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0" w:rsidRPr="00761349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761349">
        <w:rPr>
          <w:rFonts w:ascii="Arial" w:hAnsi="Arial" w:cs="Arial"/>
          <w:b/>
          <w:sz w:val="22"/>
          <w:szCs w:val="22"/>
        </w:rPr>
        <w:t>CONVENTION POUR LA SAUVEGARDE DU</w:t>
      </w:r>
      <w:r w:rsidRPr="00761349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761349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761349">
        <w:rPr>
          <w:rFonts w:ascii="Arial" w:hAnsi="Arial" w:cs="Arial"/>
          <w:b/>
          <w:sz w:val="22"/>
          <w:szCs w:val="22"/>
        </w:rPr>
        <w:t>COMITÉ INTERGOUVERNEMENTAL DE SAUVEGARDE</w:t>
      </w:r>
      <w:r w:rsidRPr="00761349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1A3DBC" w:rsidRPr="00927539" w:rsidRDefault="001A3DBC" w:rsidP="001A3DB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927539">
        <w:rPr>
          <w:rFonts w:ascii="Arial" w:hAnsi="Arial" w:cs="Arial"/>
          <w:b/>
          <w:sz w:val="22"/>
          <w:szCs w:val="22"/>
        </w:rPr>
        <w:t>Consultation du Bureau par voie électronique</w:t>
      </w:r>
    </w:p>
    <w:p w:rsidR="001A3DBC" w:rsidRPr="00927539" w:rsidRDefault="001A3DBC" w:rsidP="001A3DBC">
      <w:pPr>
        <w:jc w:val="center"/>
        <w:rPr>
          <w:rFonts w:ascii="Arial" w:eastAsia="Malgun Gothic" w:hAnsi="Arial" w:cs="Arial"/>
          <w:b/>
          <w:sz w:val="22"/>
          <w:szCs w:val="22"/>
          <w:lang w:eastAsia="ko-KR"/>
        </w:rPr>
      </w:pPr>
      <w:r w:rsidRPr="0092753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</w:t>
      </w:r>
      <w:r w:rsidRPr="00927539">
        <w:rPr>
          <w:rFonts w:ascii="Arial" w:hAnsi="Arial" w:cs="Arial"/>
          <w:b/>
          <w:sz w:val="22"/>
          <w:szCs w:val="22"/>
        </w:rPr>
        <w:t xml:space="preserve"> </w:t>
      </w:r>
      <w:r w:rsidRPr="00927539">
        <w:rPr>
          <w:rFonts w:ascii="Arial" w:eastAsia="Malgun Gothic" w:hAnsi="Arial" w:cs="Arial"/>
          <w:b/>
          <w:sz w:val="22"/>
          <w:szCs w:val="22"/>
          <w:lang w:eastAsia="ko-KR"/>
        </w:rPr>
        <w:t>août</w:t>
      </w:r>
      <w:r w:rsidRPr="00927539">
        <w:rPr>
          <w:rFonts w:ascii="Arial" w:hAnsi="Arial" w:cs="Arial"/>
          <w:b/>
          <w:sz w:val="22"/>
          <w:szCs w:val="22"/>
        </w:rPr>
        <w:t xml:space="preserve"> - 8 septembre 201</w:t>
      </w:r>
      <w:r w:rsidRPr="00927539">
        <w:rPr>
          <w:rFonts w:ascii="Arial" w:eastAsia="Malgun Gothic" w:hAnsi="Arial" w:cs="Arial"/>
          <w:b/>
          <w:sz w:val="22"/>
          <w:szCs w:val="22"/>
          <w:lang w:eastAsia="ko-KR"/>
        </w:rPr>
        <w:t>7</w:t>
      </w:r>
    </w:p>
    <w:p w:rsidR="00FF01F1" w:rsidRPr="00BB79A0" w:rsidRDefault="00FF01F1" w:rsidP="00886B5D">
      <w:pPr>
        <w:adjustRightInd w:val="0"/>
        <w:spacing w:before="1920"/>
        <w:jc w:val="center"/>
        <w:rPr>
          <w:rFonts w:ascii="Arial" w:hAnsi="Arial" w:cs="Arial"/>
          <w:noProof/>
          <w:sz w:val="22"/>
          <w:szCs w:val="22"/>
        </w:rPr>
      </w:pPr>
      <w:r w:rsidRPr="00BB79A0">
        <w:rPr>
          <w:rFonts w:ascii="Arial" w:hAnsi="Arial" w:cs="Arial"/>
          <w:b/>
          <w:sz w:val="22"/>
          <w:szCs w:val="22"/>
          <w:u w:val="single"/>
        </w:rPr>
        <w:t>DÉCISIONS</w:t>
      </w:r>
    </w:p>
    <w:p w:rsidR="001A3DBC" w:rsidRPr="00927539" w:rsidRDefault="00BC3420" w:rsidP="001A3DBC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eastAsia="ko-KR"/>
        </w:rPr>
      </w:pPr>
      <w:r w:rsidRPr="00761349">
        <w:br w:type="page"/>
      </w:r>
      <w:r w:rsidR="001A3DBC" w:rsidRPr="00927539">
        <w:rPr>
          <w:rFonts w:cs="Arial"/>
          <w:b/>
          <w:caps/>
          <w:szCs w:val="22"/>
        </w:rPr>
        <w:lastRenderedPageBreak/>
        <w:t xml:space="preserve">DÉCISION 12.COM 3.BUR </w:t>
      </w:r>
      <w:r w:rsidR="001A3DBC" w:rsidRPr="00927539">
        <w:rPr>
          <w:rFonts w:eastAsiaTheme="minorEastAsia" w:cs="Arial"/>
          <w:b/>
          <w:caps/>
          <w:szCs w:val="22"/>
          <w:lang w:eastAsia="ko-KR"/>
        </w:rPr>
        <w:t>1</w:t>
      </w:r>
    </w:p>
    <w:p w:rsidR="001A3DBC" w:rsidRPr="00927539" w:rsidRDefault="001A3DBC" w:rsidP="001A3DBC">
      <w:pPr>
        <w:pStyle w:val="Marge"/>
        <w:keepNext/>
        <w:spacing w:after="120"/>
        <w:ind w:left="1134" w:hanging="567"/>
        <w:rPr>
          <w:rFonts w:cs="Arial"/>
          <w:caps/>
          <w:szCs w:val="22"/>
        </w:rPr>
      </w:pPr>
      <w:r w:rsidRPr="00927539">
        <w:rPr>
          <w:rFonts w:cs="Arial"/>
          <w:szCs w:val="22"/>
        </w:rPr>
        <w:t>Le Bureau,</w:t>
      </w:r>
    </w:p>
    <w:p w:rsidR="001A3DBC" w:rsidRPr="00927539" w:rsidRDefault="001A3DBC" w:rsidP="001A3DBC">
      <w:pPr>
        <w:pStyle w:val="COMParaDecision"/>
        <w:rPr>
          <w:u w:val="none"/>
        </w:rPr>
      </w:pPr>
      <w:r w:rsidRPr="00927539">
        <w:rPr>
          <w:rFonts w:eastAsiaTheme="minorEastAsia"/>
          <w:lang w:eastAsia="ko-KR"/>
        </w:rPr>
        <w:t>Ayant examiné</w:t>
      </w:r>
      <w:r w:rsidRPr="00927539">
        <w:rPr>
          <w:rFonts w:eastAsiaTheme="minorEastAsia"/>
          <w:u w:val="none"/>
          <w:lang w:eastAsia="ko-KR"/>
        </w:rPr>
        <w:t xml:space="preserve"> le Document ITH/17/12.COM 3.BUR/1,</w:t>
      </w:r>
    </w:p>
    <w:p w:rsidR="001A3DBC" w:rsidRPr="00927539" w:rsidRDefault="001A3DBC" w:rsidP="001A3DBC">
      <w:pPr>
        <w:pStyle w:val="COMParaDecision"/>
        <w:rPr>
          <w:u w:val="none"/>
        </w:rPr>
      </w:pPr>
      <w:r w:rsidRPr="00927539">
        <w:rPr>
          <w:rFonts w:eastAsiaTheme="minorEastAsia"/>
          <w:lang w:eastAsia="ko-KR"/>
        </w:rPr>
        <w:t>Rappelant</w:t>
      </w:r>
      <w:r w:rsidRPr="00927539">
        <w:rPr>
          <w:rFonts w:eastAsiaTheme="minorEastAsia"/>
          <w:u w:val="none"/>
          <w:lang w:eastAsia="ko-KR"/>
        </w:rPr>
        <w:t xml:space="preserve"> l’Article 4.1 du Règlement intérieur du Comité </w:t>
      </w:r>
      <w:r>
        <w:rPr>
          <w:rFonts w:eastAsiaTheme="minorEastAsia"/>
          <w:u w:val="none"/>
          <w:lang w:eastAsia="ko-KR"/>
        </w:rPr>
        <w:t>i</w:t>
      </w:r>
      <w:r w:rsidRPr="00927539">
        <w:rPr>
          <w:rFonts w:eastAsiaTheme="minorEastAsia"/>
          <w:u w:val="none"/>
          <w:lang w:eastAsia="ko-KR"/>
        </w:rPr>
        <w:t>ntergouvernemental,</w:t>
      </w:r>
    </w:p>
    <w:p w:rsidR="001A3DBC" w:rsidRPr="00927539" w:rsidRDefault="001A3DBC" w:rsidP="001A3DBC">
      <w:pPr>
        <w:pStyle w:val="COMParaDecision"/>
        <w:rPr>
          <w:u w:val="none"/>
        </w:rPr>
      </w:pPr>
      <w:r w:rsidRPr="00927539">
        <w:rPr>
          <w:rFonts w:eastAsiaTheme="minorEastAsia"/>
          <w:lang w:eastAsia="ko-KR"/>
        </w:rPr>
        <w:t>Rappelant également</w:t>
      </w:r>
      <w:r w:rsidRPr="00927539">
        <w:rPr>
          <w:u w:val="none"/>
        </w:rPr>
        <w:t xml:space="preserve"> la </w:t>
      </w:r>
      <w:r w:rsidRPr="00927539">
        <w:rPr>
          <w:rFonts w:eastAsiaTheme="minorEastAsia"/>
          <w:u w:val="none"/>
          <w:lang w:eastAsia="ko-KR"/>
        </w:rPr>
        <w:t xml:space="preserve">Décision 11.COM 16, adoptée par le Comité </w:t>
      </w:r>
      <w:r>
        <w:rPr>
          <w:rFonts w:eastAsiaTheme="minorEastAsia"/>
          <w:u w:val="none"/>
          <w:lang w:eastAsia="ko-KR"/>
        </w:rPr>
        <w:t>i</w:t>
      </w:r>
      <w:r w:rsidRPr="00927539">
        <w:rPr>
          <w:rFonts w:eastAsiaTheme="minorEastAsia"/>
          <w:u w:val="none"/>
          <w:lang w:eastAsia="ko-KR"/>
        </w:rPr>
        <w:t xml:space="preserve">ntergouvernemental lors de sa onzième session à </w:t>
      </w:r>
      <w:proofErr w:type="spellStart"/>
      <w:r w:rsidRPr="00927539">
        <w:rPr>
          <w:rFonts w:eastAsiaTheme="minorEastAsia"/>
          <w:u w:val="none"/>
          <w:lang w:eastAsia="ko-KR"/>
        </w:rPr>
        <w:t>Addis</w:t>
      </w:r>
      <w:proofErr w:type="spellEnd"/>
      <w:r w:rsidRPr="00927539">
        <w:rPr>
          <w:rFonts w:eastAsiaTheme="minorEastAsia"/>
          <w:u w:val="none"/>
          <w:lang w:eastAsia="ko-KR"/>
        </w:rPr>
        <w:t xml:space="preserve"> </w:t>
      </w:r>
      <w:proofErr w:type="spellStart"/>
      <w:r w:rsidRPr="00927539">
        <w:rPr>
          <w:rFonts w:eastAsiaTheme="minorEastAsia"/>
          <w:u w:val="none"/>
          <w:lang w:eastAsia="ko-KR"/>
        </w:rPr>
        <w:t>Abeba</w:t>
      </w:r>
      <w:proofErr w:type="spellEnd"/>
      <w:r w:rsidRPr="00927539">
        <w:rPr>
          <w:rFonts w:eastAsiaTheme="minorEastAsia"/>
          <w:u w:val="none"/>
          <w:lang w:eastAsia="ko-KR"/>
        </w:rPr>
        <w:t>, en Éthiopie, du 28 novembre au 2 décembre 2016,</w:t>
      </w:r>
    </w:p>
    <w:p w:rsidR="001A3DBC" w:rsidRPr="00927539" w:rsidRDefault="001A3DBC" w:rsidP="001A3DBC">
      <w:pPr>
        <w:pStyle w:val="COMParaDecision"/>
        <w:rPr>
          <w:u w:val="none"/>
        </w:rPr>
      </w:pPr>
      <w:r>
        <w:rPr>
          <w:rFonts w:eastAsiaTheme="minorEastAsia"/>
          <w:lang w:eastAsia="ko-KR"/>
        </w:rPr>
        <w:t>Rappelant en outre</w:t>
      </w:r>
      <w:r w:rsidRPr="00927539">
        <w:rPr>
          <w:rFonts w:eastAsiaTheme="minorEastAsia"/>
          <w:u w:val="none"/>
          <w:lang w:eastAsia="ko-KR"/>
        </w:rPr>
        <w:t xml:space="preserve"> la Décision 12.COM 1.BUR 1,</w:t>
      </w:r>
    </w:p>
    <w:p w:rsidR="001A3DBC" w:rsidRPr="00927539" w:rsidRDefault="001A3DBC" w:rsidP="001A3DBC">
      <w:pPr>
        <w:pStyle w:val="COMParaDecision"/>
      </w:pPr>
      <w:r w:rsidRPr="00927539">
        <w:rPr>
          <w:rFonts w:eastAsiaTheme="minorEastAsia"/>
          <w:lang w:eastAsia="ko-KR"/>
        </w:rPr>
        <w:t>Prend note</w:t>
      </w:r>
      <w:r w:rsidRPr="00927539">
        <w:rPr>
          <w:u w:val="none"/>
        </w:rPr>
        <w:t xml:space="preserve"> de la demande du Secrétariat faite à la République de Corée pour que la session se tienne sur six jours</w:t>
      </w:r>
      <w:r w:rsidRPr="00927539">
        <w:rPr>
          <w:rFonts w:eastAsiaTheme="minorEastAsia"/>
          <w:u w:val="none"/>
          <w:lang w:eastAsia="ko-KR"/>
        </w:rPr>
        <w:t> ;</w:t>
      </w:r>
    </w:p>
    <w:p w:rsidR="001A3DBC" w:rsidRPr="00927539" w:rsidRDefault="001A3DBC" w:rsidP="001A3DBC">
      <w:pPr>
        <w:pStyle w:val="COMParaDecision"/>
        <w:rPr>
          <w:u w:val="none"/>
        </w:rPr>
      </w:pPr>
      <w:r w:rsidRPr="00927539">
        <w:t>Décide</w:t>
      </w:r>
      <w:r w:rsidRPr="00927539">
        <w:rPr>
          <w:u w:val="none"/>
        </w:rPr>
        <w:t xml:space="preserve"> de tenir sa douzième session sur l’île de </w:t>
      </w:r>
      <w:proofErr w:type="spellStart"/>
      <w:r w:rsidRPr="00927539">
        <w:rPr>
          <w:rFonts w:eastAsiaTheme="minorEastAsia"/>
          <w:u w:val="none"/>
          <w:lang w:eastAsia="ko-KR"/>
        </w:rPr>
        <w:t>Jeju</w:t>
      </w:r>
      <w:proofErr w:type="spellEnd"/>
      <w:r w:rsidRPr="00927539">
        <w:rPr>
          <w:u w:val="none"/>
          <w:lang w:eastAsia="zh-CN"/>
        </w:rPr>
        <w:t>,</w:t>
      </w:r>
      <w:r w:rsidRPr="00927539">
        <w:rPr>
          <w:rFonts w:eastAsiaTheme="minorEastAsia"/>
          <w:u w:val="none"/>
          <w:lang w:eastAsia="ko-KR"/>
        </w:rPr>
        <w:t xml:space="preserve"> République de Corée,</w:t>
      </w:r>
      <w:r w:rsidRPr="00927539">
        <w:rPr>
          <w:u w:val="none"/>
          <w:lang w:eastAsia="zh-CN"/>
        </w:rPr>
        <w:t xml:space="preserve"> du </w:t>
      </w:r>
      <w:r w:rsidRPr="00927539">
        <w:rPr>
          <w:rFonts w:eastAsiaTheme="minorEastAsia"/>
          <w:u w:val="none"/>
          <w:lang w:eastAsia="ko-KR"/>
        </w:rPr>
        <w:t>4</w:t>
      </w:r>
      <w:r w:rsidRPr="00927539">
        <w:rPr>
          <w:u w:val="none"/>
          <w:lang w:eastAsia="zh-CN"/>
        </w:rPr>
        <w:t xml:space="preserve"> au </w:t>
      </w:r>
      <w:r w:rsidRPr="00927539">
        <w:rPr>
          <w:rFonts w:eastAsiaTheme="minorEastAsia"/>
          <w:u w:val="none"/>
          <w:lang w:eastAsia="ko-KR"/>
        </w:rPr>
        <w:t>9 </w:t>
      </w:r>
      <w:r w:rsidRPr="00927539">
        <w:rPr>
          <w:u w:val="none"/>
          <w:lang w:eastAsia="zh-CN"/>
        </w:rPr>
        <w:t>décembre 201</w:t>
      </w:r>
      <w:r w:rsidRPr="00927539">
        <w:rPr>
          <w:rFonts w:eastAsiaTheme="minorEastAsia"/>
          <w:u w:val="none"/>
          <w:lang w:eastAsia="ko-KR"/>
        </w:rPr>
        <w:t>7</w:t>
      </w:r>
      <w:r>
        <w:rPr>
          <w:rFonts w:eastAsiaTheme="minorEastAsia"/>
          <w:u w:val="none"/>
          <w:lang w:eastAsia="ko-KR"/>
        </w:rPr>
        <w:t> </w:t>
      </w:r>
      <w:r w:rsidRPr="00927539">
        <w:rPr>
          <w:u w:val="none"/>
        </w:rPr>
        <w:t>;</w:t>
      </w:r>
    </w:p>
    <w:p w:rsidR="009D3549" w:rsidRPr="001A3DBC" w:rsidRDefault="001A3DBC" w:rsidP="001A3DBC">
      <w:pPr>
        <w:pStyle w:val="COMParaDecision"/>
        <w:rPr>
          <w:u w:val="none"/>
        </w:rPr>
      </w:pPr>
      <w:r w:rsidRPr="00927539">
        <w:t>Décide également</w:t>
      </w:r>
      <w:r w:rsidRPr="00927539">
        <w:rPr>
          <w:u w:val="none"/>
        </w:rPr>
        <w:t xml:space="preserve"> de ne tenir aucune </w:t>
      </w:r>
      <w:r>
        <w:rPr>
          <w:u w:val="none"/>
        </w:rPr>
        <w:t>séance</w:t>
      </w:r>
      <w:r w:rsidRPr="00927539">
        <w:rPr>
          <w:u w:val="none"/>
        </w:rPr>
        <w:t xml:space="preserve"> nocturne au cours de la douzième session du Comité.</w:t>
      </w:r>
      <w:bookmarkStart w:id="0" w:name="_GoBack"/>
      <w:bookmarkEnd w:id="0"/>
    </w:p>
    <w:sectPr w:rsidR="009D3549" w:rsidRPr="001A3DBC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A3" w:rsidRDefault="00C460A3" w:rsidP="00655736">
      <w:r>
        <w:separator/>
      </w:r>
    </w:p>
    <w:p w:rsidR="00C460A3" w:rsidRDefault="00C460A3"/>
    <w:p w:rsidR="00C460A3" w:rsidRDefault="00C460A3" w:rsidP="002E58D4"/>
    <w:p w:rsidR="00C460A3" w:rsidRDefault="00C460A3" w:rsidP="002E58D4"/>
    <w:p w:rsidR="00C460A3" w:rsidRDefault="00C460A3" w:rsidP="002E58D4"/>
  </w:endnote>
  <w:endnote w:type="continuationSeparator" w:id="0">
    <w:p w:rsidR="00C460A3" w:rsidRDefault="00C460A3" w:rsidP="00655736">
      <w:r>
        <w:continuationSeparator/>
      </w:r>
    </w:p>
    <w:p w:rsidR="00C460A3" w:rsidRDefault="00C460A3"/>
    <w:p w:rsidR="00C460A3" w:rsidRDefault="00C460A3" w:rsidP="002E58D4"/>
    <w:p w:rsidR="00C460A3" w:rsidRDefault="00C460A3" w:rsidP="002E58D4"/>
    <w:p w:rsidR="00C460A3" w:rsidRDefault="00C460A3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A3" w:rsidRDefault="00C460A3" w:rsidP="00655736">
      <w:r>
        <w:separator/>
      </w:r>
    </w:p>
  </w:footnote>
  <w:footnote w:type="continuationSeparator" w:id="0">
    <w:p w:rsidR="00C460A3" w:rsidRDefault="00C460A3" w:rsidP="00655736">
      <w:r>
        <w:continuationSeparator/>
      </w:r>
    </w:p>
    <w:p w:rsidR="00C460A3" w:rsidRDefault="00C460A3"/>
    <w:p w:rsidR="00C460A3" w:rsidRDefault="00C460A3" w:rsidP="002E58D4"/>
    <w:p w:rsidR="00C460A3" w:rsidRDefault="00C460A3" w:rsidP="002E58D4"/>
    <w:p w:rsidR="00C460A3" w:rsidRDefault="00C460A3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42" w:rsidRPr="002E58D4" w:rsidRDefault="00BB633D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</w:rPr>
      <w:t>ITH/1</w:t>
    </w:r>
    <w:r w:rsidR="000A3B36">
      <w:rPr>
        <w:rFonts w:ascii="Arial" w:eastAsiaTheme="minorEastAsia" w:hAnsi="Arial" w:cs="Arial" w:hint="eastAsia"/>
        <w:sz w:val="20"/>
        <w:szCs w:val="20"/>
        <w:lang w:eastAsia="ko-KR"/>
      </w:rPr>
      <w:t>7</w:t>
    </w:r>
    <w:r>
      <w:rPr>
        <w:rFonts w:ascii="Arial" w:hAnsi="Arial" w:cs="Arial"/>
        <w:sz w:val="20"/>
        <w:szCs w:val="20"/>
      </w:rPr>
      <w:t>/1</w:t>
    </w:r>
    <w:r w:rsidR="000A3B36">
      <w:rPr>
        <w:rFonts w:ascii="Arial" w:eastAsiaTheme="minorEastAsia" w:hAnsi="Arial" w:cs="Arial" w:hint="eastAsia"/>
        <w:sz w:val="20"/>
        <w:szCs w:val="20"/>
        <w:lang w:eastAsia="ko-KR"/>
      </w:rPr>
      <w:t>2</w:t>
    </w:r>
    <w:r w:rsidR="00880142" w:rsidRPr="00FF01F1">
      <w:rPr>
        <w:rFonts w:ascii="Arial" w:hAnsi="Arial" w:cs="Arial"/>
        <w:sz w:val="20"/>
        <w:szCs w:val="20"/>
      </w:rPr>
      <w:t>.COM </w:t>
    </w:r>
    <w:r w:rsidR="001A3DBC">
      <w:rPr>
        <w:rFonts w:ascii="Arial" w:hAnsi="Arial" w:cs="Arial"/>
        <w:sz w:val="20"/>
        <w:szCs w:val="20"/>
      </w:rPr>
      <w:t>3</w:t>
    </w:r>
    <w:r w:rsidR="00880142" w:rsidRPr="00FF01F1">
      <w:rPr>
        <w:rFonts w:ascii="Arial" w:hAnsi="Arial" w:cs="Arial"/>
        <w:sz w:val="20"/>
        <w:szCs w:val="20"/>
      </w:rPr>
      <w:t>.BUR/</w:t>
    </w:r>
    <w:r w:rsidR="00FF01F1" w:rsidRPr="00FF01F1">
      <w:rPr>
        <w:rFonts w:ascii="Arial" w:hAnsi="Arial" w:cs="Arial"/>
        <w:sz w:val="20"/>
        <w:szCs w:val="20"/>
      </w:rPr>
      <w:t>Décisions</w:t>
    </w:r>
    <w:r w:rsidR="009712A4" w:rsidRPr="00FF01F1">
      <w:rPr>
        <w:rFonts w:ascii="Arial" w:hAnsi="Arial" w:cs="Arial"/>
        <w:sz w:val="20"/>
        <w:szCs w:val="20"/>
      </w:rPr>
      <w:t xml:space="preserve"> </w:t>
    </w:r>
    <w:r w:rsidR="00880142" w:rsidRPr="00FF01F1">
      <w:rPr>
        <w:rFonts w:ascii="Arial" w:hAnsi="Arial" w:cs="Arial"/>
        <w:sz w:val="20"/>
        <w:szCs w:val="20"/>
      </w:rPr>
      <w:t xml:space="preserve">– page </w:t>
    </w:r>
    <w:r w:rsidR="00880142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880142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880142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880142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880142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1A3DBC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880142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42" w:rsidRPr="00D40EFD" w:rsidRDefault="00BB633D" w:rsidP="00BC3420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0A3B36">
      <w:rPr>
        <w:rFonts w:ascii="Arial" w:eastAsiaTheme="minorEastAsia" w:hAnsi="Arial" w:cs="Arial" w:hint="eastAsia"/>
        <w:sz w:val="20"/>
        <w:szCs w:val="20"/>
        <w:lang w:eastAsia="ko-KR"/>
      </w:rPr>
      <w:t>7</w:t>
    </w:r>
    <w:r w:rsidR="00880142" w:rsidRPr="00D40EFD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  <w:r w:rsidR="000A3B36">
      <w:rPr>
        <w:rFonts w:ascii="Arial" w:eastAsiaTheme="minorEastAsia" w:hAnsi="Arial" w:cs="Arial" w:hint="eastAsia"/>
        <w:sz w:val="20"/>
        <w:szCs w:val="20"/>
        <w:lang w:eastAsia="ko-KR"/>
      </w:rPr>
      <w:t>2</w:t>
    </w:r>
    <w:r>
      <w:rPr>
        <w:rFonts w:ascii="Arial" w:hAnsi="Arial" w:cs="Arial"/>
        <w:sz w:val="20"/>
        <w:szCs w:val="20"/>
      </w:rPr>
      <w:t>.</w:t>
    </w:r>
    <w:r w:rsidR="00FF01F1" w:rsidRPr="00D40EFD">
      <w:rPr>
        <w:rFonts w:ascii="Arial" w:hAnsi="Arial" w:cs="Arial"/>
        <w:sz w:val="20"/>
        <w:szCs w:val="20"/>
      </w:rPr>
      <w:t>COM </w:t>
    </w:r>
    <w:r w:rsidR="001A3DBC">
      <w:rPr>
        <w:rFonts w:ascii="Arial" w:hAnsi="Arial" w:cs="Arial"/>
        <w:sz w:val="20"/>
        <w:szCs w:val="20"/>
      </w:rPr>
      <w:t>3</w:t>
    </w:r>
    <w:r w:rsidR="00FF01F1" w:rsidRPr="00D40EFD">
      <w:rPr>
        <w:rFonts w:ascii="Arial" w:hAnsi="Arial" w:cs="Arial"/>
        <w:sz w:val="20"/>
        <w:szCs w:val="20"/>
      </w:rPr>
      <w:t>.BUR/Décisions</w:t>
    </w:r>
    <w:r w:rsidR="009712A4" w:rsidRPr="00D40EFD">
      <w:rPr>
        <w:rFonts w:ascii="Arial" w:hAnsi="Arial" w:cs="Arial"/>
        <w:sz w:val="20"/>
        <w:szCs w:val="20"/>
      </w:rPr>
      <w:t xml:space="preserve"> </w:t>
    </w:r>
    <w:r w:rsidR="00880142" w:rsidRPr="00D40EFD">
      <w:rPr>
        <w:rFonts w:ascii="Arial" w:hAnsi="Arial" w:cs="Arial"/>
        <w:sz w:val="20"/>
        <w:szCs w:val="20"/>
      </w:rPr>
      <w:t xml:space="preserve">– page </w:t>
    </w:r>
    <w:r w:rsidR="00880142" w:rsidRPr="00D40EFD">
      <w:rPr>
        <w:rStyle w:val="PageNumber"/>
        <w:rFonts w:ascii="Arial" w:hAnsi="Arial" w:cs="Arial"/>
        <w:sz w:val="20"/>
        <w:szCs w:val="20"/>
      </w:rPr>
      <w:fldChar w:fldCharType="begin"/>
    </w:r>
    <w:r w:rsidR="00880142" w:rsidRPr="00D40EF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880142" w:rsidRPr="00D40EFD">
      <w:rPr>
        <w:rStyle w:val="PageNumber"/>
        <w:rFonts w:ascii="Arial" w:hAnsi="Arial" w:cs="Arial"/>
        <w:sz w:val="20"/>
        <w:szCs w:val="20"/>
      </w:rPr>
      <w:fldChar w:fldCharType="separate"/>
    </w:r>
    <w:r w:rsidR="001A3DBC">
      <w:rPr>
        <w:rStyle w:val="PageNumber"/>
        <w:rFonts w:ascii="Arial" w:hAnsi="Arial" w:cs="Arial"/>
        <w:noProof/>
        <w:sz w:val="20"/>
        <w:szCs w:val="20"/>
      </w:rPr>
      <w:t>17</w:t>
    </w:r>
    <w:r w:rsidR="00880142" w:rsidRPr="00D40EFD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42" w:rsidRPr="008724E5" w:rsidRDefault="008F3CE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21C386" wp14:editId="3B56B63C">
          <wp:simplePos x="0" y="0"/>
          <wp:positionH relativeFrom="column">
            <wp:posOffset>-377825</wp:posOffset>
          </wp:positionH>
          <wp:positionV relativeFrom="paragraph">
            <wp:posOffset>3810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142" w:rsidRPr="00A91141" w:rsidRDefault="00BB633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0A3B36">
      <w:rPr>
        <w:rFonts w:ascii="Arial" w:eastAsiaTheme="minorEastAsia" w:hAnsi="Arial" w:cs="Arial" w:hint="eastAsia"/>
        <w:b/>
        <w:sz w:val="44"/>
        <w:szCs w:val="44"/>
        <w:lang w:val="en-US" w:eastAsia="ko-KR"/>
      </w:rPr>
      <w:t>2</w:t>
    </w:r>
    <w:r w:rsidR="00880142" w:rsidRPr="00A91141">
      <w:rPr>
        <w:rFonts w:ascii="Arial" w:hAnsi="Arial" w:cs="Arial"/>
        <w:b/>
        <w:sz w:val="44"/>
        <w:szCs w:val="44"/>
        <w:lang w:val="en-US"/>
      </w:rPr>
      <w:t xml:space="preserve"> </w:t>
    </w:r>
    <w:r w:rsidR="00880142" w:rsidRPr="00AA1D1D">
      <w:rPr>
        <w:rFonts w:ascii="Arial" w:hAnsi="Arial" w:cs="Arial"/>
        <w:b/>
        <w:sz w:val="44"/>
        <w:szCs w:val="44"/>
        <w:lang w:val="en-GB"/>
      </w:rPr>
      <w:t>COM </w:t>
    </w:r>
    <w:r w:rsidR="001A3DBC">
      <w:rPr>
        <w:rFonts w:ascii="Arial" w:hAnsi="Arial" w:cs="Arial"/>
        <w:b/>
        <w:sz w:val="44"/>
        <w:szCs w:val="44"/>
        <w:lang w:val="en-GB"/>
      </w:rPr>
      <w:t>3</w:t>
    </w:r>
    <w:r w:rsidR="00880142">
      <w:rPr>
        <w:rFonts w:ascii="Arial" w:hAnsi="Arial" w:cs="Arial"/>
        <w:b/>
        <w:sz w:val="44"/>
        <w:szCs w:val="44"/>
        <w:lang w:val="en-GB"/>
      </w:rPr>
      <w:t> </w:t>
    </w:r>
    <w:r w:rsidR="00880142" w:rsidRPr="00AA1D1D">
      <w:rPr>
        <w:rFonts w:ascii="Arial" w:hAnsi="Arial" w:cs="Arial"/>
        <w:b/>
        <w:sz w:val="44"/>
        <w:szCs w:val="44"/>
        <w:lang w:val="en-GB"/>
      </w:rPr>
      <w:t>BUR</w:t>
    </w:r>
  </w:p>
  <w:p w:rsidR="00880142" w:rsidRPr="00BB633D" w:rsidRDefault="000A3B36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ITH/1</w:t>
    </w:r>
    <w:r>
      <w:rPr>
        <w:rFonts w:ascii="Arial" w:eastAsiaTheme="minorEastAsia" w:hAnsi="Arial" w:cs="Arial" w:hint="eastAsia"/>
        <w:b/>
        <w:sz w:val="22"/>
        <w:szCs w:val="22"/>
        <w:lang w:val="en-US" w:eastAsia="ko-KR"/>
      </w:rPr>
      <w:t>7</w:t>
    </w:r>
    <w:r w:rsidR="00BB633D" w:rsidRPr="00BB633D">
      <w:rPr>
        <w:rFonts w:ascii="Arial" w:hAnsi="Arial" w:cs="Arial"/>
        <w:b/>
        <w:sz w:val="22"/>
        <w:szCs w:val="22"/>
        <w:lang w:val="en-US"/>
      </w:rPr>
      <w:t>/1</w:t>
    </w:r>
    <w:r>
      <w:rPr>
        <w:rFonts w:ascii="Arial" w:eastAsiaTheme="minorEastAsia" w:hAnsi="Arial" w:cs="Arial" w:hint="eastAsia"/>
        <w:b/>
        <w:sz w:val="22"/>
        <w:szCs w:val="22"/>
        <w:lang w:val="en-US" w:eastAsia="ko-KR"/>
      </w:rPr>
      <w:t>2</w:t>
    </w:r>
    <w:r w:rsidR="00880142" w:rsidRPr="00BB633D">
      <w:rPr>
        <w:rFonts w:ascii="Arial" w:hAnsi="Arial" w:cs="Arial"/>
        <w:b/>
        <w:sz w:val="22"/>
        <w:szCs w:val="22"/>
        <w:lang w:val="en-US"/>
      </w:rPr>
      <w:t>.COM </w:t>
    </w:r>
    <w:r w:rsidR="001A3DBC">
      <w:rPr>
        <w:rFonts w:ascii="Arial" w:hAnsi="Arial" w:cs="Arial"/>
        <w:b/>
        <w:sz w:val="22"/>
        <w:szCs w:val="22"/>
        <w:lang w:val="en-US"/>
      </w:rPr>
      <w:t>3</w:t>
    </w:r>
    <w:r w:rsidR="00880142" w:rsidRPr="00BB633D">
      <w:rPr>
        <w:rFonts w:ascii="Arial" w:hAnsi="Arial" w:cs="Arial"/>
        <w:b/>
        <w:sz w:val="22"/>
        <w:szCs w:val="22"/>
        <w:lang w:val="en-US"/>
      </w:rPr>
      <w:t>.BUR/</w:t>
    </w:r>
    <w:proofErr w:type="spellStart"/>
    <w:r w:rsidR="00FF01F1" w:rsidRPr="00DE44E5">
      <w:rPr>
        <w:rFonts w:ascii="Arial" w:hAnsi="Arial" w:cs="Arial"/>
        <w:b/>
        <w:sz w:val="22"/>
        <w:szCs w:val="22"/>
        <w:lang w:val="en-US"/>
      </w:rPr>
      <w:t>Décisions</w:t>
    </w:r>
    <w:proofErr w:type="spellEnd"/>
  </w:p>
  <w:p w:rsidR="00880142" w:rsidRPr="000A3B36" w:rsidRDefault="00880142" w:rsidP="0065573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FF01F1">
      <w:rPr>
        <w:rFonts w:ascii="Arial" w:hAnsi="Arial" w:cs="Arial"/>
        <w:b/>
        <w:sz w:val="22"/>
        <w:szCs w:val="22"/>
      </w:rPr>
      <w:t xml:space="preserve">Paris, le </w:t>
    </w:r>
    <w:r w:rsidR="001A3DBC">
      <w:rPr>
        <w:rFonts w:ascii="Arial" w:eastAsiaTheme="minorEastAsia" w:hAnsi="Arial" w:cs="Arial"/>
        <w:b/>
        <w:sz w:val="22"/>
        <w:szCs w:val="22"/>
        <w:lang w:eastAsia="ko-KR"/>
      </w:rPr>
      <w:t>19</w:t>
    </w:r>
    <w:r w:rsidR="00BB79A0">
      <w:rPr>
        <w:rFonts w:ascii="Arial" w:hAnsi="Arial" w:cs="Arial"/>
        <w:b/>
        <w:sz w:val="22"/>
        <w:szCs w:val="22"/>
      </w:rPr>
      <w:t xml:space="preserve"> </w:t>
    </w:r>
    <w:r w:rsidR="001A3DBC">
      <w:rPr>
        <w:rFonts w:ascii="Arial" w:eastAsiaTheme="minorEastAsia" w:hAnsi="Arial" w:cs="Arial"/>
        <w:b/>
        <w:sz w:val="22"/>
        <w:szCs w:val="22"/>
        <w:lang w:eastAsia="ko-KR"/>
      </w:rPr>
      <w:t>septembre</w:t>
    </w:r>
    <w:r w:rsidR="000A3B36">
      <w:rPr>
        <w:rFonts w:ascii="Arial" w:hAnsi="Arial" w:cs="Arial"/>
        <w:b/>
        <w:sz w:val="22"/>
        <w:szCs w:val="22"/>
      </w:rPr>
      <w:t xml:space="preserve"> 201</w:t>
    </w:r>
    <w:r w:rsidR="000A3B36">
      <w:rPr>
        <w:rFonts w:ascii="Arial" w:eastAsiaTheme="minorEastAsia" w:hAnsi="Arial" w:cs="Arial" w:hint="eastAsia"/>
        <w:b/>
        <w:sz w:val="22"/>
        <w:szCs w:val="22"/>
        <w:lang w:eastAsia="ko-KR"/>
      </w:rPr>
      <w:t>7</w:t>
    </w:r>
  </w:p>
  <w:p w:rsidR="00880142" w:rsidRPr="00FF01F1" w:rsidRDefault="00880142" w:rsidP="003E2A08">
    <w:pPr>
      <w:jc w:val="right"/>
      <w:rPr>
        <w:rFonts w:ascii="Arial" w:hAnsi="Arial" w:cs="Arial"/>
        <w:b/>
        <w:sz w:val="22"/>
        <w:szCs w:val="22"/>
      </w:rPr>
    </w:pPr>
    <w:r w:rsidRPr="00FF01F1">
      <w:rPr>
        <w:rFonts w:ascii="Arial" w:hAnsi="Arial" w:cs="Arial"/>
        <w:b/>
        <w:sz w:val="22"/>
        <w:szCs w:val="22"/>
      </w:rPr>
      <w:t>Original : anglais/français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55C"/>
    <w:multiLevelType w:val="hybridMultilevel"/>
    <w:tmpl w:val="3B3CD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B62BB"/>
    <w:multiLevelType w:val="hybridMultilevel"/>
    <w:tmpl w:val="AF4A4A54"/>
    <w:lvl w:ilvl="0" w:tplc="10E0E6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1983"/>
    <w:multiLevelType w:val="hybridMultilevel"/>
    <w:tmpl w:val="8444837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5902D6"/>
    <w:multiLevelType w:val="hybridMultilevel"/>
    <w:tmpl w:val="40126DAC"/>
    <w:lvl w:ilvl="0" w:tplc="C02E1E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6E636E6"/>
    <w:multiLevelType w:val="hybridMultilevel"/>
    <w:tmpl w:val="E1AAD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6BF2D02"/>
    <w:multiLevelType w:val="hybridMultilevel"/>
    <w:tmpl w:val="A17E05EC"/>
    <w:lvl w:ilvl="0" w:tplc="968AB6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C775EA"/>
    <w:multiLevelType w:val="multilevel"/>
    <w:tmpl w:val="D3DE7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21B89"/>
    <w:multiLevelType w:val="hybridMultilevel"/>
    <w:tmpl w:val="119873A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07BFE"/>
    <w:multiLevelType w:val="hybridMultilevel"/>
    <w:tmpl w:val="A48E5304"/>
    <w:lvl w:ilvl="0" w:tplc="4B3A4790">
      <w:start w:val="1"/>
      <w:numFmt w:val="decimal"/>
      <w:pStyle w:val="COMParabodytext"/>
      <w:lvlText w:val="%1."/>
      <w:lvlJc w:val="left"/>
      <w:pPr>
        <w:ind w:left="720" w:hanging="360"/>
      </w:pPr>
      <w:rPr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2B464A"/>
    <w:multiLevelType w:val="hybridMultilevel"/>
    <w:tmpl w:val="8444837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C30BD2"/>
    <w:multiLevelType w:val="hybridMultilevel"/>
    <w:tmpl w:val="2F02E98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31DA"/>
    <w:multiLevelType w:val="hybridMultilevel"/>
    <w:tmpl w:val="5E2084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7A13562"/>
    <w:multiLevelType w:val="hybridMultilevel"/>
    <w:tmpl w:val="8D4E94E0"/>
    <w:lvl w:ilvl="0" w:tplc="16D41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76892"/>
    <w:multiLevelType w:val="hybridMultilevel"/>
    <w:tmpl w:val="D2C6A28A"/>
    <w:lvl w:ilvl="0" w:tplc="D1D0C9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9CE0FA1"/>
    <w:multiLevelType w:val="hybridMultilevel"/>
    <w:tmpl w:val="8806D9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8B77A0"/>
    <w:multiLevelType w:val="hybridMultilevel"/>
    <w:tmpl w:val="9AC4E7AA"/>
    <w:lvl w:ilvl="0" w:tplc="16D41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ED01A0A"/>
    <w:multiLevelType w:val="hybridMultilevel"/>
    <w:tmpl w:val="03CAD052"/>
    <w:lvl w:ilvl="0" w:tplc="C81ED8EA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D7FC0"/>
    <w:multiLevelType w:val="hybridMultilevel"/>
    <w:tmpl w:val="B894BC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0B9"/>
    <w:multiLevelType w:val="hybridMultilevel"/>
    <w:tmpl w:val="E85CBBD0"/>
    <w:lvl w:ilvl="0" w:tplc="42E600F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29"/>
  </w:num>
  <w:num w:numId="5">
    <w:abstractNumId w:val="27"/>
  </w:num>
  <w:num w:numId="6">
    <w:abstractNumId w:val="5"/>
  </w:num>
  <w:num w:numId="7">
    <w:abstractNumId w:val="8"/>
  </w:num>
  <w:num w:numId="8">
    <w:abstractNumId w:val="20"/>
  </w:num>
  <w:num w:numId="9">
    <w:abstractNumId w:val="14"/>
  </w:num>
  <w:num w:numId="10">
    <w:abstractNumId w:val="16"/>
  </w:num>
  <w:num w:numId="11">
    <w:abstractNumId w:val="13"/>
  </w:num>
  <w:num w:numId="12">
    <w:abstractNumId w:val="9"/>
  </w:num>
  <w:num w:numId="13">
    <w:abstractNumId w:val="30"/>
  </w:num>
  <w:num w:numId="14">
    <w:abstractNumId w:val="0"/>
  </w:num>
  <w:num w:numId="15">
    <w:abstractNumId w:val="22"/>
  </w:num>
  <w:num w:numId="16">
    <w:abstractNumId w:val="10"/>
  </w:num>
  <w:num w:numId="17">
    <w:abstractNumId w:val="26"/>
  </w:num>
  <w:num w:numId="18">
    <w:abstractNumId w:val="4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  <w:lvlOverride w:ilvl="0">
      <w:startOverride w:val="1"/>
    </w:lvlOverride>
  </w:num>
  <w:num w:numId="22">
    <w:abstractNumId w:val="24"/>
  </w:num>
  <w:num w:numId="23">
    <w:abstractNumId w:val="21"/>
  </w:num>
  <w:num w:numId="24">
    <w:abstractNumId w:val="17"/>
  </w:num>
  <w:num w:numId="25">
    <w:abstractNumId w:val="3"/>
  </w:num>
  <w:num w:numId="26">
    <w:abstractNumId w:val="23"/>
  </w:num>
  <w:num w:numId="27">
    <w:abstractNumId w:val="16"/>
    <w:lvlOverride w:ilvl="0">
      <w:startOverride w:val="1"/>
    </w:lvlOverride>
  </w:num>
  <w:num w:numId="28">
    <w:abstractNumId w:val="1"/>
  </w:num>
  <w:num w:numId="29">
    <w:abstractNumId w:val="18"/>
  </w:num>
  <w:num w:numId="30">
    <w:abstractNumId w:val="1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startOverride w:val="1"/>
    </w:lvlOverride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FC"/>
    <w:rsid w:val="00020BFC"/>
    <w:rsid w:val="00022428"/>
    <w:rsid w:val="000263BA"/>
    <w:rsid w:val="0003530D"/>
    <w:rsid w:val="00044AD2"/>
    <w:rsid w:val="0005176E"/>
    <w:rsid w:val="00053680"/>
    <w:rsid w:val="00063CE9"/>
    <w:rsid w:val="000670F8"/>
    <w:rsid w:val="00077AB7"/>
    <w:rsid w:val="00080E87"/>
    <w:rsid w:val="00081CD8"/>
    <w:rsid w:val="0008329C"/>
    <w:rsid w:val="000932C3"/>
    <w:rsid w:val="000A3B36"/>
    <w:rsid w:val="000A7F0E"/>
    <w:rsid w:val="000D1051"/>
    <w:rsid w:val="000E6CD7"/>
    <w:rsid w:val="000F3A3F"/>
    <w:rsid w:val="000F6086"/>
    <w:rsid w:val="00137F77"/>
    <w:rsid w:val="0014715D"/>
    <w:rsid w:val="00153845"/>
    <w:rsid w:val="00155D13"/>
    <w:rsid w:val="00164D56"/>
    <w:rsid w:val="00165170"/>
    <w:rsid w:val="00167B10"/>
    <w:rsid w:val="001772E0"/>
    <w:rsid w:val="0019264E"/>
    <w:rsid w:val="0019489C"/>
    <w:rsid w:val="00196C1B"/>
    <w:rsid w:val="001A3DBC"/>
    <w:rsid w:val="001A766C"/>
    <w:rsid w:val="001B0F73"/>
    <w:rsid w:val="001B612C"/>
    <w:rsid w:val="001C157B"/>
    <w:rsid w:val="001C2B2E"/>
    <w:rsid w:val="001C459B"/>
    <w:rsid w:val="001C6DC4"/>
    <w:rsid w:val="001D2972"/>
    <w:rsid w:val="0020150F"/>
    <w:rsid w:val="002219DF"/>
    <w:rsid w:val="00222966"/>
    <w:rsid w:val="00222A2D"/>
    <w:rsid w:val="002407AF"/>
    <w:rsid w:val="00240F2C"/>
    <w:rsid w:val="002762D2"/>
    <w:rsid w:val="00280D62"/>
    <w:rsid w:val="002A6C11"/>
    <w:rsid w:val="002A6F73"/>
    <w:rsid w:val="002C0D14"/>
    <w:rsid w:val="002C0D2D"/>
    <w:rsid w:val="002E3D25"/>
    <w:rsid w:val="002E58D4"/>
    <w:rsid w:val="002F242A"/>
    <w:rsid w:val="002F7FD7"/>
    <w:rsid w:val="0030706F"/>
    <w:rsid w:val="00322A06"/>
    <w:rsid w:val="00356CAA"/>
    <w:rsid w:val="00366F18"/>
    <w:rsid w:val="003845BE"/>
    <w:rsid w:val="00387719"/>
    <w:rsid w:val="003A175D"/>
    <w:rsid w:val="003A7CD2"/>
    <w:rsid w:val="003B5490"/>
    <w:rsid w:val="003C1678"/>
    <w:rsid w:val="003C78AF"/>
    <w:rsid w:val="003D069C"/>
    <w:rsid w:val="003E07D8"/>
    <w:rsid w:val="003E218C"/>
    <w:rsid w:val="003E2A08"/>
    <w:rsid w:val="003F113A"/>
    <w:rsid w:val="003F6CF1"/>
    <w:rsid w:val="004239C7"/>
    <w:rsid w:val="00430200"/>
    <w:rsid w:val="00440F9B"/>
    <w:rsid w:val="004421E5"/>
    <w:rsid w:val="00443880"/>
    <w:rsid w:val="00452284"/>
    <w:rsid w:val="00453472"/>
    <w:rsid w:val="004544F9"/>
    <w:rsid w:val="004624CA"/>
    <w:rsid w:val="004846FE"/>
    <w:rsid w:val="00486948"/>
    <w:rsid w:val="00486AC6"/>
    <w:rsid w:val="00491A7E"/>
    <w:rsid w:val="00491D70"/>
    <w:rsid w:val="0049705E"/>
    <w:rsid w:val="00497829"/>
    <w:rsid w:val="004A6925"/>
    <w:rsid w:val="004A6C72"/>
    <w:rsid w:val="004C0967"/>
    <w:rsid w:val="004C3F3E"/>
    <w:rsid w:val="004D7F87"/>
    <w:rsid w:val="004E63BF"/>
    <w:rsid w:val="005152DE"/>
    <w:rsid w:val="005236A7"/>
    <w:rsid w:val="00526B7B"/>
    <w:rsid w:val="005308CE"/>
    <w:rsid w:val="00550D94"/>
    <w:rsid w:val="0056060F"/>
    <w:rsid w:val="005620E2"/>
    <w:rsid w:val="005664F8"/>
    <w:rsid w:val="0057439C"/>
    <w:rsid w:val="00580F3E"/>
    <w:rsid w:val="00582435"/>
    <w:rsid w:val="005970AD"/>
    <w:rsid w:val="005A1EF7"/>
    <w:rsid w:val="005B0127"/>
    <w:rsid w:val="005C094D"/>
    <w:rsid w:val="005C4B73"/>
    <w:rsid w:val="005D7581"/>
    <w:rsid w:val="005F0ECE"/>
    <w:rsid w:val="005F1DA1"/>
    <w:rsid w:val="00600D93"/>
    <w:rsid w:val="00615C3C"/>
    <w:rsid w:val="00624E06"/>
    <w:rsid w:val="00627C5C"/>
    <w:rsid w:val="006344DC"/>
    <w:rsid w:val="00635F5A"/>
    <w:rsid w:val="006476A3"/>
    <w:rsid w:val="00655736"/>
    <w:rsid w:val="006573F7"/>
    <w:rsid w:val="0066364F"/>
    <w:rsid w:val="00663B8D"/>
    <w:rsid w:val="00687F24"/>
    <w:rsid w:val="006923BD"/>
    <w:rsid w:val="00692AEF"/>
    <w:rsid w:val="00696C8D"/>
    <w:rsid w:val="006A24CC"/>
    <w:rsid w:val="006A2AC2"/>
    <w:rsid w:val="006A3617"/>
    <w:rsid w:val="006B5001"/>
    <w:rsid w:val="006D21D9"/>
    <w:rsid w:val="006D2536"/>
    <w:rsid w:val="006E46E4"/>
    <w:rsid w:val="006F4DA6"/>
    <w:rsid w:val="00707B1E"/>
    <w:rsid w:val="00717DBD"/>
    <w:rsid w:val="00761349"/>
    <w:rsid w:val="00762C24"/>
    <w:rsid w:val="00764CF9"/>
    <w:rsid w:val="00780D14"/>
    <w:rsid w:val="00784B8C"/>
    <w:rsid w:val="00802676"/>
    <w:rsid w:val="008055DE"/>
    <w:rsid w:val="008064F0"/>
    <w:rsid w:val="008237A0"/>
    <w:rsid w:val="00823A11"/>
    <w:rsid w:val="00824EF7"/>
    <w:rsid w:val="00844105"/>
    <w:rsid w:val="0085414A"/>
    <w:rsid w:val="00860DEB"/>
    <w:rsid w:val="0086269D"/>
    <w:rsid w:val="00863302"/>
    <w:rsid w:val="008637F6"/>
    <w:rsid w:val="008712A2"/>
    <w:rsid w:val="00871C8F"/>
    <w:rsid w:val="008724E5"/>
    <w:rsid w:val="0087756E"/>
    <w:rsid w:val="00880142"/>
    <w:rsid w:val="00884A9D"/>
    <w:rsid w:val="00886B5D"/>
    <w:rsid w:val="008A4E1E"/>
    <w:rsid w:val="008C09BF"/>
    <w:rsid w:val="008C296C"/>
    <w:rsid w:val="008D2FD1"/>
    <w:rsid w:val="008D3134"/>
    <w:rsid w:val="008D4305"/>
    <w:rsid w:val="008E5043"/>
    <w:rsid w:val="008F3CE1"/>
    <w:rsid w:val="00913D86"/>
    <w:rsid w:val="009163A7"/>
    <w:rsid w:val="00922E3E"/>
    <w:rsid w:val="00933C6B"/>
    <w:rsid w:val="00950F68"/>
    <w:rsid w:val="009523C1"/>
    <w:rsid w:val="0095371E"/>
    <w:rsid w:val="00962119"/>
    <w:rsid w:val="009712A4"/>
    <w:rsid w:val="00974249"/>
    <w:rsid w:val="009A0697"/>
    <w:rsid w:val="009A18CD"/>
    <w:rsid w:val="009B4755"/>
    <w:rsid w:val="009C2BA0"/>
    <w:rsid w:val="009D3549"/>
    <w:rsid w:val="009E1B50"/>
    <w:rsid w:val="009F17B5"/>
    <w:rsid w:val="00A078D6"/>
    <w:rsid w:val="00A12558"/>
    <w:rsid w:val="00A13903"/>
    <w:rsid w:val="00A32E09"/>
    <w:rsid w:val="00A34ED5"/>
    <w:rsid w:val="00A443A6"/>
    <w:rsid w:val="00A45DBF"/>
    <w:rsid w:val="00A600BA"/>
    <w:rsid w:val="00A61C6E"/>
    <w:rsid w:val="00A755A2"/>
    <w:rsid w:val="00A8458C"/>
    <w:rsid w:val="00A903CF"/>
    <w:rsid w:val="00A90761"/>
    <w:rsid w:val="00A91141"/>
    <w:rsid w:val="00A93AE4"/>
    <w:rsid w:val="00A976DC"/>
    <w:rsid w:val="00AA6E05"/>
    <w:rsid w:val="00AA7D32"/>
    <w:rsid w:val="00AB2C36"/>
    <w:rsid w:val="00AB537D"/>
    <w:rsid w:val="00AC230B"/>
    <w:rsid w:val="00AD1A86"/>
    <w:rsid w:val="00AE103E"/>
    <w:rsid w:val="00AE6A61"/>
    <w:rsid w:val="00AF0A07"/>
    <w:rsid w:val="00AF5AE5"/>
    <w:rsid w:val="00AF625E"/>
    <w:rsid w:val="00AF721B"/>
    <w:rsid w:val="00B03E71"/>
    <w:rsid w:val="00B152B1"/>
    <w:rsid w:val="00B216FE"/>
    <w:rsid w:val="00B2299B"/>
    <w:rsid w:val="00B43004"/>
    <w:rsid w:val="00B43974"/>
    <w:rsid w:val="00B653B0"/>
    <w:rsid w:val="00B71C2E"/>
    <w:rsid w:val="00B80A05"/>
    <w:rsid w:val="00B90701"/>
    <w:rsid w:val="00BB633D"/>
    <w:rsid w:val="00BB79A0"/>
    <w:rsid w:val="00BC0335"/>
    <w:rsid w:val="00BC3420"/>
    <w:rsid w:val="00BD52C9"/>
    <w:rsid w:val="00BE6354"/>
    <w:rsid w:val="00C10211"/>
    <w:rsid w:val="00C15249"/>
    <w:rsid w:val="00C21D01"/>
    <w:rsid w:val="00C22C21"/>
    <w:rsid w:val="00C279FB"/>
    <w:rsid w:val="00C358C4"/>
    <w:rsid w:val="00C377F5"/>
    <w:rsid w:val="00C460A3"/>
    <w:rsid w:val="00C51625"/>
    <w:rsid w:val="00C57AA0"/>
    <w:rsid w:val="00C70EA7"/>
    <w:rsid w:val="00C748CE"/>
    <w:rsid w:val="00C7516E"/>
    <w:rsid w:val="00C77FB5"/>
    <w:rsid w:val="00C802B0"/>
    <w:rsid w:val="00C96DD2"/>
    <w:rsid w:val="00CB4FB0"/>
    <w:rsid w:val="00CB66E1"/>
    <w:rsid w:val="00CC69D3"/>
    <w:rsid w:val="00D06BB8"/>
    <w:rsid w:val="00D24877"/>
    <w:rsid w:val="00D40EFD"/>
    <w:rsid w:val="00D45AF2"/>
    <w:rsid w:val="00D6334C"/>
    <w:rsid w:val="00D75D42"/>
    <w:rsid w:val="00D94C2F"/>
    <w:rsid w:val="00DA36ED"/>
    <w:rsid w:val="00DB4A84"/>
    <w:rsid w:val="00DB7718"/>
    <w:rsid w:val="00DC7FFC"/>
    <w:rsid w:val="00DD2024"/>
    <w:rsid w:val="00DD40E0"/>
    <w:rsid w:val="00DE34F1"/>
    <w:rsid w:val="00DE44E5"/>
    <w:rsid w:val="00DF2185"/>
    <w:rsid w:val="00DF4942"/>
    <w:rsid w:val="00E114B7"/>
    <w:rsid w:val="00E11759"/>
    <w:rsid w:val="00E22288"/>
    <w:rsid w:val="00E32407"/>
    <w:rsid w:val="00E37836"/>
    <w:rsid w:val="00E531B4"/>
    <w:rsid w:val="00E55BC6"/>
    <w:rsid w:val="00E627B1"/>
    <w:rsid w:val="00E62B4C"/>
    <w:rsid w:val="00E80CE1"/>
    <w:rsid w:val="00E81FA1"/>
    <w:rsid w:val="00E84C78"/>
    <w:rsid w:val="00E9376C"/>
    <w:rsid w:val="00ED7659"/>
    <w:rsid w:val="00F02EA8"/>
    <w:rsid w:val="00F06974"/>
    <w:rsid w:val="00F10531"/>
    <w:rsid w:val="00F134B7"/>
    <w:rsid w:val="00F26FD6"/>
    <w:rsid w:val="00F36C16"/>
    <w:rsid w:val="00F4311B"/>
    <w:rsid w:val="00F576CB"/>
    <w:rsid w:val="00F73752"/>
    <w:rsid w:val="00FC2940"/>
    <w:rsid w:val="00FC4715"/>
    <w:rsid w:val="00FD1226"/>
    <w:rsid w:val="00FE5D46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C1EDF81"/>
  <w15:docId w15:val="{3A3094AE-6407-4A3A-A12A-9A5FF7D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F4DA6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CB66E1"/>
    <w:pPr>
      <w:ind w:left="708"/>
    </w:pPr>
    <w:rPr>
      <w:rFonts w:eastAsia="SimSun"/>
      <w:lang w:val="en-US" w:eastAsia="en-US"/>
    </w:rPr>
  </w:style>
  <w:style w:type="paragraph" w:customStyle="1" w:styleId="COMPara">
    <w:name w:val="COM Para"/>
    <w:qFormat/>
    <w:rsid w:val="00486AC6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DocMain">
    <w:name w:val="Doc_Main"/>
    <w:basedOn w:val="Normal"/>
    <w:uiPriority w:val="99"/>
    <w:qFormat/>
    <w:rsid w:val="00486AC6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hps">
    <w:name w:val="hps"/>
    <w:rsid w:val="00486AC6"/>
  </w:style>
  <w:style w:type="paragraph" w:customStyle="1" w:styleId="NoSpacing1">
    <w:name w:val="No Spacing1"/>
    <w:uiPriority w:val="99"/>
    <w:qFormat/>
    <w:rsid w:val="00486AC6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0932C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F4DA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55DE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972"/>
    <w:pPr>
      <w:spacing w:after="200"/>
    </w:pPr>
    <w:rPr>
      <w:b/>
      <w:bCs/>
      <w:color w:val="4F81BD"/>
      <w:sz w:val="18"/>
      <w:szCs w:val="18"/>
    </w:rPr>
  </w:style>
  <w:style w:type="character" w:customStyle="1" w:styleId="ParagraphChar">
    <w:name w:val="Paragraph Char"/>
    <w:link w:val="Paragraph"/>
    <w:locked/>
    <w:rsid w:val="00D45AF2"/>
    <w:rPr>
      <w:rFonts w:ascii="Arial" w:eastAsia="Times New Roman" w:hAnsi="Arial" w:cs="Arial"/>
      <w:sz w:val="22"/>
      <w:szCs w:val="22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D45AF2"/>
    <w:pPr>
      <w:tabs>
        <w:tab w:val="num" w:pos="360"/>
      </w:tabs>
      <w:snapToGrid w:val="0"/>
      <w:spacing w:after="240"/>
      <w:ind w:left="360" w:hanging="360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MargeChar">
    <w:name w:val="Marge Char"/>
    <w:link w:val="Marge"/>
    <w:rsid w:val="00780D14"/>
    <w:rPr>
      <w:rFonts w:ascii="Arial" w:eastAsia="Times New Roman" w:hAnsi="Arial"/>
      <w:snapToGrid w:val="0"/>
      <w:sz w:val="22"/>
      <w:szCs w:val="24"/>
      <w:lang w:eastAsia="en-US"/>
    </w:rPr>
  </w:style>
  <w:style w:type="paragraph" w:customStyle="1" w:styleId="COMTitleDecision">
    <w:name w:val="COM Title Decision"/>
    <w:basedOn w:val="Normal"/>
    <w:qFormat/>
    <w:rsid w:val="00BB633D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BB633D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6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229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29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6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229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3B3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AD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5970AD"/>
    <w:rPr>
      <w:sz w:val="16"/>
      <w:szCs w:val="16"/>
      <w:lang w:val="fr-FR" w:eastAsia="fr-FR"/>
    </w:rPr>
  </w:style>
  <w:style w:type="paragraph" w:styleId="Revision">
    <w:name w:val="Revision"/>
    <w:hidden/>
    <w:uiPriority w:val="99"/>
    <w:semiHidden/>
    <w:rsid w:val="005970A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AD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970AD"/>
  </w:style>
  <w:style w:type="paragraph" w:customStyle="1" w:styleId="Grille02N">
    <w:name w:val="Grille02N"/>
    <w:basedOn w:val="Normal"/>
    <w:rsid w:val="005970AD"/>
    <w:pPr>
      <w:keepNext/>
      <w:spacing w:before="120" w:after="120"/>
      <w:ind w:left="113"/>
      <w:jc w:val="right"/>
    </w:pPr>
    <w:rPr>
      <w:rFonts w:ascii="Arial" w:eastAsia="SimSun" w:hAnsi="Arial" w:cs="Arial"/>
      <w:b/>
      <w:bCs/>
      <w:sz w:val="22"/>
      <w:szCs w:val="22"/>
      <w:lang w:bidi="fr-FR"/>
    </w:rPr>
  </w:style>
  <w:style w:type="paragraph" w:customStyle="1" w:styleId="adresse">
    <w:name w:val="adresse"/>
    <w:basedOn w:val="Normal"/>
    <w:rsid w:val="005970AD"/>
    <w:pPr>
      <w:widowControl w:val="0"/>
      <w:spacing w:after="120" w:line="260" w:lineRule="exact"/>
      <w:ind w:left="1134"/>
      <w:jc w:val="both"/>
    </w:pPr>
    <w:rPr>
      <w:rFonts w:ascii="Arial" w:hAnsi="Arial" w:cs="Arial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igitte\Documents\Clients\UNESCO\Patrimoine%20immat&#233;riel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1827-4B66-40AB-95CB-557E23F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varnet</dc:creator>
  <cp:lastModifiedBy>Elena Constantinou</cp:lastModifiedBy>
  <cp:revision>3</cp:revision>
  <cp:lastPrinted>2015-07-23T13:56:00Z</cp:lastPrinted>
  <dcterms:created xsi:type="dcterms:W3CDTF">2017-09-19T07:52:00Z</dcterms:created>
  <dcterms:modified xsi:type="dcterms:W3CDTF">2017-09-19T07:57:00Z</dcterms:modified>
</cp:coreProperties>
</file>