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C83AF" w14:textId="222B6D86" w:rsidR="00EC6F8D" w:rsidRPr="00AD7812" w:rsidRDefault="00EC6F8D" w:rsidP="00EC6F8D">
      <w:pPr>
        <w:spacing w:before="1440"/>
        <w:jc w:val="center"/>
        <w:rPr>
          <w:rFonts w:ascii="Arial" w:hAnsi="Arial" w:cs="Arial"/>
          <w:b/>
          <w:sz w:val="22"/>
          <w:szCs w:val="22"/>
          <w:lang w:val="en-GB"/>
        </w:rPr>
      </w:pPr>
      <w:r w:rsidRPr="00AD7812">
        <w:rPr>
          <w:rFonts w:ascii="Arial" w:hAnsi="Arial" w:cs="Arial"/>
          <w:b/>
          <w:sz w:val="22"/>
          <w:szCs w:val="22"/>
          <w:lang w:val="en-GB"/>
        </w:rPr>
        <w:t>CONVENT</w:t>
      </w:r>
      <w:r w:rsidR="00B1435C" w:rsidRPr="00AD7812">
        <w:rPr>
          <w:rFonts w:ascii="Arial" w:hAnsi="Arial" w:cs="Arial"/>
          <w:b/>
          <w:sz w:val="22"/>
          <w:szCs w:val="22"/>
          <w:lang w:val="en-GB"/>
        </w:rPr>
        <w:t>ION FOR THE SAFEGUARDING OF THE</w:t>
      </w:r>
      <w:r w:rsidRPr="00AD7812">
        <w:rPr>
          <w:rFonts w:ascii="Arial" w:hAnsi="Arial" w:cs="Arial"/>
          <w:b/>
          <w:sz w:val="22"/>
          <w:szCs w:val="22"/>
          <w:lang w:val="en-GB"/>
        </w:rPr>
        <w:br/>
        <w:t>INTANGIBLE CULTURA</w:t>
      </w:r>
      <w:bookmarkStart w:id="0" w:name="_GoBack"/>
      <w:bookmarkEnd w:id="0"/>
      <w:r w:rsidRPr="00AD7812">
        <w:rPr>
          <w:rFonts w:ascii="Arial" w:hAnsi="Arial" w:cs="Arial"/>
          <w:b/>
          <w:sz w:val="22"/>
          <w:szCs w:val="22"/>
          <w:lang w:val="en-GB"/>
        </w:rPr>
        <w:t>L HERITAGE</w:t>
      </w:r>
    </w:p>
    <w:p w14:paraId="75E4A431" w14:textId="77777777" w:rsidR="00EC6F8D" w:rsidRPr="00AD7812" w:rsidRDefault="00EC6F8D" w:rsidP="00EC6F8D">
      <w:pPr>
        <w:spacing w:before="1200"/>
        <w:jc w:val="center"/>
        <w:rPr>
          <w:rFonts w:ascii="Arial" w:hAnsi="Arial" w:cs="Arial"/>
          <w:b/>
          <w:sz w:val="22"/>
          <w:szCs w:val="22"/>
          <w:lang w:val="en-GB"/>
        </w:rPr>
      </w:pPr>
      <w:r w:rsidRPr="00AD7812">
        <w:rPr>
          <w:rFonts w:ascii="Arial" w:hAnsi="Arial" w:cs="Arial"/>
          <w:b/>
          <w:sz w:val="22"/>
          <w:szCs w:val="22"/>
          <w:lang w:val="en-GB"/>
        </w:rPr>
        <w:t>INTERGOVERNMENTAL COMMITTEE FOR THE</w:t>
      </w:r>
      <w:r w:rsidRPr="00AD7812">
        <w:rPr>
          <w:rFonts w:ascii="Arial" w:hAnsi="Arial" w:cs="Arial"/>
          <w:b/>
          <w:sz w:val="22"/>
          <w:szCs w:val="22"/>
          <w:lang w:val="en-GB"/>
        </w:rPr>
        <w:br/>
        <w:t>SAFEGUARDING OF THE INTANGIBLE CULTURAL HERITAGE</w:t>
      </w:r>
    </w:p>
    <w:p w14:paraId="3F7C40B8" w14:textId="77777777" w:rsidR="00B9053D" w:rsidRPr="00AD7812" w:rsidRDefault="00B9053D" w:rsidP="00B9053D">
      <w:pPr>
        <w:spacing w:before="840"/>
        <w:jc w:val="center"/>
        <w:rPr>
          <w:rFonts w:ascii="Arial" w:hAnsi="Arial" w:cs="Arial"/>
          <w:b/>
          <w:sz w:val="22"/>
          <w:szCs w:val="22"/>
          <w:lang w:val="en-GB"/>
        </w:rPr>
      </w:pPr>
      <w:r w:rsidRPr="00AD7812">
        <w:rPr>
          <w:rFonts w:ascii="Arial" w:eastAsiaTheme="minorEastAsia" w:hAnsi="Arial" w:cs="Arial"/>
          <w:b/>
          <w:sz w:val="22"/>
          <w:szCs w:val="22"/>
          <w:lang w:val="en-GB" w:eastAsia="ko-KR"/>
        </w:rPr>
        <w:t>Twelf</w:t>
      </w:r>
      <w:r w:rsidRPr="00AD7812">
        <w:rPr>
          <w:rFonts w:ascii="Arial" w:hAnsi="Arial" w:cs="Arial"/>
          <w:b/>
          <w:sz w:val="22"/>
          <w:szCs w:val="22"/>
          <w:lang w:val="en-GB"/>
        </w:rPr>
        <w:t>th session</w:t>
      </w:r>
    </w:p>
    <w:p w14:paraId="1CCB9F6C" w14:textId="77777777" w:rsidR="00B9053D" w:rsidRPr="00AD7812" w:rsidRDefault="00B9053D" w:rsidP="00B9053D">
      <w:pPr>
        <w:jc w:val="center"/>
        <w:rPr>
          <w:rFonts w:ascii="Arial" w:eastAsiaTheme="minorEastAsia" w:hAnsi="Arial" w:cs="Arial"/>
          <w:b/>
          <w:sz w:val="22"/>
          <w:szCs w:val="22"/>
          <w:lang w:val="en-GB" w:eastAsia="ko-KR"/>
        </w:rPr>
      </w:pPr>
      <w:proofErr w:type="spellStart"/>
      <w:r w:rsidRPr="00AD7812">
        <w:rPr>
          <w:rFonts w:ascii="Arial" w:eastAsiaTheme="minorEastAsia" w:hAnsi="Arial" w:cs="Arial"/>
          <w:b/>
          <w:sz w:val="22"/>
          <w:szCs w:val="22"/>
          <w:lang w:val="en-GB" w:eastAsia="ko-KR"/>
        </w:rPr>
        <w:t>Jeju</w:t>
      </w:r>
      <w:proofErr w:type="spellEnd"/>
      <w:r w:rsidRPr="00AD7812">
        <w:rPr>
          <w:rFonts w:ascii="Arial" w:eastAsiaTheme="minorEastAsia" w:hAnsi="Arial" w:cs="Arial"/>
          <w:b/>
          <w:sz w:val="22"/>
          <w:szCs w:val="22"/>
          <w:lang w:val="en-GB" w:eastAsia="ko-KR"/>
        </w:rPr>
        <w:t xml:space="preserve"> Island</w:t>
      </w:r>
      <w:r w:rsidRPr="00AD7812">
        <w:rPr>
          <w:rFonts w:ascii="Arial" w:hAnsi="Arial" w:cs="Arial"/>
          <w:b/>
          <w:sz w:val="22"/>
          <w:szCs w:val="22"/>
          <w:lang w:val="en-GB"/>
        </w:rPr>
        <w:t xml:space="preserve">, </w:t>
      </w:r>
      <w:r w:rsidRPr="00AD7812">
        <w:rPr>
          <w:rFonts w:ascii="Arial" w:eastAsiaTheme="minorEastAsia" w:hAnsi="Arial" w:cs="Arial"/>
          <w:b/>
          <w:sz w:val="22"/>
          <w:szCs w:val="22"/>
          <w:lang w:val="en-GB" w:eastAsia="ko-KR"/>
        </w:rPr>
        <w:t>Republic of Korea</w:t>
      </w:r>
    </w:p>
    <w:p w14:paraId="4AAFBE23" w14:textId="4391DF92" w:rsidR="00B9053D" w:rsidRPr="00AD7812" w:rsidRDefault="00B9053D" w:rsidP="00B9053D">
      <w:pPr>
        <w:jc w:val="center"/>
        <w:rPr>
          <w:rFonts w:ascii="Arial" w:eastAsiaTheme="minorEastAsia" w:hAnsi="Arial" w:cs="Arial"/>
          <w:b/>
          <w:sz w:val="22"/>
          <w:szCs w:val="22"/>
          <w:lang w:val="en-GB" w:eastAsia="ko-KR"/>
        </w:rPr>
      </w:pPr>
      <w:proofErr w:type="gramStart"/>
      <w:r w:rsidRPr="00AD7812">
        <w:rPr>
          <w:rFonts w:ascii="Arial" w:eastAsiaTheme="minorEastAsia" w:hAnsi="Arial" w:cs="Arial"/>
          <w:b/>
          <w:sz w:val="22"/>
          <w:szCs w:val="22"/>
          <w:lang w:val="en-GB" w:eastAsia="ko-KR"/>
        </w:rPr>
        <w:t>4</w:t>
      </w:r>
      <w:proofErr w:type="gramEnd"/>
      <w:r w:rsidRPr="00AD7812">
        <w:rPr>
          <w:rFonts w:ascii="Arial" w:hAnsi="Arial" w:cs="Arial"/>
          <w:b/>
          <w:sz w:val="22"/>
          <w:szCs w:val="22"/>
          <w:lang w:val="en-GB"/>
        </w:rPr>
        <w:t xml:space="preserve"> to </w:t>
      </w:r>
      <w:r w:rsidR="00D452B1" w:rsidRPr="00AD7812">
        <w:rPr>
          <w:rFonts w:ascii="Arial" w:eastAsiaTheme="minorEastAsia" w:hAnsi="Arial" w:cs="Arial"/>
          <w:b/>
          <w:sz w:val="22"/>
          <w:szCs w:val="22"/>
          <w:lang w:val="en-GB" w:eastAsia="ko-KR"/>
        </w:rPr>
        <w:t>9</w:t>
      </w:r>
      <w:r w:rsidRPr="00AD7812">
        <w:rPr>
          <w:rFonts w:ascii="Arial" w:hAnsi="Arial" w:cs="Arial"/>
          <w:b/>
          <w:sz w:val="22"/>
          <w:szCs w:val="22"/>
          <w:lang w:val="en-GB"/>
        </w:rPr>
        <w:t xml:space="preserve"> December 201</w:t>
      </w:r>
      <w:r w:rsidRPr="00AD7812">
        <w:rPr>
          <w:rFonts w:ascii="Arial" w:eastAsiaTheme="minorEastAsia" w:hAnsi="Arial" w:cs="Arial"/>
          <w:b/>
          <w:sz w:val="22"/>
          <w:szCs w:val="22"/>
          <w:lang w:val="en-GB" w:eastAsia="ko-KR"/>
        </w:rPr>
        <w:t>7</w:t>
      </w:r>
    </w:p>
    <w:p w14:paraId="1AF4AB81" w14:textId="571BF3EC" w:rsidR="00EC6F8D" w:rsidRPr="00AD7812" w:rsidRDefault="00EC6F8D" w:rsidP="00EC6F8D">
      <w:pPr>
        <w:pStyle w:val="Sansinterligne2"/>
        <w:spacing w:before="1200"/>
        <w:jc w:val="center"/>
        <w:rPr>
          <w:rFonts w:ascii="Arial" w:hAnsi="Arial" w:cs="Arial"/>
          <w:b/>
          <w:sz w:val="22"/>
          <w:szCs w:val="22"/>
          <w:lang w:val="en-GB"/>
        </w:rPr>
      </w:pPr>
      <w:r w:rsidRPr="00AD7812">
        <w:rPr>
          <w:rFonts w:ascii="Arial" w:hAnsi="Arial" w:cs="Arial"/>
          <w:b/>
          <w:sz w:val="22"/>
          <w:szCs w:val="22"/>
          <w:u w:val="single"/>
          <w:lang w:val="en-GB"/>
        </w:rPr>
        <w:t xml:space="preserve">Item </w:t>
      </w:r>
      <w:r w:rsidR="00B9053D" w:rsidRPr="00AD7812">
        <w:rPr>
          <w:rFonts w:ascii="Arial" w:hAnsi="Arial" w:cs="Arial"/>
          <w:b/>
          <w:sz w:val="22"/>
          <w:szCs w:val="22"/>
          <w:u w:val="single"/>
          <w:lang w:val="en-GB"/>
        </w:rPr>
        <w:t>8</w:t>
      </w:r>
      <w:r w:rsidR="000951C7" w:rsidRPr="00AD7812">
        <w:rPr>
          <w:rFonts w:ascii="Arial" w:hAnsi="Arial" w:cs="Arial"/>
          <w:b/>
          <w:sz w:val="22"/>
          <w:szCs w:val="22"/>
          <w:u w:val="single"/>
          <w:lang w:val="en-GB"/>
        </w:rPr>
        <w:t>.</w:t>
      </w:r>
      <w:proofErr w:type="spellStart"/>
      <w:r w:rsidR="00AE1AF5" w:rsidRPr="00AD7812">
        <w:rPr>
          <w:rFonts w:ascii="Arial" w:hAnsi="Arial" w:cs="Arial"/>
          <w:b/>
          <w:sz w:val="22"/>
          <w:szCs w:val="22"/>
          <w:u w:val="single"/>
          <w:lang w:val="en-GB"/>
        </w:rPr>
        <w:t>a</w:t>
      </w:r>
      <w:proofErr w:type="spellEnd"/>
      <w:r w:rsidRPr="00AD7812">
        <w:rPr>
          <w:rFonts w:ascii="Arial" w:hAnsi="Arial" w:cs="Arial"/>
          <w:b/>
          <w:sz w:val="22"/>
          <w:szCs w:val="22"/>
          <w:u w:val="single"/>
          <w:lang w:val="en-GB"/>
        </w:rPr>
        <w:t xml:space="preserve"> of the Provisional Agenda</w:t>
      </w:r>
      <w:r w:rsidRPr="00AD7812">
        <w:rPr>
          <w:rFonts w:ascii="Arial" w:hAnsi="Arial" w:cs="Arial"/>
          <w:b/>
          <w:sz w:val="22"/>
          <w:szCs w:val="22"/>
          <w:lang w:val="en-GB"/>
        </w:rPr>
        <w:t>:</w:t>
      </w:r>
    </w:p>
    <w:p w14:paraId="3764301B" w14:textId="401C484B" w:rsidR="00EC6F8D" w:rsidRPr="00AD7812" w:rsidRDefault="000951C7" w:rsidP="00EC6F8D">
      <w:pPr>
        <w:pStyle w:val="Sansinterligne2"/>
        <w:spacing w:after="1200"/>
        <w:jc w:val="center"/>
        <w:rPr>
          <w:rFonts w:ascii="Arial" w:hAnsi="Arial" w:cs="Arial"/>
          <w:b/>
          <w:sz w:val="22"/>
          <w:szCs w:val="22"/>
          <w:lang w:val="en-GB"/>
        </w:rPr>
      </w:pPr>
      <w:r w:rsidRPr="00AD7812">
        <w:rPr>
          <w:rFonts w:ascii="Arial" w:hAnsi="Arial" w:cs="Arial"/>
          <w:b/>
          <w:sz w:val="22"/>
          <w:szCs w:val="22"/>
          <w:lang w:val="en-GB"/>
        </w:rPr>
        <w:t xml:space="preserve">Reports of States Parties on the use of </w:t>
      </w:r>
      <w:r w:rsidR="002F07D9" w:rsidRPr="00AD7812">
        <w:rPr>
          <w:rFonts w:ascii="Arial" w:hAnsi="Arial" w:cs="Arial"/>
          <w:b/>
          <w:sz w:val="22"/>
          <w:szCs w:val="22"/>
          <w:lang w:val="en-GB"/>
        </w:rPr>
        <w:t>International Assistance</w:t>
      </w:r>
      <w:r w:rsidRPr="00AD7812">
        <w:rPr>
          <w:rFonts w:ascii="Arial" w:hAnsi="Arial" w:cs="Arial"/>
          <w:b/>
          <w:sz w:val="22"/>
          <w:szCs w:val="22"/>
          <w:lang w:val="en-GB"/>
        </w:rPr>
        <w:br/>
        <w:t>from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D7812" w14:paraId="6ACEDBE5" w14:textId="77777777" w:rsidTr="00EC6F8D">
        <w:trPr>
          <w:jc w:val="center"/>
        </w:trPr>
        <w:tc>
          <w:tcPr>
            <w:tcW w:w="5670" w:type="dxa"/>
            <w:vAlign w:val="center"/>
          </w:tcPr>
          <w:p w14:paraId="19965726" w14:textId="77777777" w:rsidR="00EC6F8D" w:rsidRPr="00AD7812" w:rsidRDefault="00EC6F8D" w:rsidP="00CA56BB">
            <w:pPr>
              <w:pStyle w:val="Sansinterligne1"/>
              <w:spacing w:before="200" w:after="200"/>
              <w:jc w:val="center"/>
              <w:rPr>
                <w:rFonts w:ascii="Arial" w:hAnsi="Arial" w:cs="Arial"/>
                <w:b/>
                <w:sz w:val="22"/>
                <w:szCs w:val="22"/>
                <w:lang w:val="en-GB"/>
              </w:rPr>
            </w:pPr>
            <w:r w:rsidRPr="00AD7812">
              <w:rPr>
                <w:rFonts w:ascii="Arial" w:hAnsi="Arial" w:cs="Arial"/>
                <w:b/>
                <w:sz w:val="22"/>
                <w:szCs w:val="22"/>
                <w:lang w:val="en-GB"/>
              </w:rPr>
              <w:t>Summary</w:t>
            </w:r>
          </w:p>
          <w:p w14:paraId="4CA6E6CC" w14:textId="11696407" w:rsidR="009353CF" w:rsidRPr="00AD7812" w:rsidRDefault="005029C7" w:rsidP="009353CF">
            <w:pPr>
              <w:pStyle w:val="Sansinterligne2"/>
              <w:spacing w:before="200" w:after="200"/>
              <w:jc w:val="both"/>
              <w:rPr>
                <w:rFonts w:ascii="Arial" w:hAnsi="Arial" w:cs="Arial"/>
                <w:iCs/>
                <w:sz w:val="22"/>
                <w:szCs w:val="22"/>
                <w:lang w:val="en-GB"/>
              </w:rPr>
            </w:pPr>
            <w:r w:rsidRPr="00AD7812">
              <w:rPr>
                <w:rFonts w:ascii="Arial" w:hAnsi="Arial" w:cs="Arial"/>
                <w:iCs/>
                <w:sz w:val="22"/>
                <w:szCs w:val="22"/>
                <w:lang w:val="en-GB"/>
              </w:rPr>
              <w:t>Article </w:t>
            </w:r>
            <w:r w:rsidR="009353CF" w:rsidRPr="00AD7812">
              <w:rPr>
                <w:rFonts w:ascii="Arial" w:hAnsi="Arial" w:cs="Arial"/>
                <w:iCs/>
                <w:sz w:val="22"/>
                <w:szCs w:val="22"/>
                <w:lang w:val="en-GB"/>
              </w:rPr>
              <w:t xml:space="preserve">24.3 of the Convention provides that </w:t>
            </w:r>
            <w:r w:rsidR="00E70074">
              <w:rPr>
                <w:rFonts w:ascii="Arial" w:hAnsi="Arial" w:cs="Arial"/>
                <w:sz w:val="22"/>
                <w:szCs w:val="22"/>
                <w:lang w:val="en-GB"/>
              </w:rPr>
              <w:t>‘</w:t>
            </w:r>
            <w:r w:rsidR="009353CF" w:rsidRPr="00AD7812">
              <w:rPr>
                <w:rFonts w:ascii="Arial" w:hAnsi="Arial" w:cs="Arial"/>
                <w:sz w:val="22"/>
                <w:szCs w:val="22"/>
                <w:lang w:val="en-GB"/>
              </w:rPr>
              <w:t xml:space="preserve">The </w:t>
            </w:r>
            <w:r w:rsidR="009353CF" w:rsidRPr="00AD7812">
              <w:rPr>
                <w:rFonts w:ascii="Arial" w:hAnsi="Arial" w:cs="Arial"/>
                <w:iCs/>
                <w:sz w:val="22"/>
                <w:szCs w:val="22"/>
                <w:lang w:val="en-GB"/>
              </w:rPr>
              <w:t>beneficiary State Party shall submit to the Committee a report on the use made of the assistance provided for the safeguarding of the intangible cultural heritage</w:t>
            </w:r>
            <w:r w:rsidR="00E70074">
              <w:rPr>
                <w:rFonts w:ascii="Arial" w:hAnsi="Arial" w:cs="Arial"/>
                <w:sz w:val="22"/>
                <w:szCs w:val="22"/>
                <w:lang w:val="en-GB"/>
              </w:rPr>
              <w:t>’</w:t>
            </w:r>
            <w:r w:rsidR="009353CF" w:rsidRPr="00AD7812">
              <w:rPr>
                <w:rFonts w:ascii="Arial" w:hAnsi="Arial" w:cs="Arial"/>
                <w:iCs/>
                <w:sz w:val="22"/>
                <w:szCs w:val="22"/>
                <w:lang w:val="en-GB"/>
              </w:rPr>
              <w:t>. This document covers the reports submitted by States Parties</w:t>
            </w:r>
            <w:r w:rsidR="00324352" w:rsidRPr="00AD7812">
              <w:rPr>
                <w:rFonts w:ascii="Arial" w:hAnsi="Arial" w:cs="Arial"/>
                <w:iCs/>
                <w:sz w:val="22"/>
                <w:szCs w:val="22"/>
                <w:lang w:val="en-GB"/>
              </w:rPr>
              <w:t>,</w:t>
            </w:r>
            <w:r w:rsidR="009353CF" w:rsidRPr="00AD7812">
              <w:rPr>
                <w:rFonts w:ascii="Arial" w:hAnsi="Arial" w:cs="Arial"/>
                <w:iCs/>
                <w:sz w:val="22"/>
                <w:szCs w:val="22"/>
                <w:lang w:val="en-GB"/>
              </w:rPr>
              <w:t xml:space="preserve"> during the period from 1 </w:t>
            </w:r>
            <w:r w:rsidR="00FE3390" w:rsidRPr="00AD7812">
              <w:rPr>
                <w:rFonts w:ascii="Arial" w:hAnsi="Arial" w:cs="Arial"/>
                <w:iCs/>
                <w:sz w:val="22"/>
                <w:szCs w:val="22"/>
                <w:lang w:val="en-GB"/>
              </w:rPr>
              <w:t xml:space="preserve">July </w:t>
            </w:r>
            <w:r w:rsidR="009353CF" w:rsidRPr="00AD7812">
              <w:rPr>
                <w:rFonts w:ascii="Arial" w:hAnsi="Arial" w:cs="Arial"/>
                <w:iCs/>
                <w:sz w:val="22"/>
                <w:szCs w:val="22"/>
                <w:lang w:val="en-GB"/>
              </w:rPr>
              <w:t>201</w:t>
            </w:r>
            <w:r w:rsidR="00FE3390" w:rsidRPr="00AD7812">
              <w:rPr>
                <w:rFonts w:ascii="Arial" w:hAnsi="Arial" w:cs="Arial"/>
                <w:iCs/>
                <w:sz w:val="22"/>
                <w:szCs w:val="22"/>
                <w:lang w:val="en-GB"/>
              </w:rPr>
              <w:t>6</w:t>
            </w:r>
            <w:r w:rsidR="009353CF" w:rsidRPr="00AD7812">
              <w:rPr>
                <w:rFonts w:ascii="Arial" w:hAnsi="Arial" w:cs="Arial"/>
                <w:iCs/>
                <w:sz w:val="22"/>
                <w:szCs w:val="22"/>
                <w:lang w:val="en-GB"/>
              </w:rPr>
              <w:t xml:space="preserve"> to 30 June 201</w:t>
            </w:r>
            <w:r w:rsidR="00FE3390" w:rsidRPr="00AD7812">
              <w:rPr>
                <w:rFonts w:ascii="Arial" w:hAnsi="Arial" w:cs="Arial"/>
                <w:iCs/>
                <w:sz w:val="22"/>
                <w:szCs w:val="22"/>
                <w:lang w:val="en-GB"/>
              </w:rPr>
              <w:t>7</w:t>
            </w:r>
            <w:r w:rsidR="009353CF" w:rsidRPr="00AD7812">
              <w:rPr>
                <w:rFonts w:ascii="Arial" w:hAnsi="Arial" w:cs="Arial"/>
                <w:iCs/>
                <w:sz w:val="22"/>
                <w:szCs w:val="22"/>
                <w:lang w:val="en-GB"/>
              </w:rPr>
              <w:t xml:space="preserve">, </w:t>
            </w:r>
            <w:r w:rsidR="00324352" w:rsidRPr="00AD7812">
              <w:rPr>
                <w:rFonts w:ascii="Arial" w:hAnsi="Arial" w:cs="Arial"/>
                <w:iCs/>
                <w:sz w:val="22"/>
                <w:szCs w:val="22"/>
                <w:lang w:val="en-GB"/>
              </w:rPr>
              <w:t xml:space="preserve">and presents </w:t>
            </w:r>
            <w:r w:rsidR="009353CF" w:rsidRPr="00AD7812">
              <w:rPr>
                <w:rFonts w:ascii="Arial" w:hAnsi="Arial" w:cs="Arial"/>
                <w:iCs/>
                <w:sz w:val="22"/>
                <w:szCs w:val="22"/>
                <w:lang w:val="en-GB"/>
              </w:rPr>
              <w:t xml:space="preserve">an overview of the </w:t>
            </w:r>
            <w:r w:rsidR="000B2FB5" w:rsidRPr="00AD7812">
              <w:rPr>
                <w:rFonts w:ascii="Arial" w:hAnsi="Arial" w:cs="Arial"/>
                <w:iCs/>
                <w:sz w:val="22"/>
                <w:szCs w:val="22"/>
                <w:lang w:val="en-GB"/>
              </w:rPr>
              <w:t xml:space="preserve">implementation </w:t>
            </w:r>
            <w:r w:rsidR="009353CF" w:rsidRPr="00AD7812">
              <w:rPr>
                <w:rFonts w:ascii="Arial" w:hAnsi="Arial" w:cs="Arial"/>
                <w:iCs/>
                <w:sz w:val="22"/>
                <w:szCs w:val="22"/>
                <w:lang w:val="en-GB"/>
              </w:rPr>
              <w:t xml:space="preserve">of the </w:t>
            </w:r>
            <w:r w:rsidR="002F07D9" w:rsidRPr="00AD7812">
              <w:rPr>
                <w:rFonts w:ascii="Arial" w:hAnsi="Arial" w:cs="Arial"/>
                <w:iCs/>
                <w:sz w:val="22"/>
                <w:szCs w:val="22"/>
                <w:lang w:val="en-GB"/>
              </w:rPr>
              <w:t>International Assistance</w:t>
            </w:r>
            <w:r w:rsidR="00D74162" w:rsidRPr="00AD7812">
              <w:rPr>
                <w:rFonts w:ascii="Arial" w:hAnsi="Arial" w:cs="Arial"/>
                <w:iCs/>
                <w:sz w:val="22"/>
                <w:szCs w:val="22"/>
                <w:lang w:val="en-GB"/>
              </w:rPr>
              <w:t xml:space="preserve"> </w:t>
            </w:r>
            <w:r w:rsidR="009353CF" w:rsidRPr="00AD7812">
              <w:rPr>
                <w:rFonts w:ascii="Arial" w:hAnsi="Arial" w:cs="Arial"/>
                <w:iCs/>
                <w:sz w:val="22"/>
                <w:szCs w:val="22"/>
                <w:lang w:val="en-GB"/>
              </w:rPr>
              <w:t>mechanism.</w:t>
            </w:r>
          </w:p>
          <w:p w14:paraId="2C73A006" w14:textId="041A19C2" w:rsidR="00EC6F8D" w:rsidRPr="00AD7812" w:rsidRDefault="00EC6F8D" w:rsidP="006055FF">
            <w:pPr>
              <w:pStyle w:val="Sansinterligne2"/>
              <w:spacing w:before="200" w:after="200"/>
              <w:jc w:val="both"/>
              <w:rPr>
                <w:rFonts w:ascii="Arial" w:hAnsi="Arial" w:cs="Arial"/>
                <w:b/>
                <w:sz w:val="22"/>
                <w:szCs w:val="22"/>
                <w:lang w:val="en-GB"/>
              </w:rPr>
            </w:pPr>
            <w:r w:rsidRPr="00AD7812">
              <w:rPr>
                <w:rFonts w:ascii="Arial" w:hAnsi="Arial" w:cs="Arial"/>
                <w:b/>
                <w:sz w:val="22"/>
                <w:szCs w:val="22"/>
                <w:lang w:val="en-GB"/>
              </w:rPr>
              <w:t xml:space="preserve">Decision required: </w:t>
            </w:r>
            <w:r w:rsidR="009353CF" w:rsidRPr="00AD7812">
              <w:rPr>
                <w:rFonts w:ascii="Arial" w:hAnsi="Arial" w:cs="Arial"/>
                <w:bCs/>
                <w:sz w:val="22"/>
                <w:szCs w:val="22"/>
                <w:lang w:val="en-GB"/>
              </w:rPr>
              <w:t>paragraph </w:t>
            </w:r>
            <w:r w:rsidR="000766AD" w:rsidRPr="005E30BC">
              <w:rPr>
                <w:rFonts w:ascii="Arial" w:hAnsi="Arial" w:cs="Arial"/>
                <w:bCs/>
                <w:sz w:val="22"/>
                <w:szCs w:val="22"/>
                <w:lang w:val="en-GB"/>
              </w:rPr>
              <w:t>1</w:t>
            </w:r>
            <w:r w:rsidR="006055FF" w:rsidRPr="005E30BC">
              <w:rPr>
                <w:rFonts w:ascii="Arial" w:hAnsi="Arial" w:cs="Arial"/>
                <w:bCs/>
                <w:sz w:val="22"/>
                <w:szCs w:val="22"/>
                <w:lang w:val="en-GB"/>
              </w:rPr>
              <w:t>9</w:t>
            </w:r>
          </w:p>
        </w:tc>
      </w:tr>
    </w:tbl>
    <w:p w14:paraId="1CD6D89B" w14:textId="77777777" w:rsidR="00CD34C3" w:rsidRPr="00AD7812" w:rsidRDefault="00655736" w:rsidP="0027466B">
      <w:pPr>
        <w:pStyle w:val="COMPara"/>
        <w:jc w:val="both"/>
      </w:pPr>
      <w:r w:rsidRPr="00AD7812">
        <w:br w:type="page"/>
      </w:r>
    </w:p>
    <w:p w14:paraId="431F295D" w14:textId="64BA3F1D" w:rsidR="00FD20CD" w:rsidRPr="00AD7812" w:rsidRDefault="00FD20CD" w:rsidP="008F1881">
      <w:pPr>
        <w:pStyle w:val="COMTitleDecision"/>
        <w:numPr>
          <w:ilvl w:val="4"/>
          <w:numId w:val="25"/>
        </w:numPr>
        <w:ind w:left="567" w:hanging="567"/>
      </w:pPr>
      <w:r w:rsidRPr="00AD7812">
        <w:lastRenderedPageBreak/>
        <w:t>Overview of reports</w:t>
      </w:r>
    </w:p>
    <w:p w14:paraId="794061E3" w14:textId="153D1A23" w:rsidR="000951C7" w:rsidRPr="00AD7812" w:rsidRDefault="000951C7" w:rsidP="000951C7">
      <w:pPr>
        <w:pStyle w:val="COMPara"/>
        <w:numPr>
          <w:ilvl w:val="0"/>
          <w:numId w:val="15"/>
        </w:numPr>
        <w:ind w:left="567" w:hanging="567"/>
        <w:jc w:val="both"/>
      </w:pPr>
      <w:r w:rsidRPr="00AD7812">
        <w:t xml:space="preserve">Article 24.3 of the Convention provides that </w:t>
      </w:r>
      <w:r w:rsidR="00E70074">
        <w:t>‘</w:t>
      </w:r>
      <w:r w:rsidRPr="00AD7812">
        <w:t>The beneficiary State Party shall submit to the Committee a report on the use made of the assistance provided for the safeguarding of the intangible cultural heritage.</w:t>
      </w:r>
      <w:r w:rsidR="00E70074">
        <w:t>’</w:t>
      </w:r>
      <w:r w:rsidRPr="00AD7812">
        <w:t xml:space="preserve"> Such </w:t>
      </w:r>
      <w:r w:rsidR="00174440" w:rsidRPr="00AD7812">
        <w:t>financial I</w:t>
      </w:r>
      <w:r w:rsidRPr="00AD7812">
        <w:t xml:space="preserve">nternational </w:t>
      </w:r>
      <w:r w:rsidR="00174440" w:rsidRPr="00AD7812">
        <w:t xml:space="preserve">Assistance </w:t>
      </w:r>
      <w:r w:rsidRPr="00AD7812">
        <w:t xml:space="preserve">from the Intangible Cultural Heritage Fund </w:t>
      </w:r>
      <w:proofErr w:type="gramStart"/>
      <w:r w:rsidRPr="00AD7812">
        <w:t>is described</w:t>
      </w:r>
      <w:proofErr w:type="gramEnd"/>
      <w:r w:rsidRPr="00AD7812">
        <w:t xml:space="preserve"> in Chapter V of the Convention and Chapters I.4 and I.14 of the Operational Directives. This document presents all </w:t>
      </w:r>
      <w:r w:rsidR="00AA4669" w:rsidRPr="00AD7812">
        <w:t xml:space="preserve">the </w:t>
      </w:r>
      <w:r w:rsidRPr="00AD7812">
        <w:t xml:space="preserve">reports received </w:t>
      </w:r>
      <w:r w:rsidR="0050686E" w:rsidRPr="00AD7812">
        <w:t xml:space="preserve">after the reporting period for </w:t>
      </w:r>
      <w:r w:rsidRPr="00AD7812">
        <w:t xml:space="preserve">the </w:t>
      </w:r>
      <w:r w:rsidR="00A50281" w:rsidRPr="00AD7812">
        <w:t>eleven</w:t>
      </w:r>
      <w:r w:rsidR="005D106B" w:rsidRPr="00AD7812">
        <w:t>th</w:t>
      </w:r>
      <w:r w:rsidRPr="00AD7812">
        <w:t xml:space="preserve"> session of the Commi</w:t>
      </w:r>
      <w:r w:rsidR="00CA1DC6" w:rsidRPr="00AD7812">
        <w:t>ttee</w:t>
      </w:r>
      <w:r w:rsidR="00CA6A22" w:rsidRPr="00AD7812">
        <w:t>,</w:t>
      </w:r>
      <w:r w:rsidR="00AA4669" w:rsidRPr="00AD7812">
        <w:t xml:space="preserve"> from </w:t>
      </w:r>
      <w:r w:rsidR="00A50281" w:rsidRPr="00AD7812">
        <w:t>1 July</w:t>
      </w:r>
      <w:r w:rsidR="00DF6962" w:rsidRPr="00AD7812">
        <w:t xml:space="preserve"> </w:t>
      </w:r>
      <w:r w:rsidR="00CA1DC6" w:rsidRPr="00AD7812">
        <w:t>201</w:t>
      </w:r>
      <w:r w:rsidR="00A50281" w:rsidRPr="00AD7812">
        <w:t>6</w:t>
      </w:r>
      <w:r w:rsidRPr="00AD7812">
        <w:t xml:space="preserve"> </w:t>
      </w:r>
      <w:r w:rsidR="0050686E" w:rsidRPr="00AD7812">
        <w:t>to</w:t>
      </w:r>
      <w:r w:rsidRPr="00AD7812">
        <w:t xml:space="preserve"> </w:t>
      </w:r>
      <w:r w:rsidR="00096632" w:rsidRPr="00AD7812">
        <w:t>30 </w:t>
      </w:r>
      <w:r w:rsidRPr="00AD7812">
        <w:t>June 201</w:t>
      </w:r>
      <w:r w:rsidR="00A50281" w:rsidRPr="00AD7812">
        <w:t>7</w:t>
      </w:r>
      <w:r w:rsidRPr="00AD7812">
        <w:t>.</w:t>
      </w:r>
    </w:p>
    <w:p w14:paraId="35F8286B" w14:textId="675353C5" w:rsidR="004B1D30" w:rsidRPr="00AD7812" w:rsidRDefault="005F6620" w:rsidP="005F6620">
      <w:pPr>
        <w:pStyle w:val="COMPara"/>
        <w:numPr>
          <w:ilvl w:val="0"/>
          <w:numId w:val="15"/>
        </w:numPr>
        <w:ind w:left="567" w:hanging="567"/>
        <w:jc w:val="both"/>
      </w:pPr>
      <w:r w:rsidRPr="00AD7812">
        <w:t>During the reporting period,</w:t>
      </w:r>
      <w:r w:rsidR="006D6933" w:rsidRPr="00AD7812">
        <w:t xml:space="preserve"> </w:t>
      </w:r>
      <w:r w:rsidR="006D6933" w:rsidRPr="005E30BC">
        <w:t>twenty-</w:t>
      </w:r>
      <w:r w:rsidR="005D35E7" w:rsidRPr="005E30BC">
        <w:t>four</w:t>
      </w:r>
      <w:r w:rsidR="004B1D30" w:rsidRPr="005E30BC">
        <w:t xml:space="preserve"> </w:t>
      </w:r>
      <w:r w:rsidRPr="005E30BC">
        <w:t xml:space="preserve">projects supported with </w:t>
      </w:r>
      <w:r w:rsidR="002F07D9" w:rsidRPr="005E30BC">
        <w:t>International Assistance</w:t>
      </w:r>
      <w:r w:rsidRPr="005E30BC">
        <w:t xml:space="preserve"> were </w:t>
      </w:r>
      <w:r w:rsidR="004B1D30" w:rsidRPr="005E30BC">
        <w:t>active</w:t>
      </w:r>
      <w:r w:rsidR="00096632" w:rsidRPr="005E30BC">
        <w:rPr>
          <w:rStyle w:val="FootnoteReference"/>
        </w:rPr>
        <w:footnoteReference w:id="1"/>
      </w:r>
      <w:r w:rsidR="004B1D30" w:rsidRPr="005E30BC">
        <w:t xml:space="preserve"> </w:t>
      </w:r>
      <w:r w:rsidRPr="005E30BC">
        <w:t>for a total amount of US$</w:t>
      </w:r>
      <w:r w:rsidR="005D35E7" w:rsidRPr="005E30BC">
        <w:rPr>
          <w:szCs w:val="24"/>
        </w:rPr>
        <w:t>2,204</w:t>
      </w:r>
      <w:r w:rsidRPr="005E30BC">
        <w:rPr>
          <w:szCs w:val="24"/>
        </w:rPr>
        <w:t>,</w:t>
      </w:r>
      <w:r w:rsidR="005B6FAA" w:rsidRPr="005E30BC">
        <w:rPr>
          <w:szCs w:val="24"/>
        </w:rPr>
        <w:t>905</w:t>
      </w:r>
      <w:r w:rsidR="00CA6A22" w:rsidRPr="00AD7812">
        <w:t>. The present document</w:t>
      </w:r>
      <w:r w:rsidRPr="00AD7812">
        <w:t xml:space="preserve"> </w:t>
      </w:r>
      <w:r w:rsidR="00CA6A22" w:rsidRPr="00AD7812">
        <w:t>includes</w:t>
      </w:r>
      <w:r w:rsidRPr="00AD7812">
        <w:t xml:space="preserve"> </w:t>
      </w:r>
      <w:r w:rsidR="003C341E" w:rsidRPr="005E30BC">
        <w:t>eleven</w:t>
      </w:r>
      <w:r w:rsidRPr="00AD7812">
        <w:t xml:space="preserve"> reports submitted by beneficiary States between 1 </w:t>
      </w:r>
      <w:r w:rsidR="0031196F" w:rsidRPr="00AD7812">
        <w:t>July</w:t>
      </w:r>
      <w:r w:rsidR="0050686E" w:rsidRPr="00AD7812">
        <w:t> </w:t>
      </w:r>
      <w:r w:rsidRPr="00AD7812">
        <w:t>201</w:t>
      </w:r>
      <w:r w:rsidR="0031196F" w:rsidRPr="00AD7812">
        <w:t>6</w:t>
      </w:r>
      <w:r w:rsidRPr="00AD7812">
        <w:t xml:space="preserve"> and 30 June 201</w:t>
      </w:r>
      <w:r w:rsidR="0031196F" w:rsidRPr="00AD7812">
        <w:t>7</w:t>
      </w:r>
      <w:r w:rsidRPr="00AD7812">
        <w:t xml:space="preserve">. </w:t>
      </w:r>
      <w:r w:rsidR="004B1D30" w:rsidRPr="00AD7812">
        <w:t xml:space="preserve">Reports on each of </w:t>
      </w:r>
      <w:r w:rsidR="00096632" w:rsidRPr="00AD7812">
        <w:t>the</w:t>
      </w:r>
      <w:r w:rsidR="004B1D30" w:rsidRPr="00AD7812">
        <w:t xml:space="preserve"> </w:t>
      </w:r>
      <w:r w:rsidR="003C341E" w:rsidRPr="005E30BC">
        <w:t>eleven</w:t>
      </w:r>
      <w:r w:rsidR="004B1D30" w:rsidRPr="00AD7812">
        <w:t xml:space="preserve"> projects </w:t>
      </w:r>
      <w:r w:rsidR="00AA4669" w:rsidRPr="00AD7812">
        <w:t xml:space="preserve">concerned </w:t>
      </w:r>
      <w:r w:rsidR="004B1D30" w:rsidRPr="00AD7812">
        <w:t>are available to download in the language in which they were submitted at the links</w:t>
      </w:r>
      <w:r w:rsidR="00814DA4" w:rsidRPr="00AD7812">
        <w:t xml:space="preserve"> indicated below:</w:t>
      </w:r>
    </w:p>
    <w:tbl>
      <w:tblPr>
        <w:tblW w:w="90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1276"/>
        <w:gridCol w:w="1134"/>
        <w:gridCol w:w="1559"/>
        <w:gridCol w:w="1858"/>
      </w:tblGrid>
      <w:tr w:rsidR="000F6962" w:rsidRPr="003963B4" w14:paraId="58307C9B" w14:textId="77777777" w:rsidTr="00C80D89">
        <w:trPr>
          <w:cantSplit/>
        </w:trPr>
        <w:tc>
          <w:tcPr>
            <w:tcW w:w="3232" w:type="dxa"/>
            <w:shd w:val="clear" w:color="auto" w:fill="D9D9D9"/>
            <w:vAlign w:val="center"/>
          </w:tcPr>
          <w:p w14:paraId="2F504C5D" w14:textId="77777777" w:rsidR="000F6962" w:rsidRPr="003963B4" w:rsidRDefault="000F6962" w:rsidP="003D28F7">
            <w:pPr>
              <w:pStyle w:val="COMPara"/>
              <w:numPr>
                <w:ilvl w:val="0"/>
                <w:numId w:val="0"/>
              </w:numPr>
              <w:spacing w:after="0"/>
              <w:jc w:val="center"/>
              <w:rPr>
                <w:b/>
                <w:bCs/>
                <w:sz w:val="18"/>
                <w:szCs w:val="18"/>
                <w:lang w:val="en-US"/>
              </w:rPr>
            </w:pPr>
            <w:r w:rsidRPr="003963B4">
              <w:rPr>
                <w:b/>
                <w:bCs/>
                <w:sz w:val="18"/>
                <w:szCs w:val="18"/>
                <w:lang w:val="en-US"/>
              </w:rPr>
              <w:t>Project</w:t>
            </w:r>
          </w:p>
        </w:tc>
        <w:tc>
          <w:tcPr>
            <w:tcW w:w="1276" w:type="dxa"/>
            <w:shd w:val="clear" w:color="auto" w:fill="D9D9D9"/>
            <w:vAlign w:val="center"/>
          </w:tcPr>
          <w:p w14:paraId="368E4E19" w14:textId="77777777" w:rsidR="000F6962" w:rsidRPr="003963B4" w:rsidRDefault="000F6962" w:rsidP="003D28F7">
            <w:pPr>
              <w:pStyle w:val="Marge"/>
              <w:spacing w:after="0"/>
              <w:jc w:val="center"/>
              <w:rPr>
                <w:rFonts w:cs="Arial"/>
                <w:b/>
                <w:bCs/>
                <w:sz w:val="18"/>
                <w:szCs w:val="18"/>
                <w:lang w:val="en-US"/>
              </w:rPr>
            </w:pPr>
            <w:r w:rsidRPr="003963B4">
              <w:rPr>
                <w:rFonts w:cs="Arial"/>
                <w:b/>
                <w:bCs/>
                <w:sz w:val="18"/>
                <w:szCs w:val="18"/>
                <w:lang w:val="en-US"/>
              </w:rPr>
              <w:t>Beneficiary</w:t>
            </w:r>
          </w:p>
        </w:tc>
        <w:tc>
          <w:tcPr>
            <w:tcW w:w="1134" w:type="dxa"/>
            <w:shd w:val="clear" w:color="auto" w:fill="D9D9D9"/>
            <w:vAlign w:val="center"/>
          </w:tcPr>
          <w:p w14:paraId="0C56E569" w14:textId="52166B5B" w:rsidR="000F6962" w:rsidRPr="003963B4" w:rsidRDefault="000F6962" w:rsidP="003D28F7">
            <w:pPr>
              <w:pStyle w:val="Marge"/>
              <w:spacing w:after="0"/>
              <w:jc w:val="center"/>
              <w:rPr>
                <w:rFonts w:cs="Arial"/>
                <w:b/>
                <w:bCs/>
                <w:sz w:val="18"/>
                <w:szCs w:val="18"/>
                <w:lang w:val="en-US"/>
              </w:rPr>
            </w:pPr>
            <w:r w:rsidRPr="003963B4">
              <w:rPr>
                <w:rFonts w:cs="Arial"/>
                <w:b/>
                <w:bCs/>
                <w:sz w:val="18"/>
                <w:szCs w:val="18"/>
                <w:lang w:val="en-US"/>
              </w:rPr>
              <w:t>Amount</w:t>
            </w:r>
            <w:r w:rsidR="00C42BE3" w:rsidRPr="003963B4">
              <w:rPr>
                <w:rFonts w:cs="Arial"/>
                <w:b/>
                <w:bCs/>
                <w:sz w:val="18"/>
                <w:szCs w:val="18"/>
                <w:lang w:val="en-US"/>
              </w:rPr>
              <w:t xml:space="preserve"> granted</w:t>
            </w:r>
            <w:r w:rsidRPr="003963B4">
              <w:rPr>
                <w:rFonts w:cs="Arial"/>
                <w:b/>
                <w:bCs/>
                <w:sz w:val="18"/>
                <w:szCs w:val="18"/>
                <w:lang w:val="en-US"/>
              </w:rPr>
              <w:br/>
              <w:t>(</w:t>
            </w:r>
            <w:r w:rsidRPr="003963B4">
              <w:rPr>
                <w:rFonts w:cs="Arial"/>
                <w:b/>
                <w:snapToGrid/>
                <w:sz w:val="18"/>
                <w:szCs w:val="18"/>
                <w:lang w:val="en-US" w:eastAsia="fr-FR"/>
              </w:rPr>
              <w:t>US$)</w:t>
            </w:r>
          </w:p>
        </w:tc>
        <w:tc>
          <w:tcPr>
            <w:tcW w:w="1559" w:type="dxa"/>
            <w:shd w:val="clear" w:color="auto" w:fill="D9D9D9"/>
            <w:vAlign w:val="center"/>
          </w:tcPr>
          <w:p w14:paraId="7CAB95D4" w14:textId="2A12207E" w:rsidR="000F6962" w:rsidRPr="003963B4" w:rsidRDefault="00C24582" w:rsidP="00C24582">
            <w:pPr>
              <w:pStyle w:val="Marge"/>
              <w:spacing w:after="0"/>
              <w:jc w:val="center"/>
              <w:rPr>
                <w:rFonts w:cs="Arial"/>
                <w:b/>
                <w:bCs/>
                <w:sz w:val="18"/>
                <w:szCs w:val="18"/>
                <w:lang w:val="en-US"/>
              </w:rPr>
            </w:pPr>
            <w:r>
              <w:rPr>
                <w:rFonts w:cs="Arial"/>
                <w:b/>
                <w:bCs/>
                <w:sz w:val="18"/>
                <w:szCs w:val="18"/>
                <w:lang w:val="en-US"/>
              </w:rPr>
              <w:t>Implementation p</w:t>
            </w:r>
            <w:r w:rsidR="000F6962" w:rsidRPr="003963B4">
              <w:rPr>
                <w:rFonts w:cs="Arial"/>
                <w:b/>
                <w:bCs/>
                <w:sz w:val="18"/>
                <w:szCs w:val="18"/>
                <w:lang w:val="en-US"/>
              </w:rPr>
              <w:t>eriod</w:t>
            </w:r>
          </w:p>
        </w:tc>
        <w:tc>
          <w:tcPr>
            <w:tcW w:w="1858" w:type="dxa"/>
            <w:shd w:val="clear" w:color="auto" w:fill="D9D9D9"/>
            <w:vAlign w:val="center"/>
          </w:tcPr>
          <w:p w14:paraId="5D9FD80E" w14:textId="77777777" w:rsidR="000F6962" w:rsidRPr="003963B4" w:rsidRDefault="000F6962" w:rsidP="003D28F7">
            <w:pPr>
              <w:pStyle w:val="Marge"/>
              <w:spacing w:after="0"/>
              <w:jc w:val="center"/>
              <w:rPr>
                <w:rFonts w:cs="Arial"/>
                <w:b/>
                <w:bCs/>
                <w:sz w:val="18"/>
                <w:szCs w:val="18"/>
                <w:lang w:val="en-US"/>
              </w:rPr>
            </w:pPr>
            <w:r w:rsidRPr="003963B4">
              <w:rPr>
                <w:rFonts w:cs="Arial"/>
                <w:b/>
                <w:bCs/>
                <w:sz w:val="18"/>
                <w:szCs w:val="18"/>
                <w:lang w:val="en-US"/>
              </w:rPr>
              <w:t>Report</w:t>
            </w:r>
          </w:p>
        </w:tc>
      </w:tr>
      <w:tr w:rsidR="00C957E0" w:rsidRPr="00260AAD" w14:paraId="7DDD795A" w14:textId="77777777" w:rsidTr="00C80D89">
        <w:trPr>
          <w:cantSplit/>
        </w:trPr>
        <w:tc>
          <w:tcPr>
            <w:tcW w:w="3232" w:type="dxa"/>
            <w:shd w:val="clear" w:color="auto" w:fill="auto"/>
          </w:tcPr>
          <w:p w14:paraId="717B7C87" w14:textId="26BA1427" w:rsidR="00C957E0" w:rsidRPr="003963B4" w:rsidRDefault="00C957E0" w:rsidP="00E45813">
            <w:pPr>
              <w:pStyle w:val="Marge"/>
              <w:spacing w:after="0"/>
              <w:jc w:val="left"/>
              <w:rPr>
                <w:rFonts w:cs="Arial"/>
                <w:bCs/>
                <w:sz w:val="18"/>
                <w:szCs w:val="18"/>
                <w:lang w:val="en-US"/>
              </w:rPr>
            </w:pPr>
            <w:r w:rsidRPr="003963B4">
              <w:rPr>
                <w:rFonts w:cs="Arial"/>
                <w:bCs/>
                <w:sz w:val="18"/>
                <w:szCs w:val="18"/>
                <w:lang w:val="en-US"/>
              </w:rPr>
              <w:t>Inventory and promotion of intangible cultural heritage in Burkina Faso</w:t>
            </w:r>
            <w:r w:rsidR="006B33AA" w:rsidRPr="003963B4">
              <w:rPr>
                <w:rFonts w:cs="Arial"/>
                <w:bCs/>
                <w:sz w:val="18"/>
                <w:szCs w:val="18"/>
                <w:lang w:val="en-US"/>
              </w:rPr>
              <w:t xml:space="preserve"> </w:t>
            </w:r>
            <w:r w:rsidRPr="003963B4">
              <w:rPr>
                <w:rFonts w:cs="Arial"/>
                <w:bCs/>
                <w:sz w:val="18"/>
                <w:szCs w:val="18"/>
                <w:lang w:val="en-US"/>
              </w:rPr>
              <w:t>(No.</w:t>
            </w:r>
            <w:r w:rsidR="006B33AA" w:rsidRPr="003963B4">
              <w:rPr>
                <w:rFonts w:cs="Arial"/>
                <w:bCs/>
                <w:sz w:val="18"/>
                <w:szCs w:val="18"/>
                <w:lang w:val="en-US"/>
              </w:rPr>
              <w:t> </w:t>
            </w:r>
            <w:r w:rsidRPr="003963B4">
              <w:rPr>
                <w:rFonts w:cs="Arial"/>
                <w:bCs/>
                <w:sz w:val="18"/>
                <w:szCs w:val="18"/>
                <w:lang w:val="en-US"/>
              </w:rPr>
              <w:t>00678)</w:t>
            </w:r>
          </w:p>
        </w:tc>
        <w:tc>
          <w:tcPr>
            <w:tcW w:w="1276" w:type="dxa"/>
            <w:shd w:val="clear" w:color="auto" w:fill="auto"/>
          </w:tcPr>
          <w:p w14:paraId="29652CCC" w14:textId="4BA3E54C" w:rsidR="00C957E0" w:rsidRPr="003963B4" w:rsidRDefault="00C957E0" w:rsidP="003D28F7">
            <w:pPr>
              <w:pStyle w:val="Marge"/>
              <w:spacing w:after="0"/>
              <w:jc w:val="center"/>
              <w:rPr>
                <w:rFonts w:cs="Arial"/>
                <w:bCs/>
                <w:sz w:val="18"/>
                <w:szCs w:val="18"/>
                <w:lang w:val="en-US"/>
              </w:rPr>
            </w:pPr>
            <w:r w:rsidRPr="003963B4">
              <w:rPr>
                <w:rFonts w:cs="Arial"/>
                <w:bCs/>
                <w:sz w:val="18"/>
                <w:szCs w:val="18"/>
                <w:lang w:val="en-US"/>
              </w:rPr>
              <w:t>Burkina Faso</w:t>
            </w:r>
          </w:p>
        </w:tc>
        <w:tc>
          <w:tcPr>
            <w:tcW w:w="1134" w:type="dxa"/>
            <w:shd w:val="clear" w:color="auto" w:fill="auto"/>
          </w:tcPr>
          <w:p w14:paraId="29745B5D" w14:textId="0190FA42" w:rsidR="00C957E0" w:rsidRPr="003963B4" w:rsidRDefault="00C957E0" w:rsidP="005B6F45">
            <w:pPr>
              <w:pStyle w:val="Marge"/>
              <w:spacing w:after="0"/>
              <w:jc w:val="center"/>
              <w:rPr>
                <w:rFonts w:cs="Arial"/>
                <w:bCs/>
                <w:sz w:val="18"/>
                <w:szCs w:val="18"/>
                <w:lang w:val="en-US"/>
              </w:rPr>
            </w:pPr>
            <w:r w:rsidRPr="003963B4">
              <w:rPr>
                <w:rFonts w:cs="Arial"/>
                <w:bCs/>
                <w:sz w:val="18"/>
                <w:szCs w:val="18"/>
                <w:lang w:val="en-US"/>
              </w:rPr>
              <w:t>262,080</w:t>
            </w:r>
          </w:p>
        </w:tc>
        <w:tc>
          <w:tcPr>
            <w:tcW w:w="1559" w:type="dxa"/>
            <w:shd w:val="clear" w:color="auto" w:fill="auto"/>
          </w:tcPr>
          <w:p w14:paraId="6FE1BCAC" w14:textId="14753DB8" w:rsidR="00C957E0" w:rsidRPr="003963B4" w:rsidRDefault="00C957E0" w:rsidP="00522478">
            <w:pPr>
              <w:pStyle w:val="Marge"/>
              <w:spacing w:after="0"/>
              <w:jc w:val="center"/>
              <w:rPr>
                <w:rFonts w:cs="Arial"/>
                <w:bCs/>
                <w:sz w:val="18"/>
                <w:szCs w:val="18"/>
                <w:lang w:val="en-US"/>
              </w:rPr>
            </w:pPr>
            <w:r w:rsidRPr="003963B4">
              <w:rPr>
                <w:rFonts w:cs="Arial"/>
                <w:bCs/>
                <w:sz w:val="18"/>
                <w:szCs w:val="18"/>
                <w:lang w:val="en-US"/>
              </w:rPr>
              <w:t>29/</w:t>
            </w:r>
            <w:r w:rsidR="00522478">
              <w:rPr>
                <w:rFonts w:cs="Arial"/>
                <w:bCs/>
                <w:sz w:val="18"/>
                <w:szCs w:val="18"/>
                <w:lang w:val="en-US"/>
              </w:rPr>
              <w:t>04</w:t>
            </w:r>
            <w:r w:rsidRPr="003963B4">
              <w:rPr>
                <w:rFonts w:cs="Arial"/>
                <w:bCs/>
                <w:sz w:val="18"/>
                <w:szCs w:val="18"/>
                <w:lang w:val="en-US"/>
              </w:rPr>
              <w:t>/2013-01/07/2016</w:t>
            </w:r>
          </w:p>
        </w:tc>
        <w:tc>
          <w:tcPr>
            <w:tcW w:w="1858" w:type="dxa"/>
            <w:shd w:val="clear" w:color="auto" w:fill="auto"/>
          </w:tcPr>
          <w:p w14:paraId="2C975C1A" w14:textId="3723CD9D" w:rsidR="00C957E0" w:rsidRPr="003963B4" w:rsidRDefault="00C957E0" w:rsidP="003D28F7">
            <w:pPr>
              <w:pStyle w:val="Marge"/>
              <w:spacing w:after="0"/>
              <w:rPr>
                <w:rFonts w:cs="Arial"/>
                <w:bCs/>
                <w:sz w:val="18"/>
                <w:szCs w:val="18"/>
                <w:lang w:val="en-US"/>
              </w:rPr>
            </w:pPr>
            <w:r w:rsidRPr="003963B4">
              <w:rPr>
                <w:rFonts w:cs="Arial"/>
                <w:bCs/>
                <w:sz w:val="18"/>
                <w:szCs w:val="18"/>
                <w:lang w:val="en-US"/>
              </w:rPr>
              <w:t>Final report</w:t>
            </w:r>
            <w:r w:rsidR="006B33AA" w:rsidRPr="003963B4">
              <w:rPr>
                <w:rFonts w:cs="Arial"/>
                <w:bCs/>
                <w:sz w:val="18"/>
                <w:szCs w:val="18"/>
                <w:lang w:val="en-US"/>
              </w:rPr>
              <w:t>:</w:t>
            </w:r>
          </w:p>
          <w:p w14:paraId="46831840" w14:textId="35D9467D" w:rsidR="00660917" w:rsidRPr="00260AAD" w:rsidRDefault="00260AAD" w:rsidP="007B1307">
            <w:pPr>
              <w:pStyle w:val="Marge"/>
              <w:spacing w:after="120"/>
              <w:rPr>
                <w:rStyle w:val="Hyperlink"/>
                <w:rFonts w:cs="Arial"/>
                <w:bCs/>
                <w:sz w:val="18"/>
                <w:szCs w:val="18"/>
                <w:lang w:val="en-US"/>
              </w:rPr>
            </w:pPr>
            <w:r>
              <w:rPr>
                <w:rFonts w:cs="Arial"/>
                <w:bCs/>
                <w:sz w:val="18"/>
                <w:szCs w:val="18"/>
                <w:lang w:val="en-US"/>
              </w:rPr>
              <w:fldChar w:fldCharType="begin"/>
            </w:r>
            <w:r>
              <w:rPr>
                <w:rFonts w:cs="Arial"/>
                <w:bCs/>
                <w:sz w:val="18"/>
                <w:szCs w:val="18"/>
                <w:lang w:val="en-US"/>
              </w:rPr>
              <w:instrText xml:space="preserve"> HYPERLINK "https://ich.unesco.org/doc/download.php?versionID=45827" </w:instrText>
            </w:r>
            <w:r>
              <w:rPr>
                <w:rFonts w:cs="Arial"/>
                <w:bCs/>
                <w:sz w:val="18"/>
                <w:szCs w:val="18"/>
                <w:lang w:val="en-US"/>
              </w:rPr>
              <w:fldChar w:fldCharType="separate"/>
            </w:r>
            <w:r w:rsidR="00C957E0" w:rsidRPr="00260AAD">
              <w:rPr>
                <w:rStyle w:val="Hyperlink"/>
                <w:rFonts w:cs="Arial"/>
                <w:bCs/>
                <w:sz w:val="18"/>
                <w:szCs w:val="18"/>
                <w:lang w:val="en-US"/>
              </w:rPr>
              <w:t>French</w:t>
            </w:r>
          </w:p>
          <w:p w14:paraId="42101409" w14:textId="67E97D33" w:rsidR="00C957E0" w:rsidRPr="003963B4" w:rsidRDefault="00260AAD" w:rsidP="003D28F7">
            <w:pPr>
              <w:pStyle w:val="Marge"/>
              <w:spacing w:after="0"/>
              <w:rPr>
                <w:rFonts w:cs="Arial"/>
                <w:bCs/>
                <w:sz w:val="18"/>
                <w:szCs w:val="18"/>
                <w:lang w:val="en-US"/>
              </w:rPr>
            </w:pPr>
            <w:r>
              <w:rPr>
                <w:rFonts w:cs="Arial"/>
                <w:bCs/>
                <w:sz w:val="18"/>
                <w:szCs w:val="18"/>
                <w:lang w:val="en-US"/>
              </w:rPr>
              <w:fldChar w:fldCharType="end"/>
            </w:r>
            <w:hyperlink r:id="rId8" w:history="1">
              <w:r w:rsidR="00660917" w:rsidRPr="003963B4">
                <w:rPr>
                  <w:rStyle w:val="Hyperlink"/>
                  <w:rFonts w:cs="Arial"/>
                  <w:bCs/>
                  <w:sz w:val="18"/>
                  <w:szCs w:val="18"/>
                  <w:lang w:val="en-US"/>
                </w:rPr>
                <w:t>Dedicated webpage</w:t>
              </w:r>
            </w:hyperlink>
          </w:p>
        </w:tc>
      </w:tr>
      <w:tr w:rsidR="00122756" w:rsidRPr="00F20B9E" w14:paraId="477DB98B" w14:textId="77777777" w:rsidTr="00C80D89">
        <w:trPr>
          <w:cantSplit/>
        </w:trPr>
        <w:tc>
          <w:tcPr>
            <w:tcW w:w="3232" w:type="dxa"/>
            <w:shd w:val="clear" w:color="auto" w:fill="auto"/>
          </w:tcPr>
          <w:p w14:paraId="4064353D" w14:textId="4DC27E97" w:rsidR="00122756" w:rsidRPr="003963B4" w:rsidRDefault="00AE5E92" w:rsidP="00E45813">
            <w:pPr>
              <w:rPr>
                <w:rFonts w:ascii="Arial" w:hAnsi="Arial" w:cs="Arial"/>
                <w:color w:val="000000"/>
                <w:sz w:val="18"/>
                <w:szCs w:val="18"/>
                <w:lang w:val="en-US"/>
              </w:rPr>
            </w:pPr>
            <w:bookmarkStart w:id="1" w:name="Texte36"/>
            <w:r w:rsidRPr="00E45813">
              <w:rPr>
                <w:rFonts w:ascii="Arial" w:hAnsi="Arial" w:cs="Arial"/>
                <w:sz w:val="18"/>
                <w:szCs w:val="18"/>
                <w:lang w:val="en-US"/>
              </w:rPr>
              <w:t>Inventory of the intangible cultural heritage present in Côte d</w:t>
            </w:r>
            <w:r w:rsidR="00E70074">
              <w:rPr>
                <w:rFonts w:ascii="Arial" w:hAnsi="Arial" w:cs="Arial"/>
                <w:sz w:val="18"/>
                <w:szCs w:val="18"/>
                <w:lang w:val="en-US"/>
              </w:rPr>
              <w:t>’</w:t>
            </w:r>
            <w:r w:rsidRPr="00E45813">
              <w:rPr>
                <w:rFonts w:ascii="Arial" w:hAnsi="Arial" w:cs="Arial"/>
                <w:sz w:val="18"/>
                <w:szCs w:val="18"/>
                <w:lang w:val="en-US"/>
              </w:rPr>
              <w:t>Ivoire in view of its urgent safeguarding</w:t>
            </w:r>
            <w:bookmarkEnd w:id="1"/>
            <w:r w:rsidR="004C20D3" w:rsidRPr="003963B4">
              <w:rPr>
                <w:rFonts w:ascii="Arial" w:hAnsi="Arial" w:cs="Arial"/>
                <w:sz w:val="18"/>
                <w:szCs w:val="18"/>
                <w:lang w:val="en-GB"/>
              </w:rPr>
              <w:t xml:space="preserve"> </w:t>
            </w:r>
            <w:r w:rsidR="00122756" w:rsidRPr="003963B4">
              <w:rPr>
                <w:rFonts w:ascii="Arial" w:hAnsi="Arial" w:cs="Arial"/>
                <w:color w:val="000000"/>
                <w:sz w:val="18"/>
                <w:szCs w:val="18"/>
                <w:lang w:val="en-US"/>
              </w:rPr>
              <w:t>(No.</w:t>
            </w:r>
            <w:r w:rsidR="003963B4">
              <w:rPr>
                <w:rFonts w:ascii="Arial" w:hAnsi="Arial" w:cs="Arial"/>
                <w:color w:val="000000"/>
                <w:sz w:val="18"/>
                <w:szCs w:val="18"/>
                <w:lang w:val="en-US"/>
              </w:rPr>
              <w:t> </w:t>
            </w:r>
            <w:r w:rsidR="00122756" w:rsidRPr="003963B4">
              <w:rPr>
                <w:rFonts w:ascii="Arial" w:hAnsi="Arial" w:cs="Arial"/>
                <w:color w:val="000000"/>
                <w:sz w:val="18"/>
                <w:szCs w:val="18"/>
                <w:lang w:val="en-US"/>
              </w:rPr>
              <w:t>01051)</w:t>
            </w:r>
          </w:p>
          <w:p w14:paraId="2D12D367" w14:textId="5F5B2945" w:rsidR="00122756" w:rsidRPr="003963B4" w:rsidRDefault="00122756" w:rsidP="00E45813">
            <w:pPr>
              <w:rPr>
                <w:rFonts w:ascii="Arial" w:hAnsi="Arial" w:cs="Arial"/>
                <w:color w:val="000000"/>
                <w:sz w:val="18"/>
                <w:szCs w:val="18"/>
                <w:lang w:val="en-US"/>
              </w:rPr>
            </w:pPr>
            <w:r w:rsidRPr="003963B4">
              <w:rPr>
                <w:rFonts w:ascii="Arial" w:hAnsi="Arial" w:cs="Arial"/>
                <w:color w:val="000000"/>
                <w:sz w:val="18"/>
                <w:szCs w:val="18"/>
                <w:lang w:val="en-US"/>
              </w:rPr>
              <w:t>Emergence Assistance</w:t>
            </w:r>
          </w:p>
        </w:tc>
        <w:tc>
          <w:tcPr>
            <w:tcW w:w="1276" w:type="dxa"/>
            <w:shd w:val="clear" w:color="auto" w:fill="auto"/>
          </w:tcPr>
          <w:p w14:paraId="4644F248" w14:textId="650979FE" w:rsidR="00122756" w:rsidRPr="003963B4" w:rsidRDefault="00122756" w:rsidP="00122756">
            <w:pPr>
              <w:pStyle w:val="Marge"/>
              <w:spacing w:after="0"/>
              <w:jc w:val="center"/>
              <w:rPr>
                <w:rFonts w:cs="Arial"/>
                <w:color w:val="000000"/>
                <w:sz w:val="18"/>
                <w:szCs w:val="18"/>
                <w:lang w:val="en-US"/>
              </w:rPr>
            </w:pPr>
            <w:r w:rsidRPr="003963B4">
              <w:rPr>
                <w:rFonts w:cs="Arial"/>
                <w:color w:val="000000"/>
                <w:sz w:val="18"/>
                <w:szCs w:val="18"/>
                <w:lang w:val="en-US"/>
              </w:rPr>
              <w:t>C</w:t>
            </w:r>
            <w:r w:rsidRPr="003963B4">
              <w:rPr>
                <w:rFonts w:cs="Arial"/>
                <w:color w:val="000000"/>
                <w:sz w:val="18"/>
                <w:szCs w:val="18"/>
              </w:rPr>
              <w:t>ôte d</w:t>
            </w:r>
            <w:r w:rsidR="00E70074">
              <w:rPr>
                <w:rFonts w:cs="Arial"/>
                <w:color w:val="000000"/>
                <w:sz w:val="18"/>
                <w:szCs w:val="18"/>
              </w:rPr>
              <w:t>’</w:t>
            </w:r>
            <w:r w:rsidRPr="003963B4">
              <w:rPr>
                <w:rFonts w:cs="Arial"/>
                <w:color w:val="000000"/>
                <w:sz w:val="18"/>
                <w:szCs w:val="18"/>
              </w:rPr>
              <w:t>Ivoire</w:t>
            </w:r>
          </w:p>
        </w:tc>
        <w:tc>
          <w:tcPr>
            <w:tcW w:w="1134" w:type="dxa"/>
            <w:shd w:val="clear" w:color="auto" w:fill="auto"/>
          </w:tcPr>
          <w:p w14:paraId="5E0F8228" w14:textId="7FF874DF" w:rsidR="00122756" w:rsidRPr="003963B4" w:rsidRDefault="00122756" w:rsidP="00E77FB3">
            <w:pPr>
              <w:pStyle w:val="Marge"/>
              <w:spacing w:after="0"/>
              <w:jc w:val="center"/>
              <w:rPr>
                <w:rFonts w:cs="Arial"/>
                <w:color w:val="000000"/>
                <w:sz w:val="18"/>
                <w:szCs w:val="18"/>
                <w:lang w:val="en-US"/>
              </w:rPr>
            </w:pPr>
            <w:r w:rsidRPr="003963B4">
              <w:rPr>
                <w:rFonts w:cs="Arial"/>
                <w:color w:val="000000"/>
                <w:sz w:val="18"/>
                <w:szCs w:val="18"/>
                <w:lang w:val="en-US"/>
              </w:rPr>
              <w:t>299,9</w:t>
            </w:r>
            <w:r w:rsidR="00E77FB3" w:rsidRPr="003963B4">
              <w:rPr>
                <w:rFonts w:cs="Arial"/>
                <w:color w:val="000000"/>
                <w:sz w:val="18"/>
                <w:szCs w:val="18"/>
                <w:lang w:val="en-US"/>
              </w:rPr>
              <w:t>72</w:t>
            </w:r>
          </w:p>
        </w:tc>
        <w:tc>
          <w:tcPr>
            <w:tcW w:w="1559" w:type="dxa"/>
            <w:shd w:val="clear" w:color="auto" w:fill="auto"/>
          </w:tcPr>
          <w:p w14:paraId="140115BF" w14:textId="782F74C8" w:rsidR="00122756" w:rsidRPr="003963B4" w:rsidRDefault="00122756" w:rsidP="00122756">
            <w:pPr>
              <w:pStyle w:val="Marge"/>
              <w:spacing w:after="0"/>
              <w:jc w:val="center"/>
              <w:rPr>
                <w:rFonts w:cs="Arial"/>
                <w:color w:val="000000"/>
                <w:sz w:val="18"/>
                <w:szCs w:val="18"/>
                <w:lang w:val="en-US"/>
              </w:rPr>
            </w:pPr>
            <w:r w:rsidRPr="003963B4">
              <w:rPr>
                <w:rFonts w:cs="Arial"/>
                <w:color w:val="000000"/>
                <w:sz w:val="18"/>
                <w:szCs w:val="18"/>
                <w:lang w:val="en-US"/>
              </w:rPr>
              <w:t>09/12/2015- 08/12/2018</w:t>
            </w:r>
          </w:p>
        </w:tc>
        <w:tc>
          <w:tcPr>
            <w:tcW w:w="1858" w:type="dxa"/>
            <w:shd w:val="clear" w:color="auto" w:fill="auto"/>
          </w:tcPr>
          <w:p w14:paraId="01604621" w14:textId="77777777" w:rsidR="00122756" w:rsidRPr="003963B4" w:rsidRDefault="00122756" w:rsidP="00122756">
            <w:pPr>
              <w:jc w:val="both"/>
              <w:rPr>
                <w:rFonts w:ascii="Arial" w:hAnsi="Arial" w:cs="Arial"/>
                <w:color w:val="000000"/>
                <w:sz w:val="18"/>
                <w:szCs w:val="18"/>
                <w:lang w:val="en-US"/>
              </w:rPr>
            </w:pPr>
            <w:r w:rsidRPr="003963B4">
              <w:rPr>
                <w:rFonts w:ascii="Arial" w:hAnsi="Arial" w:cs="Arial"/>
                <w:color w:val="000000"/>
                <w:sz w:val="18"/>
                <w:szCs w:val="18"/>
                <w:lang w:val="en-US"/>
              </w:rPr>
              <w:t>Progress Report:</w:t>
            </w:r>
          </w:p>
          <w:p w14:paraId="668036DC" w14:textId="2D55F73E" w:rsidR="00122756" w:rsidRPr="003963B4" w:rsidRDefault="00F20B9E" w:rsidP="003963B4">
            <w:pPr>
              <w:spacing w:after="120"/>
              <w:jc w:val="both"/>
              <w:rPr>
                <w:rFonts w:ascii="Arial" w:hAnsi="Arial" w:cs="Arial"/>
                <w:color w:val="000000"/>
                <w:sz w:val="18"/>
                <w:szCs w:val="18"/>
                <w:lang w:val="en-US"/>
              </w:rPr>
            </w:pPr>
            <w:hyperlink r:id="rId9" w:history="1">
              <w:r w:rsidR="00E77FB3" w:rsidRPr="003963B4">
                <w:rPr>
                  <w:rStyle w:val="Hyperlink"/>
                  <w:rFonts w:ascii="Arial" w:hAnsi="Arial" w:cs="Arial"/>
                  <w:sz w:val="18"/>
                  <w:szCs w:val="18"/>
                  <w:lang w:val="en-US"/>
                </w:rPr>
                <w:t>French</w:t>
              </w:r>
            </w:hyperlink>
          </w:p>
          <w:p w14:paraId="08ABF25E" w14:textId="6CC4715E" w:rsidR="00E77FB3" w:rsidRPr="003963B4" w:rsidRDefault="00F20B9E" w:rsidP="00E77FB3">
            <w:pPr>
              <w:jc w:val="both"/>
              <w:rPr>
                <w:rFonts w:ascii="Arial" w:hAnsi="Arial" w:cs="Arial"/>
                <w:color w:val="000000"/>
                <w:sz w:val="18"/>
                <w:szCs w:val="18"/>
                <w:lang w:val="en-US"/>
              </w:rPr>
            </w:pPr>
            <w:hyperlink r:id="rId10" w:history="1">
              <w:r w:rsidR="00E77FB3" w:rsidRPr="003963B4">
                <w:rPr>
                  <w:rStyle w:val="Hyperlink"/>
                  <w:rFonts w:ascii="Arial" w:hAnsi="Arial" w:cs="Arial"/>
                  <w:bCs/>
                  <w:sz w:val="18"/>
                  <w:szCs w:val="18"/>
                  <w:lang w:val="en-US"/>
                </w:rPr>
                <w:t>Dedicated webpage</w:t>
              </w:r>
            </w:hyperlink>
          </w:p>
        </w:tc>
      </w:tr>
      <w:tr w:rsidR="00122756" w:rsidRPr="00F20B9E" w14:paraId="0AFB15AE" w14:textId="77777777" w:rsidTr="00C80D89">
        <w:trPr>
          <w:cantSplit/>
        </w:trPr>
        <w:tc>
          <w:tcPr>
            <w:tcW w:w="3232" w:type="dxa"/>
            <w:shd w:val="clear" w:color="auto" w:fill="auto"/>
          </w:tcPr>
          <w:p w14:paraId="5422E5D8" w14:textId="53BB9995" w:rsidR="00122756" w:rsidRPr="003963B4" w:rsidRDefault="00122756" w:rsidP="00E45813">
            <w:pPr>
              <w:rPr>
                <w:rFonts w:ascii="Arial" w:hAnsi="Arial" w:cs="Arial"/>
                <w:bCs/>
                <w:sz w:val="18"/>
                <w:szCs w:val="18"/>
                <w:lang w:val="en-US"/>
              </w:rPr>
            </w:pPr>
            <w:proofErr w:type="spellStart"/>
            <w:r w:rsidRPr="003963B4">
              <w:rPr>
                <w:rFonts w:ascii="Arial" w:hAnsi="Arial" w:cs="Arial"/>
                <w:color w:val="000000"/>
                <w:sz w:val="18"/>
                <w:szCs w:val="18"/>
                <w:lang w:val="en-US"/>
              </w:rPr>
              <w:t>Titajtakezakan</w:t>
            </w:r>
            <w:proofErr w:type="spellEnd"/>
            <w:r w:rsidRPr="003963B4">
              <w:rPr>
                <w:rFonts w:ascii="Arial" w:hAnsi="Arial" w:cs="Arial"/>
                <w:color w:val="000000"/>
                <w:sz w:val="18"/>
                <w:szCs w:val="18"/>
                <w:lang w:val="en-US"/>
              </w:rPr>
              <w:t>. Speaking across time: oral tradition and use of information and communication technologies (No. 01249)</w:t>
            </w:r>
          </w:p>
        </w:tc>
        <w:tc>
          <w:tcPr>
            <w:tcW w:w="1276" w:type="dxa"/>
            <w:shd w:val="clear" w:color="auto" w:fill="auto"/>
          </w:tcPr>
          <w:p w14:paraId="59D87153" w14:textId="56A5269C" w:rsidR="00122756" w:rsidRPr="003963B4" w:rsidRDefault="00122756" w:rsidP="00122756">
            <w:pPr>
              <w:pStyle w:val="Marge"/>
              <w:spacing w:after="0"/>
              <w:jc w:val="center"/>
              <w:rPr>
                <w:rFonts w:cs="Arial"/>
                <w:bCs/>
                <w:sz w:val="18"/>
                <w:szCs w:val="18"/>
                <w:lang w:val="en-US"/>
              </w:rPr>
            </w:pPr>
            <w:r w:rsidRPr="003963B4">
              <w:rPr>
                <w:rFonts w:cs="Arial"/>
                <w:color w:val="000000"/>
                <w:sz w:val="18"/>
                <w:szCs w:val="18"/>
                <w:lang w:val="en-US"/>
              </w:rPr>
              <w:t>El Salvador</w:t>
            </w:r>
          </w:p>
        </w:tc>
        <w:tc>
          <w:tcPr>
            <w:tcW w:w="1134" w:type="dxa"/>
            <w:shd w:val="clear" w:color="auto" w:fill="auto"/>
          </w:tcPr>
          <w:p w14:paraId="5F805F88" w14:textId="57A76668" w:rsidR="00122756" w:rsidRPr="003963B4" w:rsidRDefault="00122756" w:rsidP="005B6F45">
            <w:pPr>
              <w:pStyle w:val="Marge"/>
              <w:spacing w:after="0"/>
              <w:jc w:val="center"/>
              <w:rPr>
                <w:rFonts w:cs="Arial"/>
                <w:bCs/>
                <w:sz w:val="18"/>
                <w:szCs w:val="18"/>
                <w:lang w:val="en-US"/>
              </w:rPr>
            </w:pPr>
            <w:r w:rsidRPr="003963B4">
              <w:rPr>
                <w:rFonts w:cs="Arial"/>
                <w:color w:val="000000"/>
                <w:sz w:val="18"/>
                <w:szCs w:val="18"/>
                <w:lang w:val="en-US"/>
              </w:rPr>
              <w:t>24,995</w:t>
            </w:r>
          </w:p>
        </w:tc>
        <w:tc>
          <w:tcPr>
            <w:tcW w:w="1559" w:type="dxa"/>
            <w:shd w:val="clear" w:color="auto" w:fill="auto"/>
          </w:tcPr>
          <w:p w14:paraId="5ADDD133" w14:textId="268FFBE9" w:rsidR="00122756" w:rsidRPr="003963B4" w:rsidRDefault="00122756" w:rsidP="00122756">
            <w:pPr>
              <w:pStyle w:val="Marge"/>
              <w:spacing w:after="0"/>
              <w:jc w:val="center"/>
              <w:rPr>
                <w:rFonts w:cs="Arial"/>
                <w:bCs/>
                <w:sz w:val="18"/>
                <w:szCs w:val="18"/>
                <w:lang w:val="en-US"/>
              </w:rPr>
            </w:pPr>
            <w:r w:rsidRPr="003963B4">
              <w:rPr>
                <w:rFonts w:cs="Arial"/>
                <w:color w:val="000000"/>
                <w:sz w:val="18"/>
                <w:szCs w:val="18"/>
                <w:lang w:val="en-US"/>
              </w:rPr>
              <w:t>07/02/2017- 31/05/2018</w:t>
            </w:r>
          </w:p>
        </w:tc>
        <w:tc>
          <w:tcPr>
            <w:tcW w:w="1858" w:type="dxa"/>
            <w:shd w:val="clear" w:color="auto" w:fill="auto"/>
          </w:tcPr>
          <w:p w14:paraId="7CBFE146" w14:textId="6AE48BC6" w:rsidR="00122756" w:rsidRPr="003963B4" w:rsidRDefault="00122756" w:rsidP="00122756">
            <w:pPr>
              <w:jc w:val="both"/>
              <w:rPr>
                <w:rFonts w:ascii="Arial" w:hAnsi="Arial" w:cs="Arial"/>
                <w:color w:val="000000"/>
                <w:sz w:val="18"/>
                <w:szCs w:val="18"/>
                <w:lang w:val="en-US"/>
              </w:rPr>
            </w:pPr>
            <w:r w:rsidRPr="003963B4">
              <w:rPr>
                <w:rFonts w:ascii="Arial" w:hAnsi="Arial" w:cs="Arial"/>
                <w:color w:val="000000"/>
                <w:sz w:val="18"/>
                <w:szCs w:val="18"/>
                <w:lang w:val="en-US"/>
              </w:rPr>
              <w:t>Progress Report:</w:t>
            </w:r>
          </w:p>
          <w:p w14:paraId="77923B31" w14:textId="5EFFD0D4" w:rsidR="00122756" w:rsidRPr="003963B4" w:rsidRDefault="00F20B9E" w:rsidP="00122756">
            <w:pPr>
              <w:pStyle w:val="Marge"/>
              <w:spacing w:after="120"/>
              <w:rPr>
                <w:rStyle w:val="Hyperlink"/>
                <w:rFonts w:cs="Arial"/>
                <w:bCs/>
                <w:snapToGrid/>
                <w:sz w:val="18"/>
                <w:szCs w:val="18"/>
                <w:lang w:val="en-US" w:eastAsia="fr-FR"/>
              </w:rPr>
            </w:pPr>
            <w:hyperlink r:id="rId11" w:history="1">
              <w:r w:rsidR="00122756" w:rsidRPr="003963B4">
                <w:rPr>
                  <w:rStyle w:val="Hyperlink"/>
                  <w:rFonts w:cs="Arial"/>
                  <w:bCs/>
                  <w:sz w:val="18"/>
                  <w:szCs w:val="18"/>
                  <w:lang w:val="en-US"/>
                </w:rPr>
                <w:t>English</w:t>
              </w:r>
            </w:hyperlink>
          </w:p>
          <w:p w14:paraId="0AAF87D8" w14:textId="3F0BECFE" w:rsidR="00122756" w:rsidRPr="003963B4" w:rsidRDefault="00F20B9E" w:rsidP="00122756">
            <w:pPr>
              <w:pStyle w:val="Marge"/>
              <w:spacing w:after="0"/>
              <w:rPr>
                <w:rFonts w:cs="Arial"/>
                <w:bCs/>
                <w:sz w:val="18"/>
                <w:szCs w:val="18"/>
                <w:lang w:val="en-US"/>
              </w:rPr>
            </w:pPr>
            <w:hyperlink r:id="rId12" w:history="1">
              <w:r w:rsidR="00122756" w:rsidRPr="003963B4">
                <w:rPr>
                  <w:rStyle w:val="Hyperlink"/>
                  <w:rFonts w:cs="Arial"/>
                  <w:bCs/>
                  <w:sz w:val="18"/>
                  <w:szCs w:val="18"/>
                  <w:lang w:val="en-US"/>
                </w:rPr>
                <w:t>Dedicated webpage</w:t>
              </w:r>
            </w:hyperlink>
            <w:r w:rsidR="00122756" w:rsidRPr="003963B4">
              <w:rPr>
                <w:rFonts w:cs="Arial"/>
                <w:bCs/>
                <w:sz w:val="18"/>
                <w:szCs w:val="18"/>
                <w:lang w:val="en-US"/>
              </w:rPr>
              <w:t xml:space="preserve"> </w:t>
            </w:r>
          </w:p>
        </w:tc>
      </w:tr>
      <w:tr w:rsidR="00122756" w:rsidRPr="00F20B9E" w14:paraId="1DFED3F6" w14:textId="77777777" w:rsidTr="00C80D89">
        <w:trPr>
          <w:cantSplit/>
        </w:trPr>
        <w:tc>
          <w:tcPr>
            <w:tcW w:w="3232" w:type="dxa"/>
            <w:shd w:val="clear" w:color="auto" w:fill="auto"/>
          </w:tcPr>
          <w:p w14:paraId="76BE772D" w14:textId="6B8AAD5A" w:rsidR="006D1025" w:rsidRPr="003963B4" w:rsidRDefault="00357AD6" w:rsidP="00E45813">
            <w:pPr>
              <w:pStyle w:val="Marge"/>
              <w:spacing w:after="0"/>
              <w:jc w:val="left"/>
              <w:rPr>
                <w:rFonts w:cs="Arial"/>
                <w:bCs/>
                <w:sz w:val="18"/>
                <w:szCs w:val="18"/>
                <w:lang w:val="en-US"/>
              </w:rPr>
            </w:pPr>
            <w:r w:rsidRPr="003963B4">
              <w:rPr>
                <w:rFonts w:cs="Arial"/>
                <w:color w:val="222222"/>
                <w:sz w:val="18"/>
                <w:szCs w:val="18"/>
                <w:shd w:val="clear" w:color="auto" w:fill="FFFFFF"/>
                <w:lang w:val="en-US"/>
              </w:rPr>
              <w:t>Inventory</w:t>
            </w:r>
            <w:r w:rsidR="006D1025">
              <w:rPr>
                <w:rFonts w:cs="Arial"/>
                <w:color w:val="222222"/>
                <w:sz w:val="18"/>
                <w:szCs w:val="18"/>
                <w:shd w:val="clear" w:color="auto" w:fill="FFFFFF"/>
                <w:lang w:val="en-US"/>
              </w:rPr>
              <w:t>ing</w:t>
            </w:r>
            <w:r w:rsidRPr="003963B4">
              <w:rPr>
                <w:rFonts w:cs="Arial"/>
                <w:color w:val="222222"/>
                <w:sz w:val="18"/>
                <w:szCs w:val="18"/>
                <w:shd w:val="clear" w:color="auto" w:fill="FFFFFF"/>
                <w:lang w:val="en-US"/>
              </w:rPr>
              <w:t xml:space="preserve"> and promotion of the intangible cultural heritage of Pygmy populations </w:t>
            </w:r>
            <w:r w:rsidR="006D1025">
              <w:rPr>
                <w:rFonts w:cs="Arial"/>
                <w:color w:val="222222"/>
                <w:sz w:val="18"/>
                <w:szCs w:val="18"/>
                <w:shd w:val="clear" w:color="auto" w:fill="FFFFFF"/>
                <w:lang w:val="en-US"/>
              </w:rPr>
              <w:t>in</w:t>
            </w:r>
            <w:r w:rsidRPr="003963B4">
              <w:rPr>
                <w:rFonts w:cs="Arial"/>
                <w:color w:val="222222"/>
                <w:sz w:val="18"/>
                <w:szCs w:val="18"/>
                <w:shd w:val="clear" w:color="auto" w:fill="FFFFFF"/>
                <w:lang w:val="en-US"/>
              </w:rPr>
              <w:t xml:space="preserve"> Gabon</w:t>
            </w:r>
            <w:r w:rsidR="00122756" w:rsidRPr="003963B4">
              <w:rPr>
                <w:rFonts w:cs="Arial"/>
                <w:color w:val="000000"/>
                <w:sz w:val="18"/>
                <w:szCs w:val="18"/>
                <w:lang w:val="en-US"/>
              </w:rPr>
              <w:t xml:space="preserve"> (No. 00949)</w:t>
            </w:r>
          </w:p>
        </w:tc>
        <w:tc>
          <w:tcPr>
            <w:tcW w:w="1276" w:type="dxa"/>
            <w:shd w:val="clear" w:color="auto" w:fill="auto"/>
          </w:tcPr>
          <w:p w14:paraId="03EEF38F" w14:textId="2FCEE34B" w:rsidR="00122756" w:rsidRPr="003963B4" w:rsidRDefault="00122756" w:rsidP="00122756">
            <w:pPr>
              <w:pStyle w:val="Marge"/>
              <w:spacing w:after="0"/>
              <w:jc w:val="center"/>
              <w:rPr>
                <w:rFonts w:cs="Arial"/>
                <w:bCs/>
                <w:sz w:val="18"/>
                <w:szCs w:val="18"/>
              </w:rPr>
            </w:pPr>
            <w:r w:rsidRPr="003963B4">
              <w:rPr>
                <w:rFonts w:cs="Arial"/>
                <w:color w:val="000000"/>
                <w:sz w:val="18"/>
                <w:szCs w:val="18"/>
              </w:rPr>
              <w:t>Gabon</w:t>
            </w:r>
          </w:p>
        </w:tc>
        <w:tc>
          <w:tcPr>
            <w:tcW w:w="1134" w:type="dxa"/>
            <w:shd w:val="clear" w:color="auto" w:fill="auto"/>
          </w:tcPr>
          <w:p w14:paraId="01027252" w14:textId="5C55EA00" w:rsidR="00122756" w:rsidRPr="003963B4" w:rsidRDefault="00122756" w:rsidP="005B6F45">
            <w:pPr>
              <w:pStyle w:val="Marge"/>
              <w:spacing w:after="0"/>
              <w:jc w:val="center"/>
              <w:rPr>
                <w:rFonts w:cs="Arial"/>
                <w:bCs/>
                <w:sz w:val="18"/>
                <w:szCs w:val="18"/>
              </w:rPr>
            </w:pPr>
            <w:r w:rsidRPr="003963B4">
              <w:rPr>
                <w:rFonts w:cs="Arial"/>
                <w:color w:val="000000"/>
                <w:sz w:val="18"/>
                <w:szCs w:val="18"/>
              </w:rPr>
              <w:t>24,560</w:t>
            </w:r>
          </w:p>
        </w:tc>
        <w:tc>
          <w:tcPr>
            <w:tcW w:w="1559" w:type="dxa"/>
            <w:shd w:val="clear" w:color="auto" w:fill="auto"/>
          </w:tcPr>
          <w:p w14:paraId="55E85E33" w14:textId="0039377C" w:rsidR="00122756" w:rsidRPr="003963B4" w:rsidRDefault="00122756" w:rsidP="00122756">
            <w:pPr>
              <w:pStyle w:val="Marge"/>
              <w:spacing w:after="0"/>
              <w:jc w:val="center"/>
              <w:rPr>
                <w:rFonts w:cs="Arial"/>
                <w:bCs/>
                <w:sz w:val="18"/>
                <w:szCs w:val="18"/>
              </w:rPr>
            </w:pPr>
            <w:r w:rsidRPr="003963B4">
              <w:rPr>
                <w:rFonts w:cs="Arial"/>
                <w:color w:val="000000"/>
                <w:sz w:val="18"/>
                <w:szCs w:val="18"/>
              </w:rPr>
              <w:t>01/09/20</w:t>
            </w:r>
            <w:r w:rsidRPr="003963B4">
              <w:rPr>
                <w:rFonts w:cs="Arial"/>
                <w:color w:val="000000"/>
                <w:sz w:val="18"/>
                <w:szCs w:val="18"/>
                <w:lang w:val="en-US"/>
              </w:rPr>
              <w:t>15-01/12/2017</w:t>
            </w:r>
          </w:p>
        </w:tc>
        <w:tc>
          <w:tcPr>
            <w:tcW w:w="1858" w:type="dxa"/>
            <w:shd w:val="clear" w:color="auto" w:fill="auto"/>
          </w:tcPr>
          <w:p w14:paraId="1CC49A9B" w14:textId="61DEF05F" w:rsidR="004865A8" w:rsidRPr="003963B4" w:rsidRDefault="004865A8" w:rsidP="00122756">
            <w:pPr>
              <w:jc w:val="both"/>
              <w:rPr>
                <w:rFonts w:ascii="Arial" w:hAnsi="Arial" w:cs="Arial"/>
                <w:color w:val="000000"/>
                <w:sz w:val="18"/>
                <w:szCs w:val="18"/>
                <w:lang w:val="en-US"/>
              </w:rPr>
            </w:pPr>
            <w:r w:rsidRPr="003963B4">
              <w:rPr>
                <w:rFonts w:ascii="Arial" w:hAnsi="Arial" w:cs="Arial"/>
                <w:color w:val="000000"/>
                <w:sz w:val="18"/>
                <w:szCs w:val="18"/>
                <w:lang w:val="en-US"/>
              </w:rPr>
              <w:t>Progress report</w:t>
            </w:r>
            <w:r w:rsidR="003963B4">
              <w:rPr>
                <w:rFonts w:ascii="Arial" w:hAnsi="Arial" w:cs="Arial"/>
                <w:color w:val="000000"/>
                <w:sz w:val="18"/>
                <w:szCs w:val="18"/>
                <w:lang w:val="en-US"/>
              </w:rPr>
              <w:t>:</w:t>
            </w:r>
          </w:p>
          <w:p w14:paraId="2DF2B728" w14:textId="54F05F59" w:rsidR="004865A8" w:rsidRPr="003963B4" w:rsidRDefault="00F20B9E" w:rsidP="003963B4">
            <w:pPr>
              <w:spacing w:after="120"/>
              <w:jc w:val="both"/>
              <w:rPr>
                <w:rFonts w:ascii="Arial" w:hAnsi="Arial" w:cs="Arial"/>
                <w:color w:val="000000"/>
                <w:sz w:val="18"/>
                <w:szCs w:val="18"/>
                <w:lang w:val="en-US"/>
              </w:rPr>
            </w:pPr>
            <w:hyperlink r:id="rId13" w:history="1">
              <w:r w:rsidR="004865A8" w:rsidRPr="003963B4">
                <w:rPr>
                  <w:rStyle w:val="Hyperlink"/>
                  <w:rFonts w:ascii="Arial" w:hAnsi="Arial" w:cs="Arial"/>
                  <w:sz w:val="18"/>
                  <w:szCs w:val="18"/>
                  <w:lang w:val="en-US"/>
                </w:rPr>
                <w:t>French</w:t>
              </w:r>
            </w:hyperlink>
          </w:p>
          <w:p w14:paraId="4E729D06" w14:textId="19C7C56C" w:rsidR="00122756" w:rsidRPr="003963B4" w:rsidRDefault="00F20B9E" w:rsidP="00122756">
            <w:pPr>
              <w:jc w:val="both"/>
              <w:rPr>
                <w:rFonts w:ascii="Arial" w:hAnsi="Arial" w:cs="Arial"/>
                <w:bCs/>
                <w:sz w:val="18"/>
                <w:szCs w:val="18"/>
                <w:lang w:val="en-US"/>
              </w:rPr>
            </w:pPr>
            <w:hyperlink r:id="rId14" w:history="1">
              <w:r w:rsidR="00122756" w:rsidRPr="003963B4">
                <w:rPr>
                  <w:rStyle w:val="Hyperlink"/>
                  <w:rFonts w:ascii="Arial" w:hAnsi="Arial" w:cs="Arial"/>
                  <w:sz w:val="18"/>
                  <w:szCs w:val="18"/>
                  <w:lang w:val="en-US"/>
                </w:rPr>
                <w:t>Dedicated webpage</w:t>
              </w:r>
            </w:hyperlink>
          </w:p>
        </w:tc>
      </w:tr>
      <w:tr w:rsidR="00F32694" w:rsidRPr="00F20B9E" w14:paraId="59214C34" w14:textId="77777777" w:rsidTr="00C80D89">
        <w:trPr>
          <w:cantSplit/>
        </w:trPr>
        <w:tc>
          <w:tcPr>
            <w:tcW w:w="3232" w:type="dxa"/>
            <w:shd w:val="clear" w:color="auto" w:fill="auto"/>
          </w:tcPr>
          <w:p w14:paraId="1907DBE3" w14:textId="77777777" w:rsidR="00F32694" w:rsidRPr="003963B4" w:rsidRDefault="00F32694" w:rsidP="00E45813">
            <w:pPr>
              <w:rPr>
                <w:rFonts w:ascii="Arial" w:hAnsi="Arial" w:cs="Arial"/>
                <w:color w:val="000000"/>
                <w:sz w:val="18"/>
                <w:szCs w:val="18"/>
                <w:lang w:val="en-US"/>
              </w:rPr>
            </w:pPr>
            <w:r w:rsidRPr="003963B4">
              <w:rPr>
                <w:rFonts w:ascii="Arial" w:hAnsi="Arial" w:cs="Arial"/>
                <w:color w:val="000000"/>
                <w:sz w:val="18"/>
                <w:szCs w:val="18"/>
                <w:lang w:val="en-US"/>
              </w:rPr>
              <w:t>Promotion of traditional pottery making practices in Eastern Kenya</w:t>
            </w:r>
          </w:p>
          <w:p w14:paraId="3A191E42" w14:textId="5D8B47CD" w:rsidR="00F32694" w:rsidRPr="003963B4" w:rsidRDefault="00F32694" w:rsidP="00E45813">
            <w:pPr>
              <w:pStyle w:val="Marge"/>
              <w:spacing w:after="0"/>
              <w:jc w:val="left"/>
              <w:rPr>
                <w:rFonts w:cs="Arial"/>
                <w:color w:val="000000"/>
                <w:sz w:val="18"/>
                <w:szCs w:val="18"/>
                <w:lang w:val="en-US"/>
              </w:rPr>
            </w:pPr>
            <w:r w:rsidRPr="003963B4">
              <w:rPr>
                <w:rFonts w:cs="Arial"/>
                <w:color w:val="000000"/>
                <w:sz w:val="18"/>
                <w:szCs w:val="18"/>
                <w:lang w:val="en-US"/>
              </w:rPr>
              <w:t>(No. 01021)</w:t>
            </w:r>
          </w:p>
        </w:tc>
        <w:tc>
          <w:tcPr>
            <w:tcW w:w="1276" w:type="dxa"/>
            <w:shd w:val="clear" w:color="auto" w:fill="auto"/>
          </w:tcPr>
          <w:p w14:paraId="70AAA875" w14:textId="434E6BBC" w:rsidR="00F32694" w:rsidRPr="003963B4" w:rsidRDefault="00F32694" w:rsidP="00F32694">
            <w:pPr>
              <w:pStyle w:val="Marge"/>
              <w:spacing w:after="0"/>
              <w:jc w:val="center"/>
              <w:rPr>
                <w:rFonts w:cs="Arial"/>
                <w:color w:val="000000"/>
                <w:sz w:val="18"/>
                <w:szCs w:val="18"/>
                <w:lang w:val="en-US"/>
              </w:rPr>
            </w:pPr>
            <w:r w:rsidRPr="003963B4">
              <w:rPr>
                <w:rFonts w:cs="Arial"/>
                <w:color w:val="000000"/>
                <w:sz w:val="18"/>
                <w:szCs w:val="18"/>
                <w:lang w:val="en-US"/>
              </w:rPr>
              <w:t>Kenya</w:t>
            </w:r>
          </w:p>
        </w:tc>
        <w:tc>
          <w:tcPr>
            <w:tcW w:w="1134" w:type="dxa"/>
            <w:shd w:val="clear" w:color="auto" w:fill="auto"/>
          </w:tcPr>
          <w:p w14:paraId="5E0D9294" w14:textId="1D7EBF28" w:rsidR="00F32694" w:rsidRPr="003963B4" w:rsidRDefault="00F32694" w:rsidP="005B6F45">
            <w:pPr>
              <w:pStyle w:val="Marge"/>
              <w:spacing w:after="0"/>
              <w:jc w:val="center"/>
              <w:rPr>
                <w:rFonts w:cs="Arial"/>
                <w:color w:val="000000"/>
                <w:sz w:val="18"/>
                <w:szCs w:val="18"/>
                <w:lang w:val="en-US"/>
              </w:rPr>
            </w:pPr>
            <w:r w:rsidRPr="003963B4">
              <w:rPr>
                <w:rFonts w:cs="Arial"/>
                <w:color w:val="000000"/>
                <w:sz w:val="18"/>
                <w:szCs w:val="18"/>
                <w:lang w:val="en-US"/>
              </w:rPr>
              <w:t>23,388</w:t>
            </w:r>
          </w:p>
        </w:tc>
        <w:tc>
          <w:tcPr>
            <w:tcW w:w="1559" w:type="dxa"/>
            <w:shd w:val="clear" w:color="auto" w:fill="auto"/>
          </w:tcPr>
          <w:p w14:paraId="49BD1E31" w14:textId="23E110B5" w:rsidR="00F32694" w:rsidRPr="003963B4" w:rsidRDefault="00F32694" w:rsidP="00F32694">
            <w:pPr>
              <w:pStyle w:val="Marge"/>
              <w:spacing w:after="0"/>
              <w:jc w:val="center"/>
              <w:rPr>
                <w:rFonts w:cs="Arial"/>
                <w:color w:val="000000"/>
                <w:sz w:val="18"/>
                <w:szCs w:val="18"/>
                <w:lang w:val="en-US"/>
              </w:rPr>
            </w:pPr>
            <w:r w:rsidRPr="003963B4">
              <w:rPr>
                <w:rFonts w:cs="Arial"/>
                <w:color w:val="000000"/>
                <w:sz w:val="18"/>
                <w:szCs w:val="18"/>
                <w:lang w:val="en-US"/>
              </w:rPr>
              <w:t>14/09/2016- 11/12/2017</w:t>
            </w:r>
          </w:p>
        </w:tc>
        <w:tc>
          <w:tcPr>
            <w:tcW w:w="1858" w:type="dxa"/>
            <w:shd w:val="clear" w:color="auto" w:fill="auto"/>
          </w:tcPr>
          <w:p w14:paraId="3F68EA62" w14:textId="455E1439" w:rsidR="004C7A2E" w:rsidRPr="003963B4" w:rsidRDefault="00462318" w:rsidP="003963B4">
            <w:pPr>
              <w:jc w:val="both"/>
              <w:rPr>
                <w:rFonts w:ascii="Arial" w:hAnsi="Arial" w:cs="Arial"/>
                <w:sz w:val="18"/>
                <w:szCs w:val="18"/>
                <w:lang w:val="en-US"/>
              </w:rPr>
            </w:pPr>
            <w:r w:rsidRPr="003963B4">
              <w:rPr>
                <w:rFonts w:ascii="Arial" w:hAnsi="Arial" w:cs="Arial"/>
                <w:sz w:val="18"/>
                <w:szCs w:val="18"/>
                <w:lang w:val="en-US"/>
              </w:rPr>
              <w:t>Progress</w:t>
            </w:r>
            <w:r w:rsidR="004C7A2E" w:rsidRPr="003963B4">
              <w:rPr>
                <w:rFonts w:ascii="Arial" w:hAnsi="Arial" w:cs="Arial"/>
                <w:sz w:val="18"/>
                <w:szCs w:val="18"/>
                <w:lang w:val="en-US"/>
              </w:rPr>
              <w:t xml:space="preserve"> report</w:t>
            </w:r>
            <w:r w:rsidR="003963B4">
              <w:rPr>
                <w:rFonts w:ascii="Arial" w:hAnsi="Arial" w:cs="Arial"/>
                <w:sz w:val="18"/>
                <w:szCs w:val="18"/>
                <w:lang w:val="en-US"/>
              </w:rPr>
              <w:t>:</w:t>
            </w:r>
          </w:p>
          <w:p w14:paraId="126A6B20" w14:textId="486A72EF" w:rsidR="004C7A2E" w:rsidRPr="003963B4" w:rsidRDefault="00F20B9E" w:rsidP="00F32694">
            <w:pPr>
              <w:spacing w:after="120"/>
              <w:jc w:val="both"/>
              <w:rPr>
                <w:rFonts w:ascii="Arial" w:hAnsi="Arial" w:cs="Arial"/>
                <w:sz w:val="18"/>
                <w:szCs w:val="18"/>
                <w:lang w:val="en-US"/>
              </w:rPr>
            </w:pPr>
            <w:hyperlink r:id="rId15" w:history="1">
              <w:r w:rsidR="004C7A2E" w:rsidRPr="003963B4">
                <w:rPr>
                  <w:rStyle w:val="Hyperlink"/>
                  <w:rFonts w:ascii="Arial" w:hAnsi="Arial" w:cs="Arial"/>
                  <w:sz w:val="18"/>
                  <w:szCs w:val="18"/>
                  <w:lang w:val="en-US"/>
                </w:rPr>
                <w:t>English</w:t>
              </w:r>
            </w:hyperlink>
            <w:r w:rsidR="004C7A2E" w:rsidRPr="003963B4">
              <w:rPr>
                <w:rFonts w:ascii="Arial" w:hAnsi="Arial" w:cs="Arial"/>
                <w:sz w:val="18"/>
                <w:szCs w:val="18"/>
                <w:lang w:val="en-US"/>
              </w:rPr>
              <w:t xml:space="preserve"> </w:t>
            </w:r>
          </w:p>
          <w:p w14:paraId="773C2340" w14:textId="47A14F42" w:rsidR="00F32694" w:rsidRPr="003963B4" w:rsidRDefault="00F20B9E" w:rsidP="00F32694">
            <w:pPr>
              <w:spacing w:after="120"/>
              <w:jc w:val="both"/>
              <w:rPr>
                <w:rFonts w:ascii="Arial" w:hAnsi="Arial" w:cs="Arial"/>
                <w:color w:val="000000"/>
                <w:sz w:val="18"/>
                <w:szCs w:val="18"/>
                <w:lang w:val="en-US"/>
              </w:rPr>
            </w:pPr>
            <w:hyperlink r:id="rId16" w:history="1">
              <w:r w:rsidR="00F32694" w:rsidRPr="003963B4">
                <w:rPr>
                  <w:rStyle w:val="Hyperlink"/>
                  <w:rFonts w:ascii="Arial" w:hAnsi="Arial" w:cs="Arial"/>
                  <w:sz w:val="18"/>
                  <w:szCs w:val="18"/>
                  <w:lang w:val="en-US"/>
                </w:rPr>
                <w:t>Dedicated webpage</w:t>
              </w:r>
            </w:hyperlink>
          </w:p>
        </w:tc>
      </w:tr>
      <w:tr w:rsidR="00E3115B" w:rsidRPr="00F20B9E" w14:paraId="67968E23" w14:textId="77777777" w:rsidTr="00C80D89">
        <w:trPr>
          <w:cantSplit/>
        </w:trPr>
        <w:tc>
          <w:tcPr>
            <w:tcW w:w="3232" w:type="dxa"/>
            <w:shd w:val="clear" w:color="auto" w:fill="auto"/>
          </w:tcPr>
          <w:p w14:paraId="214E64D2" w14:textId="77777777" w:rsidR="00E3115B" w:rsidRPr="003963B4" w:rsidRDefault="00E3115B" w:rsidP="00E45813">
            <w:pPr>
              <w:rPr>
                <w:rFonts w:ascii="Arial" w:hAnsi="Arial" w:cs="Arial"/>
                <w:bCs/>
                <w:color w:val="000000"/>
                <w:sz w:val="18"/>
                <w:szCs w:val="18"/>
                <w:lang w:val="en-US"/>
              </w:rPr>
            </w:pPr>
            <w:r w:rsidRPr="003963B4">
              <w:rPr>
                <w:rFonts w:ascii="Arial" w:hAnsi="Arial" w:cs="Arial"/>
                <w:bCs/>
                <w:color w:val="000000"/>
                <w:sz w:val="18"/>
                <w:szCs w:val="18"/>
                <w:lang w:val="en-US"/>
              </w:rPr>
              <w:t xml:space="preserve">Safeguarding of </w:t>
            </w:r>
            <w:proofErr w:type="spellStart"/>
            <w:r w:rsidRPr="003963B4">
              <w:rPr>
                <w:rFonts w:ascii="Arial" w:hAnsi="Arial" w:cs="Arial"/>
                <w:bCs/>
                <w:color w:val="000000"/>
                <w:sz w:val="18"/>
                <w:szCs w:val="18"/>
                <w:lang w:val="en-US"/>
              </w:rPr>
              <w:t>Nkhonde</w:t>
            </w:r>
            <w:proofErr w:type="spellEnd"/>
            <w:r w:rsidRPr="003963B4">
              <w:rPr>
                <w:rFonts w:ascii="Arial" w:hAnsi="Arial" w:cs="Arial"/>
                <w:bCs/>
                <w:color w:val="000000"/>
                <w:sz w:val="18"/>
                <w:szCs w:val="18"/>
                <w:lang w:val="en-US"/>
              </w:rPr>
              <w:t xml:space="preserve">, </w:t>
            </w:r>
            <w:proofErr w:type="spellStart"/>
            <w:r w:rsidRPr="003963B4">
              <w:rPr>
                <w:rFonts w:ascii="Arial" w:hAnsi="Arial" w:cs="Arial"/>
                <w:bCs/>
                <w:color w:val="000000"/>
                <w:sz w:val="18"/>
                <w:szCs w:val="18"/>
                <w:lang w:val="en-US"/>
              </w:rPr>
              <w:t>Tumbuka</w:t>
            </w:r>
            <w:proofErr w:type="spellEnd"/>
            <w:r w:rsidRPr="003963B4">
              <w:rPr>
                <w:rFonts w:ascii="Arial" w:hAnsi="Arial" w:cs="Arial"/>
                <w:bCs/>
                <w:color w:val="000000"/>
                <w:sz w:val="18"/>
                <w:szCs w:val="18"/>
                <w:lang w:val="en-US"/>
              </w:rPr>
              <w:t xml:space="preserve"> and Chewa proverbs and folktales</w:t>
            </w:r>
          </w:p>
          <w:p w14:paraId="7299D018" w14:textId="577E933F" w:rsidR="00E3115B" w:rsidRPr="003963B4" w:rsidRDefault="00E3115B" w:rsidP="00E45813">
            <w:pPr>
              <w:rPr>
                <w:rFonts w:ascii="Arial" w:hAnsi="Arial" w:cs="Arial"/>
                <w:color w:val="000000"/>
                <w:sz w:val="18"/>
                <w:szCs w:val="18"/>
                <w:lang w:val="en-US"/>
              </w:rPr>
            </w:pPr>
            <w:r w:rsidRPr="003963B4">
              <w:rPr>
                <w:rFonts w:ascii="Arial" w:hAnsi="Arial" w:cs="Arial"/>
                <w:color w:val="000000"/>
                <w:sz w:val="18"/>
                <w:szCs w:val="18"/>
                <w:lang w:val="en-US"/>
              </w:rPr>
              <w:t>(No. 01060)</w:t>
            </w:r>
          </w:p>
        </w:tc>
        <w:tc>
          <w:tcPr>
            <w:tcW w:w="1276" w:type="dxa"/>
            <w:shd w:val="clear" w:color="auto" w:fill="auto"/>
          </w:tcPr>
          <w:p w14:paraId="11D12E52" w14:textId="2DE3B240" w:rsidR="00E3115B" w:rsidRPr="003963B4" w:rsidRDefault="00E3115B" w:rsidP="00E3115B">
            <w:pPr>
              <w:pStyle w:val="Marge"/>
              <w:spacing w:after="0"/>
              <w:jc w:val="center"/>
              <w:rPr>
                <w:rFonts w:cs="Arial"/>
                <w:color w:val="000000"/>
                <w:sz w:val="18"/>
                <w:szCs w:val="18"/>
                <w:lang w:val="en-US"/>
              </w:rPr>
            </w:pPr>
            <w:r w:rsidRPr="003963B4">
              <w:rPr>
                <w:rFonts w:cs="Arial"/>
                <w:color w:val="000000"/>
                <w:sz w:val="18"/>
                <w:szCs w:val="18"/>
                <w:lang w:val="en-US"/>
              </w:rPr>
              <w:t>Malawi</w:t>
            </w:r>
          </w:p>
        </w:tc>
        <w:tc>
          <w:tcPr>
            <w:tcW w:w="1134" w:type="dxa"/>
            <w:shd w:val="clear" w:color="auto" w:fill="auto"/>
          </w:tcPr>
          <w:p w14:paraId="20EAAE2C" w14:textId="0394A3BA" w:rsidR="00E3115B" w:rsidRPr="003963B4" w:rsidRDefault="00E3115B" w:rsidP="005B6F45">
            <w:pPr>
              <w:pStyle w:val="Marge"/>
              <w:spacing w:after="0"/>
              <w:jc w:val="center"/>
              <w:rPr>
                <w:rFonts w:cs="Arial"/>
                <w:color w:val="000000"/>
                <w:sz w:val="18"/>
                <w:szCs w:val="18"/>
                <w:lang w:val="en-US"/>
              </w:rPr>
            </w:pPr>
            <w:r w:rsidRPr="003963B4">
              <w:rPr>
                <w:rFonts w:cs="Arial"/>
                <w:color w:val="000000"/>
                <w:sz w:val="18"/>
                <w:szCs w:val="18"/>
                <w:lang w:val="en-US"/>
              </w:rPr>
              <w:t>90,533</w:t>
            </w:r>
          </w:p>
        </w:tc>
        <w:tc>
          <w:tcPr>
            <w:tcW w:w="1559" w:type="dxa"/>
            <w:shd w:val="clear" w:color="auto" w:fill="auto"/>
          </w:tcPr>
          <w:p w14:paraId="6628922B" w14:textId="37844F26" w:rsidR="00E3115B" w:rsidRPr="003963B4" w:rsidRDefault="00E3115B" w:rsidP="00E3115B">
            <w:pPr>
              <w:pStyle w:val="Marge"/>
              <w:spacing w:after="0"/>
              <w:jc w:val="center"/>
              <w:rPr>
                <w:rFonts w:cs="Arial"/>
                <w:color w:val="000000"/>
                <w:sz w:val="18"/>
                <w:szCs w:val="18"/>
                <w:lang w:val="en-US"/>
              </w:rPr>
            </w:pPr>
            <w:r w:rsidRPr="003963B4">
              <w:rPr>
                <w:rFonts w:cs="Arial"/>
                <w:color w:val="000000"/>
                <w:sz w:val="18"/>
                <w:szCs w:val="18"/>
                <w:lang w:val="en-US"/>
              </w:rPr>
              <w:t>30/06/2016- 16/06/2017</w:t>
            </w:r>
          </w:p>
        </w:tc>
        <w:tc>
          <w:tcPr>
            <w:tcW w:w="1858" w:type="dxa"/>
            <w:shd w:val="clear" w:color="auto" w:fill="auto"/>
          </w:tcPr>
          <w:p w14:paraId="4DD42B59" w14:textId="7FE1D707" w:rsidR="008B4981" w:rsidRPr="003963B4" w:rsidRDefault="008B4981" w:rsidP="003963B4">
            <w:pPr>
              <w:jc w:val="both"/>
              <w:rPr>
                <w:rFonts w:ascii="Arial" w:hAnsi="Arial" w:cs="Arial"/>
                <w:color w:val="000000"/>
                <w:sz w:val="18"/>
                <w:szCs w:val="18"/>
                <w:lang w:val="en-US"/>
              </w:rPr>
            </w:pPr>
            <w:r w:rsidRPr="003963B4">
              <w:rPr>
                <w:rFonts w:ascii="Arial" w:hAnsi="Arial" w:cs="Arial"/>
                <w:color w:val="000000"/>
                <w:sz w:val="18"/>
                <w:szCs w:val="18"/>
                <w:lang w:val="en-US"/>
              </w:rPr>
              <w:t>Progress report</w:t>
            </w:r>
            <w:r w:rsidR="003963B4">
              <w:rPr>
                <w:rFonts w:ascii="Arial" w:hAnsi="Arial" w:cs="Arial"/>
                <w:color w:val="000000"/>
                <w:sz w:val="18"/>
                <w:szCs w:val="18"/>
                <w:lang w:val="en-US"/>
              </w:rPr>
              <w:t>:</w:t>
            </w:r>
          </w:p>
          <w:p w14:paraId="23FA7316" w14:textId="7D479827" w:rsidR="008B4981" w:rsidRPr="003963B4" w:rsidRDefault="00F20B9E" w:rsidP="00E3115B">
            <w:pPr>
              <w:spacing w:after="120"/>
              <w:jc w:val="both"/>
              <w:rPr>
                <w:rFonts w:ascii="Arial" w:hAnsi="Arial" w:cs="Arial"/>
                <w:color w:val="000000"/>
                <w:sz w:val="18"/>
                <w:szCs w:val="18"/>
                <w:lang w:val="en-US"/>
              </w:rPr>
            </w:pPr>
            <w:hyperlink r:id="rId17" w:history="1">
              <w:r w:rsidR="008B4981" w:rsidRPr="003963B4">
                <w:rPr>
                  <w:rStyle w:val="Hyperlink"/>
                  <w:rFonts w:ascii="Arial" w:hAnsi="Arial" w:cs="Arial"/>
                  <w:sz w:val="18"/>
                  <w:szCs w:val="18"/>
                  <w:lang w:val="en-US"/>
                </w:rPr>
                <w:t>English</w:t>
              </w:r>
            </w:hyperlink>
          </w:p>
          <w:p w14:paraId="3D7C60B3" w14:textId="66602121" w:rsidR="00E3115B" w:rsidRPr="003963B4" w:rsidRDefault="00F20B9E" w:rsidP="00E3115B">
            <w:pPr>
              <w:spacing w:after="120"/>
              <w:jc w:val="both"/>
              <w:rPr>
                <w:rFonts w:ascii="Arial" w:hAnsi="Arial" w:cs="Arial"/>
                <w:sz w:val="18"/>
                <w:szCs w:val="18"/>
                <w:lang w:val="en-US"/>
              </w:rPr>
            </w:pPr>
            <w:hyperlink r:id="rId18" w:history="1">
              <w:r w:rsidR="00E3115B" w:rsidRPr="003963B4">
                <w:rPr>
                  <w:rStyle w:val="Hyperlink"/>
                  <w:rFonts w:ascii="Arial" w:hAnsi="Arial" w:cs="Arial"/>
                  <w:sz w:val="18"/>
                  <w:szCs w:val="18"/>
                  <w:lang w:val="en-US"/>
                </w:rPr>
                <w:t>Dedicated webpage</w:t>
              </w:r>
            </w:hyperlink>
          </w:p>
        </w:tc>
      </w:tr>
      <w:tr w:rsidR="00E3115B" w:rsidRPr="00F20B9E" w14:paraId="14DD6A81" w14:textId="77777777" w:rsidTr="00C80D89">
        <w:trPr>
          <w:cantSplit/>
        </w:trPr>
        <w:tc>
          <w:tcPr>
            <w:tcW w:w="3232" w:type="dxa"/>
            <w:shd w:val="clear" w:color="auto" w:fill="auto"/>
          </w:tcPr>
          <w:p w14:paraId="6E7CCE15" w14:textId="77777777" w:rsidR="00E3115B" w:rsidRPr="003963B4" w:rsidRDefault="00E3115B" w:rsidP="00E45813">
            <w:pPr>
              <w:pStyle w:val="Marge"/>
              <w:spacing w:after="0"/>
              <w:jc w:val="left"/>
              <w:rPr>
                <w:rFonts w:cs="Arial"/>
                <w:bCs/>
                <w:sz w:val="18"/>
                <w:szCs w:val="18"/>
                <w:lang w:val="en-US"/>
              </w:rPr>
            </w:pPr>
            <w:r w:rsidRPr="003963B4">
              <w:rPr>
                <w:rFonts w:cs="Arial"/>
                <w:bCs/>
                <w:sz w:val="18"/>
                <w:szCs w:val="18"/>
                <w:lang w:val="en-US"/>
              </w:rPr>
              <w:t>Inventory of intangible cultural heritage in Mali with a view to its urgent safeguarding (No. 01026)</w:t>
            </w:r>
          </w:p>
          <w:p w14:paraId="18B4B5C6" w14:textId="44FAE953" w:rsidR="00E3115B" w:rsidRPr="003963B4" w:rsidRDefault="00E3115B" w:rsidP="00E45813">
            <w:pPr>
              <w:rPr>
                <w:rFonts w:ascii="Arial" w:hAnsi="Arial" w:cs="Arial"/>
                <w:bCs/>
                <w:sz w:val="18"/>
                <w:szCs w:val="18"/>
                <w:lang w:val="en-US"/>
              </w:rPr>
            </w:pPr>
            <w:r w:rsidRPr="003963B4">
              <w:rPr>
                <w:rFonts w:ascii="Arial" w:hAnsi="Arial" w:cs="Arial"/>
                <w:bCs/>
                <w:sz w:val="18"/>
                <w:szCs w:val="18"/>
                <w:lang w:val="en-US"/>
              </w:rPr>
              <w:t>Emergency Assistance</w:t>
            </w:r>
          </w:p>
        </w:tc>
        <w:tc>
          <w:tcPr>
            <w:tcW w:w="1276" w:type="dxa"/>
            <w:shd w:val="clear" w:color="auto" w:fill="auto"/>
          </w:tcPr>
          <w:p w14:paraId="67AE19E2" w14:textId="68D5EBFE" w:rsidR="00E3115B" w:rsidRPr="003963B4" w:rsidRDefault="00E3115B" w:rsidP="00E3115B">
            <w:pPr>
              <w:pStyle w:val="Marge"/>
              <w:spacing w:after="0"/>
              <w:jc w:val="center"/>
              <w:rPr>
                <w:rFonts w:cs="Arial"/>
                <w:bCs/>
                <w:sz w:val="18"/>
                <w:szCs w:val="18"/>
                <w:lang w:val="en-US"/>
              </w:rPr>
            </w:pPr>
            <w:r w:rsidRPr="003963B4">
              <w:rPr>
                <w:rFonts w:cs="Arial"/>
                <w:bCs/>
                <w:sz w:val="18"/>
                <w:szCs w:val="18"/>
                <w:lang w:val="en-US"/>
              </w:rPr>
              <w:t>Mali</w:t>
            </w:r>
          </w:p>
        </w:tc>
        <w:tc>
          <w:tcPr>
            <w:tcW w:w="1134" w:type="dxa"/>
            <w:shd w:val="clear" w:color="auto" w:fill="auto"/>
          </w:tcPr>
          <w:p w14:paraId="1D23F2B5" w14:textId="0A475F64" w:rsidR="00E3115B" w:rsidRPr="003963B4" w:rsidRDefault="00E3115B" w:rsidP="005B6F45">
            <w:pPr>
              <w:pStyle w:val="Marge"/>
              <w:spacing w:after="0"/>
              <w:jc w:val="center"/>
              <w:rPr>
                <w:rFonts w:cs="Arial"/>
                <w:bCs/>
                <w:sz w:val="18"/>
                <w:szCs w:val="18"/>
                <w:lang w:val="en-US"/>
              </w:rPr>
            </w:pPr>
            <w:r w:rsidRPr="003963B4">
              <w:rPr>
                <w:rFonts w:cs="Arial"/>
                <w:bCs/>
                <w:sz w:val="18"/>
                <w:szCs w:val="18"/>
                <w:lang w:val="en-US"/>
              </w:rPr>
              <w:t>307,307</w:t>
            </w:r>
          </w:p>
        </w:tc>
        <w:tc>
          <w:tcPr>
            <w:tcW w:w="1559" w:type="dxa"/>
            <w:shd w:val="clear" w:color="auto" w:fill="auto"/>
          </w:tcPr>
          <w:p w14:paraId="0722CA0C" w14:textId="21C02CAE" w:rsidR="00E3115B" w:rsidRPr="003963B4" w:rsidRDefault="00E3115B" w:rsidP="00E3115B">
            <w:pPr>
              <w:pStyle w:val="Marge"/>
              <w:spacing w:after="0"/>
              <w:jc w:val="center"/>
              <w:rPr>
                <w:rFonts w:cs="Arial"/>
                <w:bCs/>
                <w:sz w:val="18"/>
                <w:szCs w:val="18"/>
                <w:lang w:val="en-US"/>
              </w:rPr>
            </w:pPr>
            <w:r w:rsidRPr="003963B4">
              <w:rPr>
                <w:rFonts w:cs="Arial"/>
                <w:bCs/>
                <w:sz w:val="18"/>
                <w:szCs w:val="18"/>
                <w:lang w:val="en-US"/>
              </w:rPr>
              <w:t>06/12/2013-02/11/2016</w:t>
            </w:r>
          </w:p>
        </w:tc>
        <w:tc>
          <w:tcPr>
            <w:tcW w:w="1858" w:type="dxa"/>
            <w:shd w:val="clear" w:color="auto" w:fill="auto"/>
          </w:tcPr>
          <w:p w14:paraId="0A068438" w14:textId="77777777" w:rsidR="00E3115B" w:rsidRPr="003963B4" w:rsidRDefault="00E3115B" w:rsidP="00E3115B">
            <w:pPr>
              <w:jc w:val="both"/>
              <w:rPr>
                <w:rFonts w:ascii="Arial" w:hAnsi="Arial" w:cs="Arial"/>
                <w:bCs/>
                <w:sz w:val="18"/>
                <w:szCs w:val="18"/>
                <w:lang w:val="en-US"/>
              </w:rPr>
            </w:pPr>
            <w:r w:rsidRPr="003963B4">
              <w:rPr>
                <w:rFonts w:ascii="Arial" w:hAnsi="Arial" w:cs="Arial"/>
                <w:bCs/>
                <w:sz w:val="18"/>
                <w:szCs w:val="18"/>
                <w:lang w:val="en-US"/>
              </w:rPr>
              <w:t>Final report:</w:t>
            </w:r>
          </w:p>
          <w:p w14:paraId="21BF44FF" w14:textId="7BCFE66D" w:rsidR="00E3115B" w:rsidRPr="003963B4" w:rsidRDefault="00F20B9E" w:rsidP="00E3115B">
            <w:pPr>
              <w:spacing w:after="120"/>
              <w:jc w:val="both"/>
              <w:rPr>
                <w:rStyle w:val="Hyperlink"/>
                <w:rFonts w:ascii="Arial" w:hAnsi="Arial" w:cs="Arial"/>
                <w:bCs/>
                <w:sz w:val="18"/>
                <w:szCs w:val="18"/>
                <w:lang w:val="en-US"/>
              </w:rPr>
            </w:pPr>
            <w:hyperlink r:id="rId19" w:history="1">
              <w:r w:rsidR="00E3115B" w:rsidRPr="003963B4">
                <w:rPr>
                  <w:rStyle w:val="Hyperlink"/>
                  <w:rFonts w:ascii="Arial" w:hAnsi="Arial" w:cs="Arial"/>
                  <w:bCs/>
                  <w:sz w:val="18"/>
                  <w:szCs w:val="18"/>
                  <w:lang w:val="en-US"/>
                </w:rPr>
                <w:t>French</w:t>
              </w:r>
            </w:hyperlink>
          </w:p>
          <w:p w14:paraId="5CADDBFD" w14:textId="14BD70DF" w:rsidR="00E3115B" w:rsidRPr="003963B4" w:rsidRDefault="00F20B9E" w:rsidP="00E3115B">
            <w:pPr>
              <w:jc w:val="both"/>
              <w:rPr>
                <w:rFonts w:ascii="Arial" w:hAnsi="Arial" w:cs="Arial"/>
                <w:bCs/>
                <w:sz w:val="18"/>
                <w:szCs w:val="18"/>
                <w:lang w:val="en-US"/>
              </w:rPr>
            </w:pPr>
            <w:hyperlink r:id="rId20" w:history="1">
              <w:r w:rsidR="00E3115B" w:rsidRPr="003963B4">
                <w:rPr>
                  <w:rStyle w:val="Hyperlink"/>
                  <w:rFonts w:ascii="Arial" w:hAnsi="Arial" w:cs="Arial"/>
                  <w:bCs/>
                  <w:sz w:val="18"/>
                  <w:szCs w:val="18"/>
                  <w:lang w:val="en-US"/>
                </w:rPr>
                <w:t>Dedicated webpage</w:t>
              </w:r>
            </w:hyperlink>
          </w:p>
        </w:tc>
      </w:tr>
      <w:tr w:rsidR="00E3115B" w:rsidRPr="00F20B9E" w14:paraId="15BC996D" w14:textId="77777777" w:rsidTr="00C80D89">
        <w:trPr>
          <w:cantSplit/>
        </w:trPr>
        <w:tc>
          <w:tcPr>
            <w:tcW w:w="3232" w:type="dxa"/>
            <w:shd w:val="clear" w:color="auto" w:fill="auto"/>
          </w:tcPr>
          <w:p w14:paraId="7FCB2693" w14:textId="29AE980E" w:rsidR="00E3115B" w:rsidRPr="003963B4" w:rsidRDefault="00E3115B" w:rsidP="006020AB">
            <w:pPr>
              <w:pStyle w:val="Marge"/>
              <w:spacing w:after="0"/>
              <w:jc w:val="left"/>
              <w:rPr>
                <w:rFonts w:cs="Arial"/>
                <w:bCs/>
                <w:sz w:val="18"/>
                <w:szCs w:val="18"/>
                <w:lang w:val="en-US"/>
              </w:rPr>
            </w:pPr>
            <w:r w:rsidRPr="003963B4">
              <w:rPr>
                <w:rFonts w:cs="Arial"/>
                <w:bCs/>
                <w:sz w:val="18"/>
                <w:szCs w:val="18"/>
                <w:lang w:val="en-US"/>
              </w:rPr>
              <w:t>Inventory, safeguarding and promoting knowledge of how to manufacture and play Togo</w:t>
            </w:r>
            <w:r w:rsidR="00E70074">
              <w:rPr>
                <w:rFonts w:cs="Arial"/>
                <w:bCs/>
                <w:sz w:val="18"/>
                <w:szCs w:val="18"/>
                <w:lang w:val="en-US"/>
              </w:rPr>
              <w:t>’</w:t>
            </w:r>
            <w:r w:rsidRPr="003963B4">
              <w:rPr>
                <w:rFonts w:cs="Arial"/>
                <w:bCs/>
                <w:sz w:val="18"/>
                <w:szCs w:val="18"/>
                <w:lang w:val="en-US"/>
              </w:rPr>
              <w:t>s traditional musical instruments</w:t>
            </w:r>
            <w:r w:rsidR="006020AB">
              <w:rPr>
                <w:rFonts w:cs="Arial"/>
                <w:bCs/>
                <w:sz w:val="18"/>
                <w:szCs w:val="18"/>
                <w:lang w:val="en-US"/>
              </w:rPr>
              <w:t>.</w:t>
            </w:r>
            <w:r w:rsidRPr="003963B4">
              <w:rPr>
                <w:rFonts w:cs="Arial"/>
                <w:bCs/>
                <w:sz w:val="18"/>
                <w:szCs w:val="18"/>
                <w:lang w:val="en-US"/>
              </w:rPr>
              <w:t xml:space="preserve"> Pilot phase in the Maritime region, south Togo (No. 00912)</w:t>
            </w:r>
          </w:p>
        </w:tc>
        <w:tc>
          <w:tcPr>
            <w:tcW w:w="1276" w:type="dxa"/>
            <w:shd w:val="clear" w:color="auto" w:fill="auto"/>
          </w:tcPr>
          <w:p w14:paraId="2F93D53B" w14:textId="77777777" w:rsidR="00E3115B" w:rsidRPr="003963B4" w:rsidRDefault="00E3115B" w:rsidP="00E3115B">
            <w:pPr>
              <w:pStyle w:val="Marge"/>
              <w:spacing w:after="0"/>
              <w:jc w:val="center"/>
              <w:rPr>
                <w:rFonts w:cs="Arial"/>
                <w:bCs/>
                <w:sz w:val="18"/>
                <w:szCs w:val="18"/>
                <w:lang w:val="en-US"/>
              </w:rPr>
            </w:pPr>
            <w:r w:rsidRPr="003963B4">
              <w:rPr>
                <w:rFonts w:cs="Arial"/>
                <w:bCs/>
                <w:sz w:val="18"/>
                <w:szCs w:val="18"/>
                <w:lang w:val="en-US"/>
              </w:rPr>
              <w:t>Togo</w:t>
            </w:r>
          </w:p>
        </w:tc>
        <w:tc>
          <w:tcPr>
            <w:tcW w:w="1134" w:type="dxa"/>
            <w:shd w:val="clear" w:color="auto" w:fill="auto"/>
          </w:tcPr>
          <w:p w14:paraId="55680DC7" w14:textId="32D84F30" w:rsidR="00E3115B" w:rsidRPr="003963B4" w:rsidRDefault="00E3115B" w:rsidP="005B6F45">
            <w:pPr>
              <w:pStyle w:val="Marge"/>
              <w:spacing w:after="0"/>
              <w:jc w:val="center"/>
              <w:rPr>
                <w:rFonts w:cs="Arial"/>
                <w:bCs/>
                <w:sz w:val="18"/>
                <w:szCs w:val="18"/>
                <w:lang w:val="en-US"/>
              </w:rPr>
            </w:pPr>
            <w:r w:rsidRPr="003963B4">
              <w:rPr>
                <w:rFonts w:cs="Arial"/>
                <w:bCs/>
                <w:sz w:val="18"/>
                <w:szCs w:val="18"/>
                <w:lang w:val="en-US"/>
              </w:rPr>
              <w:t>24,950</w:t>
            </w:r>
          </w:p>
        </w:tc>
        <w:tc>
          <w:tcPr>
            <w:tcW w:w="1559" w:type="dxa"/>
            <w:shd w:val="clear" w:color="auto" w:fill="auto"/>
          </w:tcPr>
          <w:p w14:paraId="13E560DD" w14:textId="77777777" w:rsidR="00E3115B" w:rsidRPr="003963B4" w:rsidRDefault="00E3115B" w:rsidP="00E3115B">
            <w:pPr>
              <w:pStyle w:val="Marge"/>
              <w:spacing w:after="0"/>
              <w:jc w:val="center"/>
              <w:rPr>
                <w:rFonts w:cs="Arial"/>
                <w:bCs/>
                <w:sz w:val="18"/>
                <w:szCs w:val="18"/>
                <w:lang w:val="en-US"/>
              </w:rPr>
            </w:pPr>
            <w:r w:rsidRPr="003963B4">
              <w:rPr>
                <w:rFonts w:cs="Arial"/>
                <w:bCs/>
                <w:sz w:val="18"/>
                <w:szCs w:val="18"/>
                <w:lang w:val="en-US"/>
              </w:rPr>
              <w:t>09/12/2015-09/12/2016</w:t>
            </w:r>
          </w:p>
        </w:tc>
        <w:tc>
          <w:tcPr>
            <w:tcW w:w="1858" w:type="dxa"/>
            <w:shd w:val="clear" w:color="auto" w:fill="auto"/>
          </w:tcPr>
          <w:p w14:paraId="09F1CFE2" w14:textId="77777777" w:rsidR="00E3115B" w:rsidRPr="003963B4" w:rsidRDefault="00E3115B" w:rsidP="00E3115B">
            <w:pPr>
              <w:pStyle w:val="Marge"/>
              <w:spacing w:after="0"/>
              <w:rPr>
                <w:rFonts w:cs="Arial"/>
                <w:bCs/>
                <w:sz w:val="18"/>
                <w:szCs w:val="18"/>
                <w:lang w:val="en-US"/>
              </w:rPr>
            </w:pPr>
            <w:r w:rsidRPr="003963B4">
              <w:rPr>
                <w:rFonts w:cs="Arial"/>
                <w:bCs/>
                <w:sz w:val="18"/>
                <w:szCs w:val="18"/>
                <w:lang w:val="en-US"/>
              </w:rPr>
              <w:t>Final report:</w:t>
            </w:r>
          </w:p>
          <w:p w14:paraId="2EAFBC61" w14:textId="1AD545D1" w:rsidR="00E3115B" w:rsidRPr="003963B4" w:rsidRDefault="00F20B9E" w:rsidP="00E3115B">
            <w:pPr>
              <w:pStyle w:val="Marge"/>
              <w:spacing w:after="120"/>
              <w:rPr>
                <w:rFonts w:cs="Arial"/>
                <w:sz w:val="18"/>
                <w:szCs w:val="18"/>
                <w:lang w:val="en-US"/>
              </w:rPr>
            </w:pPr>
            <w:hyperlink r:id="rId21" w:history="1">
              <w:r w:rsidR="00E3115B" w:rsidRPr="003963B4">
                <w:rPr>
                  <w:rStyle w:val="Hyperlink"/>
                  <w:rFonts w:cs="Arial"/>
                  <w:bCs/>
                  <w:sz w:val="18"/>
                  <w:szCs w:val="18"/>
                  <w:lang w:val="en-US"/>
                </w:rPr>
                <w:t>French</w:t>
              </w:r>
            </w:hyperlink>
          </w:p>
          <w:p w14:paraId="27B2E9B5" w14:textId="07AADDDA" w:rsidR="00E3115B" w:rsidRPr="003963B4" w:rsidRDefault="00F20B9E" w:rsidP="00E3115B">
            <w:pPr>
              <w:pStyle w:val="Marge"/>
              <w:spacing w:after="0"/>
              <w:rPr>
                <w:rFonts w:cs="Arial"/>
                <w:bCs/>
                <w:sz w:val="18"/>
                <w:szCs w:val="18"/>
                <w:lang w:val="en-US"/>
              </w:rPr>
            </w:pPr>
            <w:hyperlink r:id="rId22" w:history="1">
              <w:r w:rsidR="00E3115B" w:rsidRPr="003963B4">
                <w:rPr>
                  <w:rStyle w:val="Hyperlink"/>
                  <w:rFonts w:cs="Arial"/>
                  <w:bCs/>
                  <w:sz w:val="18"/>
                  <w:szCs w:val="18"/>
                  <w:lang w:val="en-US"/>
                </w:rPr>
                <w:t>Dedicated webpage</w:t>
              </w:r>
            </w:hyperlink>
          </w:p>
        </w:tc>
      </w:tr>
      <w:tr w:rsidR="00E3115B" w:rsidRPr="00F20B9E" w14:paraId="14F456AF" w14:textId="77777777" w:rsidTr="00C80D89">
        <w:trPr>
          <w:cantSplit/>
        </w:trPr>
        <w:tc>
          <w:tcPr>
            <w:tcW w:w="3232" w:type="dxa"/>
            <w:shd w:val="clear" w:color="auto" w:fill="auto"/>
          </w:tcPr>
          <w:p w14:paraId="4F8713A8" w14:textId="49ED1236" w:rsidR="00E3115B" w:rsidRPr="003963B4" w:rsidRDefault="0017729C" w:rsidP="00E45813">
            <w:pPr>
              <w:rPr>
                <w:rFonts w:ascii="Arial" w:hAnsi="Arial" w:cs="Arial"/>
                <w:bCs/>
                <w:sz w:val="18"/>
                <w:szCs w:val="18"/>
                <w:lang w:val="en-US"/>
              </w:rPr>
            </w:pPr>
            <w:r w:rsidRPr="00E45813">
              <w:rPr>
                <w:rFonts w:ascii="Arial" w:hAnsi="Arial" w:cs="Arial"/>
                <w:sz w:val="18"/>
                <w:szCs w:val="18"/>
                <w:lang w:val="en-US"/>
              </w:rPr>
              <w:t xml:space="preserve">Safeguarding and promotion of </w:t>
            </w:r>
            <w:proofErr w:type="spellStart"/>
            <w:r w:rsidRPr="00E45813">
              <w:rPr>
                <w:rFonts w:ascii="Arial" w:hAnsi="Arial" w:cs="Arial"/>
                <w:sz w:val="18"/>
                <w:szCs w:val="18"/>
                <w:lang w:val="en-US"/>
              </w:rPr>
              <w:t>Bigwala</w:t>
            </w:r>
            <w:proofErr w:type="spellEnd"/>
            <w:r w:rsidRPr="00E45813">
              <w:rPr>
                <w:rFonts w:ascii="Arial" w:hAnsi="Arial" w:cs="Arial"/>
                <w:sz w:val="18"/>
                <w:szCs w:val="18"/>
                <w:lang w:val="en-US"/>
              </w:rPr>
              <w:t xml:space="preserve"> gourd trumpet music and dance of Busoga Kingdom in Uganda</w:t>
            </w:r>
            <w:r w:rsidRPr="003963B4">
              <w:rPr>
                <w:rFonts w:ascii="Arial" w:hAnsi="Arial" w:cs="Arial"/>
                <w:color w:val="000000"/>
                <w:sz w:val="18"/>
                <w:szCs w:val="18"/>
                <w:lang w:val="en-US"/>
              </w:rPr>
              <w:t xml:space="preserve"> </w:t>
            </w:r>
            <w:r w:rsidR="00E3115B" w:rsidRPr="003963B4">
              <w:rPr>
                <w:rFonts w:ascii="Arial" w:hAnsi="Arial" w:cs="Arial"/>
                <w:color w:val="000000"/>
                <w:sz w:val="18"/>
                <w:szCs w:val="18"/>
                <w:lang w:val="en-US"/>
              </w:rPr>
              <w:t>(No. 00979)</w:t>
            </w:r>
          </w:p>
        </w:tc>
        <w:tc>
          <w:tcPr>
            <w:tcW w:w="1276" w:type="dxa"/>
            <w:shd w:val="clear" w:color="auto" w:fill="auto"/>
          </w:tcPr>
          <w:p w14:paraId="0C09E3E9" w14:textId="42C036F4" w:rsidR="00E3115B" w:rsidRPr="003963B4" w:rsidRDefault="00E3115B" w:rsidP="00E3115B">
            <w:pPr>
              <w:pStyle w:val="Marge"/>
              <w:spacing w:after="0"/>
              <w:jc w:val="center"/>
              <w:rPr>
                <w:rFonts w:cs="Arial"/>
                <w:bCs/>
                <w:sz w:val="18"/>
                <w:szCs w:val="18"/>
                <w:lang w:val="en-US"/>
              </w:rPr>
            </w:pPr>
            <w:r w:rsidRPr="003963B4">
              <w:rPr>
                <w:rFonts w:cs="Arial"/>
                <w:color w:val="000000"/>
                <w:sz w:val="18"/>
                <w:szCs w:val="18"/>
                <w:lang w:val="en-US"/>
              </w:rPr>
              <w:t>Uganda</w:t>
            </w:r>
          </w:p>
        </w:tc>
        <w:tc>
          <w:tcPr>
            <w:tcW w:w="1134" w:type="dxa"/>
            <w:shd w:val="clear" w:color="auto" w:fill="auto"/>
          </w:tcPr>
          <w:p w14:paraId="727906E2" w14:textId="56F43E40" w:rsidR="00E3115B" w:rsidRPr="003963B4" w:rsidRDefault="00E3115B" w:rsidP="005B6F45">
            <w:pPr>
              <w:pStyle w:val="Marge"/>
              <w:spacing w:after="0"/>
              <w:jc w:val="center"/>
              <w:rPr>
                <w:rFonts w:cs="Arial"/>
                <w:bCs/>
                <w:sz w:val="18"/>
                <w:szCs w:val="18"/>
                <w:lang w:val="en-US"/>
              </w:rPr>
            </w:pPr>
            <w:r w:rsidRPr="003963B4">
              <w:rPr>
                <w:rFonts w:cs="Arial"/>
                <w:color w:val="000000"/>
                <w:sz w:val="18"/>
                <w:szCs w:val="18"/>
                <w:lang w:val="en-US"/>
              </w:rPr>
              <w:t>24,990</w:t>
            </w:r>
          </w:p>
        </w:tc>
        <w:tc>
          <w:tcPr>
            <w:tcW w:w="1559" w:type="dxa"/>
            <w:shd w:val="clear" w:color="auto" w:fill="auto"/>
          </w:tcPr>
          <w:p w14:paraId="2809F082" w14:textId="6A977F60" w:rsidR="00E3115B" w:rsidRPr="003963B4" w:rsidRDefault="00E3115B" w:rsidP="00E3115B">
            <w:pPr>
              <w:pStyle w:val="Marge"/>
              <w:spacing w:after="0"/>
              <w:jc w:val="center"/>
              <w:rPr>
                <w:rFonts w:cs="Arial"/>
                <w:bCs/>
                <w:sz w:val="18"/>
                <w:szCs w:val="18"/>
                <w:lang w:val="en-US"/>
              </w:rPr>
            </w:pPr>
            <w:r w:rsidRPr="003963B4">
              <w:rPr>
                <w:rFonts w:cs="Arial"/>
                <w:color w:val="000000"/>
                <w:sz w:val="18"/>
                <w:szCs w:val="18"/>
                <w:lang w:val="en-US"/>
              </w:rPr>
              <w:t>01/09/2015-31/08/2017</w:t>
            </w:r>
          </w:p>
        </w:tc>
        <w:tc>
          <w:tcPr>
            <w:tcW w:w="1858" w:type="dxa"/>
            <w:shd w:val="clear" w:color="auto" w:fill="auto"/>
          </w:tcPr>
          <w:p w14:paraId="242AFEBC" w14:textId="038C498C" w:rsidR="00E3115B" w:rsidRPr="003963B4" w:rsidRDefault="00E3115B" w:rsidP="003963B4">
            <w:pPr>
              <w:jc w:val="both"/>
              <w:rPr>
                <w:rFonts w:ascii="Arial" w:hAnsi="Arial" w:cs="Arial"/>
                <w:color w:val="000000"/>
                <w:sz w:val="18"/>
                <w:szCs w:val="18"/>
                <w:lang w:val="en-US"/>
              </w:rPr>
            </w:pPr>
            <w:r w:rsidRPr="003963B4">
              <w:rPr>
                <w:rFonts w:ascii="Arial" w:hAnsi="Arial" w:cs="Arial"/>
                <w:color w:val="000000"/>
                <w:sz w:val="18"/>
                <w:szCs w:val="18"/>
                <w:lang w:val="en-US"/>
              </w:rPr>
              <w:t>Final report</w:t>
            </w:r>
            <w:r w:rsidR="003963B4">
              <w:rPr>
                <w:rFonts w:ascii="Arial" w:hAnsi="Arial" w:cs="Arial"/>
                <w:color w:val="000000"/>
                <w:sz w:val="18"/>
                <w:szCs w:val="18"/>
                <w:lang w:val="en-US"/>
              </w:rPr>
              <w:t>:</w:t>
            </w:r>
          </w:p>
          <w:p w14:paraId="6153A0BA" w14:textId="5362818B" w:rsidR="00E3115B" w:rsidRPr="003963B4" w:rsidRDefault="00F20B9E" w:rsidP="00E3115B">
            <w:pPr>
              <w:spacing w:after="120"/>
              <w:jc w:val="both"/>
              <w:rPr>
                <w:rFonts w:ascii="Arial" w:hAnsi="Arial" w:cs="Arial"/>
                <w:color w:val="000000"/>
                <w:sz w:val="18"/>
                <w:szCs w:val="18"/>
                <w:lang w:val="en-US"/>
              </w:rPr>
            </w:pPr>
            <w:hyperlink r:id="rId23" w:history="1">
              <w:r w:rsidR="00E3115B" w:rsidRPr="003963B4">
                <w:rPr>
                  <w:rStyle w:val="Hyperlink"/>
                  <w:rFonts w:ascii="Arial" w:hAnsi="Arial" w:cs="Arial"/>
                  <w:sz w:val="18"/>
                  <w:szCs w:val="18"/>
                  <w:lang w:val="en-US"/>
                </w:rPr>
                <w:t>English</w:t>
              </w:r>
            </w:hyperlink>
          </w:p>
          <w:p w14:paraId="205C6DFD" w14:textId="5627F86F" w:rsidR="00E3115B" w:rsidRPr="003963B4" w:rsidRDefault="00F20B9E" w:rsidP="00E3115B">
            <w:pPr>
              <w:pStyle w:val="Marge"/>
              <w:spacing w:after="0"/>
              <w:rPr>
                <w:rFonts w:cs="Arial"/>
                <w:bCs/>
                <w:sz w:val="18"/>
                <w:szCs w:val="18"/>
                <w:lang w:val="en-US"/>
              </w:rPr>
            </w:pPr>
            <w:hyperlink r:id="rId24" w:history="1">
              <w:r w:rsidR="00E3115B" w:rsidRPr="003963B4">
                <w:rPr>
                  <w:rStyle w:val="Hyperlink"/>
                  <w:rFonts w:cs="Arial"/>
                  <w:sz w:val="18"/>
                  <w:szCs w:val="18"/>
                  <w:lang w:val="en-US"/>
                </w:rPr>
                <w:t>Dedicated webpage</w:t>
              </w:r>
            </w:hyperlink>
          </w:p>
        </w:tc>
      </w:tr>
      <w:tr w:rsidR="00E3115B" w:rsidRPr="00F20B9E" w14:paraId="65FA2D5C" w14:textId="77777777" w:rsidTr="00C80D89">
        <w:trPr>
          <w:cantSplit/>
        </w:trPr>
        <w:tc>
          <w:tcPr>
            <w:tcW w:w="3232" w:type="dxa"/>
            <w:shd w:val="clear" w:color="auto" w:fill="auto"/>
          </w:tcPr>
          <w:p w14:paraId="12F3A1C2" w14:textId="6E87CB4B" w:rsidR="00E3115B" w:rsidRPr="003963B4" w:rsidRDefault="00E3115B" w:rsidP="00E45813">
            <w:pPr>
              <w:rPr>
                <w:rFonts w:ascii="Arial" w:hAnsi="Arial" w:cs="Arial"/>
                <w:sz w:val="18"/>
                <w:szCs w:val="18"/>
                <w:lang w:val="en-US"/>
              </w:rPr>
            </w:pPr>
            <w:r w:rsidRPr="003963B4">
              <w:rPr>
                <w:rFonts w:ascii="Arial" w:hAnsi="Arial" w:cs="Arial"/>
                <w:color w:val="000000"/>
                <w:sz w:val="18"/>
                <w:szCs w:val="18"/>
                <w:lang w:val="en-US"/>
              </w:rPr>
              <w:t xml:space="preserve">Inventorying of proverbs of </w:t>
            </w:r>
            <w:proofErr w:type="spellStart"/>
            <w:r w:rsidRPr="003963B4">
              <w:rPr>
                <w:rFonts w:ascii="Arial" w:hAnsi="Arial" w:cs="Arial"/>
                <w:color w:val="000000"/>
                <w:sz w:val="18"/>
                <w:szCs w:val="18"/>
                <w:lang w:val="en-US"/>
              </w:rPr>
              <w:t>Lala</w:t>
            </w:r>
            <w:proofErr w:type="spellEnd"/>
            <w:r w:rsidRPr="003963B4">
              <w:rPr>
                <w:rFonts w:ascii="Arial" w:hAnsi="Arial" w:cs="Arial"/>
                <w:color w:val="000000"/>
                <w:sz w:val="18"/>
                <w:szCs w:val="18"/>
                <w:lang w:val="en-US"/>
              </w:rPr>
              <w:t xml:space="preserve"> community in </w:t>
            </w:r>
            <w:proofErr w:type="spellStart"/>
            <w:r w:rsidRPr="003963B4">
              <w:rPr>
                <w:rFonts w:ascii="Arial" w:hAnsi="Arial" w:cs="Arial"/>
                <w:color w:val="000000"/>
                <w:sz w:val="18"/>
                <w:szCs w:val="18"/>
                <w:lang w:val="en-US"/>
              </w:rPr>
              <w:t>Luano</w:t>
            </w:r>
            <w:proofErr w:type="spellEnd"/>
            <w:r w:rsidRPr="003963B4">
              <w:rPr>
                <w:rFonts w:ascii="Arial" w:hAnsi="Arial" w:cs="Arial"/>
                <w:color w:val="000000"/>
                <w:sz w:val="18"/>
                <w:szCs w:val="18"/>
                <w:lang w:val="en-US"/>
              </w:rPr>
              <w:t xml:space="preserve"> District of Zambia (No. 01216)</w:t>
            </w:r>
          </w:p>
        </w:tc>
        <w:tc>
          <w:tcPr>
            <w:tcW w:w="1276" w:type="dxa"/>
            <w:shd w:val="clear" w:color="auto" w:fill="auto"/>
          </w:tcPr>
          <w:p w14:paraId="27915C6E" w14:textId="6A8F0164" w:rsidR="00E3115B" w:rsidRPr="003963B4" w:rsidRDefault="00E3115B" w:rsidP="00E3115B">
            <w:pPr>
              <w:pStyle w:val="Marge"/>
              <w:spacing w:after="0"/>
              <w:jc w:val="center"/>
              <w:rPr>
                <w:rFonts w:cs="Arial"/>
                <w:bCs/>
                <w:sz w:val="18"/>
                <w:szCs w:val="18"/>
                <w:lang w:val="en-US"/>
              </w:rPr>
            </w:pPr>
            <w:r w:rsidRPr="003963B4">
              <w:rPr>
                <w:rFonts w:cs="Arial"/>
                <w:color w:val="000000"/>
                <w:sz w:val="18"/>
                <w:szCs w:val="18"/>
                <w:lang w:val="en-US"/>
              </w:rPr>
              <w:t>Zambia</w:t>
            </w:r>
          </w:p>
        </w:tc>
        <w:tc>
          <w:tcPr>
            <w:tcW w:w="1134" w:type="dxa"/>
            <w:shd w:val="clear" w:color="auto" w:fill="auto"/>
          </w:tcPr>
          <w:p w14:paraId="0E93B058" w14:textId="70397B0A" w:rsidR="00E3115B" w:rsidRPr="003963B4" w:rsidRDefault="00E3115B" w:rsidP="005B6F45">
            <w:pPr>
              <w:pStyle w:val="Marge"/>
              <w:spacing w:after="0"/>
              <w:jc w:val="center"/>
              <w:rPr>
                <w:rFonts w:cs="Arial"/>
                <w:bCs/>
                <w:sz w:val="18"/>
                <w:szCs w:val="18"/>
                <w:lang w:val="en-US"/>
              </w:rPr>
            </w:pPr>
            <w:r w:rsidRPr="003963B4">
              <w:rPr>
                <w:rFonts w:cs="Arial"/>
                <w:color w:val="000000"/>
                <w:sz w:val="18"/>
                <w:szCs w:val="18"/>
                <w:lang w:val="en-US"/>
              </w:rPr>
              <w:t>24,999</w:t>
            </w:r>
            <w:r w:rsidR="005B6F45" w:rsidRPr="003963B4">
              <w:rPr>
                <w:rFonts w:cs="Arial"/>
                <w:color w:val="000000"/>
                <w:sz w:val="18"/>
                <w:szCs w:val="18"/>
                <w:lang w:val="en-US"/>
              </w:rPr>
              <w:t>.</w:t>
            </w:r>
            <w:r w:rsidRPr="003963B4">
              <w:rPr>
                <w:rFonts w:cs="Arial"/>
                <w:color w:val="000000"/>
                <w:sz w:val="18"/>
                <w:szCs w:val="18"/>
                <w:lang w:val="en-US"/>
              </w:rPr>
              <w:t>90</w:t>
            </w:r>
          </w:p>
        </w:tc>
        <w:tc>
          <w:tcPr>
            <w:tcW w:w="1559" w:type="dxa"/>
            <w:shd w:val="clear" w:color="auto" w:fill="auto"/>
          </w:tcPr>
          <w:p w14:paraId="52E0E547" w14:textId="1770D6D3" w:rsidR="00E3115B" w:rsidRPr="003963B4" w:rsidRDefault="00E3115B" w:rsidP="00E3115B">
            <w:pPr>
              <w:pStyle w:val="Marge"/>
              <w:spacing w:after="0"/>
              <w:jc w:val="center"/>
              <w:rPr>
                <w:rFonts w:cs="Arial"/>
                <w:bCs/>
                <w:sz w:val="18"/>
                <w:szCs w:val="18"/>
                <w:lang w:val="en-US"/>
              </w:rPr>
            </w:pPr>
            <w:r w:rsidRPr="003963B4">
              <w:rPr>
                <w:rFonts w:cs="Arial"/>
                <w:color w:val="000000"/>
                <w:sz w:val="18"/>
                <w:szCs w:val="18"/>
                <w:lang w:val="en-US"/>
              </w:rPr>
              <w:t>26/09/2016- 29/09/2017</w:t>
            </w:r>
          </w:p>
        </w:tc>
        <w:tc>
          <w:tcPr>
            <w:tcW w:w="1858" w:type="dxa"/>
            <w:shd w:val="clear" w:color="auto" w:fill="auto"/>
          </w:tcPr>
          <w:p w14:paraId="4B27D983" w14:textId="795695D2" w:rsidR="00E3115B" w:rsidRPr="003963B4" w:rsidRDefault="00E3115B" w:rsidP="00E3115B">
            <w:pPr>
              <w:jc w:val="both"/>
              <w:rPr>
                <w:rFonts w:ascii="Arial" w:hAnsi="Arial" w:cs="Arial"/>
                <w:color w:val="000000"/>
                <w:sz w:val="18"/>
                <w:szCs w:val="18"/>
                <w:lang w:val="en-US"/>
              </w:rPr>
            </w:pPr>
            <w:r w:rsidRPr="003963B4">
              <w:rPr>
                <w:rFonts w:ascii="Arial" w:hAnsi="Arial" w:cs="Arial"/>
                <w:color w:val="000000"/>
                <w:sz w:val="18"/>
                <w:szCs w:val="18"/>
                <w:lang w:val="en-US"/>
              </w:rPr>
              <w:t>Progress Report:</w:t>
            </w:r>
          </w:p>
          <w:p w14:paraId="5F27F2F6" w14:textId="5EEE191E" w:rsidR="00E3115B" w:rsidRPr="003963B4" w:rsidRDefault="00F20B9E" w:rsidP="00E3115B">
            <w:pPr>
              <w:pStyle w:val="Marge"/>
              <w:spacing w:after="120"/>
              <w:rPr>
                <w:rStyle w:val="Hyperlink"/>
                <w:rFonts w:cs="Arial"/>
                <w:bCs/>
                <w:snapToGrid/>
                <w:sz w:val="18"/>
                <w:szCs w:val="18"/>
                <w:lang w:val="en-US" w:eastAsia="fr-FR"/>
              </w:rPr>
            </w:pPr>
            <w:hyperlink r:id="rId25" w:history="1">
              <w:r w:rsidR="00E3115B" w:rsidRPr="003963B4">
                <w:rPr>
                  <w:rStyle w:val="Hyperlink"/>
                  <w:rFonts w:cs="Arial"/>
                  <w:bCs/>
                  <w:sz w:val="18"/>
                  <w:szCs w:val="18"/>
                  <w:lang w:val="en-US"/>
                </w:rPr>
                <w:t>English</w:t>
              </w:r>
            </w:hyperlink>
          </w:p>
          <w:p w14:paraId="18C8AF4F" w14:textId="6F468423" w:rsidR="00E3115B" w:rsidRPr="003963B4" w:rsidRDefault="00F20B9E" w:rsidP="00E3115B">
            <w:pPr>
              <w:pStyle w:val="Marge"/>
              <w:spacing w:after="0"/>
              <w:rPr>
                <w:rFonts w:cs="Arial"/>
                <w:bCs/>
                <w:sz w:val="18"/>
                <w:szCs w:val="18"/>
                <w:lang w:val="en-US"/>
              </w:rPr>
            </w:pPr>
            <w:hyperlink r:id="rId26" w:history="1">
              <w:r w:rsidR="00E3115B" w:rsidRPr="003963B4">
                <w:rPr>
                  <w:rStyle w:val="Hyperlink"/>
                  <w:rFonts w:cs="Arial"/>
                  <w:bCs/>
                  <w:sz w:val="18"/>
                  <w:szCs w:val="18"/>
                  <w:lang w:val="en-US"/>
                </w:rPr>
                <w:t>Dedicated webpage</w:t>
              </w:r>
            </w:hyperlink>
          </w:p>
        </w:tc>
      </w:tr>
      <w:tr w:rsidR="00E3115B" w:rsidRPr="00F20B9E" w14:paraId="4BE9AC71" w14:textId="77777777" w:rsidTr="00C80D89">
        <w:trPr>
          <w:cantSplit/>
        </w:trPr>
        <w:tc>
          <w:tcPr>
            <w:tcW w:w="3232" w:type="dxa"/>
            <w:shd w:val="clear" w:color="auto" w:fill="auto"/>
          </w:tcPr>
          <w:p w14:paraId="16CB81F6" w14:textId="27861E7C" w:rsidR="00E3115B" w:rsidRPr="003963B4" w:rsidRDefault="00E3115B" w:rsidP="00E45813">
            <w:pPr>
              <w:rPr>
                <w:rFonts w:ascii="Arial" w:hAnsi="Arial" w:cs="Arial"/>
                <w:color w:val="000000"/>
                <w:sz w:val="18"/>
                <w:szCs w:val="18"/>
                <w:lang w:val="en-US"/>
              </w:rPr>
            </w:pPr>
            <w:r w:rsidRPr="003963B4">
              <w:rPr>
                <w:rFonts w:ascii="Arial" w:hAnsi="Arial" w:cs="Arial"/>
                <w:bCs/>
                <w:sz w:val="18"/>
                <w:szCs w:val="18"/>
                <w:lang w:val="en-US"/>
              </w:rPr>
              <w:lastRenderedPageBreak/>
              <w:t xml:space="preserve">Inventorying of the music and dance of the </w:t>
            </w:r>
            <w:proofErr w:type="spellStart"/>
            <w:r w:rsidRPr="003963B4">
              <w:rPr>
                <w:rFonts w:ascii="Arial" w:hAnsi="Arial" w:cs="Arial"/>
                <w:bCs/>
                <w:sz w:val="18"/>
                <w:szCs w:val="18"/>
                <w:lang w:val="en-US"/>
              </w:rPr>
              <w:t>Lozi</w:t>
            </w:r>
            <w:proofErr w:type="spellEnd"/>
            <w:r w:rsidRPr="003963B4">
              <w:rPr>
                <w:rFonts w:ascii="Arial" w:hAnsi="Arial" w:cs="Arial"/>
                <w:bCs/>
                <w:sz w:val="18"/>
                <w:szCs w:val="18"/>
                <w:lang w:val="en-US"/>
              </w:rPr>
              <w:t xml:space="preserve"> and </w:t>
            </w:r>
            <w:proofErr w:type="spellStart"/>
            <w:r w:rsidRPr="003963B4">
              <w:rPr>
                <w:rFonts w:ascii="Arial" w:hAnsi="Arial" w:cs="Arial"/>
                <w:bCs/>
                <w:sz w:val="18"/>
                <w:szCs w:val="18"/>
                <w:lang w:val="en-US"/>
              </w:rPr>
              <w:t>Nkoya</w:t>
            </w:r>
            <w:proofErr w:type="spellEnd"/>
            <w:r w:rsidRPr="003963B4">
              <w:rPr>
                <w:rFonts w:ascii="Arial" w:hAnsi="Arial" w:cs="Arial"/>
                <w:bCs/>
                <w:sz w:val="18"/>
                <w:szCs w:val="18"/>
                <w:lang w:val="en-US"/>
              </w:rPr>
              <w:t xml:space="preserve"> people of </w:t>
            </w:r>
            <w:proofErr w:type="spellStart"/>
            <w:r w:rsidRPr="003963B4">
              <w:rPr>
                <w:rFonts w:ascii="Arial" w:hAnsi="Arial" w:cs="Arial"/>
                <w:bCs/>
                <w:sz w:val="18"/>
                <w:szCs w:val="18"/>
                <w:lang w:val="en-US"/>
              </w:rPr>
              <w:t>Kaoma</w:t>
            </w:r>
            <w:proofErr w:type="spellEnd"/>
            <w:r w:rsidRPr="003963B4">
              <w:rPr>
                <w:rFonts w:ascii="Arial" w:hAnsi="Arial" w:cs="Arial"/>
                <w:bCs/>
                <w:sz w:val="18"/>
                <w:szCs w:val="18"/>
                <w:lang w:val="en-US"/>
              </w:rPr>
              <w:t xml:space="preserve"> District (No. 01217)</w:t>
            </w:r>
          </w:p>
        </w:tc>
        <w:tc>
          <w:tcPr>
            <w:tcW w:w="1276" w:type="dxa"/>
            <w:shd w:val="clear" w:color="auto" w:fill="auto"/>
          </w:tcPr>
          <w:p w14:paraId="1845867F" w14:textId="5F4C40E1" w:rsidR="00E3115B" w:rsidRPr="003963B4" w:rsidRDefault="00E3115B" w:rsidP="00E3115B">
            <w:pPr>
              <w:pStyle w:val="Marge"/>
              <w:spacing w:after="0"/>
              <w:jc w:val="center"/>
              <w:rPr>
                <w:rFonts w:cs="Arial"/>
                <w:color w:val="000000"/>
                <w:sz w:val="18"/>
                <w:szCs w:val="18"/>
                <w:lang w:val="en-US"/>
              </w:rPr>
            </w:pPr>
            <w:r w:rsidRPr="003963B4">
              <w:rPr>
                <w:rFonts w:cs="Arial"/>
                <w:bCs/>
                <w:sz w:val="18"/>
                <w:szCs w:val="18"/>
                <w:lang w:val="en-US"/>
              </w:rPr>
              <w:t>Zambia</w:t>
            </w:r>
          </w:p>
        </w:tc>
        <w:tc>
          <w:tcPr>
            <w:tcW w:w="1134" w:type="dxa"/>
            <w:shd w:val="clear" w:color="auto" w:fill="auto"/>
          </w:tcPr>
          <w:p w14:paraId="3E457E98" w14:textId="0B61DCAC" w:rsidR="00E3115B" w:rsidRPr="003963B4" w:rsidRDefault="00E3115B" w:rsidP="00E3115B">
            <w:pPr>
              <w:pStyle w:val="Marge"/>
              <w:spacing w:after="0"/>
              <w:jc w:val="center"/>
              <w:rPr>
                <w:rFonts w:cs="Arial"/>
                <w:color w:val="000000"/>
                <w:sz w:val="18"/>
                <w:szCs w:val="18"/>
                <w:lang w:val="en-US"/>
              </w:rPr>
            </w:pPr>
            <w:r w:rsidRPr="003963B4">
              <w:rPr>
                <w:rFonts w:cs="Arial"/>
                <w:bCs/>
                <w:sz w:val="18"/>
                <w:szCs w:val="18"/>
                <w:lang w:val="en-US"/>
              </w:rPr>
              <w:t>24,928.30</w:t>
            </w:r>
          </w:p>
        </w:tc>
        <w:tc>
          <w:tcPr>
            <w:tcW w:w="1559" w:type="dxa"/>
            <w:shd w:val="clear" w:color="auto" w:fill="auto"/>
          </w:tcPr>
          <w:p w14:paraId="0B165980" w14:textId="445B594C" w:rsidR="00E3115B" w:rsidRPr="003963B4" w:rsidRDefault="00E3115B" w:rsidP="00E3115B">
            <w:pPr>
              <w:pStyle w:val="Marge"/>
              <w:spacing w:after="0"/>
              <w:jc w:val="center"/>
              <w:rPr>
                <w:rFonts w:cs="Arial"/>
                <w:color w:val="000000"/>
                <w:sz w:val="18"/>
                <w:szCs w:val="18"/>
                <w:lang w:val="en-US"/>
              </w:rPr>
            </w:pPr>
            <w:r w:rsidRPr="003963B4">
              <w:rPr>
                <w:rFonts w:cs="Arial"/>
                <w:bCs/>
                <w:sz w:val="18"/>
                <w:szCs w:val="18"/>
                <w:lang w:val="en-US"/>
              </w:rPr>
              <w:t>12/08/2016- 30/06/2017</w:t>
            </w:r>
          </w:p>
        </w:tc>
        <w:tc>
          <w:tcPr>
            <w:tcW w:w="1858" w:type="dxa"/>
            <w:shd w:val="clear" w:color="auto" w:fill="auto"/>
          </w:tcPr>
          <w:p w14:paraId="7F7D95E4" w14:textId="77777777" w:rsidR="00E3115B" w:rsidRPr="003963B4" w:rsidRDefault="00E3115B" w:rsidP="00E3115B">
            <w:pPr>
              <w:jc w:val="both"/>
              <w:rPr>
                <w:rFonts w:ascii="Arial" w:hAnsi="Arial" w:cs="Arial"/>
                <w:bCs/>
                <w:sz w:val="18"/>
                <w:szCs w:val="18"/>
                <w:lang w:val="en-US"/>
              </w:rPr>
            </w:pPr>
            <w:r w:rsidRPr="003963B4">
              <w:rPr>
                <w:rFonts w:ascii="Arial" w:hAnsi="Arial" w:cs="Arial"/>
                <w:bCs/>
                <w:sz w:val="18"/>
                <w:szCs w:val="18"/>
                <w:lang w:val="en-US"/>
              </w:rPr>
              <w:t xml:space="preserve">Final report: </w:t>
            </w:r>
          </w:p>
          <w:p w14:paraId="77FF7722" w14:textId="519B6FDF" w:rsidR="00E3115B" w:rsidRPr="003963B4" w:rsidRDefault="00F20B9E" w:rsidP="00E3115B">
            <w:pPr>
              <w:spacing w:after="120"/>
              <w:jc w:val="both"/>
              <w:rPr>
                <w:rFonts w:ascii="Arial" w:hAnsi="Arial" w:cs="Arial"/>
                <w:bCs/>
                <w:sz w:val="18"/>
                <w:szCs w:val="18"/>
                <w:lang w:val="en-US"/>
              </w:rPr>
            </w:pPr>
            <w:hyperlink r:id="rId27" w:history="1">
              <w:r w:rsidR="00E3115B" w:rsidRPr="003963B4">
                <w:rPr>
                  <w:rStyle w:val="Hyperlink"/>
                  <w:rFonts w:ascii="Arial" w:hAnsi="Arial" w:cs="Arial"/>
                  <w:bCs/>
                  <w:sz w:val="18"/>
                  <w:szCs w:val="18"/>
                  <w:lang w:val="en-US"/>
                </w:rPr>
                <w:t>English</w:t>
              </w:r>
            </w:hyperlink>
          </w:p>
          <w:p w14:paraId="73743387" w14:textId="1E8A592D" w:rsidR="00E3115B" w:rsidRPr="003963B4" w:rsidRDefault="00F20B9E" w:rsidP="00E3115B">
            <w:pPr>
              <w:jc w:val="both"/>
              <w:rPr>
                <w:rFonts w:ascii="Arial" w:hAnsi="Arial" w:cs="Arial"/>
                <w:color w:val="000000"/>
                <w:sz w:val="18"/>
                <w:szCs w:val="18"/>
                <w:lang w:val="en-US"/>
              </w:rPr>
            </w:pPr>
            <w:hyperlink r:id="rId28" w:history="1">
              <w:r w:rsidR="00E3115B" w:rsidRPr="003963B4">
                <w:rPr>
                  <w:rStyle w:val="Hyperlink"/>
                  <w:rFonts w:ascii="Arial" w:hAnsi="Arial" w:cs="Arial"/>
                  <w:sz w:val="18"/>
                  <w:szCs w:val="18"/>
                  <w:lang w:val="en-US"/>
                </w:rPr>
                <w:t>Dedicated webpage</w:t>
              </w:r>
            </w:hyperlink>
            <w:r w:rsidR="00E3115B" w:rsidRPr="003963B4" w:rsidDel="009A03A4">
              <w:rPr>
                <w:rFonts w:ascii="Arial" w:hAnsi="Arial" w:cs="Arial"/>
                <w:bCs/>
                <w:sz w:val="18"/>
                <w:szCs w:val="18"/>
                <w:lang w:val="en-US"/>
              </w:rPr>
              <w:t xml:space="preserve"> </w:t>
            </w:r>
          </w:p>
        </w:tc>
      </w:tr>
    </w:tbl>
    <w:p w14:paraId="7CF2C01B" w14:textId="13D81C59" w:rsidR="00E136A3" w:rsidRPr="00AD7812" w:rsidRDefault="007C08DF" w:rsidP="004661F9">
      <w:pPr>
        <w:pStyle w:val="COMPara"/>
        <w:numPr>
          <w:ilvl w:val="0"/>
          <w:numId w:val="15"/>
        </w:numPr>
        <w:spacing w:before="120"/>
        <w:ind w:left="567" w:hanging="567"/>
        <w:jc w:val="both"/>
      </w:pPr>
      <w:r w:rsidRPr="00AD7812">
        <w:t>Summary information on a</w:t>
      </w:r>
      <w:r w:rsidR="0050686E" w:rsidRPr="00AD7812">
        <w:t>ll</w:t>
      </w:r>
      <w:r w:rsidR="0008569D" w:rsidRPr="00AD7812">
        <w:t xml:space="preserve"> </w:t>
      </w:r>
      <w:r w:rsidR="00FC6573" w:rsidRPr="00AD7812">
        <w:t xml:space="preserve">the </w:t>
      </w:r>
      <w:r w:rsidR="0008569D" w:rsidRPr="00AD7812">
        <w:t xml:space="preserve">reports </w:t>
      </w:r>
      <w:r w:rsidR="00FC6573" w:rsidRPr="00AD7812">
        <w:t xml:space="preserve">submitted for this reporting period </w:t>
      </w:r>
      <w:proofErr w:type="gramStart"/>
      <w:r w:rsidR="00FC6573" w:rsidRPr="00AD7812">
        <w:t>is presented</w:t>
      </w:r>
      <w:proofErr w:type="gramEnd"/>
      <w:r w:rsidR="00FC6573" w:rsidRPr="00AD7812">
        <w:t xml:space="preserve"> </w:t>
      </w:r>
      <w:r w:rsidR="00CD68E2" w:rsidRPr="00AD7812">
        <w:t>in the annex to this document.</w:t>
      </w:r>
      <w:r w:rsidR="00E136A3" w:rsidRPr="00AD7812" w:rsidDel="00696281">
        <w:t xml:space="preserve"> </w:t>
      </w:r>
      <w:r w:rsidR="00E136A3" w:rsidRPr="00AD7812">
        <w:t xml:space="preserve">The period covered by each report varies from one report to another, depending on the specific dates for each project, as agreed </w:t>
      </w:r>
      <w:r w:rsidR="00AA4669" w:rsidRPr="00AD7812">
        <w:t xml:space="preserve">upon </w:t>
      </w:r>
      <w:r w:rsidR="00E136A3" w:rsidRPr="00AD7812">
        <w:t xml:space="preserve">between the beneficiary State and UNESCO at the time </w:t>
      </w:r>
      <w:r w:rsidR="00AA4669" w:rsidRPr="00AD7812">
        <w:t>at which</w:t>
      </w:r>
      <w:r w:rsidR="00E136A3" w:rsidRPr="00AD7812">
        <w:t xml:space="preserve"> the contract governing the assistance</w:t>
      </w:r>
      <w:r w:rsidR="00AA4669" w:rsidRPr="00AD7812">
        <w:t xml:space="preserve"> is established</w:t>
      </w:r>
      <w:r w:rsidR="00E136A3" w:rsidRPr="00AD7812">
        <w:t>.</w:t>
      </w:r>
    </w:p>
    <w:p w14:paraId="0112076C" w14:textId="158C3967" w:rsidR="001157D4" w:rsidRPr="00AD7812" w:rsidRDefault="00E3115B" w:rsidP="007B1307">
      <w:pPr>
        <w:pStyle w:val="COMPara"/>
        <w:numPr>
          <w:ilvl w:val="0"/>
          <w:numId w:val="15"/>
        </w:numPr>
        <w:ind w:left="567" w:hanging="567"/>
        <w:jc w:val="both"/>
      </w:pPr>
      <w:r w:rsidRPr="005E30BC">
        <w:t>Thirteen</w:t>
      </w:r>
      <w:r w:rsidRPr="00AD7812">
        <w:t xml:space="preserve"> </w:t>
      </w:r>
      <w:r w:rsidR="00150F97" w:rsidRPr="00AD7812">
        <w:t xml:space="preserve">other projects are </w:t>
      </w:r>
      <w:r w:rsidR="00E70074">
        <w:t>‘</w:t>
      </w:r>
      <w:r w:rsidR="00BA5D6E" w:rsidRPr="00AD7812">
        <w:t>active</w:t>
      </w:r>
      <w:r w:rsidR="00E70074">
        <w:t>’</w:t>
      </w:r>
      <w:r w:rsidR="00BA5D6E" w:rsidRPr="00AD7812">
        <w:t xml:space="preserve"> </w:t>
      </w:r>
      <w:r w:rsidR="00150F97" w:rsidRPr="00AD7812">
        <w:t>although</w:t>
      </w:r>
      <w:r w:rsidR="00814DA4" w:rsidRPr="00AD7812">
        <w:t xml:space="preserve"> no report was due during the reporting period. </w:t>
      </w:r>
      <w:r w:rsidR="00150F97" w:rsidRPr="00AD7812">
        <w:t>The table below provides an overview of these projects, including information on reports</w:t>
      </w:r>
      <w:r w:rsidR="00B1435C" w:rsidRPr="00AD7812">
        <w:t xml:space="preserve"> to be submitted in the future</w:t>
      </w:r>
      <w:r w:rsidR="00E56242" w:rsidRPr="00AD7812">
        <w:t>:</w:t>
      </w:r>
    </w:p>
    <w:tbl>
      <w:tblPr>
        <w:tblW w:w="90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247"/>
        <w:gridCol w:w="1134"/>
        <w:gridCol w:w="1559"/>
        <w:gridCol w:w="1858"/>
      </w:tblGrid>
      <w:tr w:rsidR="007274FB" w:rsidRPr="00AD7812" w14:paraId="4FAB3B92" w14:textId="77777777" w:rsidTr="00584451">
        <w:trPr>
          <w:cantSplit/>
        </w:trPr>
        <w:tc>
          <w:tcPr>
            <w:tcW w:w="3261" w:type="dxa"/>
            <w:shd w:val="clear" w:color="auto" w:fill="D9D9D9"/>
            <w:vAlign w:val="center"/>
          </w:tcPr>
          <w:p w14:paraId="5B0D4944" w14:textId="77777777" w:rsidR="007274FB" w:rsidRPr="00AD7812" w:rsidRDefault="007274FB" w:rsidP="007B1307">
            <w:pPr>
              <w:pStyle w:val="COMPara"/>
              <w:keepNext/>
              <w:numPr>
                <w:ilvl w:val="0"/>
                <w:numId w:val="0"/>
              </w:numPr>
              <w:spacing w:after="0"/>
              <w:jc w:val="center"/>
              <w:rPr>
                <w:b/>
                <w:bCs/>
                <w:sz w:val="18"/>
                <w:szCs w:val="18"/>
                <w:lang w:val="en-US"/>
              </w:rPr>
            </w:pPr>
            <w:r w:rsidRPr="00AD7812">
              <w:rPr>
                <w:b/>
                <w:bCs/>
                <w:sz w:val="18"/>
                <w:szCs w:val="18"/>
                <w:lang w:val="en-US"/>
              </w:rPr>
              <w:t>Project</w:t>
            </w:r>
          </w:p>
        </w:tc>
        <w:tc>
          <w:tcPr>
            <w:tcW w:w="1247" w:type="dxa"/>
            <w:shd w:val="clear" w:color="auto" w:fill="D9D9D9"/>
            <w:vAlign w:val="center"/>
          </w:tcPr>
          <w:p w14:paraId="27C09277" w14:textId="77777777" w:rsidR="007274FB" w:rsidRPr="00AD7812" w:rsidRDefault="007274FB" w:rsidP="007B1307">
            <w:pPr>
              <w:pStyle w:val="Marge"/>
              <w:spacing w:after="0"/>
              <w:jc w:val="center"/>
              <w:rPr>
                <w:rFonts w:cs="Arial"/>
                <w:b/>
                <w:bCs/>
                <w:sz w:val="18"/>
                <w:szCs w:val="18"/>
                <w:lang w:val="en-US"/>
              </w:rPr>
            </w:pPr>
            <w:r w:rsidRPr="00AD7812">
              <w:rPr>
                <w:rFonts w:cs="Arial"/>
                <w:b/>
                <w:bCs/>
                <w:sz w:val="18"/>
                <w:szCs w:val="18"/>
                <w:lang w:val="en-US"/>
              </w:rPr>
              <w:t>Beneficiary</w:t>
            </w:r>
          </w:p>
        </w:tc>
        <w:tc>
          <w:tcPr>
            <w:tcW w:w="1134" w:type="dxa"/>
            <w:shd w:val="clear" w:color="auto" w:fill="D9D9D9"/>
            <w:vAlign w:val="center"/>
          </w:tcPr>
          <w:p w14:paraId="21BFB420" w14:textId="5D8781C0" w:rsidR="007274FB" w:rsidRPr="00AD7812" w:rsidRDefault="007274FB" w:rsidP="007B1307">
            <w:pPr>
              <w:pStyle w:val="Marge"/>
              <w:spacing w:after="0"/>
              <w:jc w:val="center"/>
              <w:rPr>
                <w:rFonts w:cs="Arial"/>
                <w:b/>
                <w:bCs/>
                <w:sz w:val="18"/>
                <w:szCs w:val="18"/>
                <w:lang w:val="en-US"/>
              </w:rPr>
            </w:pPr>
            <w:r w:rsidRPr="00AD7812">
              <w:rPr>
                <w:rFonts w:cs="Arial"/>
                <w:b/>
                <w:bCs/>
                <w:sz w:val="18"/>
                <w:szCs w:val="18"/>
                <w:lang w:val="en-US"/>
              </w:rPr>
              <w:t>Amount</w:t>
            </w:r>
            <w:r w:rsidR="00C42BE3" w:rsidRPr="00AD7812">
              <w:rPr>
                <w:rFonts w:cs="Arial"/>
                <w:b/>
                <w:bCs/>
                <w:sz w:val="18"/>
                <w:szCs w:val="18"/>
                <w:lang w:val="en-US"/>
              </w:rPr>
              <w:t xml:space="preserve"> granted</w:t>
            </w:r>
            <w:r w:rsidRPr="00AD7812">
              <w:rPr>
                <w:rFonts w:cs="Arial"/>
                <w:b/>
                <w:bCs/>
                <w:sz w:val="18"/>
                <w:szCs w:val="18"/>
                <w:lang w:val="en-US"/>
              </w:rPr>
              <w:br/>
              <w:t>(</w:t>
            </w:r>
            <w:r w:rsidRPr="00AD7812">
              <w:rPr>
                <w:rFonts w:cs="Arial"/>
                <w:b/>
                <w:snapToGrid/>
                <w:sz w:val="18"/>
                <w:szCs w:val="18"/>
                <w:lang w:val="en-US" w:eastAsia="fr-FR"/>
              </w:rPr>
              <w:t>US$)</w:t>
            </w:r>
          </w:p>
        </w:tc>
        <w:tc>
          <w:tcPr>
            <w:tcW w:w="1559" w:type="dxa"/>
            <w:shd w:val="clear" w:color="auto" w:fill="D9D9D9"/>
            <w:vAlign w:val="center"/>
          </w:tcPr>
          <w:p w14:paraId="526E01BF" w14:textId="06E8F6D5" w:rsidR="007274FB" w:rsidRPr="00AD7812" w:rsidRDefault="00B7059B" w:rsidP="00B7059B">
            <w:pPr>
              <w:pStyle w:val="Marge"/>
              <w:spacing w:after="0"/>
              <w:jc w:val="center"/>
              <w:rPr>
                <w:rFonts w:cs="Arial"/>
                <w:b/>
                <w:bCs/>
                <w:sz w:val="18"/>
                <w:szCs w:val="18"/>
                <w:lang w:val="en-US"/>
              </w:rPr>
            </w:pPr>
            <w:r>
              <w:rPr>
                <w:rFonts w:cs="Arial"/>
                <w:b/>
                <w:bCs/>
                <w:sz w:val="18"/>
                <w:szCs w:val="18"/>
                <w:lang w:val="en-US"/>
              </w:rPr>
              <w:t>Implementation p</w:t>
            </w:r>
            <w:r w:rsidR="007274FB" w:rsidRPr="00AD7812">
              <w:rPr>
                <w:rFonts w:cs="Arial"/>
                <w:b/>
                <w:bCs/>
                <w:sz w:val="18"/>
                <w:szCs w:val="18"/>
                <w:lang w:val="en-US"/>
              </w:rPr>
              <w:t>eriod</w:t>
            </w:r>
          </w:p>
        </w:tc>
        <w:tc>
          <w:tcPr>
            <w:tcW w:w="1858" w:type="dxa"/>
            <w:shd w:val="clear" w:color="auto" w:fill="D9D9D9"/>
            <w:vAlign w:val="center"/>
          </w:tcPr>
          <w:p w14:paraId="6145D939" w14:textId="77777777" w:rsidR="007274FB" w:rsidRPr="00AD7812" w:rsidRDefault="007274FB">
            <w:pPr>
              <w:pStyle w:val="Marge"/>
              <w:spacing w:before="120" w:after="120"/>
              <w:jc w:val="center"/>
              <w:rPr>
                <w:rFonts w:cs="Arial"/>
                <w:b/>
                <w:bCs/>
                <w:sz w:val="18"/>
                <w:szCs w:val="18"/>
                <w:lang w:val="en-US"/>
              </w:rPr>
            </w:pPr>
            <w:r w:rsidRPr="00AD7812">
              <w:rPr>
                <w:rFonts w:cs="Arial"/>
                <w:b/>
                <w:bCs/>
                <w:sz w:val="18"/>
                <w:szCs w:val="18"/>
                <w:lang w:val="en-US"/>
              </w:rPr>
              <w:t>Report</w:t>
            </w:r>
          </w:p>
        </w:tc>
      </w:tr>
      <w:tr w:rsidR="00F37521" w:rsidRPr="00AD7812" w14:paraId="07B3B4F2" w14:textId="77777777" w:rsidTr="00584451">
        <w:trPr>
          <w:cantSplit/>
        </w:trPr>
        <w:tc>
          <w:tcPr>
            <w:tcW w:w="3261" w:type="dxa"/>
            <w:shd w:val="clear" w:color="auto" w:fill="auto"/>
          </w:tcPr>
          <w:p w14:paraId="07F7A0C3" w14:textId="77777777" w:rsidR="00F37521" w:rsidRPr="00AD7812" w:rsidRDefault="00F37521" w:rsidP="00E27A28">
            <w:pPr>
              <w:rPr>
                <w:rFonts w:ascii="Arial" w:hAnsi="Arial" w:cs="Arial"/>
                <w:color w:val="000000"/>
                <w:sz w:val="18"/>
                <w:szCs w:val="18"/>
                <w:lang w:val="en-US"/>
              </w:rPr>
            </w:pPr>
            <w:r w:rsidRPr="00AD7812">
              <w:rPr>
                <w:rFonts w:ascii="Arial" w:hAnsi="Arial" w:cs="Arial"/>
                <w:color w:val="000000"/>
                <w:sz w:val="18"/>
                <w:szCs w:val="18"/>
                <w:lang w:val="en-US"/>
              </w:rPr>
              <w:t xml:space="preserve">Promotion of earthen ware pottery-making skills in </w:t>
            </w:r>
            <w:proofErr w:type="spellStart"/>
            <w:r w:rsidRPr="00AD7812">
              <w:rPr>
                <w:rFonts w:ascii="Arial" w:hAnsi="Arial" w:cs="Arial"/>
                <w:color w:val="000000"/>
                <w:sz w:val="18"/>
                <w:szCs w:val="18"/>
                <w:lang w:val="en-US"/>
              </w:rPr>
              <w:t>Kgatleng</w:t>
            </w:r>
            <w:proofErr w:type="spellEnd"/>
            <w:r w:rsidRPr="00AD7812">
              <w:rPr>
                <w:rFonts w:ascii="Arial" w:hAnsi="Arial" w:cs="Arial"/>
                <w:color w:val="000000"/>
                <w:sz w:val="18"/>
                <w:szCs w:val="18"/>
                <w:lang w:val="en-US"/>
              </w:rPr>
              <w:t xml:space="preserve"> district</w:t>
            </w:r>
          </w:p>
          <w:p w14:paraId="70AE9814" w14:textId="41DF1CA6" w:rsidR="00F37521" w:rsidRPr="00AD7812" w:rsidRDefault="00F37521" w:rsidP="00E27A28">
            <w:pPr>
              <w:rPr>
                <w:rFonts w:ascii="Arial" w:hAnsi="Arial" w:cs="Arial"/>
                <w:color w:val="000000"/>
                <w:sz w:val="18"/>
                <w:szCs w:val="18"/>
                <w:lang w:val="en-US"/>
              </w:rPr>
            </w:pPr>
            <w:r w:rsidRPr="00AD7812">
              <w:rPr>
                <w:rFonts w:ascii="Arial" w:hAnsi="Arial" w:cs="Arial"/>
                <w:color w:val="000000"/>
                <w:sz w:val="18"/>
                <w:szCs w:val="18"/>
                <w:lang w:val="en-US"/>
              </w:rPr>
              <w:t>(No. 01153)</w:t>
            </w:r>
          </w:p>
        </w:tc>
        <w:tc>
          <w:tcPr>
            <w:tcW w:w="1247" w:type="dxa"/>
            <w:shd w:val="clear" w:color="auto" w:fill="auto"/>
          </w:tcPr>
          <w:p w14:paraId="750D1F57" w14:textId="275AF4E8" w:rsidR="00F37521" w:rsidRPr="00AD7812" w:rsidRDefault="00F37521" w:rsidP="00E27A28">
            <w:pPr>
              <w:jc w:val="center"/>
              <w:rPr>
                <w:rFonts w:ascii="Arial" w:hAnsi="Arial" w:cs="Arial"/>
                <w:color w:val="000000"/>
                <w:sz w:val="18"/>
                <w:szCs w:val="18"/>
                <w:lang w:val="en-US"/>
              </w:rPr>
            </w:pPr>
            <w:r w:rsidRPr="00AD7812">
              <w:rPr>
                <w:rFonts w:ascii="Arial" w:hAnsi="Arial" w:cs="Arial"/>
                <w:color w:val="000000"/>
                <w:sz w:val="18"/>
                <w:szCs w:val="18"/>
                <w:lang w:val="en-US"/>
              </w:rPr>
              <w:t>Botswana</w:t>
            </w:r>
          </w:p>
        </w:tc>
        <w:tc>
          <w:tcPr>
            <w:tcW w:w="1134" w:type="dxa"/>
            <w:shd w:val="clear" w:color="auto" w:fill="auto"/>
          </w:tcPr>
          <w:p w14:paraId="137831FD" w14:textId="677231A2" w:rsidR="00F37521" w:rsidRPr="00AD7812" w:rsidRDefault="00F37521" w:rsidP="00E27A28">
            <w:pPr>
              <w:jc w:val="center"/>
              <w:rPr>
                <w:rFonts w:ascii="Arial" w:hAnsi="Arial" w:cs="Arial"/>
                <w:color w:val="000000"/>
                <w:sz w:val="18"/>
                <w:szCs w:val="18"/>
                <w:lang w:val="en-US"/>
              </w:rPr>
            </w:pPr>
            <w:r w:rsidRPr="00AD7812">
              <w:rPr>
                <w:rFonts w:ascii="Arial" w:hAnsi="Arial" w:cs="Arial"/>
                <w:color w:val="000000"/>
                <w:sz w:val="18"/>
                <w:szCs w:val="18"/>
                <w:lang w:val="en-US"/>
              </w:rPr>
              <w:t>68,261.10</w:t>
            </w:r>
          </w:p>
        </w:tc>
        <w:tc>
          <w:tcPr>
            <w:tcW w:w="1559" w:type="dxa"/>
            <w:shd w:val="clear" w:color="auto" w:fill="auto"/>
          </w:tcPr>
          <w:p w14:paraId="05226140" w14:textId="22E70D63" w:rsidR="00F37521" w:rsidRPr="00AD7812" w:rsidRDefault="00F37521" w:rsidP="00E27A28">
            <w:pPr>
              <w:jc w:val="center"/>
              <w:rPr>
                <w:rFonts w:ascii="Arial" w:hAnsi="Arial" w:cs="Arial"/>
                <w:color w:val="000000"/>
                <w:sz w:val="18"/>
                <w:szCs w:val="18"/>
                <w:lang w:val="en-US"/>
              </w:rPr>
            </w:pPr>
            <w:r w:rsidRPr="00AD7812">
              <w:rPr>
                <w:rFonts w:ascii="Arial" w:hAnsi="Arial" w:cs="Arial"/>
                <w:color w:val="000000"/>
                <w:sz w:val="18"/>
                <w:szCs w:val="18"/>
                <w:lang w:val="en-US"/>
              </w:rPr>
              <w:t>13/02/2017- 09/03/2018</w:t>
            </w:r>
          </w:p>
        </w:tc>
        <w:tc>
          <w:tcPr>
            <w:tcW w:w="1858" w:type="dxa"/>
            <w:shd w:val="clear" w:color="auto" w:fill="auto"/>
          </w:tcPr>
          <w:p w14:paraId="164251AA" w14:textId="2553FC5E" w:rsidR="00E87AA8" w:rsidRPr="00AD7812" w:rsidRDefault="00F37521"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 xml:space="preserve">Mid-term report </w:t>
            </w:r>
            <w:r w:rsidR="006B0213" w:rsidRPr="00AD7812">
              <w:rPr>
                <w:rFonts w:ascii="Arial" w:hAnsi="Arial" w:cs="Arial"/>
                <w:color w:val="000000"/>
                <w:sz w:val="18"/>
                <w:szCs w:val="18"/>
                <w:lang w:val="en-US"/>
              </w:rPr>
              <w:t xml:space="preserve">due </w:t>
            </w:r>
            <w:r w:rsidRPr="00AD7812">
              <w:rPr>
                <w:rFonts w:ascii="Arial" w:hAnsi="Arial" w:cs="Arial"/>
                <w:color w:val="000000"/>
                <w:sz w:val="18"/>
                <w:szCs w:val="18"/>
                <w:lang w:val="en-US"/>
              </w:rPr>
              <w:t>in September 2017</w:t>
            </w:r>
          </w:p>
          <w:p w14:paraId="12F9796B" w14:textId="60D67FFE" w:rsidR="001157D4" w:rsidRPr="00AD7812" w:rsidRDefault="00F20B9E" w:rsidP="00E45813">
            <w:pPr>
              <w:rPr>
                <w:rFonts w:ascii="Arial" w:hAnsi="Arial" w:cs="Arial"/>
                <w:color w:val="000000"/>
                <w:sz w:val="18"/>
                <w:szCs w:val="18"/>
                <w:lang w:val="en-US"/>
              </w:rPr>
            </w:pPr>
            <w:hyperlink r:id="rId29" w:history="1">
              <w:r w:rsidR="001157D4" w:rsidRPr="00AD7812">
                <w:rPr>
                  <w:rStyle w:val="Hyperlink"/>
                  <w:rFonts w:ascii="Arial" w:hAnsi="Arial" w:cs="Arial"/>
                  <w:sz w:val="18"/>
                  <w:szCs w:val="18"/>
                  <w:lang w:val="en-US"/>
                </w:rPr>
                <w:t>Dedicated webpage</w:t>
              </w:r>
            </w:hyperlink>
          </w:p>
        </w:tc>
      </w:tr>
      <w:tr w:rsidR="00F37521" w:rsidRPr="00F20B9E" w14:paraId="2287794A" w14:textId="77777777" w:rsidTr="00584451">
        <w:trPr>
          <w:cantSplit/>
        </w:trPr>
        <w:tc>
          <w:tcPr>
            <w:tcW w:w="3261" w:type="dxa"/>
            <w:shd w:val="clear" w:color="auto" w:fill="auto"/>
          </w:tcPr>
          <w:p w14:paraId="7368D513" w14:textId="7AC7D90E" w:rsidR="00F37521" w:rsidRPr="00AD7812" w:rsidRDefault="00AF7AD0" w:rsidP="00E27A28">
            <w:pPr>
              <w:rPr>
                <w:rFonts w:ascii="Arial" w:hAnsi="Arial" w:cs="Arial"/>
                <w:color w:val="000000"/>
                <w:sz w:val="18"/>
                <w:szCs w:val="18"/>
                <w:lang w:val="en-US"/>
              </w:rPr>
            </w:pPr>
            <w:proofErr w:type="spellStart"/>
            <w:r w:rsidRPr="00AD7812">
              <w:rPr>
                <w:rFonts w:ascii="Arial" w:hAnsi="Arial" w:cs="Arial"/>
                <w:color w:val="000000"/>
                <w:sz w:val="18"/>
                <w:szCs w:val="18"/>
                <w:lang w:val="en-US"/>
              </w:rPr>
              <w:t>Chapei</w:t>
            </w:r>
            <w:proofErr w:type="spellEnd"/>
            <w:r w:rsidRPr="00AD7812">
              <w:rPr>
                <w:rFonts w:ascii="Arial" w:hAnsi="Arial" w:cs="Arial"/>
                <w:color w:val="000000"/>
                <w:sz w:val="18"/>
                <w:szCs w:val="18"/>
                <w:lang w:val="en-US"/>
              </w:rPr>
              <w:t xml:space="preserve"> Dang </w:t>
            </w:r>
            <w:proofErr w:type="spellStart"/>
            <w:r w:rsidRPr="00AD7812">
              <w:rPr>
                <w:rFonts w:ascii="Arial" w:hAnsi="Arial" w:cs="Arial"/>
                <w:color w:val="000000"/>
                <w:sz w:val="18"/>
                <w:szCs w:val="18"/>
                <w:lang w:val="en-US"/>
              </w:rPr>
              <w:t>Veng</w:t>
            </w:r>
            <w:proofErr w:type="spellEnd"/>
            <w:r w:rsidRPr="00AD7812">
              <w:rPr>
                <w:rFonts w:ascii="Arial" w:hAnsi="Arial" w:cs="Arial"/>
                <w:color w:val="000000"/>
                <w:sz w:val="18"/>
                <w:szCs w:val="18"/>
                <w:lang w:val="en-US"/>
              </w:rPr>
              <w:t xml:space="preserve"> (No. 01306)</w:t>
            </w:r>
          </w:p>
        </w:tc>
        <w:tc>
          <w:tcPr>
            <w:tcW w:w="1247" w:type="dxa"/>
            <w:shd w:val="clear" w:color="auto" w:fill="auto"/>
          </w:tcPr>
          <w:p w14:paraId="17C32953" w14:textId="12F037B5" w:rsidR="00F37521" w:rsidRPr="00AD7812" w:rsidRDefault="00F37521" w:rsidP="00E27A28">
            <w:pPr>
              <w:jc w:val="center"/>
              <w:rPr>
                <w:rFonts w:ascii="Arial" w:hAnsi="Arial" w:cs="Arial"/>
                <w:color w:val="000000"/>
                <w:sz w:val="18"/>
                <w:szCs w:val="18"/>
                <w:lang w:val="en-US"/>
              </w:rPr>
            </w:pPr>
            <w:r w:rsidRPr="00AD7812">
              <w:rPr>
                <w:rFonts w:ascii="Arial" w:hAnsi="Arial" w:cs="Arial"/>
                <w:bCs/>
                <w:sz w:val="18"/>
                <w:szCs w:val="18"/>
                <w:lang w:val="en-GB"/>
              </w:rPr>
              <w:t>Cambodia</w:t>
            </w:r>
          </w:p>
        </w:tc>
        <w:tc>
          <w:tcPr>
            <w:tcW w:w="1134" w:type="dxa"/>
            <w:shd w:val="clear" w:color="auto" w:fill="auto"/>
          </w:tcPr>
          <w:p w14:paraId="35150C86" w14:textId="2A3950D7" w:rsidR="00F37521" w:rsidRPr="00AD7812" w:rsidRDefault="00F37521" w:rsidP="00E27A28">
            <w:pPr>
              <w:jc w:val="center"/>
              <w:rPr>
                <w:rFonts w:ascii="Arial" w:hAnsi="Arial" w:cs="Arial"/>
                <w:color w:val="000000"/>
                <w:sz w:val="18"/>
                <w:szCs w:val="18"/>
                <w:lang w:val="en-US"/>
              </w:rPr>
            </w:pPr>
            <w:r w:rsidRPr="00AD7812">
              <w:rPr>
                <w:rFonts w:ascii="Arial" w:hAnsi="Arial" w:cs="Arial"/>
                <w:bCs/>
                <w:sz w:val="18"/>
                <w:szCs w:val="18"/>
                <w:lang w:val="en-GB"/>
              </w:rPr>
              <w:t>238,970</w:t>
            </w:r>
          </w:p>
        </w:tc>
        <w:tc>
          <w:tcPr>
            <w:tcW w:w="1559" w:type="dxa"/>
            <w:shd w:val="clear" w:color="auto" w:fill="auto"/>
          </w:tcPr>
          <w:p w14:paraId="038E5370" w14:textId="77777777" w:rsidR="00F37521" w:rsidRPr="00AD7812" w:rsidRDefault="00F37521" w:rsidP="00E27A28">
            <w:pPr>
              <w:jc w:val="center"/>
              <w:rPr>
                <w:rFonts w:ascii="Arial" w:hAnsi="Arial" w:cs="Arial"/>
                <w:color w:val="000000"/>
                <w:sz w:val="18"/>
                <w:szCs w:val="18"/>
                <w:lang w:val="en-US"/>
              </w:rPr>
            </w:pPr>
          </w:p>
        </w:tc>
        <w:tc>
          <w:tcPr>
            <w:tcW w:w="1858" w:type="dxa"/>
            <w:shd w:val="clear" w:color="auto" w:fill="auto"/>
          </w:tcPr>
          <w:p w14:paraId="636BBA11" w14:textId="220575D8" w:rsidR="00EF0AF1" w:rsidRPr="00AD7812" w:rsidRDefault="00E87AA8"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Contract to be established</w:t>
            </w:r>
          </w:p>
          <w:p w14:paraId="0623B29A" w14:textId="4686B530" w:rsidR="00F37521" w:rsidRPr="00AD7812" w:rsidRDefault="00F20B9E" w:rsidP="00E45813">
            <w:pPr>
              <w:rPr>
                <w:rFonts w:ascii="Arial" w:hAnsi="Arial" w:cs="Arial"/>
                <w:color w:val="000000"/>
                <w:sz w:val="18"/>
                <w:szCs w:val="18"/>
                <w:lang w:val="en-US"/>
              </w:rPr>
            </w:pPr>
            <w:hyperlink r:id="rId30" w:history="1">
              <w:r w:rsidR="001157D4" w:rsidRPr="00AD7812">
                <w:rPr>
                  <w:rStyle w:val="Hyperlink"/>
                  <w:rFonts w:ascii="Arial" w:hAnsi="Arial" w:cs="Arial"/>
                  <w:sz w:val="18"/>
                  <w:szCs w:val="18"/>
                  <w:lang w:val="en-US"/>
                </w:rPr>
                <w:t>Dedicated webpage</w:t>
              </w:r>
            </w:hyperlink>
          </w:p>
        </w:tc>
      </w:tr>
      <w:tr w:rsidR="00F37521" w:rsidRPr="00AD7812" w14:paraId="7F771622" w14:textId="77777777" w:rsidTr="00584451">
        <w:trPr>
          <w:cantSplit/>
        </w:trPr>
        <w:tc>
          <w:tcPr>
            <w:tcW w:w="3261" w:type="dxa"/>
            <w:shd w:val="clear" w:color="auto" w:fill="auto"/>
          </w:tcPr>
          <w:p w14:paraId="4DB324E6" w14:textId="38E1C47C" w:rsidR="00F37521" w:rsidRPr="00AD7812" w:rsidRDefault="00F37521" w:rsidP="00E27A28">
            <w:pPr>
              <w:rPr>
                <w:rFonts w:ascii="Arial" w:hAnsi="Arial" w:cs="Arial"/>
                <w:color w:val="000000"/>
                <w:sz w:val="18"/>
                <w:szCs w:val="18"/>
                <w:lang w:val="en-US"/>
              </w:rPr>
            </w:pPr>
            <w:r w:rsidRPr="00AD7812">
              <w:rPr>
                <w:rFonts w:ascii="Arial" w:hAnsi="Arial" w:cs="Arial"/>
                <w:color w:val="000000"/>
                <w:sz w:val="18"/>
                <w:szCs w:val="18"/>
                <w:lang w:val="en-US"/>
              </w:rPr>
              <w:t xml:space="preserve">Safeguarding of the traditional knowledge for the protection of sacred natural sites in the territory of the Jaguars of </w:t>
            </w:r>
            <w:proofErr w:type="spellStart"/>
            <w:r w:rsidRPr="00AD7812">
              <w:rPr>
                <w:rFonts w:ascii="Arial" w:hAnsi="Arial" w:cs="Arial"/>
                <w:color w:val="000000"/>
                <w:sz w:val="18"/>
                <w:szCs w:val="18"/>
                <w:lang w:val="en-US"/>
              </w:rPr>
              <w:t>Yuruparí</w:t>
            </w:r>
            <w:proofErr w:type="spellEnd"/>
            <w:r w:rsidRPr="00AD7812">
              <w:rPr>
                <w:rFonts w:ascii="Arial" w:hAnsi="Arial" w:cs="Arial"/>
                <w:color w:val="000000"/>
                <w:sz w:val="18"/>
                <w:szCs w:val="18"/>
                <w:lang w:val="en-US"/>
              </w:rPr>
              <w:t>, Vaupés Province, Colombia</w:t>
            </w:r>
            <w:r w:rsidR="00EF0AF1" w:rsidRPr="00AD7812">
              <w:rPr>
                <w:rFonts w:ascii="Arial" w:hAnsi="Arial" w:cs="Arial"/>
                <w:color w:val="000000"/>
                <w:sz w:val="18"/>
                <w:szCs w:val="18"/>
                <w:lang w:val="en-US"/>
              </w:rPr>
              <w:t xml:space="preserve"> </w:t>
            </w:r>
            <w:r w:rsidRPr="00AD7812">
              <w:rPr>
                <w:rFonts w:ascii="Arial" w:hAnsi="Arial" w:cs="Arial"/>
                <w:color w:val="000000"/>
                <w:sz w:val="18"/>
                <w:szCs w:val="18"/>
                <w:lang w:val="en-US"/>
              </w:rPr>
              <w:t>(No. 01224)</w:t>
            </w:r>
          </w:p>
        </w:tc>
        <w:tc>
          <w:tcPr>
            <w:tcW w:w="1247" w:type="dxa"/>
            <w:shd w:val="clear" w:color="auto" w:fill="auto"/>
          </w:tcPr>
          <w:p w14:paraId="6C9B5C40" w14:textId="77777777" w:rsidR="00F37521" w:rsidRPr="00AD7812" w:rsidRDefault="00F37521" w:rsidP="00E27A28">
            <w:pPr>
              <w:jc w:val="center"/>
              <w:rPr>
                <w:rFonts w:ascii="Arial" w:hAnsi="Arial" w:cs="Arial"/>
                <w:color w:val="000000"/>
                <w:sz w:val="18"/>
                <w:szCs w:val="18"/>
                <w:lang w:val="en-US"/>
              </w:rPr>
            </w:pPr>
            <w:r w:rsidRPr="00AD7812">
              <w:rPr>
                <w:rFonts w:ascii="Arial" w:hAnsi="Arial" w:cs="Arial"/>
                <w:color w:val="000000"/>
                <w:sz w:val="18"/>
                <w:szCs w:val="18"/>
                <w:lang w:val="en-US"/>
              </w:rPr>
              <w:t>Colombia</w:t>
            </w:r>
          </w:p>
        </w:tc>
        <w:tc>
          <w:tcPr>
            <w:tcW w:w="1134" w:type="dxa"/>
            <w:shd w:val="clear" w:color="auto" w:fill="auto"/>
          </w:tcPr>
          <w:p w14:paraId="1F2EF525" w14:textId="5FC526CB" w:rsidR="00F37521" w:rsidRPr="00AD7812" w:rsidRDefault="00F37521" w:rsidP="00E27A28">
            <w:pPr>
              <w:jc w:val="center"/>
              <w:rPr>
                <w:rFonts w:ascii="Arial" w:hAnsi="Arial" w:cs="Arial"/>
                <w:color w:val="000000"/>
                <w:sz w:val="18"/>
                <w:szCs w:val="18"/>
                <w:lang w:val="en-US"/>
              </w:rPr>
            </w:pPr>
            <w:r w:rsidRPr="00AD7812">
              <w:rPr>
                <w:rFonts w:ascii="Arial" w:hAnsi="Arial" w:cs="Arial"/>
                <w:color w:val="000000"/>
                <w:sz w:val="18"/>
                <w:szCs w:val="18"/>
                <w:lang w:val="en-US"/>
              </w:rPr>
              <w:t>25,000</w:t>
            </w:r>
          </w:p>
        </w:tc>
        <w:tc>
          <w:tcPr>
            <w:tcW w:w="1559" w:type="dxa"/>
            <w:shd w:val="clear" w:color="auto" w:fill="auto"/>
          </w:tcPr>
          <w:p w14:paraId="677F4383" w14:textId="77777777" w:rsidR="00F37521" w:rsidRPr="00AD7812" w:rsidRDefault="00F37521" w:rsidP="00E27A28">
            <w:pPr>
              <w:jc w:val="center"/>
              <w:rPr>
                <w:rFonts w:ascii="Arial" w:hAnsi="Arial" w:cs="Arial"/>
                <w:color w:val="000000"/>
                <w:sz w:val="18"/>
                <w:szCs w:val="18"/>
                <w:lang w:val="en-US"/>
              </w:rPr>
            </w:pPr>
            <w:r w:rsidRPr="00AD7812">
              <w:rPr>
                <w:rFonts w:ascii="Arial" w:hAnsi="Arial" w:cs="Arial"/>
                <w:color w:val="000000"/>
                <w:sz w:val="18"/>
                <w:szCs w:val="18"/>
                <w:lang w:val="en-US"/>
              </w:rPr>
              <w:t>01/06/2017- 28/02/2018</w:t>
            </w:r>
          </w:p>
        </w:tc>
        <w:tc>
          <w:tcPr>
            <w:tcW w:w="1858" w:type="dxa"/>
            <w:shd w:val="clear" w:color="auto" w:fill="auto"/>
          </w:tcPr>
          <w:p w14:paraId="2C31DE07" w14:textId="79F09BB1" w:rsidR="001157D4" w:rsidRPr="00AD7812" w:rsidRDefault="00E82662"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Progress</w:t>
            </w:r>
            <w:r w:rsidR="00F37521" w:rsidRPr="00AD7812">
              <w:rPr>
                <w:rFonts w:ascii="Arial" w:hAnsi="Arial" w:cs="Arial"/>
                <w:color w:val="000000"/>
                <w:sz w:val="18"/>
                <w:szCs w:val="18"/>
                <w:lang w:val="en-US"/>
              </w:rPr>
              <w:t xml:space="preserve"> report due in September 2017</w:t>
            </w:r>
          </w:p>
          <w:p w14:paraId="184DE5D7" w14:textId="0958723D" w:rsidR="001157D4" w:rsidRPr="00AD7812" w:rsidRDefault="00F20B9E" w:rsidP="00E45813">
            <w:pPr>
              <w:rPr>
                <w:rFonts w:ascii="Arial" w:hAnsi="Arial" w:cs="Arial"/>
                <w:color w:val="000000"/>
                <w:sz w:val="18"/>
                <w:szCs w:val="18"/>
                <w:lang w:val="en-US"/>
              </w:rPr>
            </w:pPr>
            <w:hyperlink r:id="rId31" w:history="1">
              <w:r w:rsidR="001157D4" w:rsidRPr="00AD7812">
                <w:rPr>
                  <w:rStyle w:val="Hyperlink"/>
                  <w:rFonts w:ascii="Arial" w:hAnsi="Arial" w:cs="Arial"/>
                  <w:sz w:val="18"/>
                  <w:szCs w:val="18"/>
                  <w:lang w:val="en-US"/>
                </w:rPr>
                <w:t>Dedicated webpage</w:t>
              </w:r>
            </w:hyperlink>
          </w:p>
        </w:tc>
      </w:tr>
      <w:tr w:rsidR="004F62CF" w:rsidRPr="00F20B9E" w14:paraId="2E613158" w14:textId="77777777" w:rsidTr="00584451">
        <w:trPr>
          <w:cantSplit/>
        </w:trPr>
        <w:tc>
          <w:tcPr>
            <w:tcW w:w="3261" w:type="dxa"/>
            <w:shd w:val="clear" w:color="auto" w:fill="auto"/>
          </w:tcPr>
          <w:p w14:paraId="1D05AB8F" w14:textId="77777777" w:rsidR="004F62CF" w:rsidRPr="00AD7812" w:rsidRDefault="00F20B9E" w:rsidP="00E27A28">
            <w:pPr>
              <w:pStyle w:val="Heading2"/>
              <w:keepNext w:val="0"/>
              <w:shd w:val="clear" w:color="auto" w:fill="FFFFFF"/>
              <w:spacing w:before="0" w:after="0"/>
              <w:rPr>
                <w:rFonts w:ascii="Arial" w:hAnsi="Arial" w:cs="Arial"/>
                <w:b w:val="0"/>
                <w:i w:val="0"/>
                <w:sz w:val="18"/>
                <w:szCs w:val="18"/>
                <w:lang w:val="en-US"/>
              </w:rPr>
            </w:pPr>
            <w:hyperlink r:id="rId32" w:history="1">
              <w:r w:rsidR="004F62CF" w:rsidRPr="00AD7812">
                <w:rPr>
                  <w:rStyle w:val="Hyperlink"/>
                  <w:rFonts w:ascii="Arial" w:hAnsi="Arial" w:cs="Arial"/>
                  <w:b w:val="0"/>
                  <w:i w:val="0"/>
                  <w:color w:val="auto"/>
                  <w:sz w:val="18"/>
                  <w:szCs w:val="18"/>
                  <w:u w:val="none"/>
                  <w:lang w:val="en-US"/>
                </w:rPr>
                <w:t>Identification, definition and inventory of the intangible cultural heritage in the Cuban province of Guantánamo</w:t>
              </w:r>
            </w:hyperlink>
          </w:p>
          <w:p w14:paraId="13C2FAE9" w14:textId="747895F0" w:rsidR="004F62CF" w:rsidRPr="00AD7812" w:rsidRDefault="004F62CF" w:rsidP="00E27A28">
            <w:pPr>
              <w:rPr>
                <w:rFonts w:ascii="Arial" w:hAnsi="Arial" w:cs="Arial"/>
                <w:color w:val="000000"/>
                <w:sz w:val="18"/>
                <w:szCs w:val="18"/>
              </w:rPr>
            </w:pPr>
            <w:r w:rsidRPr="00AD7812">
              <w:rPr>
                <w:rFonts w:ascii="Arial" w:hAnsi="Arial" w:cs="Arial"/>
                <w:sz w:val="18"/>
                <w:szCs w:val="18"/>
              </w:rPr>
              <w:t>(No.</w:t>
            </w:r>
            <w:r w:rsidR="00EF0AF1" w:rsidRPr="00AD7812">
              <w:rPr>
                <w:rFonts w:ascii="Arial" w:hAnsi="Arial" w:cs="Arial"/>
                <w:sz w:val="18"/>
                <w:szCs w:val="18"/>
              </w:rPr>
              <w:t xml:space="preserve"> </w:t>
            </w:r>
            <w:r w:rsidRPr="00AD7812">
              <w:rPr>
                <w:rFonts w:ascii="Arial" w:hAnsi="Arial" w:cs="Arial"/>
                <w:sz w:val="18"/>
                <w:szCs w:val="18"/>
              </w:rPr>
              <w:t>01213)</w:t>
            </w:r>
          </w:p>
        </w:tc>
        <w:tc>
          <w:tcPr>
            <w:tcW w:w="1247" w:type="dxa"/>
            <w:shd w:val="clear" w:color="auto" w:fill="auto"/>
          </w:tcPr>
          <w:p w14:paraId="3A20803B" w14:textId="15212704" w:rsidR="004F62CF" w:rsidRPr="00AD7812" w:rsidRDefault="004F62CF" w:rsidP="00E27A28">
            <w:pPr>
              <w:jc w:val="center"/>
              <w:rPr>
                <w:rFonts w:ascii="Arial" w:hAnsi="Arial" w:cs="Arial"/>
                <w:color w:val="000000"/>
                <w:sz w:val="18"/>
                <w:szCs w:val="18"/>
                <w:lang w:val="en-US"/>
              </w:rPr>
            </w:pPr>
            <w:r w:rsidRPr="00AD7812">
              <w:rPr>
                <w:rFonts w:ascii="Arial" w:hAnsi="Arial" w:cs="Arial"/>
                <w:bCs/>
                <w:sz w:val="18"/>
                <w:szCs w:val="18"/>
                <w:lang w:val="en-GB"/>
              </w:rPr>
              <w:t>Cuba</w:t>
            </w:r>
          </w:p>
        </w:tc>
        <w:tc>
          <w:tcPr>
            <w:tcW w:w="1134" w:type="dxa"/>
            <w:shd w:val="clear" w:color="auto" w:fill="auto"/>
          </w:tcPr>
          <w:p w14:paraId="0BE42B22" w14:textId="33E26F3D" w:rsidR="004F62CF" w:rsidRPr="00AD7812" w:rsidRDefault="004F62CF" w:rsidP="00E27A28">
            <w:pPr>
              <w:jc w:val="center"/>
              <w:rPr>
                <w:rFonts w:ascii="Arial" w:hAnsi="Arial" w:cs="Arial"/>
                <w:color w:val="000000"/>
                <w:sz w:val="18"/>
                <w:szCs w:val="18"/>
                <w:lang w:val="en-US"/>
              </w:rPr>
            </w:pPr>
            <w:r w:rsidRPr="00AD7812">
              <w:rPr>
                <w:rFonts w:ascii="Arial" w:hAnsi="Arial" w:cs="Arial"/>
                <w:bCs/>
                <w:sz w:val="18"/>
                <w:szCs w:val="18"/>
                <w:lang w:val="en-US"/>
              </w:rPr>
              <w:t>65,744.60</w:t>
            </w:r>
          </w:p>
        </w:tc>
        <w:tc>
          <w:tcPr>
            <w:tcW w:w="1559" w:type="dxa"/>
            <w:shd w:val="clear" w:color="auto" w:fill="auto"/>
          </w:tcPr>
          <w:p w14:paraId="4B5766B5" w14:textId="77777777" w:rsidR="004F62CF" w:rsidRPr="00AD7812" w:rsidRDefault="004F62CF" w:rsidP="00E27A28">
            <w:pPr>
              <w:jc w:val="center"/>
              <w:rPr>
                <w:rFonts w:ascii="Arial" w:hAnsi="Arial" w:cs="Arial"/>
                <w:color w:val="000000"/>
                <w:sz w:val="18"/>
                <w:szCs w:val="18"/>
                <w:lang w:val="en-US"/>
              </w:rPr>
            </w:pPr>
          </w:p>
        </w:tc>
        <w:tc>
          <w:tcPr>
            <w:tcW w:w="1858" w:type="dxa"/>
            <w:shd w:val="clear" w:color="auto" w:fill="auto"/>
          </w:tcPr>
          <w:p w14:paraId="317B1E40" w14:textId="5848EF2F" w:rsidR="00E87AA8" w:rsidRPr="00AD7812" w:rsidRDefault="00E87AA8"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 xml:space="preserve">Contract </w:t>
            </w:r>
            <w:r w:rsidR="00043E32" w:rsidRPr="00AD7812">
              <w:rPr>
                <w:rFonts w:ascii="Arial" w:hAnsi="Arial" w:cs="Arial"/>
                <w:color w:val="000000"/>
                <w:sz w:val="18"/>
                <w:szCs w:val="18"/>
                <w:lang w:val="en-US"/>
              </w:rPr>
              <w:t>under</w:t>
            </w:r>
            <w:r w:rsidRPr="00AD7812">
              <w:rPr>
                <w:rFonts w:ascii="Arial" w:hAnsi="Arial" w:cs="Arial"/>
                <w:color w:val="000000"/>
                <w:sz w:val="18"/>
                <w:szCs w:val="18"/>
                <w:lang w:val="en-US"/>
              </w:rPr>
              <w:t xml:space="preserve"> establish</w:t>
            </w:r>
            <w:r w:rsidR="00043E32" w:rsidRPr="00AD7812">
              <w:rPr>
                <w:rFonts w:ascii="Arial" w:hAnsi="Arial" w:cs="Arial"/>
                <w:color w:val="000000"/>
                <w:sz w:val="18"/>
                <w:szCs w:val="18"/>
                <w:lang w:val="en-US"/>
              </w:rPr>
              <w:t>ment</w:t>
            </w:r>
          </w:p>
          <w:p w14:paraId="730BFFCC" w14:textId="474EB4CE" w:rsidR="004F62CF" w:rsidRPr="00AD7812" w:rsidRDefault="00F20B9E" w:rsidP="00E45813">
            <w:pPr>
              <w:rPr>
                <w:rFonts w:ascii="Arial" w:hAnsi="Arial" w:cs="Arial"/>
                <w:color w:val="000000"/>
                <w:sz w:val="18"/>
                <w:szCs w:val="18"/>
                <w:lang w:val="en-US"/>
              </w:rPr>
            </w:pPr>
            <w:hyperlink r:id="rId33" w:history="1">
              <w:r w:rsidR="004F62CF" w:rsidRPr="00AD7812">
                <w:rPr>
                  <w:rStyle w:val="Hyperlink"/>
                  <w:rFonts w:ascii="Arial" w:hAnsi="Arial" w:cs="Arial"/>
                  <w:sz w:val="18"/>
                  <w:szCs w:val="18"/>
                  <w:lang w:val="en-US"/>
                </w:rPr>
                <w:t>Dedicated webpage</w:t>
              </w:r>
            </w:hyperlink>
          </w:p>
        </w:tc>
      </w:tr>
      <w:tr w:rsidR="00882297" w:rsidRPr="00F20B9E" w14:paraId="6F1FDD0D" w14:textId="77777777" w:rsidTr="00584451">
        <w:trPr>
          <w:cantSplit/>
        </w:trPr>
        <w:tc>
          <w:tcPr>
            <w:tcW w:w="3261" w:type="dxa"/>
            <w:shd w:val="clear" w:color="auto" w:fill="auto"/>
          </w:tcPr>
          <w:p w14:paraId="1178F294" w14:textId="5E7664D7" w:rsidR="00882297" w:rsidRPr="00AD7812" w:rsidRDefault="00882297" w:rsidP="00E27A28">
            <w:pPr>
              <w:rPr>
                <w:rFonts w:ascii="Arial" w:hAnsi="Arial" w:cs="Arial"/>
                <w:color w:val="000000"/>
                <w:sz w:val="18"/>
                <w:szCs w:val="18"/>
                <w:lang w:val="en-US"/>
              </w:rPr>
            </w:pPr>
            <w:r w:rsidRPr="00AD7812">
              <w:rPr>
                <w:rFonts w:ascii="Arial" w:hAnsi="Arial" w:cs="Arial"/>
                <w:bCs/>
                <w:sz w:val="18"/>
                <w:szCs w:val="18"/>
                <w:lang w:val="en-US"/>
              </w:rPr>
              <w:t xml:space="preserve">Documenting and inventorying intangible cultural heritage of the pastoralist Samburu community in northern Kenya: a focus on the region of Mount </w:t>
            </w:r>
            <w:proofErr w:type="spellStart"/>
            <w:r w:rsidRPr="00AD7812">
              <w:rPr>
                <w:rFonts w:ascii="Arial" w:hAnsi="Arial" w:cs="Arial"/>
                <w:bCs/>
                <w:sz w:val="18"/>
                <w:szCs w:val="18"/>
                <w:lang w:val="en-US"/>
              </w:rPr>
              <w:t>Kulal</w:t>
            </w:r>
            <w:proofErr w:type="spellEnd"/>
            <w:r w:rsidRPr="00AD7812">
              <w:rPr>
                <w:rFonts w:ascii="Arial" w:hAnsi="Arial" w:cs="Arial"/>
                <w:bCs/>
                <w:sz w:val="18"/>
                <w:szCs w:val="18"/>
                <w:lang w:val="en-US"/>
              </w:rPr>
              <w:t xml:space="preserve"> biosphere reserve (No. 01024)</w:t>
            </w:r>
          </w:p>
        </w:tc>
        <w:tc>
          <w:tcPr>
            <w:tcW w:w="1247" w:type="dxa"/>
            <w:shd w:val="clear" w:color="auto" w:fill="auto"/>
          </w:tcPr>
          <w:p w14:paraId="67FECB64" w14:textId="7F0769B0" w:rsidR="00882297" w:rsidRPr="00AD7812" w:rsidRDefault="00882297" w:rsidP="00E27A28">
            <w:pPr>
              <w:jc w:val="center"/>
              <w:rPr>
                <w:rFonts w:ascii="Arial" w:hAnsi="Arial" w:cs="Arial"/>
                <w:color w:val="000000"/>
                <w:sz w:val="18"/>
                <w:szCs w:val="18"/>
              </w:rPr>
            </w:pPr>
            <w:r w:rsidRPr="00AD7812">
              <w:rPr>
                <w:rFonts w:ascii="Arial" w:hAnsi="Arial" w:cs="Arial"/>
                <w:bCs/>
                <w:sz w:val="18"/>
                <w:szCs w:val="18"/>
                <w:lang w:val="en-US"/>
              </w:rPr>
              <w:t>Kenya</w:t>
            </w:r>
          </w:p>
        </w:tc>
        <w:tc>
          <w:tcPr>
            <w:tcW w:w="1134" w:type="dxa"/>
            <w:shd w:val="clear" w:color="auto" w:fill="auto"/>
          </w:tcPr>
          <w:p w14:paraId="34CD9AF0" w14:textId="1135F35A" w:rsidR="00882297" w:rsidRPr="00AD7812" w:rsidRDefault="00882297" w:rsidP="00E27A28">
            <w:pPr>
              <w:jc w:val="center"/>
              <w:rPr>
                <w:rFonts w:ascii="Arial" w:hAnsi="Arial" w:cs="Arial"/>
                <w:color w:val="000000"/>
                <w:sz w:val="18"/>
                <w:szCs w:val="18"/>
              </w:rPr>
            </w:pPr>
            <w:r w:rsidRPr="00AD7812">
              <w:rPr>
                <w:rFonts w:ascii="Arial" w:hAnsi="Arial" w:cs="Arial"/>
                <w:bCs/>
                <w:sz w:val="18"/>
                <w:szCs w:val="18"/>
                <w:lang w:val="en-US"/>
              </w:rPr>
              <w:t>24,038</w:t>
            </w:r>
          </w:p>
        </w:tc>
        <w:tc>
          <w:tcPr>
            <w:tcW w:w="1559" w:type="dxa"/>
            <w:shd w:val="clear" w:color="auto" w:fill="auto"/>
          </w:tcPr>
          <w:p w14:paraId="4EBDBA56" w14:textId="5C35F06A" w:rsidR="00882297" w:rsidRPr="00AD7812" w:rsidRDefault="00882297" w:rsidP="00E27A28">
            <w:pPr>
              <w:jc w:val="center"/>
              <w:rPr>
                <w:rFonts w:ascii="Arial" w:hAnsi="Arial" w:cs="Arial"/>
                <w:color w:val="000000"/>
                <w:sz w:val="18"/>
                <w:szCs w:val="18"/>
              </w:rPr>
            </w:pPr>
            <w:r w:rsidRPr="00AD7812">
              <w:rPr>
                <w:rFonts w:ascii="Arial" w:hAnsi="Arial" w:cs="Arial"/>
                <w:bCs/>
                <w:sz w:val="18"/>
                <w:szCs w:val="18"/>
                <w:lang w:val="en-US"/>
              </w:rPr>
              <w:t>04/12/2015-31/05/2016</w:t>
            </w:r>
          </w:p>
        </w:tc>
        <w:tc>
          <w:tcPr>
            <w:tcW w:w="1858" w:type="dxa"/>
            <w:shd w:val="clear" w:color="auto" w:fill="auto"/>
          </w:tcPr>
          <w:p w14:paraId="545B4CFC" w14:textId="070C7A98" w:rsidR="00882297" w:rsidRPr="00AD7812" w:rsidRDefault="00882297" w:rsidP="00E45813">
            <w:pPr>
              <w:spacing w:after="120"/>
              <w:rPr>
                <w:rFonts w:ascii="Arial" w:hAnsi="Arial" w:cs="Arial"/>
                <w:color w:val="000000"/>
                <w:sz w:val="18"/>
                <w:szCs w:val="18"/>
                <w:lang w:val="en-US"/>
              </w:rPr>
            </w:pPr>
            <w:r w:rsidRPr="00AD7812">
              <w:rPr>
                <w:rFonts w:ascii="Arial" w:hAnsi="Arial" w:cs="Arial"/>
                <w:bCs/>
                <w:sz w:val="18"/>
                <w:szCs w:val="18"/>
                <w:lang w:val="en-US"/>
              </w:rPr>
              <w:t>Administrative closure</w:t>
            </w:r>
            <w:r w:rsidR="003C100B" w:rsidRPr="00AD7812">
              <w:rPr>
                <w:rFonts w:ascii="Arial" w:hAnsi="Arial" w:cs="Arial"/>
                <w:bCs/>
                <w:sz w:val="18"/>
                <w:szCs w:val="18"/>
                <w:lang w:val="en-US"/>
              </w:rPr>
              <w:t xml:space="preserve"> in</w:t>
            </w:r>
            <w:r w:rsidRPr="00AD7812">
              <w:rPr>
                <w:rFonts w:ascii="Arial" w:hAnsi="Arial" w:cs="Arial"/>
                <w:bCs/>
                <w:sz w:val="18"/>
                <w:szCs w:val="18"/>
                <w:lang w:val="en-US"/>
              </w:rPr>
              <w:t xml:space="preserve"> August 2016</w:t>
            </w:r>
          </w:p>
          <w:p w14:paraId="5FA24437" w14:textId="247DCB2F" w:rsidR="007D6E3C" w:rsidRPr="00AD7812" w:rsidDel="00D101AE" w:rsidRDefault="00F20B9E" w:rsidP="00E45813">
            <w:pPr>
              <w:spacing w:after="120"/>
              <w:rPr>
                <w:rFonts w:ascii="Arial" w:hAnsi="Arial" w:cs="Arial"/>
                <w:color w:val="000000"/>
                <w:sz w:val="18"/>
                <w:szCs w:val="18"/>
                <w:lang w:val="en-US"/>
              </w:rPr>
            </w:pPr>
            <w:hyperlink r:id="rId34" w:history="1">
              <w:r w:rsidR="007D6E3C" w:rsidRPr="00AD7812">
                <w:rPr>
                  <w:rStyle w:val="Hyperlink"/>
                  <w:rFonts w:ascii="Arial" w:hAnsi="Arial" w:cs="Arial"/>
                  <w:sz w:val="18"/>
                  <w:szCs w:val="18"/>
                  <w:lang w:val="en-US"/>
                </w:rPr>
                <w:t>Dedicated webpage</w:t>
              </w:r>
            </w:hyperlink>
          </w:p>
        </w:tc>
      </w:tr>
      <w:tr w:rsidR="00882297" w:rsidRPr="00AD7812" w14:paraId="75F06DD1" w14:textId="77777777" w:rsidTr="00584451">
        <w:trPr>
          <w:cantSplit/>
        </w:trPr>
        <w:tc>
          <w:tcPr>
            <w:tcW w:w="3261" w:type="dxa"/>
            <w:shd w:val="clear" w:color="auto" w:fill="auto"/>
          </w:tcPr>
          <w:p w14:paraId="4E81CC91" w14:textId="1B140D2F" w:rsidR="00882297" w:rsidRPr="00AD7812" w:rsidRDefault="00882297" w:rsidP="00E27A28">
            <w:pPr>
              <w:rPr>
                <w:rFonts w:ascii="Arial" w:hAnsi="Arial" w:cs="Arial"/>
                <w:color w:val="000000"/>
                <w:sz w:val="18"/>
                <w:szCs w:val="18"/>
                <w:lang w:val="en-US"/>
              </w:rPr>
            </w:pPr>
            <w:r w:rsidRPr="00AD7812">
              <w:rPr>
                <w:rFonts w:ascii="Arial" w:hAnsi="Arial" w:cs="Arial"/>
                <w:color w:val="000000"/>
                <w:sz w:val="18"/>
                <w:szCs w:val="18"/>
                <w:lang w:val="en-US"/>
              </w:rPr>
              <w:t xml:space="preserve">Safeguarding of </w:t>
            </w:r>
            <w:proofErr w:type="spellStart"/>
            <w:r w:rsidRPr="00AD7812">
              <w:rPr>
                <w:rFonts w:ascii="Arial" w:hAnsi="Arial" w:cs="Arial"/>
                <w:color w:val="000000"/>
                <w:sz w:val="18"/>
                <w:szCs w:val="18"/>
                <w:lang w:val="en-US"/>
              </w:rPr>
              <w:t>Enkipaata</w:t>
            </w:r>
            <w:proofErr w:type="spellEnd"/>
            <w:r w:rsidRPr="00AD7812">
              <w:rPr>
                <w:rFonts w:ascii="Arial" w:hAnsi="Arial" w:cs="Arial"/>
                <w:color w:val="000000"/>
                <w:sz w:val="18"/>
                <w:szCs w:val="18"/>
                <w:lang w:val="en-US"/>
              </w:rPr>
              <w:t xml:space="preserve">, </w:t>
            </w:r>
            <w:proofErr w:type="spellStart"/>
            <w:r w:rsidRPr="00AD7812">
              <w:rPr>
                <w:rFonts w:ascii="Arial" w:hAnsi="Arial" w:cs="Arial"/>
                <w:color w:val="000000"/>
                <w:sz w:val="18"/>
                <w:szCs w:val="18"/>
                <w:lang w:val="en-US"/>
              </w:rPr>
              <w:t>Eunoto</w:t>
            </w:r>
            <w:proofErr w:type="spellEnd"/>
            <w:r w:rsidRPr="00AD7812">
              <w:rPr>
                <w:rFonts w:ascii="Arial" w:hAnsi="Arial" w:cs="Arial"/>
                <w:color w:val="000000"/>
                <w:sz w:val="18"/>
                <w:szCs w:val="18"/>
                <w:lang w:val="en-US"/>
              </w:rPr>
              <w:t xml:space="preserve"> and </w:t>
            </w:r>
            <w:proofErr w:type="spellStart"/>
            <w:r w:rsidRPr="00AD7812">
              <w:rPr>
                <w:rFonts w:ascii="Arial" w:hAnsi="Arial" w:cs="Arial"/>
                <w:color w:val="000000"/>
                <w:sz w:val="18"/>
                <w:szCs w:val="18"/>
                <w:lang w:val="en-US"/>
              </w:rPr>
              <w:t>Olng</w:t>
            </w:r>
            <w:r w:rsidR="00E70074">
              <w:rPr>
                <w:rFonts w:ascii="Arial" w:hAnsi="Arial" w:cs="Arial"/>
                <w:color w:val="000000"/>
                <w:sz w:val="18"/>
                <w:szCs w:val="18"/>
                <w:lang w:val="en-US"/>
              </w:rPr>
              <w:t>’</w:t>
            </w:r>
            <w:r w:rsidRPr="00AD7812">
              <w:rPr>
                <w:rFonts w:ascii="Arial" w:hAnsi="Arial" w:cs="Arial"/>
                <w:color w:val="000000"/>
                <w:sz w:val="18"/>
                <w:szCs w:val="18"/>
                <w:lang w:val="en-US"/>
              </w:rPr>
              <w:t>esherr</w:t>
            </w:r>
            <w:proofErr w:type="spellEnd"/>
            <w:r w:rsidRPr="00AD7812">
              <w:rPr>
                <w:rFonts w:ascii="Arial" w:hAnsi="Arial" w:cs="Arial"/>
                <w:color w:val="000000"/>
                <w:sz w:val="18"/>
                <w:szCs w:val="18"/>
                <w:lang w:val="en-US"/>
              </w:rPr>
              <w:t xml:space="preserve">, three male rites of passage of the </w:t>
            </w:r>
            <w:proofErr w:type="spellStart"/>
            <w:r w:rsidRPr="00AD7812">
              <w:rPr>
                <w:rFonts w:ascii="Arial" w:hAnsi="Arial" w:cs="Arial"/>
                <w:color w:val="000000"/>
                <w:sz w:val="18"/>
                <w:szCs w:val="18"/>
                <w:lang w:val="en-US"/>
              </w:rPr>
              <w:t>Maasai</w:t>
            </w:r>
            <w:proofErr w:type="spellEnd"/>
            <w:r w:rsidRPr="00AD7812">
              <w:rPr>
                <w:rFonts w:ascii="Arial" w:hAnsi="Arial" w:cs="Arial"/>
                <w:color w:val="000000"/>
                <w:sz w:val="18"/>
                <w:szCs w:val="18"/>
                <w:lang w:val="en-US"/>
              </w:rPr>
              <w:t xml:space="preserve"> community</w:t>
            </w:r>
          </w:p>
          <w:p w14:paraId="71F9DC9D" w14:textId="6491B0F6" w:rsidR="00882297" w:rsidRPr="00AD7812" w:rsidRDefault="00882297" w:rsidP="00E27A28">
            <w:pPr>
              <w:rPr>
                <w:rFonts w:ascii="Arial" w:hAnsi="Arial" w:cs="Arial"/>
                <w:color w:val="000000"/>
                <w:sz w:val="18"/>
                <w:szCs w:val="18"/>
              </w:rPr>
            </w:pPr>
            <w:r w:rsidRPr="00AD7812">
              <w:rPr>
                <w:rFonts w:ascii="Arial" w:hAnsi="Arial" w:cs="Arial"/>
                <w:color w:val="000000"/>
                <w:sz w:val="18"/>
                <w:szCs w:val="18"/>
                <w:lang w:val="en-US"/>
              </w:rPr>
              <w:t>(No. 00888)</w:t>
            </w:r>
          </w:p>
        </w:tc>
        <w:tc>
          <w:tcPr>
            <w:tcW w:w="1247" w:type="dxa"/>
            <w:shd w:val="clear" w:color="auto" w:fill="auto"/>
          </w:tcPr>
          <w:p w14:paraId="199159B1" w14:textId="443EC8D9"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Kenya</w:t>
            </w:r>
          </w:p>
        </w:tc>
        <w:tc>
          <w:tcPr>
            <w:tcW w:w="1134" w:type="dxa"/>
            <w:shd w:val="clear" w:color="auto" w:fill="auto"/>
          </w:tcPr>
          <w:p w14:paraId="782A8914" w14:textId="061850CE"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144,430</w:t>
            </w:r>
          </w:p>
        </w:tc>
        <w:tc>
          <w:tcPr>
            <w:tcW w:w="1559" w:type="dxa"/>
            <w:shd w:val="clear" w:color="auto" w:fill="auto"/>
          </w:tcPr>
          <w:p w14:paraId="12D9C3CC" w14:textId="5F82AF65"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13/02/2017- 17/01/2020</w:t>
            </w:r>
          </w:p>
        </w:tc>
        <w:tc>
          <w:tcPr>
            <w:tcW w:w="1858" w:type="dxa"/>
            <w:shd w:val="clear" w:color="auto" w:fill="auto"/>
          </w:tcPr>
          <w:p w14:paraId="4A277129" w14:textId="578657F4" w:rsidR="00882297" w:rsidRPr="00AD7812" w:rsidRDefault="00882297"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Mid-term report due in June 2018</w:t>
            </w:r>
          </w:p>
          <w:p w14:paraId="47392294" w14:textId="65228CB3" w:rsidR="00882297" w:rsidRPr="00AD7812" w:rsidRDefault="00F20B9E" w:rsidP="00E45813">
            <w:pPr>
              <w:rPr>
                <w:rFonts w:ascii="Arial" w:hAnsi="Arial" w:cs="Arial"/>
                <w:color w:val="000000"/>
                <w:sz w:val="18"/>
                <w:szCs w:val="18"/>
                <w:lang w:val="en-US"/>
              </w:rPr>
            </w:pPr>
            <w:hyperlink r:id="rId35" w:history="1">
              <w:r w:rsidR="00882297" w:rsidRPr="00AD7812">
                <w:rPr>
                  <w:rStyle w:val="Hyperlink"/>
                  <w:rFonts w:ascii="Arial" w:hAnsi="Arial" w:cs="Arial"/>
                  <w:sz w:val="18"/>
                  <w:szCs w:val="18"/>
                  <w:lang w:val="en-US"/>
                </w:rPr>
                <w:t>Dedicated webpage</w:t>
              </w:r>
            </w:hyperlink>
          </w:p>
        </w:tc>
      </w:tr>
      <w:tr w:rsidR="00882297" w:rsidRPr="00AD7812" w14:paraId="2D30AA59" w14:textId="77777777" w:rsidTr="00584451">
        <w:trPr>
          <w:cantSplit/>
        </w:trPr>
        <w:tc>
          <w:tcPr>
            <w:tcW w:w="3261" w:type="dxa"/>
            <w:shd w:val="clear" w:color="auto" w:fill="auto"/>
          </w:tcPr>
          <w:p w14:paraId="5E9730E2" w14:textId="777F6A59" w:rsidR="00882297" w:rsidRPr="00AD7812" w:rsidRDefault="00882297" w:rsidP="00E27A28">
            <w:pPr>
              <w:rPr>
                <w:rFonts w:ascii="Arial" w:hAnsi="Arial" w:cs="Arial"/>
                <w:color w:val="000000"/>
                <w:sz w:val="18"/>
                <w:szCs w:val="18"/>
                <w:lang w:val="en-US"/>
              </w:rPr>
            </w:pPr>
            <w:r w:rsidRPr="00AD7812">
              <w:rPr>
                <w:rFonts w:ascii="Arial" w:hAnsi="Arial" w:cs="Arial"/>
                <w:color w:val="000000"/>
                <w:sz w:val="18"/>
                <w:szCs w:val="18"/>
                <w:lang w:val="en-US"/>
              </w:rPr>
              <w:t xml:space="preserve">Inventorying of intangible cultural heritage elements in </w:t>
            </w:r>
            <w:proofErr w:type="spellStart"/>
            <w:r w:rsidRPr="00AD7812">
              <w:rPr>
                <w:rFonts w:ascii="Arial" w:hAnsi="Arial" w:cs="Arial"/>
                <w:color w:val="000000"/>
                <w:sz w:val="18"/>
                <w:szCs w:val="18"/>
                <w:lang w:val="en-US"/>
              </w:rPr>
              <w:t>Thaba-Bosiu</w:t>
            </w:r>
            <w:proofErr w:type="spellEnd"/>
            <w:r w:rsidRPr="00AD7812">
              <w:rPr>
                <w:rFonts w:ascii="Arial" w:hAnsi="Arial" w:cs="Arial"/>
                <w:color w:val="000000"/>
                <w:sz w:val="18"/>
                <w:szCs w:val="18"/>
                <w:lang w:val="en-US"/>
              </w:rPr>
              <w:t xml:space="preserve"> in Lesotho (No. 01118)</w:t>
            </w:r>
          </w:p>
        </w:tc>
        <w:tc>
          <w:tcPr>
            <w:tcW w:w="1247" w:type="dxa"/>
            <w:shd w:val="clear" w:color="auto" w:fill="auto"/>
          </w:tcPr>
          <w:p w14:paraId="693B4A08" w14:textId="1F65FA1F"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Lesotho</w:t>
            </w:r>
          </w:p>
        </w:tc>
        <w:tc>
          <w:tcPr>
            <w:tcW w:w="1134" w:type="dxa"/>
            <w:shd w:val="clear" w:color="auto" w:fill="auto"/>
          </w:tcPr>
          <w:p w14:paraId="2293FF62" w14:textId="7C251548"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24,998</w:t>
            </w:r>
          </w:p>
        </w:tc>
        <w:tc>
          <w:tcPr>
            <w:tcW w:w="1559" w:type="dxa"/>
            <w:shd w:val="clear" w:color="auto" w:fill="auto"/>
          </w:tcPr>
          <w:p w14:paraId="22B90A5A" w14:textId="7C656C98"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12/08/2016- 28/02/2017</w:t>
            </w:r>
          </w:p>
        </w:tc>
        <w:tc>
          <w:tcPr>
            <w:tcW w:w="1858" w:type="dxa"/>
            <w:shd w:val="clear" w:color="auto" w:fill="auto"/>
          </w:tcPr>
          <w:p w14:paraId="0577701A" w14:textId="010CB97E" w:rsidR="00882297" w:rsidRPr="00AD7812" w:rsidRDefault="00882297"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 xml:space="preserve">Final report due in </w:t>
            </w:r>
            <w:r w:rsidR="00CA4D32" w:rsidRPr="00AD7812">
              <w:rPr>
                <w:rFonts w:ascii="Arial" w:hAnsi="Arial" w:cs="Arial"/>
                <w:color w:val="000000"/>
                <w:sz w:val="18"/>
                <w:szCs w:val="18"/>
                <w:lang w:val="en-US"/>
              </w:rPr>
              <w:t>October</w:t>
            </w:r>
            <w:r w:rsidR="00E90C35" w:rsidRPr="00AD7812">
              <w:rPr>
                <w:rFonts w:ascii="Arial" w:hAnsi="Arial" w:cs="Arial"/>
                <w:color w:val="000000"/>
                <w:sz w:val="18"/>
                <w:szCs w:val="18"/>
                <w:lang w:val="en-US"/>
              </w:rPr>
              <w:t xml:space="preserve"> </w:t>
            </w:r>
            <w:r w:rsidRPr="00AD7812">
              <w:rPr>
                <w:rFonts w:ascii="Arial" w:hAnsi="Arial" w:cs="Arial"/>
                <w:color w:val="000000"/>
                <w:sz w:val="18"/>
                <w:szCs w:val="18"/>
                <w:lang w:val="en-US"/>
              </w:rPr>
              <w:t>2017</w:t>
            </w:r>
          </w:p>
          <w:p w14:paraId="2FCED791" w14:textId="0722AC58" w:rsidR="00882297" w:rsidRPr="00AD7812" w:rsidRDefault="00F20B9E" w:rsidP="00E45813">
            <w:pPr>
              <w:rPr>
                <w:rFonts w:ascii="Arial" w:hAnsi="Arial" w:cs="Arial"/>
                <w:color w:val="000000"/>
                <w:sz w:val="18"/>
                <w:szCs w:val="18"/>
                <w:lang w:val="en-US"/>
              </w:rPr>
            </w:pPr>
            <w:hyperlink r:id="rId36" w:history="1">
              <w:r w:rsidR="00882297" w:rsidRPr="00AD7812">
                <w:rPr>
                  <w:rStyle w:val="Hyperlink"/>
                  <w:rFonts w:ascii="Arial" w:hAnsi="Arial" w:cs="Arial"/>
                  <w:sz w:val="18"/>
                  <w:szCs w:val="18"/>
                  <w:lang w:val="en-US"/>
                </w:rPr>
                <w:t>Dedicated webpage</w:t>
              </w:r>
            </w:hyperlink>
          </w:p>
        </w:tc>
      </w:tr>
      <w:tr w:rsidR="00882297" w:rsidRPr="00F20B9E" w14:paraId="6EB68509" w14:textId="77777777" w:rsidTr="00584451">
        <w:trPr>
          <w:cantSplit/>
        </w:trPr>
        <w:tc>
          <w:tcPr>
            <w:tcW w:w="3261" w:type="dxa"/>
            <w:shd w:val="clear" w:color="auto" w:fill="auto"/>
          </w:tcPr>
          <w:p w14:paraId="5442B840" w14:textId="2572B1BB" w:rsidR="00882297" w:rsidRPr="00AD7812" w:rsidRDefault="00882297" w:rsidP="00E27A28">
            <w:pPr>
              <w:pStyle w:val="Heading1"/>
              <w:keepNext w:val="0"/>
              <w:keepLines w:val="0"/>
              <w:shd w:val="clear" w:color="auto" w:fill="FFFFFF"/>
              <w:spacing w:before="0"/>
              <w:rPr>
                <w:rFonts w:ascii="Arial" w:hAnsi="Arial" w:cs="Arial"/>
                <w:bCs/>
                <w:color w:val="000000"/>
                <w:sz w:val="18"/>
                <w:szCs w:val="18"/>
                <w:lang w:val="en-US"/>
              </w:rPr>
            </w:pPr>
            <w:r w:rsidRPr="00AD7812">
              <w:rPr>
                <w:rFonts w:ascii="Arial" w:hAnsi="Arial" w:cs="Arial"/>
                <w:color w:val="auto"/>
                <w:sz w:val="18"/>
                <w:szCs w:val="18"/>
                <w:lang w:val="en-US"/>
              </w:rPr>
              <w:t xml:space="preserve">Revitalization of the female chants of </w:t>
            </w:r>
            <w:proofErr w:type="spellStart"/>
            <w:r w:rsidRPr="00AD7812">
              <w:rPr>
                <w:rFonts w:ascii="Arial" w:hAnsi="Arial" w:cs="Arial"/>
                <w:color w:val="auto"/>
                <w:sz w:val="18"/>
                <w:szCs w:val="18"/>
                <w:lang w:val="en-US"/>
              </w:rPr>
              <w:t>Taroudant</w:t>
            </w:r>
            <w:proofErr w:type="spellEnd"/>
            <w:r w:rsidRPr="00AD7812">
              <w:rPr>
                <w:rFonts w:ascii="Arial" w:hAnsi="Arial" w:cs="Arial"/>
                <w:color w:val="auto"/>
                <w:sz w:val="18"/>
                <w:szCs w:val="18"/>
                <w:lang w:val="en-US"/>
              </w:rPr>
              <w:t xml:space="preserve"> (No</w:t>
            </w:r>
            <w:r w:rsidR="00C85966">
              <w:rPr>
                <w:rFonts w:ascii="Arial" w:hAnsi="Arial" w:cs="Arial"/>
                <w:color w:val="auto"/>
                <w:sz w:val="18"/>
                <w:szCs w:val="18"/>
                <w:lang w:val="en-US"/>
              </w:rPr>
              <w:t>.</w:t>
            </w:r>
            <w:r w:rsidRPr="00AD7812">
              <w:rPr>
                <w:rFonts w:ascii="Arial" w:hAnsi="Arial" w:cs="Arial"/>
                <w:color w:val="auto"/>
                <w:sz w:val="18"/>
                <w:szCs w:val="18"/>
                <w:lang w:val="en-US"/>
              </w:rPr>
              <w:t xml:space="preserve"> 01307)</w:t>
            </w:r>
          </w:p>
        </w:tc>
        <w:tc>
          <w:tcPr>
            <w:tcW w:w="1247" w:type="dxa"/>
            <w:shd w:val="clear" w:color="auto" w:fill="auto"/>
          </w:tcPr>
          <w:p w14:paraId="1EA349D7" w14:textId="75A7BC51"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GB"/>
              </w:rPr>
              <w:t>Morocco</w:t>
            </w:r>
          </w:p>
        </w:tc>
        <w:tc>
          <w:tcPr>
            <w:tcW w:w="1134" w:type="dxa"/>
            <w:shd w:val="clear" w:color="auto" w:fill="auto"/>
          </w:tcPr>
          <w:p w14:paraId="795487BB" w14:textId="7DBBBC29"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US"/>
              </w:rPr>
              <w:t>70,440</w:t>
            </w:r>
          </w:p>
        </w:tc>
        <w:tc>
          <w:tcPr>
            <w:tcW w:w="1559" w:type="dxa"/>
            <w:shd w:val="clear" w:color="auto" w:fill="auto"/>
          </w:tcPr>
          <w:p w14:paraId="3AE80DD7" w14:textId="77777777" w:rsidR="00882297" w:rsidRPr="00AD7812" w:rsidRDefault="00882297" w:rsidP="00E27A28">
            <w:pPr>
              <w:jc w:val="center"/>
              <w:rPr>
                <w:rFonts w:ascii="Arial" w:hAnsi="Arial" w:cs="Arial"/>
                <w:color w:val="000000"/>
                <w:sz w:val="18"/>
                <w:szCs w:val="18"/>
                <w:lang w:val="en-US"/>
              </w:rPr>
            </w:pPr>
          </w:p>
        </w:tc>
        <w:tc>
          <w:tcPr>
            <w:tcW w:w="1858" w:type="dxa"/>
            <w:shd w:val="clear" w:color="auto" w:fill="auto"/>
          </w:tcPr>
          <w:p w14:paraId="5150DF64" w14:textId="61F5654E" w:rsidR="00882297" w:rsidRPr="00AD7812" w:rsidRDefault="00882297"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 xml:space="preserve">Contract </w:t>
            </w:r>
            <w:r w:rsidR="00043E32" w:rsidRPr="00AD7812">
              <w:rPr>
                <w:rFonts w:ascii="Arial" w:hAnsi="Arial" w:cs="Arial"/>
                <w:color w:val="000000"/>
                <w:sz w:val="18"/>
                <w:szCs w:val="18"/>
                <w:lang w:val="en-US"/>
              </w:rPr>
              <w:t xml:space="preserve">under </w:t>
            </w:r>
            <w:r w:rsidRPr="00AD7812">
              <w:rPr>
                <w:rFonts w:ascii="Arial" w:hAnsi="Arial" w:cs="Arial"/>
                <w:color w:val="000000"/>
                <w:sz w:val="18"/>
                <w:szCs w:val="18"/>
                <w:lang w:val="en-US"/>
              </w:rPr>
              <w:t>establish</w:t>
            </w:r>
            <w:r w:rsidR="00043E32" w:rsidRPr="00AD7812">
              <w:rPr>
                <w:rFonts w:ascii="Arial" w:hAnsi="Arial" w:cs="Arial"/>
                <w:color w:val="000000"/>
                <w:sz w:val="18"/>
                <w:szCs w:val="18"/>
                <w:lang w:val="en-US"/>
              </w:rPr>
              <w:t>ment</w:t>
            </w:r>
          </w:p>
          <w:p w14:paraId="7367C326" w14:textId="6503CD7A" w:rsidR="00882297" w:rsidRPr="00AD7812" w:rsidRDefault="00F20B9E" w:rsidP="00E45813">
            <w:pPr>
              <w:rPr>
                <w:rFonts w:ascii="Arial" w:hAnsi="Arial" w:cs="Arial"/>
                <w:b/>
                <w:color w:val="000000"/>
                <w:sz w:val="18"/>
                <w:szCs w:val="18"/>
                <w:lang w:val="en-US"/>
              </w:rPr>
            </w:pPr>
            <w:hyperlink r:id="rId37" w:history="1">
              <w:r w:rsidR="00882297" w:rsidRPr="00AD7812">
                <w:rPr>
                  <w:rStyle w:val="Hyperlink"/>
                  <w:rFonts w:ascii="Arial" w:hAnsi="Arial" w:cs="Arial"/>
                  <w:sz w:val="18"/>
                  <w:szCs w:val="18"/>
                  <w:lang w:val="en-US"/>
                </w:rPr>
                <w:t>Dedicated webpage</w:t>
              </w:r>
            </w:hyperlink>
          </w:p>
        </w:tc>
      </w:tr>
      <w:tr w:rsidR="00882297" w:rsidRPr="00AD7812" w14:paraId="22989134" w14:textId="77777777" w:rsidTr="00584451">
        <w:trPr>
          <w:cantSplit/>
        </w:trPr>
        <w:tc>
          <w:tcPr>
            <w:tcW w:w="3261" w:type="dxa"/>
            <w:shd w:val="clear" w:color="auto" w:fill="auto"/>
          </w:tcPr>
          <w:p w14:paraId="763043D1" w14:textId="5DEEA50C" w:rsidR="00882297" w:rsidRPr="00AD7812" w:rsidRDefault="00882297" w:rsidP="00E27A28">
            <w:pPr>
              <w:rPr>
                <w:rFonts w:ascii="Arial" w:hAnsi="Arial" w:cs="Arial"/>
                <w:bCs/>
                <w:color w:val="000000"/>
                <w:sz w:val="18"/>
                <w:szCs w:val="18"/>
                <w:lang w:val="en-US"/>
              </w:rPr>
            </w:pPr>
            <w:r w:rsidRPr="00AD7812">
              <w:rPr>
                <w:rFonts w:ascii="Arial" w:hAnsi="Arial" w:cs="Arial"/>
                <w:color w:val="000000"/>
                <w:sz w:val="18"/>
                <w:szCs w:val="18"/>
                <w:lang w:val="en-US"/>
              </w:rPr>
              <w:t>Documentation and inventory of intangible cultural heritage in the Republic of Sudan (No. 00978)</w:t>
            </w:r>
          </w:p>
        </w:tc>
        <w:tc>
          <w:tcPr>
            <w:tcW w:w="1247" w:type="dxa"/>
            <w:shd w:val="clear" w:color="auto" w:fill="auto"/>
          </w:tcPr>
          <w:p w14:paraId="34A6ADED" w14:textId="45FEAC21" w:rsidR="00882297" w:rsidRPr="00AD7812" w:rsidRDefault="00882297" w:rsidP="00E27A28">
            <w:pPr>
              <w:jc w:val="center"/>
              <w:rPr>
                <w:rFonts w:ascii="Arial" w:hAnsi="Arial" w:cs="Arial"/>
                <w:bCs/>
                <w:sz w:val="18"/>
                <w:szCs w:val="18"/>
                <w:lang w:val="en-GB"/>
              </w:rPr>
            </w:pPr>
            <w:r w:rsidRPr="00AD7812">
              <w:rPr>
                <w:rFonts w:ascii="Arial" w:hAnsi="Arial" w:cs="Arial"/>
                <w:color w:val="000000"/>
                <w:sz w:val="18"/>
                <w:szCs w:val="18"/>
                <w:lang w:val="en-US"/>
              </w:rPr>
              <w:t>Republic of Sudan</w:t>
            </w:r>
          </w:p>
        </w:tc>
        <w:tc>
          <w:tcPr>
            <w:tcW w:w="1134" w:type="dxa"/>
            <w:shd w:val="clear" w:color="auto" w:fill="auto"/>
          </w:tcPr>
          <w:p w14:paraId="796B2074" w14:textId="7EFCF723" w:rsidR="00882297" w:rsidRPr="00AD7812" w:rsidRDefault="00882297" w:rsidP="00E27A28">
            <w:pPr>
              <w:jc w:val="center"/>
              <w:rPr>
                <w:rFonts w:ascii="Arial" w:hAnsi="Arial" w:cs="Arial"/>
                <w:bCs/>
                <w:sz w:val="18"/>
                <w:szCs w:val="18"/>
                <w:lang w:val="en-US"/>
              </w:rPr>
            </w:pPr>
            <w:r w:rsidRPr="00AD7812">
              <w:rPr>
                <w:rFonts w:ascii="Arial" w:hAnsi="Arial" w:cs="Arial"/>
                <w:color w:val="000000"/>
                <w:sz w:val="18"/>
                <w:szCs w:val="18"/>
                <w:lang w:val="en-US"/>
              </w:rPr>
              <w:t>174,480</w:t>
            </w:r>
          </w:p>
        </w:tc>
        <w:tc>
          <w:tcPr>
            <w:tcW w:w="1559" w:type="dxa"/>
            <w:shd w:val="clear" w:color="auto" w:fill="auto"/>
          </w:tcPr>
          <w:p w14:paraId="1DC90DA9" w14:textId="628544CD"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30/06/2016- 31/12/2017</w:t>
            </w:r>
          </w:p>
        </w:tc>
        <w:tc>
          <w:tcPr>
            <w:tcW w:w="1858" w:type="dxa"/>
            <w:shd w:val="clear" w:color="auto" w:fill="auto"/>
          </w:tcPr>
          <w:p w14:paraId="215E8452" w14:textId="2B9F3EA2" w:rsidR="00882297" w:rsidRPr="00AD7812" w:rsidRDefault="00882297"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Mid-term report due in July 2017</w:t>
            </w:r>
          </w:p>
          <w:p w14:paraId="451DC843" w14:textId="1732A62B" w:rsidR="00882297" w:rsidRPr="00AD7812" w:rsidRDefault="00F20B9E" w:rsidP="00E45813">
            <w:pPr>
              <w:rPr>
                <w:rFonts w:ascii="Arial" w:hAnsi="Arial" w:cs="Arial"/>
                <w:color w:val="000000"/>
                <w:sz w:val="18"/>
                <w:szCs w:val="18"/>
                <w:lang w:val="en-US"/>
              </w:rPr>
            </w:pPr>
            <w:hyperlink r:id="rId38" w:history="1">
              <w:r w:rsidR="00882297" w:rsidRPr="00AD7812">
                <w:rPr>
                  <w:rStyle w:val="Hyperlink"/>
                  <w:rFonts w:ascii="Arial" w:hAnsi="Arial" w:cs="Arial"/>
                  <w:sz w:val="18"/>
                  <w:szCs w:val="18"/>
                  <w:lang w:val="en-US"/>
                </w:rPr>
                <w:t>Dedicated webpage</w:t>
              </w:r>
            </w:hyperlink>
            <w:r w:rsidR="00882297" w:rsidRPr="00AD7812" w:rsidDel="00FD7CC1">
              <w:rPr>
                <w:rFonts w:ascii="Arial" w:hAnsi="Arial" w:cs="Arial"/>
                <w:color w:val="000000"/>
                <w:sz w:val="18"/>
                <w:szCs w:val="18"/>
                <w:lang w:val="en-US"/>
              </w:rPr>
              <w:t xml:space="preserve"> </w:t>
            </w:r>
          </w:p>
        </w:tc>
      </w:tr>
      <w:tr w:rsidR="00882297" w:rsidRPr="00AD7812" w14:paraId="00C3693F" w14:textId="77777777" w:rsidTr="00584451">
        <w:trPr>
          <w:cantSplit/>
        </w:trPr>
        <w:tc>
          <w:tcPr>
            <w:tcW w:w="3261" w:type="dxa"/>
            <w:shd w:val="clear" w:color="auto" w:fill="auto"/>
          </w:tcPr>
          <w:p w14:paraId="0AF76C45" w14:textId="0D1D86E2" w:rsidR="00882297" w:rsidRPr="00AD7812" w:rsidRDefault="00882297" w:rsidP="00E27A28">
            <w:pPr>
              <w:rPr>
                <w:rFonts w:ascii="Arial" w:hAnsi="Arial" w:cs="Arial"/>
                <w:color w:val="000000"/>
                <w:sz w:val="18"/>
                <w:szCs w:val="18"/>
                <w:lang w:val="en-US"/>
              </w:rPr>
            </w:pPr>
            <w:r w:rsidRPr="00AD7812">
              <w:rPr>
                <w:rFonts w:ascii="Arial" w:hAnsi="Arial" w:cs="Arial"/>
                <w:color w:val="000000"/>
                <w:sz w:val="18"/>
                <w:szCs w:val="18"/>
                <w:lang w:val="en-US"/>
              </w:rPr>
              <w:t>Strengthening capacity in Seychelles for safeguarding intangible cultural heritage (No. 01158)</w:t>
            </w:r>
          </w:p>
        </w:tc>
        <w:tc>
          <w:tcPr>
            <w:tcW w:w="1247" w:type="dxa"/>
            <w:shd w:val="clear" w:color="auto" w:fill="auto"/>
          </w:tcPr>
          <w:p w14:paraId="51014112" w14:textId="561E3CBD"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Seychelles</w:t>
            </w:r>
          </w:p>
        </w:tc>
        <w:tc>
          <w:tcPr>
            <w:tcW w:w="1134" w:type="dxa"/>
            <w:shd w:val="clear" w:color="auto" w:fill="auto"/>
          </w:tcPr>
          <w:p w14:paraId="382A3D9C" w14:textId="67793718"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90,000</w:t>
            </w:r>
          </w:p>
        </w:tc>
        <w:tc>
          <w:tcPr>
            <w:tcW w:w="1559" w:type="dxa"/>
            <w:shd w:val="clear" w:color="auto" w:fill="auto"/>
          </w:tcPr>
          <w:p w14:paraId="478A5CFE" w14:textId="77777777"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13/02/2017- 16/03/2018</w:t>
            </w:r>
          </w:p>
        </w:tc>
        <w:tc>
          <w:tcPr>
            <w:tcW w:w="1858" w:type="dxa"/>
            <w:shd w:val="clear" w:color="auto" w:fill="auto"/>
          </w:tcPr>
          <w:p w14:paraId="42EF731E" w14:textId="1E3C42E5" w:rsidR="00882297" w:rsidRPr="00AD7812" w:rsidRDefault="00882297"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 xml:space="preserve">Mid-term report due in </w:t>
            </w:r>
            <w:r w:rsidR="005D63E2" w:rsidRPr="00AD7812">
              <w:rPr>
                <w:rFonts w:ascii="Arial" w:hAnsi="Arial" w:cs="Arial"/>
                <w:color w:val="000000"/>
                <w:sz w:val="18"/>
                <w:szCs w:val="18"/>
                <w:lang w:val="en-US"/>
              </w:rPr>
              <w:t xml:space="preserve">October </w:t>
            </w:r>
            <w:r w:rsidRPr="00AD7812">
              <w:rPr>
                <w:rFonts w:ascii="Arial" w:hAnsi="Arial" w:cs="Arial"/>
                <w:color w:val="000000"/>
                <w:sz w:val="18"/>
                <w:szCs w:val="18"/>
                <w:lang w:val="en-US"/>
              </w:rPr>
              <w:t>2017</w:t>
            </w:r>
          </w:p>
          <w:p w14:paraId="221E5584" w14:textId="75BE0197" w:rsidR="00882297" w:rsidRPr="00AD7812" w:rsidRDefault="00F20B9E" w:rsidP="00E45813">
            <w:pPr>
              <w:rPr>
                <w:rFonts w:ascii="Arial" w:hAnsi="Arial" w:cs="Arial"/>
                <w:color w:val="000000"/>
                <w:sz w:val="18"/>
                <w:szCs w:val="18"/>
                <w:lang w:val="en-US"/>
              </w:rPr>
            </w:pPr>
            <w:hyperlink r:id="rId39" w:history="1">
              <w:r w:rsidR="00882297" w:rsidRPr="00AD7812">
                <w:rPr>
                  <w:rStyle w:val="Hyperlink"/>
                  <w:rFonts w:ascii="Arial" w:hAnsi="Arial" w:cs="Arial"/>
                  <w:sz w:val="18"/>
                  <w:szCs w:val="18"/>
                  <w:lang w:val="en-US"/>
                </w:rPr>
                <w:t>Dedicated webpage</w:t>
              </w:r>
            </w:hyperlink>
          </w:p>
        </w:tc>
      </w:tr>
      <w:tr w:rsidR="00882297" w:rsidRPr="00AD7812" w14:paraId="75A40D34" w14:textId="77777777" w:rsidTr="00584451">
        <w:trPr>
          <w:cantSplit/>
        </w:trPr>
        <w:tc>
          <w:tcPr>
            <w:tcW w:w="3261" w:type="dxa"/>
            <w:shd w:val="clear" w:color="auto" w:fill="auto"/>
          </w:tcPr>
          <w:p w14:paraId="58D63350" w14:textId="069ABE78" w:rsidR="00882297" w:rsidRPr="00AD7812" w:rsidRDefault="00882297" w:rsidP="00E27A28">
            <w:pPr>
              <w:rPr>
                <w:rFonts w:ascii="Arial" w:hAnsi="Arial" w:cs="Arial"/>
                <w:bCs/>
                <w:color w:val="000000"/>
                <w:sz w:val="18"/>
                <w:szCs w:val="18"/>
                <w:lang w:val="en-US" w:eastAsia="zh-CN"/>
              </w:rPr>
            </w:pPr>
            <w:r w:rsidRPr="00AD7812">
              <w:rPr>
                <w:rFonts w:ascii="Arial" w:hAnsi="Arial" w:cs="Arial"/>
                <w:color w:val="000000"/>
                <w:sz w:val="18"/>
                <w:szCs w:val="18"/>
                <w:lang w:val="en-US"/>
              </w:rPr>
              <w:t>Promoting intangible cultural heritage education in institutions of higher learning in Uganda (No. 01310)</w:t>
            </w:r>
          </w:p>
        </w:tc>
        <w:tc>
          <w:tcPr>
            <w:tcW w:w="1247" w:type="dxa"/>
            <w:shd w:val="clear" w:color="auto" w:fill="auto"/>
          </w:tcPr>
          <w:p w14:paraId="2C7B6B3E" w14:textId="5CF31969"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Uganda</w:t>
            </w:r>
          </w:p>
        </w:tc>
        <w:tc>
          <w:tcPr>
            <w:tcW w:w="1134" w:type="dxa"/>
            <w:shd w:val="clear" w:color="auto" w:fill="auto"/>
          </w:tcPr>
          <w:p w14:paraId="15CDE193" w14:textId="2497FA04"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97,582</w:t>
            </w:r>
          </w:p>
        </w:tc>
        <w:tc>
          <w:tcPr>
            <w:tcW w:w="1559" w:type="dxa"/>
            <w:shd w:val="clear" w:color="auto" w:fill="auto"/>
          </w:tcPr>
          <w:p w14:paraId="165372C9" w14:textId="5216E867" w:rsidR="00882297" w:rsidRPr="00AD7812" w:rsidRDefault="00882297" w:rsidP="00E27A28">
            <w:pPr>
              <w:jc w:val="center"/>
              <w:rPr>
                <w:rFonts w:ascii="Arial" w:hAnsi="Arial" w:cs="Arial"/>
                <w:color w:val="000000"/>
                <w:sz w:val="18"/>
                <w:szCs w:val="18"/>
                <w:lang w:val="en-US"/>
              </w:rPr>
            </w:pPr>
            <w:r w:rsidRPr="00AD7812">
              <w:rPr>
                <w:rFonts w:ascii="Arial" w:hAnsi="Arial" w:cs="Arial"/>
                <w:color w:val="000000"/>
                <w:sz w:val="18"/>
                <w:szCs w:val="18"/>
                <w:lang w:val="en-US"/>
              </w:rPr>
              <w:t>26/06/2017- 30/06/2020</w:t>
            </w:r>
          </w:p>
        </w:tc>
        <w:tc>
          <w:tcPr>
            <w:tcW w:w="1858" w:type="dxa"/>
            <w:shd w:val="clear" w:color="auto" w:fill="auto"/>
          </w:tcPr>
          <w:p w14:paraId="7E512E12" w14:textId="6D3C069C" w:rsidR="00882297" w:rsidRPr="00AD7812" w:rsidRDefault="00882297" w:rsidP="00E45813">
            <w:pPr>
              <w:spacing w:after="120"/>
              <w:rPr>
                <w:rFonts w:ascii="Arial" w:hAnsi="Arial" w:cs="Arial"/>
                <w:color w:val="000000"/>
                <w:sz w:val="18"/>
                <w:szCs w:val="18"/>
                <w:lang w:val="en-US"/>
              </w:rPr>
            </w:pPr>
            <w:r w:rsidRPr="00AD7812">
              <w:rPr>
                <w:rFonts w:ascii="Arial" w:hAnsi="Arial" w:cs="Arial"/>
                <w:color w:val="000000"/>
                <w:sz w:val="18"/>
                <w:szCs w:val="18"/>
                <w:lang w:val="en-US"/>
              </w:rPr>
              <w:t>Mid-term report due in June 2018</w:t>
            </w:r>
          </w:p>
          <w:p w14:paraId="0809A8F9" w14:textId="32D690C0" w:rsidR="00882297" w:rsidRPr="00AD7812" w:rsidRDefault="00F20B9E" w:rsidP="00E45813">
            <w:pPr>
              <w:rPr>
                <w:rFonts w:ascii="Arial" w:hAnsi="Arial" w:cs="Arial"/>
                <w:color w:val="000000"/>
                <w:sz w:val="18"/>
                <w:szCs w:val="18"/>
                <w:lang w:val="en-US"/>
              </w:rPr>
            </w:pPr>
            <w:hyperlink r:id="rId40" w:history="1">
              <w:r w:rsidR="00882297" w:rsidRPr="00AD7812">
                <w:rPr>
                  <w:rStyle w:val="Hyperlink"/>
                  <w:rFonts w:ascii="Arial" w:hAnsi="Arial" w:cs="Arial"/>
                  <w:sz w:val="18"/>
                  <w:szCs w:val="18"/>
                  <w:lang w:val="en-US"/>
                </w:rPr>
                <w:t>Dedicated webpage</w:t>
              </w:r>
            </w:hyperlink>
            <w:r w:rsidR="00882297" w:rsidRPr="00AD7812" w:rsidDel="005E540F">
              <w:rPr>
                <w:rFonts w:ascii="Arial" w:hAnsi="Arial" w:cs="Arial"/>
                <w:color w:val="000000"/>
                <w:sz w:val="18"/>
                <w:szCs w:val="18"/>
                <w:lang w:val="en-US"/>
              </w:rPr>
              <w:t xml:space="preserve"> </w:t>
            </w:r>
          </w:p>
        </w:tc>
      </w:tr>
      <w:tr w:rsidR="00882297" w:rsidRPr="00F20B9E" w14:paraId="2304A79D" w14:textId="0B2FD900" w:rsidTr="00584451">
        <w:trPr>
          <w:cantSplit/>
        </w:trPr>
        <w:tc>
          <w:tcPr>
            <w:tcW w:w="3261" w:type="dxa"/>
            <w:shd w:val="clear" w:color="auto" w:fill="auto"/>
          </w:tcPr>
          <w:p w14:paraId="73305547" w14:textId="1D4EA4C9" w:rsidR="00882297" w:rsidRPr="00AD7812" w:rsidRDefault="00882297" w:rsidP="00E27A28">
            <w:pPr>
              <w:pStyle w:val="Marge"/>
              <w:spacing w:after="0"/>
              <w:jc w:val="left"/>
              <w:rPr>
                <w:rFonts w:cs="Arial"/>
                <w:bCs/>
                <w:sz w:val="18"/>
                <w:szCs w:val="18"/>
                <w:lang w:val="en-GB"/>
              </w:rPr>
            </w:pPr>
            <w:r w:rsidRPr="00AD7812">
              <w:rPr>
                <w:rFonts w:cs="Arial"/>
                <w:bCs/>
                <w:sz w:val="18"/>
                <w:szCs w:val="18"/>
                <w:lang w:val="en-GB"/>
              </w:rPr>
              <w:t>Safeguarding indigenous vernacular architecture and building knowledge in Vanuatu (No. 01214)</w:t>
            </w:r>
          </w:p>
          <w:p w14:paraId="356F66BE" w14:textId="45A3C5AB" w:rsidR="00882297" w:rsidRPr="00AD7812" w:rsidRDefault="00882297" w:rsidP="00E27A28">
            <w:pPr>
              <w:rPr>
                <w:rFonts w:ascii="Arial" w:hAnsi="Arial" w:cs="Arial"/>
                <w:color w:val="000000"/>
                <w:sz w:val="18"/>
                <w:szCs w:val="18"/>
                <w:lang w:val="en-US"/>
              </w:rPr>
            </w:pPr>
            <w:r w:rsidRPr="00AD7812">
              <w:rPr>
                <w:rFonts w:ascii="Arial" w:hAnsi="Arial" w:cs="Arial"/>
                <w:bCs/>
                <w:sz w:val="18"/>
                <w:szCs w:val="18"/>
                <w:lang w:val="en-GB"/>
              </w:rPr>
              <w:t>Emergency Assistance</w:t>
            </w:r>
          </w:p>
        </w:tc>
        <w:tc>
          <w:tcPr>
            <w:tcW w:w="1247" w:type="dxa"/>
            <w:shd w:val="clear" w:color="auto" w:fill="auto"/>
          </w:tcPr>
          <w:p w14:paraId="0DC56297" w14:textId="667AB3E9"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US"/>
              </w:rPr>
              <w:t>Van</w:t>
            </w:r>
            <w:r w:rsidR="00F1238E" w:rsidRPr="00AD7812">
              <w:rPr>
                <w:rFonts w:ascii="Arial" w:hAnsi="Arial" w:cs="Arial"/>
                <w:bCs/>
                <w:sz w:val="18"/>
                <w:szCs w:val="18"/>
                <w:lang w:val="en-US"/>
              </w:rPr>
              <w:t>u</w:t>
            </w:r>
            <w:r w:rsidRPr="00AD7812">
              <w:rPr>
                <w:rFonts w:ascii="Arial" w:hAnsi="Arial" w:cs="Arial"/>
                <w:bCs/>
                <w:sz w:val="18"/>
                <w:szCs w:val="18"/>
                <w:lang w:val="en-US"/>
              </w:rPr>
              <w:t>atu</w:t>
            </w:r>
          </w:p>
        </w:tc>
        <w:tc>
          <w:tcPr>
            <w:tcW w:w="1134" w:type="dxa"/>
            <w:shd w:val="clear" w:color="auto" w:fill="auto"/>
          </w:tcPr>
          <w:p w14:paraId="6863ECFB" w14:textId="0E50F4E5"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US"/>
              </w:rPr>
              <w:t>23,908</w:t>
            </w:r>
          </w:p>
        </w:tc>
        <w:tc>
          <w:tcPr>
            <w:tcW w:w="1559" w:type="dxa"/>
            <w:shd w:val="clear" w:color="auto" w:fill="auto"/>
          </w:tcPr>
          <w:p w14:paraId="5C8746E1" w14:textId="27B4A06A" w:rsidR="00882297" w:rsidRPr="00AD7812" w:rsidRDefault="00882297" w:rsidP="00E27A28">
            <w:pPr>
              <w:pStyle w:val="Marge"/>
              <w:spacing w:after="0"/>
              <w:jc w:val="center"/>
              <w:rPr>
                <w:rFonts w:cs="Arial"/>
                <w:color w:val="000000"/>
                <w:sz w:val="18"/>
                <w:szCs w:val="18"/>
                <w:lang w:val="en-US"/>
              </w:rPr>
            </w:pPr>
            <w:r w:rsidRPr="00AD7812">
              <w:rPr>
                <w:rFonts w:cs="Arial"/>
                <w:bCs/>
                <w:sz w:val="18"/>
                <w:szCs w:val="18"/>
                <w:lang w:val="en-GB"/>
              </w:rPr>
              <w:t>10/08/2015</w:t>
            </w:r>
            <w:r w:rsidRPr="00AD7812">
              <w:rPr>
                <w:rFonts w:cs="Arial"/>
                <w:bCs/>
                <w:sz w:val="18"/>
                <w:szCs w:val="18"/>
                <w:lang w:val="en-GB"/>
              </w:rPr>
              <w:br/>
              <w:t>15/12/2015</w:t>
            </w:r>
          </w:p>
        </w:tc>
        <w:tc>
          <w:tcPr>
            <w:tcW w:w="1858" w:type="dxa"/>
            <w:shd w:val="clear" w:color="auto" w:fill="auto"/>
          </w:tcPr>
          <w:p w14:paraId="6339854C" w14:textId="7235BD4F" w:rsidR="00882297" w:rsidRPr="00AD7812" w:rsidRDefault="00882297" w:rsidP="00E45813">
            <w:pPr>
              <w:spacing w:after="120"/>
              <w:rPr>
                <w:rFonts w:ascii="Arial" w:hAnsi="Arial" w:cs="Arial"/>
                <w:bCs/>
                <w:sz w:val="18"/>
                <w:szCs w:val="18"/>
                <w:lang w:val="en-GB"/>
              </w:rPr>
            </w:pPr>
            <w:r w:rsidRPr="00AD7812">
              <w:rPr>
                <w:rFonts w:ascii="Arial" w:hAnsi="Arial" w:cs="Arial"/>
                <w:bCs/>
                <w:sz w:val="18"/>
                <w:szCs w:val="18"/>
                <w:lang w:val="en-GB"/>
              </w:rPr>
              <w:t>Administrative closure</w:t>
            </w:r>
            <w:r w:rsidR="00986013" w:rsidRPr="00AD7812">
              <w:rPr>
                <w:rFonts w:ascii="Arial" w:hAnsi="Arial" w:cs="Arial"/>
                <w:bCs/>
                <w:sz w:val="18"/>
                <w:szCs w:val="18"/>
                <w:lang w:val="en-GB"/>
              </w:rPr>
              <w:t xml:space="preserve"> in</w:t>
            </w:r>
            <w:r w:rsidRPr="00AD7812">
              <w:rPr>
                <w:rFonts w:ascii="Arial" w:hAnsi="Arial" w:cs="Arial"/>
                <w:bCs/>
                <w:sz w:val="18"/>
                <w:szCs w:val="18"/>
                <w:lang w:val="en-GB"/>
              </w:rPr>
              <w:t xml:space="preserve"> October 2016</w:t>
            </w:r>
          </w:p>
          <w:p w14:paraId="4CB6FC94" w14:textId="5571D61C" w:rsidR="00882297" w:rsidRPr="00AD7812" w:rsidRDefault="00F20B9E" w:rsidP="00E45813">
            <w:pPr>
              <w:rPr>
                <w:rFonts w:ascii="Arial" w:hAnsi="Arial" w:cs="Arial"/>
                <w:color w:val="000000"/>
                <w:sz w:val="18"/>
                <w:szCs w:val="18"/>
                <w:lang w:val="en-US"/>
              </w:rPr>
            </w:pPr>
            <w:hyperlink r:id="rId41" w:history="1">
              <w:r w:rsidR="00882297" w:rsidRPr="00AD7812">
                <w:rPr>
                  <w:rStyle w:val="Hyperlink"/>
                  <w:rFonts w:ascii="Arial" w:hAnsi="Arial" w:cs="Arial"/>
                  <w:sz w:val="18"/>
                  <w:szCs w:val="18"/>
                  <w:lang w:val="en-US"/>
                </w:rPr>
                <w:t>Dedicated webpage</w:t>
              </w:r>
            </w:hyperlink>
          </w:p>
        </w:tc>
      </w:tr>
      <w:tr w:rsidR="00882297" w:rsidRPr="00F20B9E" w14:paraId="69434C5E" w14:textId="77777777" w:rsidTr="00584451">
        <w:trPr>
          <w:cantSplit/>
        </w:trPr>
        <w:tc>
          <w:tcPr>
            <w:tcW w:w="3261" w:type="dxa"/>
            <w:shd w:val="clear" w:color="auto" w:fill="auto"/>
          </w:tcPr>
          <w:p w14:paraId="607B5161" w14:textId="2E11D8F1" w:rsidR="00882297" w:rsidRPr="00AD7812" w:rsidRDefault="00882297" w:rsidP="00E27A28">
            <w:pPr>
              <w:rPr>
                <w:rFonts w:ascii="Arial" w:hAnsi="Arial" w:cs="Arial"/>
                <w:color w:val="000000"/>
                <w:sz w:val="18"/>
                <w:szCs w:val="18"/>
                <w:lang w:val="en-US" w:eastAsia="zh-CN"/>
              </w:rPr>
            </w:pPr>
            <w:r w:rsidRPr="00AD7812">
              <w:rPr>
                <w:rFonts w:ascii="Arial" w:hAnsi="Arial" w:cs="Arial"/>
                <w:bCs/>
                <w:sz w:val="18"/>
                <w:szCs w:val="18"/>
                <w:lang w:val="en-GB"/>
              </w:rPr>
              <w:lastRenderedPageBreak/>
              <w:t xml:space="preserve">Safeguarding the oral traditions and expressions of the </w:t>
            </w:r>
            <w:proofErr w:type="spellStart"/>
            <w:r w:rsidRPr="00AD7812">
              <w:rPr>
                <w:rFonts w:ascii="Arial" w:hAnsi="Arial" w:cs="Arial"/>
                <w:bCs/>
                <w:sz w:val="18"/>
                <w:szCs w:val="18"/>
                <w:lang w:val="en-GB"/>
              </w:rPr>
              <w:t>Dzao</w:t>
            </w:r>
            <w:proofErr w:type="spellEnd"/>
            <w:r w:rsidRPr="00AD7812">
              <w:rPr>
                <w:rFonts w:ascii="Arial" w:hAnsi="Arial" w:cs="Arial"/>
                <w:bCs/>
                <w:sz w:val="18"/>
                <w:szCs w:val="18"/>
                <w:lang w:val="en-GB"/>
              </w:rPr>
              <w:t xml:space="preserve"> people of Lao </w:t>
            </w:r>
            <w:proofErr w:type="spellStart"/>
            <w:r w:rsidRPr="00AD7812">
              <w:rPr>
                <w:rFonts w:ascii="Arial" w:hAnsi="Arial" w:cs="Arial"/>
                <w:bCs/>
                <w:sz w:val="18"/>
                <w:szCs w:val="18"/>
                <w:lang w:val="en-GB"/>
              </w:rPr>
              <w:t>Cai</w:t>
            </w:r>
            <w:proofErr w:type="spellEnd"/>
            <w:r w:rsidRPr="00AD7812">
              <w:rPr>
                <w:rFonts w:ascii="Arial" w:hAnsi="Arial" w:cs="Arial"/>
                <w:bCs/>
                <w:sz w:val="18"/>
                <w:szCs w:val="18"/>
                <w:lang w:val="en-GB"/>
              </w:rPr>
              <w:t xml:space="preserve"> and Lai Chau Provinces of Viet Nam (No. 00599)</w:t>
            </w:r>
          </w:p>
        </w:tc>
        <w:tc>
          <w:tcPr>
            <w:tcW w:w="1247" w:type="dxa"/>
            <w:shd w:val="clear" w:color="auto" w:fill="auto"/>
          </w:tcPr>
          <w:p w14:paraId="75EDDBC3" w14:textId="7DBC66B2"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US"/>
              </w:rPr>
              <w:t>Vietnam</w:t>
            </w:r>
          </w:p>
        </w:tc>
        <w:tc>
          <w:tcPr>
            <w:tcW w:w="1134" w:type="dxa"/>
            <w:shd w:val="clear" w:color="auto" w:fill="auto"/>
          </w:tcPr>
          <w:p w14:paraId="4114CCC3" w14:textId="64A5F5B2"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US"/>
              </w:rPr>
              <w:t>24,350</w:t>
            </w:r>
          </w:p>
        </w:tc>
        <w:tc>
          <w:tcPr>
            <w:tcW w:w="1559" w:type="dxa"/>
            <w:shd w:val="clear" w:color="auto" w:fill="auto"/>
          </w:tcPr>
          <w:p w14:paraId="560037AB" w14:textId="44B8DB39" w:rsidR="00882297" w:rsidRPr="00AD7812" w:rsidRDefault="00882297" w:rsidP="00E27A28">
            <w:pPr>
              <w:jc w:val="center"/>
              <w:rPr>
                <w:rFonts w:ascii="Arial" w:hAnsi="Arial" w:cs="Arial"/>
                <w:color w:val="000000"/>
                <w:sz w:val="18"/>
                <w:szCs w:val="18"/>
                <w:lang w:val="en-US"/>
              </w:rPr>
            </w:pPr>
            <w:r w:rsidRPr="00AD7812">
              <w:rPr>
                <w:rFonts w:ascii="Arial" w:hAnsi="Arial" w:cs="Arial"/>
                <w:bCs/>
                <w:sz w:val="18"/>
                <w:szCs w:val="18"/>
                <w:lang w:val="en-GB"/>
              </w:rPr>
              <w:t>08/07/2015</w:t>
            </w:r>
            <w:r w:rsidRPr="00AD7812">
              <w:rPr>
                <w:rFonts w:ascii="Arial" w:hAnsi="Arial" w:cs="Arial"/>
                <w:bCs/>
                <w:sz w:val="18"/>
                <w:szCs w:val="18"/>
                <w:lang w:val="en-GB"/>
              </w:rPr>
              <w:br/>
              <w:t>30/06/2016</w:t>
            </w:r>
          </w:p>
        </w:tc>
        <w:tc>
          <w:tcPr>
            <w:tcW w:w="1858" w:type="dxa"/>
            <w:shd w:val="clear" w:color="auto" w:fill="auto"/>
          </w:tcPr>
          <w:p w14:paraId="178BA233" w14:textId="3B3A5FAB" w:rsidR="00882297" w:rsidRPr="00AD7812" w:rsidRDefault="00882297" w:rsidP="00E45813">
            <w:pPr>
              <w:spacing w:after="120"/>
              <w:rPr>
                <w:rFonts w:ascii="Arial" w:hAnsi="Arial" w:cs="Arial"/>
                <w:bCs/>
                <w:sz w:val="18"/>
                <w:szCs w:val="18"/>
                <w:lang w:val="en-GB"/>
              </w:rPr>
            </w:pPr>
            <w:r w:rsidRPr="00AD7812">
              <w:rPr>
                <w:rFonts w:ascii="Arial" w:hAnsi="Arial" w:cs="Arial"/>
                <w:bCs/>
                <w:sz w:val="18"/>
                <w:szCs w:val="18"/>
                <w:lang w:val="en-GB"/>
              </w:rPr>
              <w:t xml:space="preserve">Administrative closure </w:t>
            </w:r>
            <w:r w:rsidR="00986013" w:rsidRPr="00AD7812">
              <w:rPr>
                <w:rFonts w:ascii="Arial" w:hAnsi="Arial" w:cs="Arial"/>
                <w:bCs/>
                <w:sz w:val="18"/>
                <w:szCs w:val="18"/>
                <w:lang w:val="en-GB"/>
              </w:rPr>
              <w:t xml:space="preserve">in </w:t>
            </w:r>
            <w:r w:rsidRPr="00AD7812">
              <w:rPr>
                <w:rFonts w:ascii="Arial" w:hAnsi="Arial" w:cs="Arial"/>
                <w:bCs/>
                <w:sz w:val="18"/>
                <w:szCs w:val="18"/>
                <w:lang w:val="en-GB"/>
              </w:rPr>
              <w:t>November 2016</w:t>
            </w:r>
          </w:p>
          <w:p w14:paraId="61648B5D" w14:textId="364AD758" w:rsidR="00882297" w:rsidRPr="00AD7812" w:rsidRDefault="00F20B9E" w:rsidP="00E45813">
            <w:pPr>
              <w:rPr>
                <w:rFonts w:ascii="Arial" w:hAnsi="Arial" w:cs="Arial"/>
                <w:color w:val="000000"/>
                <w:sz w:val="18"/>
                <w:szCs w:val="18"/>
                <w:lang w:val="en-US" w:eastAsia="zh-CN"/>
              </w:rPr>
            </w:pPr>
            <w:hyperlink r:id="rId42" w:history="1">
              <w:r w:rsidR="00882297" w:rsidRPr="00AD7812">
                <w:rPr>
                  <w:rStyle w:val="Hyperlink"/>
                  <w:rFonts w:ascii="Arial" w:hAnsi="Arial" w:cs="Arial"/>
                  <w:sz w:val="18"/>
                  <w:szCs w:val="18"/>
                  <w:lang w:val="en-US"/>
                </w:rPr>
                <w:t>Dedicated webpage</w:t>
              </w:r>
            </w:hyperlink>
          </w:p>
        </w:tc>
      </w:tr>
    </w:tbl>
    <w:p w14:paraId="6631C843" w14:textId="2399C53B" w:rsidR="00BF56C8" w:rsidRPr="00AD7812" w:rsidRDefault="006C6E6D">
      <w:pPr>
        <w:pStyle w:val="COMPara"/>
        <w:spacing w:before="120"/>
        <w:ind w:left="567" w:hanging="567"/>
        <w:jc w:val="both"/>
      </w:pPr>
      <w:r w:rsidRPr="00AD7812">
        <w:t xml:space="preserve">Among the </w:t>
      </w:r>
      <w:r w:rsidR="00AA4669" w:rsidRPr="00AD7812">
        <w:t xml:space="preserve">above-mentioned </w:t>
      </w:r>
      <w:r w:rsidRPr="00AD7812">
        <w:t xml:space="preserve">projects, it </w:t>
      </w:r>
      <w:proofErr w:type="gramStart"/>
      <w:r w:rsidRPr="00AD7812">
        <w:t xml:space="preserve">should be </w:t>
      </w:r>
      <w:r w:rsidR="003C52D4" w:rsidRPr="00AD7812">
        <w:t>noted</w:t>
      </w:r>
      <w:proofErr w:type="gramEnd"/>
      <w:r w:rsidRPr="00AD7812">
        <w:t xml:space="preserve"> that f</w:t>
      </w:r>
      <w:r w:rsidR="00E73482" w:rsidRPr="00AD7812">
        <w:t>ive</w:t>
      </w:r>
      <w:r w:rsidRPr="00AD7812">
        <w:t xml:space="preserve"> received technical assistance</w:t>
      </w:r>
      <w:r w:rsidR="00BF56C8" w:rsidRPr="00AD7812">
        <w:rPr>
          <w:rStyle w:val="FootnoteReference"/>
        </w:rPr>
        <w:footnoteReference w:id="2"/>
      </w:r>
      <w:r w:rsidR="00BF56C8" w:rsidRPr="00AD7812">
        <w:t xml:space="preserve"> through the provision of experts suggested by the Secretariat and agreed </w:t>
      </w:r>
      <w:r w:rsidR="00AA4669" w:rsidRPr="00AD7812">
        <w:t xml:space="preserve">upon </w:t>
      </w:r>
      <w:r w:rsidR="00BF56C8" w:rsidRPr="00AD7812">
        <w:t xml:space="preserve">by the requesting States. This was the case </w:t>
      </w:r>
      <w:r w:rsidR="00AA4669" w:rsidRPr="00AD7812">
        <w:t xml:space="preserve">for </w:t>
      </w:r>
      <w:r w:rsidR="00BF56C8" w:rsidRPr="00AD7812">
        <w:t>requests granted to Côte d</w:t>
      </w:r>
      <w:r w:rsidR="00E70074">
        <w:t>’</w:t>
      </w:r>
      <w:r w:rsidR="00BF56C8" w:rsidRPr="00AD7812">
        <w:t xml:space="preserve">Ivoire, Lesotho, </w:t>
      </w:r>
      <w:r w:rsidR="00EB1724" w:rsidRPr="00AD7812">
        <w:t xml:space="preserve">Seychelles, </w:t>
      </w:r>
      <w:r w:rsidR="00BF56C8" w:rsidRPr="00AD7812">
        <w:t>Togo and Uganda</w:t>
      </w:r>
      <w:r w:rsidR="00F516DC" w:rsidRPr="00AD7812">
        <w:t xml:space="preserve"> (No.00979)</w:t>
      </w:r>
      <w:r w:rsidR="00BF56C8" w:rsidRPr="00AD7812">
        <w:t>.</w:t>
      </w:r>
    </w:p>
    <w:p w14:paraId="6EED6A44" w14:textId="65FE0179" w:rsidR="002F07D9" w:rsidRPr="00AD7812" w:rsidRDefault="000F6B22" w:rsidP="008F1881">
      <w:pPr>
        <w:pStyle w:val="COMPara"/>
        <w:spacing w:before="120"/>
        <w:ind w:left="567" w:hanging="567"/>
        <w:jc w:val="both"/>
      </w:pPr>
      <w:r w:rsidRPr="00AD7812">
        <w:t xml:space="preserve">One </w:t>
      </w:r>
      <w:r w:rsidR="002F07D9" w:rsidRPr="00AD7812">
        <w:t>project was withdrawn by the requesting State after approval by the Bureau</w:t>
      </w:r>
      <w:r w:rsidR="006D343B" w:rsidRPr="00AD7812">
        <w:t xml:space="preserve"> (Decision 11.COM 1.BUR 1.2)</w:t>
      </w:r>
      <w:r w:rsidR="002F07D9" w:rsidRPr="00AD7812">
        <w:t xml:space="preserve">, </w:t>
      </w:r>
      <w:r w:rsidR="00AA4669" w:rsidRPr="00AD7812">
        <w:t>namely</w:t>
      </w:r>
      <w:r w:rsidR="002F07D9" w:rsidRPr="00AD7812">
        <w:t xml:space="preserve"> the </w:t>
      </w:r>
      <w:r w:rsidR="00E70074">
        <w:t>‘</w:t>
      </w:r>
      <w:r w:rsidR="00896C51" w:rsidRPr="00AD7812">
        <w:t>Safeguarding the knowledge systems associated with Traditional Fijian (</w:t>
      </w:r>
      <w:proofErr w:type="spellStart"/>
      <w:r w:rsidR="00896C51" w:rsidRPr="00AD7812">
        <w:t>iTaukei</w:t>
      </w:r>
      <w:proofErr w:type="spellEnd"/>
      <w:r w:rsidR="00896C51" w:rsidRPr="00AD7812">
        <w:t xml:space="preserve">) house (Bure) construction methods in </w:t>
      </w:r>
      <w:proofErr w:type="spellStart"/>
      <w:r w:rsidR="00896C51" w:rsidRPr="00AD7812">
        <w:t>Navala</w:t>
      </w:r>
      <w:proofErr w:type="spellEnd"/>
      <w:r w:rsidR="00896C51" w:rsidRPr="00AD7812">
        <w:t xml:space="preserve"> village, Fiji</w:t>
      </w:r>
      <w:r w:rsidR="00E70074">
        <w:t>’</w:t>
      </w:r>
      <w:r w:rsidR="002F07D9" w:rsidRPr="00AD7812">
        <w:t xml:space="preserve"> submitted by </w:t>
      </w:r>
      <w:r w:rsidR="00896C51" w:rsidRPr="00AD7812">
        <w:t xml:space="preserve">Fiji </w:t>
      </w:r>
      <w:r w:rsidR="002F07D9" w:rsidRPr="00AD7812">
        <w:t>for an amount of US$</w:t>
      </w:r>
      <w:r w:rsidR="00896C51" w:rsidRPr="00AD7812">
        <w:t>25</w:t>
      </w:r>
      <w:r w:rsidR="002F07D9" w:rsidRPr="00AD7812">
        <w:t>,</w:t>
      </w:r>
      <w:r w:rsidR="00896C51" w:rsidRPr="00AD7812">
        <w:t>0</w:t>
      </w:r>
      <w:r w:rsidR="002F07D9" w:rsidRPr="00AD7812">
        <w:t>00.</w:t>
      </w:r>
    </w:p>
    <w:p w14:paraId="3D82735A" w14:textId="6E4D478C" w:rsidR="00FD20CD" w:rsidRPr="00AD7812" w:rsidRDefault="006609D5" w:rsidP="004661F9">
      <w:pPr>
        <w:pStyle w:val="COMTitleDecision"/>
        <w:numPr>
          <w:ilvl w:val="4"/>
          <w:numId w:val="25"/>
        </w:numPr>
        <w:ind w:left="567" w:hanging="567"/>
      </w:pPr>
      <w:r w:rsidRPr="00AD7812">
        <w:t xml:space="preserve">State of implementation </w:t>
      </w:r>
      <w:r w:rsidR="00FD20CD" w:rsidRPr="00AD7812">
        <w:t xml:space="preserve">of </w:t>
      </w:r>
      <w:r w:rsidR="002F07D9" w:rsidRPr="00AD7812">
        <w:t>International Assistance</w:t>
      </w:r>
    </w:p>
    <w:p w14:paraId="7DCDF08E" w14:textId="13C5505D" w:rsidR="00DF6962" w:rsidRPr="00AD7812" w:rsidRDefault="0089620C" w:rsidP="00CA1DC6">
      <w:pPr>
        <w:pStyle w:val="COMPara"/>
        <w:spacing w:before="120"/>
        <w:ind w:left="567" w:hanging="567"/>
        <w:jc w:val="both"/>
      </w:pPr>
      <w:r w:rsidRPr="00AD7812">
        <w:t xml:space="preserve">Since the establishment of the procedure for examining requests for </w:t>
      </w:r>
      <w:r w:rsidR="002F07D9" w:rsidRPr="00AD7812">
        <w:t>International Assistance</w:t>
      </w:r>
      <w:r w:rsidRPr="00AD7812">
        <w:t xml:space="preserve"> and as at 30 June 201</w:t>
      </w:r>
      <w:r w:rsidR="004A7919" w:rsidRPr="00AD7812">
        <w:t>7</w:t>
      </w:r>
      <w:r w:rsidRPr="00AD7812">
        <w:t xml:space="preserve">, </w:t>
      </w:r>
      <w:r w:rsidR="0087207B" w:rsidRPr="005E30BC">
        <w:t>thirty-seven</w:t>
      </w:r>
      <w:r w:rsidR="0087207B" w:rsidRPr="00AD7812">
        <w:t> </w:t>
      </w:r>
      <w:r w:rsidRPr="00AD7812">
        <w:t xml:space="preserve">States Parties </w:t>
      </w:r>
      <w:proofErr w:type="gramStart"/>
      <w:r w:rsidR="0087207B" w:rsidRPr="00AD7812">
        <w:t xml:space="preserve">had </w:t>
      </w:r>
      <w:r w:rsidRPr="00AD7812">
        <w:t xml:space="preserve">been </w:t>
      </w:r>
      <w:r w:rsidR="009C60AB" w:rsidRPr="00AD7812">
        <w:t>granted</w:t>
      </w:r>
      <w:proofErr w:type="gramEnd"/>
      <w:r w:rsidR="009C60AB" w:rsidRPr="00AD7812">
        <w:t xml:space="preserve"> </w:t>
      </w:r>
      <w:r w:rsidRPr="00AD7812">
        <w:t xml:space="preserve">financial assistance from the Intangible Cultural Heritage Fund for a total amount of </w:t>
      </w:r>
      <w:r w:rsidR="009C60AB" w:rsidRPr="005E30BC">
        <w:t>US$</w:t>
      </w:r>
      <w:r w:rsidR="00657137" w:rsidRPr="005E30BC">
        <w:t>3</w:t>
      </w:r>
      <w:r w:rsidR="009C60AB" w:rsidRPr="005E30BC">
        <w:t>.</w:t>
      </w:r>
      <w:r w:rsidR="00657137" w:rsidRPr="005E30BC">
        <w:t>57</w:t>
      </w:r>
      <w:r w:rsidR="009C60AB" w:rsidRPr="005E30BC">
        <w:t> million</w:t>
      </w:r>
      <w:r w:rsidRPr="00AD7812">
        <w:t xml:space="preserve"> in support of </w:t>
      </w:r>
      <w:r w:rsidR="0087207B" w:rsidRPr="005E30BC">
        <w:t xml:space="preserve">sixty-three </w:t>
      </w:r>
      <w:r w:rsidRPr="005E30BC">
        <w:t>projects</w:t>
      </w:r>
      <w:r w:rsidRPr="00AD7812">
        <w:t xml:space="preserve">. </w:t>
      </w:r>
      <w:r w:rsidR="009C60AB" w:rsidRPr="00AD7812">
        <w:t xml:space="preserve">Although this amount is </w:t>
      </w:r>
      <w:proofErr w:type="gramStart"/>
      <w:r w:rsidR="009C60AB" w:rsidRPr="00AD7812">
        <w:t>not insignificant</w:t>
      </w:r>
      <w:proofErr w:type="gramEnd"/>
      <w:r w:rsidR="009C60AB" w:rsidRPr="00AD7812">
        <w:t xml:space="preserve">, it represents </w:t>
      </w:r>
      <w:r w:rsidR="007C6C69" w:rsidRPr="00AD7812">
        <w:t>a moderate</w:t>
      </w:r>
      <w:r w:rsidR="009C60AB" w:rsidRPr="00AD7812">
        <w:t xml:space="preserve"> </w:t>
      </w:r>
      <w:r w:rsidR="00F650D1" w:rsidRPr="005E30BC">
        <w:t>2</w:t>
      </w:r>
      <w:r w:rsidR="009C60AB" w:rsidRPr="005E30BC">
        <w:t>3</w:t>
      </w:r>
      <w:r w:rsidR="0087207B" w:rsidRPr="00AD7812">
        <w:t xml:space="preserve"> per cent </w:t>
      </w:r>
      <w:r w:rsidR="009C60AB" w:rsidRPr="00AD7812">
        <w:t xml:space="preserve">of the funds that the General Assembly of States Parties </w:t>
      </w:r>
      <w:r w:rsidR="0087207B" w:rsidRPr="00AD7812">
        <w:t xml:space="preserve">has </w:t>
      </w:r>
      <w:r w:rsidR="009C60AB" w:rsidRPr="00AD7812">
        <w:t xml:space="preserve">allocated to </w:t>
      </w:r>
      <w:r w:rsidR="002F07D9" w:rsidRPr="00AD7812">
        <w:t>International Assistance</w:t>
      </w:r>
      <w:r w:rsidR="009C60AB" w:rsidRPr="00AD7812">
        <w:t xml:space="preserve"> since the establishment of the Intangible Cultural Heritage Fund.</w:t>
      </w:r>
      <w:r w:rsidR="009C60AB" w:rsidRPr="00AD7812">
        <w:rPr>
          <w:rFonts w:eastAsia="SimSun"/>
        </w:rPr>
        <w:t xml:space="preserve"> </w:t>
      </w:r>
      <w:r w:rsidRPr="00AD7812">
        <w:rPr>
          <w:rFonts w:eastAsia="SimSun"/>
          <w:lang w:eastAsia="zh-CN"/>
        </w:rPr>
        <w:t>While all electoral groups are represen</w:t>
      </w:r>
      <w:r w:rsidR="00FD20CD" w:rsidRPr="00AD7812">
        <w:rPr>
          <w:rFonts w:eastAsia="SimSun"/>
          <w:lang w:eastAsia="zh-CN"/>
        </w:rPr>
        <w:t>ted with the exception of Group </w:t>
      </w:r>
      <w:r w:rsidRPr="00AD7812">
        <w:rPr>
          <w:rFonts w:eastAsia="SimSun"/>
          <w:lang w:eastAsia="zh-CN"/>
        </w:rPr>
        <w:t xml:space="preserve">I, </w:t>
      </w:r>
      <w:r w:rsidR="005D320B" w:rsidRPr="00AD7812">
        <w:rPr>
          <w:rFonts w:eastAsia="SimSun"/>
          <w:lang w:eastAsia="zh-CN"/>
        </w:rPr>
        <w:t>more than</w:t>
      </w:r>
      <w:r w:rsidRPr="00AD7812">
        <w:rPr>
          <w:rFonts w:eastAsia="SimSun"/>
          <w:lang w:eastAsia="zh-CN"/>
        </w:rPr>
        <w:t xml:space="preserve"> half of the requests approved were submitted by States Parties from Electoral Group </w:t>
      </w:r>
      <w:proofErr w:type="gramStart"/>
      <w:r w:rsidRPr="00AD7812">
        <w:rPr>
          <w:rFonts w:eastAsia="SimSun"/>
          <w:lang w:eastAsia="zh-CN"/>
        </w:rPr>
        <w:t>V(</w:t>
      </w:r>
      <w:proofErr w:type="gramEnd"/>
      <w:r w:rsidRPr="00AD7812">
        <w:rPr>
          <w:rFonts w:eastAsia="SimSun"/>
          <w:lang w:eastAsia="zh-CN"/>
        </w:rPr>
        <w:t xml:space="preserve">a), Africa, </w:t>
      </w:r>
      <w:r w:rsidRPr="005E30BC">
        <w:rPr>
          <w:rFonts w:eastAsia="SimSun"/>
          <w:lang w:eastAsia="zh-CN"/>
        </w:rPr>
        <w:t xml:space="preserve">representing </w:t>
      </w:r>
      <w:r w:rsidRPr="005E30BC">
        <w:t>US$</w:t>
      </w:r>
      <w:r w:rsidR="00657137" w:rsidRPr="005E30BC">
        <w:t>2</w:t>
      </w:r>
      <w:r w:rsidR="005D320B" w:rsidRPr="005E30BC">
        <w:t>.</w:t>
      </w:r>
      <w:r w:rsidR="00657137" w:rsidRPr="005E30BC">
        <w:t>23</w:t>
      </w:r>
      <w:r w:rsidR="005D320B" w:rsidRPr="005E30BC">
        <w:t> million</w:t>
      </w:r>
      <w:r w:rsidRPr="005E30BC">
        <w:t xml:space="preserve"> or </w:t>
      </w:r>
      <w:r w:rsidR="00A61D92" w:rsidRPr="005E30BC">
        <w:t>63</w:t>
      </w:r>
      <w:r w:rsidR="0087207B" w:rsidRPr="005E30BC">
        <w:t xml:space="preserve"> per cent </w:t>
      </w:r>
      <w:r w:rsidRPr="005E30BC">
        <w:t>of the</w:t>
      </w:r>
      <w:r w:rsidRPr="00AD7812">
        <w:t xml:space="preserve"> amount of assistance granted, in line with UNESCO</w:t>
      </w:r>
      <w:r w:rsidR="00E70074">
        <w:t>’</w:t>
      </w:r>
      <w:r w:rsidRPr="00AD7812">
        <w:t>s global priority Africa.</w:t>
      </w:r>
    </w:p>
    <w:p w14:paraId="062778A9" w14:textId="20C59FF5" w:rsidR="006D343B" w:rsidRPr="00AD7812" w:rsidRDefault="005C5B4C" w:rsidP="00B02D97">
      <w:pPr>
        <w:pStyle w:val="COMPara"/>
        <w:numPr>
          <w:ilvl w:val="0"/>
          <w:numId w:val="0"/>
        </w:numPr>
        <w:spacing w:before="120"/>
        <w:ind w:left="567"/>
        <w:jc w:val="both"/>
      </w:pPr>
      <w:r w:rsidRPr="00961AB2">
        <w:rPr>
          <w:noProof/>
          <w:lang w:val="en-US" w:eastAsia="ko-KR"/>
        </w:rPr>
        <w:drawing>
          <wp:inline distT="0" distB="0" distL="0" distR="0" wp14:anchorId="10A9E9D5" wp14:editId="23786760">
            <wp:extent cx="5781675" cy="394716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DB89B34" w14:textId="5F4F891D" w:rsidR="00A113A8" w:rsidRPr="00AD7812" w:rsidRDefault="00657370" w:rsidP="00E45813">
      <w:pPr>
        <w:pStyle w:val="COMPara"/>
        <w:ind w:left="567" w:hanging="567"/>
        <w:jc w:val="both"/>
      </w:pPr>
      <w:r w:rsidRPr="00AD7812">
        <w:t xml:space="preserve">The most </w:t>
      </w:r>
      <w:r w:rsidR="0087207B" w:rsidRPr="00AD7812">
        <w:t>common</w:t>
      </w:r>
      <w:r w:rsidR="001E5E73" w:rsidRPr="00AD7812">
        <w:t xml:space="preserve"> </w:t>
      </w:r>
      <w:r w:rsidRPr="00AD7812">
        <w:t>purpose of granting</w:t>
      </w:r>
      <w:r w:rsidR="006B44B6" w:rsidRPr="00AD7812">
        <w:t xml:space="preserve"> </w:t>
      </w:r>
      <w:r w:rsidR="002F07D9" w:rsidRPr="00AD7812">
        <w:t>International Assistance</w:t>
      </w:r>
      <w:r w:rsidR="006B44B6" w:rsidRPr="00AD7812">
        <w:t xml:space="preserve">, both in terms of assistance approved and amounts </w:t>
      </w:r>
      <w:r w:rsidR="006B44B6" w:rsidRPr="00AD7812">
        <w:rPr>
          <w:rFonts w:eastAsia="SimSun"/>
        </w:rPr>
        <w:t>granted</w:t>
      </w:r>
      <w:r w:rsidR="006B44B6" w:rsidRPr="00AD7812">
        <w:t xml:space="preserve">, </w:t>
      </w:r>
      <w:r w:rsidRPr="00AD7812">
        <w:rPr>
          <w:rFonts w:eastAsia="SimSun"/>
          <w:lang w:eastAsia="zh-CN"/>
        </w:rPr>
        <w:t>is</w:t>
      </w:r>
      <w:r w:rsidRPr="00AD7812">
        <w:t xml:space="preserve"> to </w:t>
      </w:r>
      <w:r w:rsidRPr="00AD7812">
        <w:rPr>
          <w:rStyle w:val="hps"/>
        </w:rPr>
        <w:t xml:space="preserve">support </w:t>
      </w:r>
      <w:r w:rsidR="00E77096" w:rsidRPr="00AD7812">
        <w:rPr>
          <w:rStyle w:val="hps"/>
        </w:rPr>
        <w:t>the preparation of inventories</w:t>
      </w:r>
      <w:r w:rsidRPr="00AD7812">
        <w:rPr>
          <w:rStyle w:val="hps"/>
        </w:rPr>
        <w:t xml:space="preserve"> </w:t>
      </w:r>
      <w:r w:rsidRPr="00AD7812">
        <w:t>of intangible cultural heritage present in the territory of beneficiary States</w:t>
      </w:r>
      <w:r w:rsidR="00E77096" w:rsidRPr="00AD7812">
        <w:t xml:space="preserve"> Parties, as provided </w:t>
      </w:r>
      <w:r w:rsidR="0087207B" w:rsidRPr="00AD7812">
        <w:t xml:space="preserve">for </w:t>
      </w:r>
      <w:r w:rsidR="00E77096" w:rsidRPr="00AD7812">
        <w:t>in Article 20 (b).</w:t>
      </w:r>
      <w:r w:rsidR="0000296B" w:rsidRPr="00AD7812">
        <w:t xml:space="preserve"> Through International Assistance, </w:t>
      </w:r>
      <w:r w:rsidR="000C16F8" w:rsidRPr="00AD7812">
        <w:t xml:space="preserve">State Parties have expressed a real need for </w:t>
      </w:r>
      <w:r w:rsidR="00E64A64" w:rsidRPr="00AD7812">
        <w:t xml:space="preserve">concrete </w:t>
      </w:r>
      <w:r w:rsidR="000C16F8" w:rsidRPr="00AD7812">
        <w:t>support</w:t>
      </w:r>
      <w:r w:rsidR="0087207B" w:rsidRPr="00AD7812">
        <w:t xml:space="preserve"> for</w:t>
      </w:r>
      <w:r w:rsidR="000C16F8" w:rsidRPr="00AD7812">
        <w:t xml:space="preserve"> inventorying</w:t>
      </w:r>
      <w:r w:rsidR="00E64A64" w:rsidRPr="00AD7812">
        <w:t>,</w:t>
      </w:r>
      <w:r w:rsidR="00053398" w:rsidRPr="00AD7812">
        <w:t xml:space="preserve"> </w:t>
      </w:r>
      <w:r w:rsidR="00E64A64" w:rsidRPr="00AD7812">
        <w:t xml:space="preserve">which </w:t>
      </w:r>
      <w:r w:rsidR="000C16F8" w:rsidRPr="00AD7812">
        <w:t xml:space="preserve">is in </w:t>
      </w:r>
      <w:r w:rsidR="00E64A64" w:rsidRPr="00AD7812">
        <w:t xml:space="preserve">line with </w:t>
      </w:r>
      <w:r w:rsidR="000C16F8" w:rsidRPr="00AD7812">
        <w:t>one of the main obligations for States to safeguard intangible cultural heritage at the national level</w:t>
      </w:r>
      <w:r w:rsidR="0087207B" w:rsidRPr="00AD7812">
        <w:t xml:space="preserve">, </w:t>
      </w:r>
      <w:r w:rsidR="000C16F8" w:rsidRPr="00AD7812">
        <w:t>as stipulated in Article 12.</w:t>
      </w:r>
    </w:p>
    <w:p w14:paraId="6D3A8ED6" w14:textId="44BA22DC" w:rsidR="008C68E1" w:rsidRPr="00E45813" w:rsidRDefault="009D6312" w:rsidP="00E45813">
      <w:pPr>
        <w:pStyle w:val="Marge"/>
        <w:keepLines/>
        <w:spacing w:before="120"/>
        <w:ind w:left="567"/>
        <w:rPr>
          <w:rFonts w:cs="Arial"/>
          <w:highlight w:val="yellow"/>
        </w:rPr>
      </w:pPr>
      <w:r w:rsidRPr="00961AB2">
        <w:rPr>
          <w:rFonts w:cs="Arial"/>
          <w:noProof/>
          <w:lang w:val="en-US" w:eastAsia="ko-KR"/>
        </w:rPr>
        <w:drawing>
          <wp:inline distT="0" distB="0" distL="0" distR="0" wp14:anchorId="3D685703" wp14:editId="0379026D">
            <wp:extent cx="5760000" cy="367855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AC7B104" w14:textId="6004A8E1" w:rsidR="00EC534C" w:rsidRPr="00AD7812" w:rsidRDefault="0087207B" w:rsidP="00EC534C">
      <w:pPr>
        <w:pStyle w:val="COMPara"/>
        <w:spacing w:before="120"/>
        <w:ind w:left="567" w:hanging="567"/>
        <w:jc w:val="both"/>
        <w:rPr>
          <w:rFonts w:eastAsiaTheme="minorHAnsi"/>
          <w:lang w:val="en-US"/>
        </w:rPr>
      </w:pPr>
      <w:r w:rsidRPr="00AD7812">
        <w:t xml:space="preserve">The most visible delivery modality for International Assistance projects is through training </w:t>
      </w:r>
      <w:r w:rsidR="008C68E1" w:rsidRPr="00AD7812">
        <w:t>workshops on acquiring the necessary skills and knowledge to develop a</w:t>
      </w:r>
      <w:r w:rsidRPr="00AD7812">
        <w:t>n inventorying</w:t>
      </w:r>
      <w:r w:rsidR="008C68E1" w:rsidRPr="00AD7812">
        <w:t xml:space="preserve"> methodology. The activities proposed are typically restricted to a specific region of the country, since the </w:t>
      </w:r>
      <w:r w:rsidR="00BC537C" w:rsidRPr="00AD7812">
        <w:t xml:space="preserve">inventorying </w:t>
      </w:r>
      <w:r w:rsidR="008C68E1" w:rsidRPr="00AD7812">
        <w:t xml:space="preserve">methodology requires the active participation of communities at </w:t>
      </w:r>
      <w:r w:rsidR="00BC537C" w:rsidRPr="00AD7812">
        <w:t xml:space="preserve">the </w:t>
      </w:r>
      <w:r w:rsidR="008C68E1" w:rsidRPr="00AD7812">
        <w:t xml:space="preserve">local level. Recent trends </w:t>
      </w:r>
      <w:r w:rsidR="00BB0D63" w:rsidRPr="00AD7812">
        <w:t xml:space="preserve">also </w:t>
      </w:r>
      <w:r w:rsidR="008C68E1" w:rsidRPr="00AD7812">
        <w:t>show that certain beneficiary countries are using the new knowledge</w:t>
      </w:r>
      <w:r w:rsidR="00E64A64" w:rsidRPr="00AD7812">
        <w:t xml:space="preserve"> obtained through the International Assistance projects</w:t>
      </w:r>
      <w:r w:rsidR="008C68E1" w:rsidRPr="00AD7812">
        <w:t xml:space="preserve"> to replicate a similar process in other regions as part of</w:t>
      </w:r>
      <w:r w:rsidR="00E45813">
        <w:t xml:space="preserve"> their safeguarding strategies.</w:t>
      </w:r>
    </w:p>
    <w:p w14:paraId="6AAE61A4" w14:textId="761C3F0C" w:rsidR="00E31D2E" w:rsidRPr="00AD7812" w:rsidRDefault="00BB0D63" w:rsidP="00EC534C">
      <w:pPr>
        <w:pStyle w:val="COMPara"/>
        <w:spacing w:before="120"/>
        <w:ind w:left="567" w:hanging="567"/>
        <w:jc w:val="both"/>
        <w:rPr>
          <w:rFonts w:eastAsiaTheme="minorHAnsi"/>
          <w:lang w:val="en-US"/>
        </w:rPr>
      </w:pPr>
      <w:r w:rsidRPr="00AD7812">
        <w:t xml:space="preserve">It </w:t>
      </w:r>
      <w:proofErr w:type="gramStart"/>
      <w:r w:rsidRPr="00AD7812">
        <w:t>is,</w:t>
      </w:r>
      <w:r w:rsidR="0096347C" w:rsidRPr="00AD7812">
        <w:t xml:space="preserve"> </w:t>
      </w:r>
      <w:r w:rsidRPr="00AD7812">
        <w:t>h</w:t>
      </w:r>
      <w:r w:rsidR="008C68E1" w:rsidRPr="00AD7812">
        <w:t xml:space="preserve">owever, </w:t>
      </w:r>
      <w:r w:rsidRPr="00AD7812">
        <w:t>observed</w:t>
      </w:r>
      <w:proofErr w:type="gramEnd"/>
      <w:r w:rsidRPr="00AD7812">
        <w:t xml:space="preserve"> that </w:t>
      </w:r>
      <w:r w:rsidR="007D5674" w:rsidRPr="00AD7812">
        <w:t>developing</w:t>
      </w:r>
      <w:r w:rsidR="008C68E1" w:rsidRPr="00AD7812">
        <w:rPr>
          <w:rFonts w:eastAsia="MS PGothic"/>
        </w:rPr>
        <w:t xml:space="preserve"> </w:t>
      </w:r>
      <w:r w:rsidR="008C68E1" w:rsidRPr="00AD7812">
        <w:t>an</w:t>
      </w:r>
      <w:r w:rsidR="008C68E1" w:rsidRPr="00AD7812">
        <w:rPr>
          <w:rFonts w:eastAsia="MS PGothic"/>
        </w:rPr>
        <w:t xml:space="preserve"> inventorying process tailored to</w:t>
      </w:r>
      <w:r w:rsidR="008C68E1" w:rsidRPr="00AD7812">
        <w:t xml:space="preserve"> </w:t>
      </w:r>
      <w:r w:rsidR="00BC537C" w:rsidRPr="00AD7812">
        <w:t xml:space="preserve">the </w:t>
      </w:r>
      <w:r w:rsidR="008C68E1" w:rsidRPr="00AD7812">
        <w:rPr>
          <w:rFonts w:eastAsia="MS PGothic"/>
        </w:rPr>
        <w:t>particular circumstances</w:t>
      </w:r>
      <w:r w:rsidR="008C68E1" w:rsidRPr="00AD7812">
        <w:t xml:space="preserve"> and specific contexts of the target beneficiaries require</w:t>
      </w:r>
      <w:r w:rsidR="00BC537C" w:rsidRPr="00AD7812">
        <w:t>s</w:t>
      </w:r>
      <w:r w:rsidR="008C68E1" w:rsidRPr="00AD7812">
        <w:t xml:space="preserve"> more substantive support </w:t>
      </w:r>
      <w:r w:rsidR="007D5674" w:rsidRPr="00AD7812">
        <w:t>and guidance from the Secretariat</w:t>
      </w:r>
      <w:r w:rsidR="00BC537C" w:rsidRPr="00AD7812">
        <w:t xml:space="preserve"> in relation to</w:t>
      </w:r>
      <w:r w:rsidR="00E64A64" w:rsidRPr="00AD7812">
        <w:t xml:space="preserve"> the implementation of the projects</w:t>
      </w:r>
      <w:r w:rsidR="007D5674" w:rsidRPr="00AD7812">
        <w:t xml:space="preserve">, </w:t>
      </w:r>
      <w:r w:rsidR="00E31D2E" w:rsidRPr="00AD7812">
        <w:t xml:space="preserve">rather </w:t>
      </w:r>
      <w:r w:rsidR="008C68E1" w:rsidRPr="00AD7812">
        <w:t xml:space="preserve">than </w:t>
      </w:r>
      <w:r w:rsidR="00BC537C" w:rsidRPr="00AD7812">
        <w:t>simply the provision of</w:t>
      </w:r>
      <w:r w:rsidR="008C68E1" w:rsidRPr="00AD7812">
        <w:t xml:space="preserve"> financial assistance. </w:t>
      </w:r>
      <w:r w:rsidR="00753D6C" w:rsidRPr="00AD7812">
        <w:t>F</w:t>
      </w:r>
      <w:r w:rsidR="008C68E1" w:rsidRPr="00AD7812">
        <w:t>urthermore</w:t>
      </w:r>
      <w:r w:rsidR="00E31D2E" w:rsidRPr="00AD7812">
        <w:t>,</w:t>
      </w:r>
      <w:r w:rsidR="008C68E1" w:rsidRPr="00AD7812">
        <w:t xml:space="preserve"> if the International Assistance project is </w:t>
      </w:r>
      <w:r w:rsidR="00753D6C" w:rsidRPr="00AD7812">
        <w:t>t</w:t>
      </w:r>
      <w:r w:rsidR="008C68E1" w:rsidRPr="00AD7812">
        <w:t>o produce lasting results</w:t>
      </w:r>
      <w:r w:rsidR="00753D6C" w:rsidRPr="00AD7812">
        <w:t>,</w:t>
      </w:r>
      <w:r w:rsidR="008C68E1" w:rsidRPr="00AD7812">
        <w:t xml:space="preserve"> </w:t>
      </w:r>
      <w:r w:rsidR="00E31D2E" w:rsidRPr="00AD7812">
        <w:rPr>
          <w:rStyle w:val="hps"/>
          <w:lang w:val="en-US"/>
        </w:rPr>
        <w:t xml:space="preserve">such as </w:t>
      </w:r>
      <w:r w:rsidR="00BC537C" w:rsidRPr="00AD7812">
        <w:rPr>
          <w:rStyle w:val="hps"/>
          <w:lang w:val="en-US"/>
        </w:rPr>
        <w:t xml:space="preserve">through </w:t>
      </w:r>
      <w:r w:rsidR="00E31D2E" w:rsidRPr="00AD7812">
        <w:rPr>
          <w:rStyle w:val="hps"/>
          <w:lang w:val="en-US"/>
        </w:rPr>
        <w:t xml:space="preserve">the </w:t>
      </w:r>
      <w:r w:rsidR="00E31D2E" w:rsidRPr="00AD7812">
        <w:t xml:space="preserve">establishment of a solid framework or methodology for inventorying, </w:t>
      </w:r>
      <w:r w:rsidR="008C68E1" w:rsidRPr="00AD7812">
        <w:t>as set out in the</w:t>
      </w:r>
      <w:r w:rsidR="008C68E1" w:rsidRPr="00AD7812">
        <w:rPr>
          <w:rStyle w:val="hps"/>
          <w:lang w:val="en-US"/>
        </w:rPr>
        <w:t xml:space="preserve"> eligibility and selection criteria for International Assistance in Chapter I</w:t>
      </w:r>
      <w:r w:rsidR="005C1FDB">
        <w:rPr>
          <w:rStyle w:val="hps"/>
          <w:lang w:val="en-US"/>
        </w:rPr>
        <w:t>.4</w:t>
      </w:r>
      <w:r w:rsidR="008C68E1" w:rsidRPr="00AD7812">
        <w:rPr>
          <w:rStyle w:val="hps"/>
          <w:lang w:val="en-US"/>
        </w:rPr>
        <w:t xml:space="preserve"> of the Operational Directives, </w:t>
      </w:r>
      <w:r w:rsidR="008C68E1" w:rsidRPr="00AD7812">
        <w:t xml:space="preserve">more systematic </w:t>
      </w:r>
      <w:r w:rsidR="00295E6B" w:rsidRPr="00AD7812">
        <w:t>monitoring</w:t>
      </w:r>
      <w:r w:rsidR="008C68E1" w:rsidRPr="00AD7812">
        <w:t xml:space="preserve"> </w:t>
      </w:r>
      <w:r w:rsidR="0029437F" w:rsidRPr="00AD7812">
        <w:t xml:space="preserve">from the Secretariat </w:t>
      </w:r>
      <w:r w:rsidR="008C68E1" w:rsidRPr="00AD7812">
        <w:t>is required.</w:t>
      </w:r>
    </w:p>
    <w:p w14:paraId="15EED8B2" w14:textId="4B360186" w:rsidR="001E5E73" w:rsidRPr="00AD7812" w:rsidRDefault="00E348B8" w:rsidP="00EC534C">
      <w:pPr>
        <w:pStyle w:val="COMPara"/>
        <w:spacing w:before="120"/>
        <w:ind w:left="567" w:hanging="567"/>
        <w:jc w:val="both"/>
      </w:pPr>
      <w:r w:rsidRPr="00AD7812">
        <w:t xml:space="preserve">In relation to </w:t>
      </w:r>
      <w:r w:rsidR="00ED4513" w:rsidRPr="00AD7812">
        <w:t>e</w:t>
      </w:r>
      <w:r w:rsidRPr="00AD7812">
        <w:t>mergency request</w:t>
      </w:r>
      <w:r w:rsidR="00ED4513" w:rsidRPr="00AD7812">
        <w:t>s</w:t>
      </w:r>
      <w:r w:rsidRPr="00AD7812">
        <w:t>, t</w:t>
      </w:r>
      <w:r w:rsidR="001E5E73" w:rsidRPr="00AD7812">
        <w:t xml:space="preserve">he Secretariat </w:t>
      </w:r>
      <w:r w:rsidR="00043E32" w:rsidRPr="00AD7812">
        <w:t xml:space="preserve">has </w:t>
      </w:r>
      <w:r w:rsidR="001E5E73" w:rsidRPr="00AD7812">
        <w:t>continue</w:t>
      </w:r>
      <w:r w:rsidR="00043E32" w:rsidRPr="00AD7812">
        <w:t>d</w:t>
      </w:r>
      <w:r w:rsidR="001E5E73" w:rsidRPr="00AD7812">
        <w:t xml:space="preserve"> to provide special support </w:t>
      </w:r>
      <w:r w:rsidR="00043E32" w:rsidRPr="00AD7812">
        <w:t xml:space="preserve">for their </w:t>
      </w:r>
      <w:r w:rsidR="00BC537C" w:rsidRPr="00AD7812">
        <w:t xml:space="preserve">preparation </w:t>
      </w:r>
      <w:r w:rsidR="00396217" w:rsidRPr="00AD7812">
        <w:t>and implementation</w:t>
      </w:r>
      <w:r w:rsidR="00043E32" w:rsidRPr="00AD7812">
        <w:t xml:space="preserve">. During the reporting period, technical assistance </w:t>
      </w:r>
      <w:r w:rsidR="00782E23" w:rsidRPr="00AD7812">
        <w:t xml:space="preserve">was thus provided to Ecuador </w:t>
      </w:r>
      <w:r w:rsidR="00BC537C" w:rsidRPr="00AD7812">
        <w:t xml:space="preserve">(which finally decided to withdraw its request) </w:t>
      </w:r>
      <w:r w:rsidR="00782E23" w:rsidRPr="00AD7812">
        <w:t>following the earthquake in 2016 as well as to Niger</w:t>
      </w:r>
      <w:r w:rsidR="00BC537C" w:rsidRPr="00AD7812">
        <w:t>,</w:t>
      </w:r>
      <w:r w:rsidR="00782E23" w:rsidRPr="00AD7812">
        <w:t xml:space="preserve"> with a focus on </w:t>
      </w:r>
      <w:r w:rsidR="00782E23" w:rsidRPr="00AD7812">
        <w:rPr>
          <w:lang w:val="en-US"/>
        </w:rPr>
        <w:t xml:space="preserve">revitalizing and mobilizing </w:t>
      </w:r>
      <w:r w:rsidR="00174440" w:rsidRPr="00AD7812">
        <w:rPr>
          <w:lang w:val="en-US"/>
        </w:rPr>
        <w:t xml:space="preserve">intangible cultural heritage </w:t>
      </w:r>
      <w:r w:rsidR="00782E23" w:rsidRPr="00AD7812">
        <w:rPr>
          <w:lang w:val="en-US"/>
        </w:rPr>
        <w:t>practices for resilience and dialogue between displaced and host communities.</w:t>
      </w:r>
      <w:r w:rsidR="00782E23" w:rsidRPr="00AD7812">
        <w:t xml:space="preserve"> A</w:t>
      </w:r>
      <w:r w:rsidR="000461D0" w:rsidRPr="00AD7812">
        <w:t>nother</w:t>
      </w:r>
      <w:r w:rsidR="00782E23" w:rsidRPr="00AD7812">
        <w:t xml:space="preserve"> major achievement was </w:t>
      </w:r>
      <w:r w:rsidR="001E5E73" w:rsidRPr="00AD7812">
        <w:t xml:space="preserve">the completion of </w:t>
      </w:r>
      <w:r w:rsidR="00574792" w:rsidRPr="00AD7812">
        <w:t xml:space="preserve">some of </w:t>
      </w:r>
      <w:r w:rsidR="001E5E73" w:rsidRPr="00AD7812">
        <w:t xml:space="preserve">the </w:t>
      </w:r>
      <w:r w:rsidR="00782E23" w:rsidRPr="00AD7812">
        <w:t xml:space="preserve">first </w:t>
      </w:r>
      <w:r w:rsidR="00BC537C" w:rsidRPr="00AD7812">
        <w:t xml:space="preserve">cases of </w:t>
      </w:r>
      <w:r w:rsidR="00782E23" w:rsidRPr="00AD7812">
        <w:t xml:space="preserve">emergency assistance granted in the framework of the Convention, i.e. the </w:t>
      </w:r>
      <w:r w:rsidR="001E5E73" w:rsidRPr="00AD7812">
        <w:t xml:space="preserve">three-year project in Mali </w:t>
      </w:r>
      <w:r w:rsidR="001C17C0" w:rsidRPr="00AD7812">
        <w:t xml:space="preserve">as well as the one in </w:t>
      </w:r>
      <w:r w:rsidR="00202D9C" w:rsidRPr="00AD7812">
        <w:t>Vanuatu</w:t>
      </w:r>
      <w:r w:rsidR="00E45813">
        <w:t>.</w:t>
      </w:r>
    </w:p>
    <w:p w14:paraId="22ECA047" w14:textId="0D1257D7" w:rsidR="00BD0EF2" w:rsidRPr="00AD7812" w:rsidRDefault="00BD0EF2" w:rsidP="007B1307">
      <w:pPr>
        <w:pStyle w:val="COMPara"/>
        <w:spacing w:before="120"/>
        <w:ind w:left="567" w:hanging="567"/>
        <w:jc w:val="both"/>
      </w:pPr>
      <w:r w:rsidRPr="00AD7812">
        <w:t xml:space="preserve">In addition, in order to further support States Parties in the </w:t>
      </w:r>
      <w:r w:rsidR="00BC537C" w:rsidRPr="00AD7812">
        <w:t xml:space="preserve">preparation </w:t>
      </w:r>
      <w:r w:rsidRPr="00AD7812">
        <w:t>of the requests as well as to improve the</w:t>
      </w:r>
      <w:r w:rsidR="00BC537C" w:rsidRPr="00AD7812">
        <w:t>ir</w:t>
      </w:r>
      <w:r w:rsidRPr="00AD7812">
        <w:t xml:space="preserve"> quality, capacity-building material</w:t>
      </w:r>
      <w:r w:rsidR="00BC537C" w:rsidRPr="00AD7812">
        <w:t>s</w:t>
      </w:r>
      <w:r w:rsidRPr="00AD7812">
        <w:t xml:space="preserve"> on preparing International Assistance requests </w:t>
      </w:r>
      <w:r w:rsidR="000176ED" w:rsidRPr="00AD7812">
        <w:t xml:space="preserve">have </w:t>
      </w:r>
      <w:r w:rsidRPr="00AD7812">
        <w:t xml:space="preserve">been developed and </w:t>
      </w:r>
      <w:r w:rsidR="00BC537C" w:rsidRPr="00AD7812">
        <w:t xml:space="preserve">are </w:t>
      </w:r>
      <w:r w:rsidRPr="00AD7812">
        <w:t xml:space="preserve">currently </w:t>
      </w:r>
      <w:r w:rsidR="00BC537C" w:rsidRPr="00AD7812">
        <w:t xml:space="preserve">being </w:t>
      </w:r>
      <w:r w:rsidRPr="00AD7812">
        <w:t>tested in a number of countries</w:t>
      </w:r>
      <w:r w:rsidR="00BC537C" w:rsidRPr="00AD7812">
        <w:t>,</w:t>
      </w:r>
      <w:r w:rsidRPr="00AD7812">
        <w:t xml:space="preserve"> although </w:t>
      </w:r>
      <w:r w:rsidR="00BC537C" w:rsidRPr="00AD7812">
        <w:t xml:space="preserve">their </w:t>
      </w:r>
      <w:r w:rsidRPr="00AD7812">
        <w:t xml:space="preserve">implementation relies on </w:t>
      </w:r>
      <w:proofErr w:type="spellStart"/>
      <w:r w:rsidRPr="00AD7812">
        <w:t>extrabudgetary</w:t>
      </w:r>
      <w:proofErr w:type="spellEnd"/>
      <w:r w:rsidRPr="00AD7812">
        <w:t xml:space="preserve"> resources. The Secretariat also continues </w:t>
      </w:r>
      <w:r w:rsidR="00BC537C" w:rsidRPr="00AD7812">
        <w:t xml:space="preserve">to provide </w:t>
      </w:r>
      <w:r w:rsidRPr="00AD7812">
        <w:t>support</w:t>
      </w:r>
      <w:r w:rsidR="00BC537C" w:rsidRPr="00AD7812">
        <w:t xml:space="preserve"> for </w:t>
      </w:r>
      <w:r w:rsidRPr="00AD7812">
        <w:t xml:space="preserve">the technical assistance mechanism (five newly granted during the reporting period) set up by the Committee to assist States </w:t>
      </w:r>
      <w:r w:rsidR="00060070" w:rsidRPr="00AD7812">
        <w:t>through</w:t>
      </w:r>
      <w:r w:rsidRPr="00AD7812">
        <w:t xml:space="preserve"> the provision of experts.</w:t>
      </w:r>
    </w:p>
    <w:p w14:paraId="5FA0DA3A" w14:textId="16614CFC" w:rsidR="00091661" w:rsidRPr="00AD7812" w:rsidRDefault="00436900" w:rsidP="007B1307">
      <w:pPr>
        <w:pStyle w:val="Marge"/>
        <w:numPr>
          <w:ilvl w:val="0"/>
          <w:numId w:val="9"/>
        </w:numPr>
        <w:spacing w:after="120"/>
        <w:ind w:left="567" w:hanging="567"/>
        <w:rPr>
          <w:rFonts w:cs="Arial"/>
          <w:szCs w:val="22"/>
          <w:lang w:val="en-GB"/>
        </w:rPr>
      </w:pPr>
      <w:r w:rsidRPr="00961AB2">
        <w:rPr>
          <w:rFonts w:cs="Arial"/>
          <w:lang w:val="en-US"/>
        </w:rPr>
        <w:t xml:space="preserve">Despite the </w:t>
      </w:r>
      <w:r w:rsidR="009F5809" w:rsidRPr="00961AB2">
        <w:rPr>
          <w:rFonts w:cs="Arial"/>
          <w:lang w:val="en-US"/>
        </w:rPr>
        <w:t>moderate</w:t>
      </w:r>
      <w:r w:rsidRPr="00961AB2">
        <w:rPr>
          <w:rFonts w:cs="Arial"/>
          <w:lang w:val="en-US"/>
        </w:rPr>
        <w:t xml:space="preserve"> increase </w:t>
      </w:r>
      <w:r w:rsidR="000176ED" w:rsidRPr="00961AB2">
        <w:rPr>
          <w:rFonts w:cs="Arial"/>
          <w:lang w:val="en-US"/>
        </w:rPr>
        <w:t xml:space="preserve">in </w:t>
      </w:r>
      <w:r w:rsidRPr="00961AB2">
        <w:rPr>
          <w:rFonts w:cs="Arial"/>
          <w:lang w:val="en-US"/>
        </w:rPr>
        <w:t>the use of the funds for International Assistance</w:t>
      </w:r>
      <w:r w:rsidR="009F5809" w:rsidRPr="005F3B1E">
        <w:rPr>
          <w:rFonts w:cs="Arial"/>
          <w:lang w:val="en-US"/>
        </w:rPr>
        <w:t xml:space="preserve"> from the last reporting period</w:t>
      </w:r>
      <w:r w:rsidRPr="006D1877">
        <w:rPr>
          <w:rFonts w:cs="Arial"/>
          <w:lang w:val="en-US"/>
        </w:rPr>
        <w:t xml:space="preserve"> (from 13</w:t>
      </w:r>
      <w:r w:rsidR="000176ED" w:rsidRPr="006D1877">
        <w:rPr>
          <w:rFonts w:cs="Arial"/>
          <w:lang w:val="en-US"/>
        </w:rPr>
        <w:t xml:space="preserve"> per cent </w:t>
      </w:r>
      <w:r w:rsidRPr="009C0C6C">
        <w:rPr>
          <w:rFonts w:cs="Arial"/>
          <w:lang w:val="en-US"/>
        </w:rPr>
        <w:t>to 23</w:t>
      </w:r>
      <w:r w:rsidR="000176ED" w:rsidRPr="00B3662A">
        <w:rPr>
          <w:rFonts w:cs="Arial"/>
          <w:lang w:val="en-US"/>
        </w:rPr>
        <w:t xml:space="preserve"> per cent, </w:t>
      </w:r>
      <w:r w:rsidRPr="00B3662A">
        <w:rPr>
          <w:rFonts w:cs="Arial"/>
          <w:lang w:val="en-US"/>
        </w:rPr>
        <w:t>as estimated above in paragraph 7), t</w:t>
      </w:r>
      <w:r w:rsidR="00091661" w:rsidRPr="00FF1FEB">
        <w:rPr>
          <w:rFonts w:cs="Arial"/>
          <w:lang w:val="en-US"/>
        </w:rPr>
        <w:t xml:space="preserve">he under-utilization of the funding available </w:t>
      </w:r>
      <w:r w:rsidR="000176ED" w:rsidRPr="000F46CE">
        <w:rPr>
          <w:rFonts w:cs="Arial"/>
          <w:lang w:val="en-US"/>
        </w:rPr>
        <w:t xml:space="preserve">under </w:t>
      </w:r>
      <w:r w:rsidR="00091661" w:rsidRPr="000F46CE">
        <w:rPr>
          <w:rFonts w:cs="Arial"/>
          <w:lang w:val="en-US"/>
        </w:rPr>
        <w:t xml:space="preserve">the Intangible Cultural Heritage Fund remains a major challenge. During the last three sessions, the Committee only granted </w:t>
      </w:r>
      <w:r w:rsidR="009F5809" w:rsidRPr="000F46CE">
        <w:rPr>
          <w:rFonts w:cs="Arial"/>
          <w:lang w:val="en-US"/>
        </w:rPr>
        <w:t xml:space="preserve">three </w:t>
      </w:r>
      <w:r w:rsidR="00091661" w:rsidRPr="000F46CE">
        <w:rPr>
          <w:rFonts w:cs="Arial"/>
          <w:lang w:val="en-US"/>
        </w:rPr>
        <w:t>International Assistance requests, one of which</w:t>
      </w:r>
      <w:r w:rsidR="001E5E73" w:rsidRPr="000F46CE">
        <w:rPr>
          <w:rFonts w:cs="Arial"/>
          <w:lang w:val="en-US"/>
        </w:rPr>
        <w:t xml:space="preserve"> was </w:t>
      </w:r>
      <w:r w:rsidR="00091661" w:rsidRPr="000F46CE">
        <w:rPr>
          <w:rFonts w:cs="Arial"/>
          <w:lang w:val="en-US"/>
        </w:rPr>
        <w:t xml:space="preserve">combined for the first time with an inscription on the Urgent Safeguarding List. This low number of International Assistance </w:t>
      </w:r>
      <w:r w:rsidR="000176ED" w:rsidRPr="000F46CE">
        <w:rPr>
          <w:rFonts w:cs="Arial"/>
          <w:lang w:val="en-US"/>
        </w:rPr>
        <w:t xml:space="preserve">requests </w:t>
      </w:r>
      <w:proofErr w:type="gramStart"/>
      <w:r w:rsidR="00091661" w:rsidRPr="000F46CE">
        <w:rPr>
          <w:rFonts w:cs="Arial"/>
          <w:lang w:val="en-US"/>
        </w:rPr>
        <w:t>was partly counterbalanced</w:t>
      </w:r>
      <w:proofErr w:type="gramEnd"/>
      <w:r w:rsidR="00091661" w:rsidRPr="000F46CE">
        <w:rPr>
          <w:rFonts w:cs="Arial"/>
          <w:lang w:val="en-US"/>
        </w:rPr>
        <w:t xml:space="preserve"> by the </w:t>
      </w:r>
      <w:r w:rsidR="000176ED" w:rsidRPr="00E70074">
        <w:rPr>
          <w:rFonts w:cs="Arial"/>
          <w:lang w:val="en-US"/>
        </w:rPr>
        <w:t>twenty-three</w:t>
      </w:r>
      <w:r w:rsidR="000176ED" w:rsidRPr="000F46CE">
        <w:rPr>
          <w:rFonts w:cs="Arial"/>
          <w:lang w:val="en-US"/>
        </w:rPr>
        <w:t xml:space="preserve"> </w:t>
      </w:r>
      <w:r w:rsidR="00091661" w:rsidRPr="000F46CE">
        <w:rPr>
          <w:rFonts w:cs="Arial"/>
          <w:lang w:val="en-US"/>
        </w:rPr>
        <w:t xml:space="preserve">International Assistance </w:t>
      </w:r>
      <w:r w:rsidR="000176ED" w:rsidRPr="000F46CE">
        <w:rPr>
          <w:rFonts w:cs="Arial"/>
          <w:lang w:val="en-US"/>
        </w:rPr>
        <w:t xml:space="preserve">requests </w:t>
      </w:r>
      <w:r w:rsidR="00091661" w:rsidRPr="000F46CE">
        <w:rPr>
          <w:rFonts w:cs="Arial"/>
          <w:lang w:val="en-US"/>
        </w:rPr>
        <w:t>granted by the Bureau (of which three were emergency assistance</w:t>
      </w:r>
      <w:r w:rsidR="001E5E73" w:rsidRPr="000F46CE">
        <w:rPr>
          <w:rFonts w:cs="Arial"/>
          <w:lang w:val="en-US"/>
        </w:rPr>
        <w:t xml:space="preserve"> requests</w:t>
      </w:r>
      <w:r w:rsidR="00091661" w:rsidRPr="000F46CE">
        <w:rPr>
          <w:rFonts w:cs="Arial"/>
          <w:lang w:val="en-US"/>
        </w:rPr>
        <w:t>).</w:t>
      </w:r>
    </w:p>
    <w:p w14:paraId="59855410" w14:textId="676B427D" w:rsidR="00CD5D3D" w:rsidRPr="00AD7812" w:rsidRDefault="0076534E" w:rsidP="007B1307">
      <w:pPr>
        <w:pStyle w:val="Marge"/>
        <w:numPr>
          <w:ilvl w:val="0"/>
          <w:numId w:val="9"/>
        </w:numPr>
        <w:spacing w:after="120"/>
        <w:ind w:left="567" w:hanging="567"/>
        <w:rPr>
          <w:rFonts w:cs="Arial"/>
          <w:szCs w:val="22"/>
          <w:lang w:val="en-GB"/>
        </w:rPr>
      </w:pPr>
      <w:r w:rsidRPr="00AD7812">
        <w:rPr>
          <w:rFonts w:cs="Arial"/>
          <w:szCs w:val="22"/>
          <w:lang w:val="en-GB"/>
        </w:rPr>
        <w:t xml:space="preserve">During the reporting period, </w:t>
      </w:r>
      <w:r w:rsidR="002829C8" w:rsidRPr="00AD7812">
        <w:rPr>
          <w:rFonts w:cs="Arial"/>
          <w:szCs w:val="22"/>
          <w:lang w:val="en-GB"/>
        </w:rPr>
        <w:t xml:space="preserve">from </w:t>
      </w:r>
      <w:r w:rsidR="00B77CBD" w:rsidRPr="00AD7812">
        <w:rPr>
          <w:rFonts w:cs="Arial"/>
          <w:szCs w:val="22"/>
          <w:lang w:val="en-GB"/>
        </w:rPr>
        <w:t>July 20</w:t>
      </w:r>
      <w:r w:rsidR="0089782C" w:rsidRPr="00AD7812">
        <w:rPr>
          <w:rFonts w:cs="Arial"/>
          <w:szCs w:val="22"/>
          <w:lang w:val="en-GB"/>
        </w:rPr>
        <w:t>1</w:t>
      </w:r>
      <w:r w:rsidR="00B77CBD" w:rsidRPr="00AD7812">
        <w:rPr>
          <w:rFonts w:cs="Arial"/>
          <w:szCs w:val="22"/>
          <w:lang w:val="en-GB"/>
        </w:rPr>
        <w:t xml:space="preserve">6 </w:t>
      </w:r>
      <w:r w:rsidR="002829C8" w:rsidRPr="00AD7812">
        <w:rPr>
          <w:rFonts w:cs="Arial"/>
          <w:szCs w:val="22"/>
          <w:lang w:val="en-GB"/>
        </w:rPr>
        <w:t xml:space="preserve">to </w:t>
      </w:r>
      <w:r w:rsidR="00B77CBD" w:rsidRPr="00AD7812">
        <w:rPr>
          <w:rFonts w:cs="Arial"/>
          <w:szCs w:val="22"/>
          <w:lang w:val="en-GB"/>
        </w:rPr>
        <w:t xml:space="preserve">June 2017, </w:t>
      </w:r>
      <w:r w:rsidR="007633FE" w:rsidRPr="00AD7812">
        <w:rPr>
          <w:rFonts w:cs="Arial"/>
          <w:szCs w:val="22"/>
          <w:lang w:val="en-GB"/>
        </w:rPr>
        <w:t>eight</w:t>
      </w:r>
      <w:r w:rsidR="001B6742" w:rsidRPr="00AD7812">
        <w:rPr>
          <w:rFonts w:cs="Arial"/>
          <w:szCs w:val="22"/>
          <w:lang w:val="en-GB"/>
        </w:rPr>
        <w:t xml:space="preserve"> </w:t>
      </w:r>
      <w:r w:rsidR="00856004" w:rsidRPr="00AD7812">
        <w:rPr>
          <w:rFonts w:cs="Arial"/>
          <w:szCs w:val="22"/>
          <w:lang w:val="en-GB"/>
        </w:rPr>
        <w:t xml:space="preserve">new requests for International Assistance </w:t>
      </w:r>
      <w:proofErr w:type="gramStart"/>
      <w:r w:rsidR="00856004" w:rsidRPr="00AD7812">
        <w:rPr>
          <w:rFonts w:cs="Arial"/>
          <w:szCs w:val="22"/>
          <w:lang w:val="en-GB"/>
        </w:rPr>
        <w:t>were approved</w:t>
      </w:r>
      <w:proofErr w:type="gramEnd"/>
      <w:r w:rsidR="00856004" w:rsidRPr="00AD7812">
        <w:rPr>
          <w:rFonts w:cs="Arial"/>
          <w:szCs w:val="22"/>
          <w:lang w:val="en-GB"/>
        </w:rPr>
        <w:t xml:space="preserve"> by the Bureau of the Committee for a total of US$</w:t>
      </w:r>
      <w:r w:rsidR="002A1C90" w:rsidRPr="00AD7812">
        <w:rPr>
          <w:rFonts w:cs="Arial"/>
          <w:szCs w:val="22"/>
          <w:lang w:val="en-GB"/>
        </w:rPr>
        <w:t>5</w:t>
      </w:r>
      <w:r w:rsidR="005C5B4C" w:rsidRPr="00AD7812">
        <w:rPr>
          <w:rFonts w:cs="Arial"/>
          <w:szCs w:val="22"/>
          <w:lang w:val="en-GB"/>
        </w:rPr>
        <w:t>91</w:t>
      </w:r>
      <w:r w:rsidR="00DC6AE9" w:rsidRPr="00AD7812">
        <w:rPr>
          <w:rFonts w:cs="Arial"/>
          <w:szCs w:val="22"/>
          <w:lang w:val="en-GB"/>
        </w:rPr>
        <w:t>,</w:t>
      </w:r>
      <w:r w:rsidR="005C5B4C" w:rsidRPr="00AD7812">
        <w:rPr>
          <w:rFonts w:cs="Arial"/>
          <w:szCs w:val="22"/>
          <w:lang w:val="en-GB"/>
        </w:rPr>
        <w:t>170</w:t>
      </w:r>
      <w:r w:rsidR="001B6742" w:rsidRPr="00AD7812">
        <w:rPr>
          <w:rFonts w:cs="Arial"/>
          <w:szCs w:val="22"/>
          <w:lang w:val="en-GB"/>
        </w:rPr>
        <w:t xml:space="preserve">: four in October 2016, two in February/March 2017 and two in May 2017, in comparison to the one request that was approved by the Committee at its eleventh session. That is, </w:t>
      </w:r>
      <w:r w:rsidR="00DB58D6" w:rsidRPr="00AD7812">
        <w:rPr>
          <w:rFonts w:cs="Arial"/>
          <w:szCs w:val="22"/>
          <w:lang w:val="en-GB"/>
        </w:rPr>
        <w:t>8</w:t>
      </w:r>
      <w:r w:rsidR="00B916CE" w:rsidRPr="00AD7812">
        <w:rPr>
          <w:rFonts w:cs="Arial"/>
          <w:szCs w:val="22"/>
          <w:lang w:val="en-GB"/>
        </w:rPr>
        <w:t>9</w:t>
      </w:r>
      <w:r w:rsidR="002829C8" w:rsidRPr="00AD7812">
        <w:rPr>
          <w:rFonts w:cs="Arial"/>
          <w:szCs w:val="22"/>
          <w:lang w:val="en-GB"/>
        </w:rPr>
        <w:t xml:space="preserve"> per cent </w:t>
      </w:r>
      <w:r w:rsidR="00DB58D6" w:rsidRPr="00AD7812">
        <w:rPr>
          <w:rFonts w:cs="Arial"/>
          <w:szCs w:val="22"/>
          <w:lang w:val="en-GB"/>
        </w:rPr>
        <w:t xml:space="preserve">of </w:t>
      </w:r>
      <w:r w:rsidR="002829C8" w:rsidRPr="00AD7812">
        <w:rPr>
          <w:rFonts w:cs="Arial"/>
          <w:szCs w:val="22"/>
          <w:lang w:val="en-GB"/>
        </w:rPr>
        <w:t xml:space="preserve">the </w:t>
      </w:r>
      <w:r w:rsidR="00DB58D6" w:rsidRPr="00AD7812">
        <w:rPr>
          <w:rFonts w:cs="Arial"/>
          <w:szCs w:val="22"/>
          <w:lang w:val="en-GB"/>
        </w:rPr>
        <w:t xml:space="preserve">approved projects were examined by the Bureau </w:t>
      </w:r>
      <w:proofErr w:type="gramStart"/>
      <w:r w:rsidR="00DB58D6" w:rsidRPr="00AD7812">
        <w:rPr>
          <w:rFonts w:cs="Arial"/>
          <w:szCs w:val="22"/>
          <w:lang w:val="en-GB"/>
        </w:rPr>
        <w:t>on the basis of</w:t>
      </w:r>
      <w:proofErr w:type="gramEnd"/>
      <w:r w:rsidR="00DB58D6" w:rsidRPr="00AD7812">
        <w:rPr>
          <w:rFonts w:cs="Arial"/>
          <w:szCs w:val="22"/>
          <w:lang w:val="en-GB"/>
        </w:rPr>
        <w:t xml:space="preserve"> recommendations made by the Secretariat</w:t>
      </w:r>
      <w:r w:rsidR="00427FB8" w:rsidRPr="00AD7812">
        <w:rPr>
          <w:rFonts w:cs="Arial"/>
          <w:szCs w:val="22"/>
          <w:lang w:val="en-GB"/>
        </w:rPr>
        <w:t>, rather than the</w:t>
      </w:r>
      <w:r w:rsidR="00312EFA" w:rsidRPr="00AD7812">
        <w:rPr>
          <w:rFonts w:cs="Arial"/>
          <w:szCs w:val="22"/>
          <w:lang w:val="en-GB"/>
        </w:rPr>
        <w:t xml:space="preserve"> Evaluation Body</w:t>
      </w:r>
      <w:r w:rsidR="00DB58D6" w:rsidRPr="00AD7812">
        <w:rPr>
          <w:rFonts w:cs="Arial"/>
          <w:szCs w:val="22"/>
          <w:lang w:val="en-GB"/>
        </w:rPr>
        <w:t xml:space="preserve">. </w:t>
      </w:r>
      <w:r w:rsidR="00B2036C" w:rsidRPr="00961AB2">
        <w:rPr>
          <w:rFonts w:cs="Arial"/>
          <w:lang w:val="en-US"/>
        </w:rPr>
        <w:t>The number of request</w:t>
      </w:r>
      <w:r w:rsidR="00114F2D" w:rsidRPr="00961AB2">
        <w:rPr>
          <w:rFonts w:cs="Arial"/>
          <w:lang w:val="en-US"/>
        </w:rPr>
        <w:t>s</w:t>
      </w:r>
      <w:r w:rsidR="00B2036C" w:rsidRPr="00961AB2">
        <w:rPr>
          <w:rFonts w:cs="Arial"/>
          <w:lang w:val="en-US"/>
        </w:rPr>
        <w:t xml:space="preserve"> processed by the Secretariat also demonstrates a clear increase </w:t>
      </w:r>
      <w:r w:rsidR="00F614F1" w:rsidRPr="006D1877">
        <w:rPr>
          <w:rFonts w:cs="Arial"/>
          <w:lang w:val="en-US"/>
        </w:rPr>
        <w:t>during the current reporting period</w:t>
      </w:r>
      <w:r w:rsidR="00E45813">
        <w:rPr>
          <w:rFonts w:cs="Arial"/>
          <w:lang w:val="en-US"/>
        </w:rPr>
        <w:t>.</w:t>
      </w:r>
    </w:p>
    <w:p w14:paraId="0CD7D57D" w14:textId="23A2B3F5" w:rsidR="008331F9" w:rsidRPr="00AD7812" w:rsidRDefault="00B916D3" w:rsidP="00EC534C">
      <w:pPr>
        <w:pStyle w:val="COMPara"/>
        <w:ind w:left="567" w:hanging="567"/>
        <w:jc w:val="both"/>
      </w:pPr>
      <w:r w:rsidRPr="00AD7812">
        <w:t xml:space="preserve">In order to support the work of the Bureau and in accordance with paragraph 48 of the Operational Directives, </w:t>
      </w:r>
      <w:r w:rsidR="008C68E1" w:rsidRPr="00AD7812">
        <w:t>the Secretariat assesse</w:t>
      </w:r>
      <w:r w:rsidRPr="00AD7812">
        <w:t>s</w:t>
      </w:r>
      <w:r w:rsidR="008C68E1" w:rsidRPr="00AD7812">
        <w:t xml:space="preserve"> each of the requests to </w:t>
      </w:r>
      <w:proofErr w:type="gramStart"/>
      <w:r w:rsidR="008C68E1" w:rsidRPr="00AD7812">
        <w:t>be examined</w:t>
      </w:r>
      <w:proofErr w:type="gramEnd"/>
      <w:r w:rsidR="008C68E1" w:rsidRPr="00AD7812">
        <w:t xml:space="preserve"> </w:t>
      </w:r>
      <w:r w:rsidR="002829C8" w:rsidRPr="00AD7812">
        <w:t>by</w:t>
      </w:r>
      <w:r w:rsidR="008C68E1" w:rsidRPr="00AD7812">
        <w:t xml:space="preserve"> the Bureau and prepare</w:t>
      </w:r>
      <w:r w:rsidRPr="00AD7812">
        <w:t>s</w:t>
      </w:r>
      <w:r w:rsidR="008C68E1" w:rsidRPr="00AD7812">
        <w:t xml:space="preserve"> a recommendation, which </w:t>
      </w:r>
      <w:r w:rsidR="007F47F3" w:rsidRPr="00AD7812">
        <w:t>i</w:t>
      </w:r>
      <w:r w:rsidR="008C68E1" w:rsidRPr="00AD7812">
        <w:t xml:space="preserve">s then submitted to the Bureau for </w:t>
      </w:r>
      <w:r w:rsidR="002829C8" w:rsidRPr="00AD7812">
        <w:t xml:space="preserve">its </w:t>
      </w:r>
      <w:r w:rsidR="008C68E1" w:rsidRPr="00AD7812">
        <w:t xml:space="preserve">review. </w:t>
      </w:r>
      <w:r w:rsidRPr="00AD7812">
        <w:t>T</w:t>
      </w:r>
      <w:r w:rsidR="008C68E1" w:rsidRPr="00AD7812">
        <w:t>he Secretariat</w:t>
      </w:r>
      <w:r w:rsidR="005F2AE9" w:rsidRPr="00AD7812">
        <w:t xml:space="preserve"> also provide</w:t>
      </w:r>
      <w:r w:rsidR="006116B5" w:rsidRPr="00AD7812">
        <w:t>s</w:t>
      </w:r>
      <w:r w:rsidR="005F2AE9" w:rsidRPr="00AD7812">
        <w:t xml:space="preserve"> substantial technical advice to submitting States on how to improve the</w:t>
      </w:r>
      <w:r w:rsidR="002829C8" w:rsidRPr="00AD7812">
        <w:t>ir</w:t>
      </w:r>
      <w:r w:rsidR="005F2AE9" w:rsidRPr="00AD7812">
        <w:t xml:space="preserve"> request</w:t>
      </w:r>
      <w:r w:rsidR="002829C8" w:rsidRPr="00AD7812">
        <w:t>s</w:t>
      </w:r>
      <w:r w:rsidR="005F2AE9" w:rsidRPr="00AD7812">
        <w:t xml:space="preserve"> through </w:t>
      </w:r>
      <w:r w:rsidR="008C68E1" w:rsidRPr="00AD7812">
        <w:t>detailed comprehensive letters indicating any missing information</w:t>
      </w:r>
      <w:r w:rsidR="005F2AE9" w:rsidRPr="00AD7812">
        <w:t xml:space="preserve">, </w:t>
      </w:r>
      <w:r w:rsidR="008C68E1" w:rsidRPr="00AD7812">
        <w:t xml:space="preserve">so that </w:t>
      </w:r>
      <w:r w:rsidR="005F2AE9" w:rsidRPr="00AD7812">
        <w:t>requests</w:t>
      </w:r>
      <w:r w:rsidR="008C68E1" w:rsidRPr="00AD7812">
        <w:t xml:space="preserve"> </w:t>
      </w:r>
      <w:proofErr w:type="gramStart"/>
      <w:r w:rsidR="008C68E1" w:rsidRPr="00AD7812">
        <w:t>may be examined</w:t>
      </w:r>
      <w:proofErr w:type="gramEnd"/>
      <w:r w:rsidR="008C68E1" w:rsidRPr="00AD7812">
        <w:t xml:space="preserve"> in the best possible situation.</w:t>
      </w:r>
    </w:p>
    <w:p w14:paraId="06D7A3CB" w14:textId="5A70E563" w:rsidR="00101275" w:rsidRPr="00AD7812" w:rsidRDefault="00120109" w:rsidP="007B1307">
      <w:pPr>
        <w:pStyle w:val="Marge"/>
        <w:numPr>
          <w:ilvl w:val="0"/>
          <w:numId w:val="9"/>
        </w:numPr>
        <w:spacing w:after="120"/>
        <w:ind w:left="567" w:hanging="567"/>
        <w:rPr>
          <w:rFonts w:cs="Arial"/>
          <w:szCs w:val="22"/>
          <w:lang w:val="en-GB"/>
        </w:rPr>
      </w:pPr>
      <w:r w:rsidRPr="00AD7812">
        <w:rPr>
          <w:rFonts w:cs="Arial"/>
          <w:szCs w:val="22"/>
          <w:lang w:val="en-GB"/>
        </w:rPr>
        <w:t xml:space="preserve">The greater involvement of the Bureau and the Secretariat in the implementation of the International Assistance mechanism </w:t>
      </w:r>
      <w:proofErr w:type="gramStart"/>
      <w:r w:rsidR="00DB58D6" w:rsidRPr="00AD7812">
        <w:rPr>
          <w:rFonts w:cs="Arial"/>
          <w:szCs w:val="22"/>
          <w:lang w:val="en-GB"/>
        </w:rPr>
        <w:t>is e</w:t>
      </w:r>
      <w:r w:rsidR="0081192A" w:rsidRPr="00AD7812">
        <w:rPr>
          <w:rFonts w:cs="Arial"/>
          <w:szCs w:val="22"/>
          <w:lang w:val="en-GB"/>
        </w:rPr>
        <w:t>xpected</w:t>
      </w:r>
      <w:proofErr w:type="gramEnd"/>
      <w:r w:rsidR="0081192A" w:rsidRPr="00AD7812">
        <w:rPr>
          <w:rFonts w:cs="Arial"/>
          <w:szCs w:val="22"/>
          <w:lang w:val="en-GB"/>
        </w:rPr>
        <w:t xml:space="preserve"> to increase with the </w:t>
      </w:r>
      <w:r w:rsidR="00F25799" w:rsidRPr="00AD7812">
        <w:rPr>
          <w:rFonts w:cs="Arial"/>
          <w:szCs w:val="22"/>
          <w:lang w:val="en-GB"/>
        </w:rPr>
        <w:t>revis</w:t>
      </w:r>
      <w:r w:rsidR="002829C8" w:rsidRPr="00AD7812">
        <w:rPr>
          <w:rFonts w:cs="Arial"/>
          <w:szCs w:val="22"/>
          <w:lang w:val="en-GB"/>
        </w:rPr>
        <w:t>ion of the</w:t>
      </w:r>
      <w:r w:rsidR="00F25799" w:rsidRPr="00AD7812">
        <w:rPr>
          <w:rFonts w:cs="Arial"/>
          <w:szCs w:val="22"/>
          <w:lang w:val="en-GB"/>
        </w:rPr>
        <w:t xml:space="preserve"> </w:t>
      </w:r>
      <w:r w:rsidR="0081192A" w:rsidRPr="00AD7812">
        <w:rPr>
          <w:rFonts w:cs="Arial"/>
          <w:szCs w:val="22"/>
          <w:lang w:val="en-GB"/>
        </w:rPr>
        <w:t>Operational Directives</w:t>
      </w:r>
      <w:r w:rsidR="00A84E29" w:rsidRPr="00AD7812">
        <w:rPr>
          <w:rFonts w:cs="Arial"/>
          <w:szCs w:val="22"/>
          <w:lang w:val="en-GB"/>
        </w:rPr>
        <w:t xml:space="preserve"> since its adoption at the sixth session of the General Assembly</w:t>
      </w:r>
      <w:r w:rsidR="00E814EC" w:rsidRPr="00AD7812">
        <w:rPr>
          <w:rFonts w:cs="Arial"/>
          <w:szCs w:val="22"/>
          <w:lang w:val="en-GB"/>
        </w:rPr>
        <w:t>, which increased the ceiling of the assistance examined by the Bureau from US$25,000 to US$100,000</w:t>
      </w:r>
      <w:r w:rsidR="00DB58D6" w:rsidRPr="00AD7812">
        <w:rPr>
          <w:rFonts w:cs="Arial"/>
          <w:szCs w:val="22"/>
          <w:lang w:val="en-GB"/>
        </w:rPr>
        <w:t>.</w:t>
      </w:r>
      <w:r w:rsidR="00DB397A" w:rsidRPr="00AD7812">
        <w:rPr>
          <w:rFonts w:cs="Arial"/>
          <w:szCs w:val="22"/>
          <w:lang w:val="en-GB"/>
        </w:rPr>
        <w:t xml:space="preserve"> </w:t>
      </w:r>
      <w:r w:rsidR="008331F9" w:rsidRPr="00AD7812">
        <w:rPr>
          <w:rFonts w:cs="Arial"/>
          <w:szCs w:val="22"/>
          <w:lang w:val="en-GB"/>
        </w:rPr>
        <w:t xml:space="preserve">On the one hand, </w:t>
      </w:r>
      <w:r w:rsidR="00F7427D" w:rsidRPr="00AD7812">
        <w:rPr>
          <w:rFonts w:cs="Arial"/>
          <w:szCs w:val="22"/>
          <w:lang w:val="en-GB"/>
        </w:rPr>
        <w:t>th</w:t>
      </w:r>
      <w:r w:rsidR="002829C8" w:rsidRPr="00AD7812">
        <w:rPr>
          <w:rFonts w:cs="Arial"/>
          <w:szCs w:val="22"/>
          <w:lang w:val="en-GB"/>
        </w:rPr>
        <w:t>is</w:t>
      </w:r>
      <w:r w:rsidR="00F7427D" w:rsidRPr="00AD7812">
        <w:rPr>
          <w:rFonts w:cs="Arial"/>
          <w:szCs w:val="22"/>
          <w:lang w:val="en-GB"/>
        </w:rPr>
        <w:t xml:space="preserve"> </w:t>
      </w:r>
      <w:r w:rsidR="00F7427D" w:rsidRPr="00961AB2">
        <w:rPr>
          <w:rFonts w:cs="Arial"/>
          <w:lang w:val="en-US"/>
        </w:rPr>
        <w:t xml:space="preserve">increase </w:t>
      </w:r>
      <w:r w:rsidR="002829C8" w:rsidRPr="00961AB2">
        <w:rPr>
          <w:rFonts w:cs="Arial"/>
          <w:lang w:val="en-US"/>
        </w:rPr>
        <w:t>in</w:t>
      </w:r>
      <w:r w:rsidR="00F7427D" w:rsidRPr="00961AB2">
        <w:rPr>
          <w:rFonts w:cs="Arial"/>
          <w:lang w:val="en-US"/>
        </w:rPr>
        <w:t xml:space="preserve"> the ceiling </w:t>
      </w:r>
      <w:proofErr w:type="gramStart"/>
      <w:r w:rsidR="00F7427D" w:rsidRPr="00961AB2">
        <w:rPr>
          <w:rFonts w:cs="Arial"/>
          <w:lang w:val="en-US"/>
        </w:rPr>
        <w:t>is expected</w:t>
      </w:r>
      <w:proofErr w:type="gramEnd"/>
      <w:r w:rsidR="00F7427D" w:rsidRPr="00961AB2">
        <w:rPr>
          <w:rFonts w:cs="Arial"/>
          <w:lang w:val="en-US"/>
        </w:rPr>
        <w:t xml:space="preserve"> to </w:t>
      </w:r>
      <w:r w:rsidR="002829C8" w:rsidRPr="00961AB2">
        <w:rPr>
          <w:rFonts w:cs="Arial"/>
          <w:lang w:val="en-US"/>
        </w:rPr>
        <w:t xml:space="preserve">make it easier for </w:t>
      </w:r>
      <w:r w:rsidR="00F7427D" w:rsidRPr="006D1877">
        <w:rPr>
          <w:rFonts w:cs="Arial"/>
          <w:lang w:val="en-US"/>
        </w:rPr>
        <w:t xml:space="preserve">States Parties </w:t>
      </w:r>
      <w:r w:rsidR="00F7427D" w:rsidRPr="009C0C6C">
        <w:rPr>
          <w:rFonts w:cs="Arial"/>
          <w:lang w:val="en-US"/>
        </w:rPr>
        <w:t xml:space="preserve">to </w:t>
      </w:r>
      <w:r w:rsidR="002829C8" w:rsidRPr="00B3662A">
        <w:rPr>
          <w:rFonts w:cs="Arial"/>
          <w:lang w:val="en-US"/>
        </w:rPr>
        <w:t xml:space="preserve">access </w:t>
      </w:r>
      <w:r w:rsidR="00F7427D" w:rsidRPr="00B3662A">
        <w:rPr>
          <w:rFonts w:cs="Arial"/>
          <w:lang w:val="en-US"/>
        </w:rPr>
        <w:t>International Assistance</w:t>
      </w:r>
      <w:r w:rsidR="008331F9" w:rsidRPr="00FF1FEB">
        <w:rPr>
          <w:rFonts w:cs="Arial"/>
          <w:lang w:val="en-US"/>
        </w:rPr>
        <w:t xml:space="preserve">, as </w:t>
      </w:r>
      <w:r w:rsidR="002829C8" w:rsidRPr="00BE741A">
        <w:rPr>
          <w:rFonts w:cs="Arial"/>
          <w:lang w:val="en-US"/>
        </w:rPr>
        <w:t>it</w:t>
      </w:r>
      <w:r w:rsidR="008331F9" w:rsidRPr="009E6857">
        <w:rPr>
          <w:rFonts w:cs="Arial"/>
          <w:lang w:val="en-US"/>
        </w:rPr>
        <w:t xml:space="preserve"> allows States to </w:t>
      </w:r>
      <w:r w:rsidR="002829C8" w:rsidRPr="009E6857">
        <w:rPr>
          <w:rFonts w:cs="Arial"/>
          <w:lang w:val="en-US"/>
        </w:rPr>
        <w:t xml:space="preserve">have </w:t>
      </w:r>
      <w:r w:rsidR="008331F9" w:rsidRPr="000F46CE">
        <w:rPr>
          <w:rFonts w:cs="Arial"/>
          <w:lang w:val="en-US"/>
        </w:rPr>
        <w:t>both an International Assistance request up to US$100,00</w:t>
      </w:r>
      <w:r w:rsidR="0089782C" w:rsidRPr="000F46CE">
        <w:rPr>
          <w:rFonts w:cs="Arial"/>
          <w:lang w:val="en-US"/>
        </w:rPr>
        <w:t>0</w:t>
      </w:r>
      <w:r w:rsidR="008331F9" w:rsidRPr="000F46CE">
        <w:rPr>
          <w:rFonts w:cs="Arial"/>
          <w:lang w:val="en-US"/>
        </w:rPr>
        <w:t xml:space="preserve"> and a nomination considered in the same year, </w:t>
      </w:r>
      <w:r w:rsidR="00F7427D" w:rsidRPr="000F46CE">
        <w:rPr>
          <w:rFonts w:cs="Arial"/>
          <w:lang w:val="en-US"/>
        </w:rPr>
        <w:t xml:space="preserve">and </w:t>
      </w:r>
      <w:r w:rsidR="008331F9" w:rsidRPr="000F46CE">
        <w:rPr>
          <w:rFonts w:cs="Arial"/>
          <w:lang w:val="en-US"/>
        </w:rPr>
        <w:t xml:space="preserve">therefore </w:t>
      </w:r>
      <w:r w:rsidR="00F7427D" w:rsidRPr="000F46CE">
        <w:rPr>
          <w:rFonts w:cs="Arial"/>
          <w:lang w:val="en-US"/>
        </w:rPr>
        <w:t>contribute</w:t>
      </w:r>
      <w:r w:rsidR="002829C8" w:rsidRPr="000F46CE">
        <w:rPr>
          <w:rFonts w:cs="Arial"/>
          <w:lang w:val="en-US"/>
        </w:rPr>
        <w:t>s</w:t>
      </w:r>
      <w:r w:rsidR="00F7427D" w:rsidRPr="000F46CE">
        <w:rPr>
          <w:rFonts w:cs="Arial"/>
          <w:lang w:val="en-US"/>
        </w:rPr>
        <w:t xml:space="preserve"> to reversing the trend of under-utilization of the Intangible Cultural Heritage Fund</w:t>
      </w:r>
      <w:r w:rsidR="008331F9" w:rsidRPr="000F46CE">
        <w:rPr>
          <w:rFonts w:cs="Arial"/>
          <w:lang w:val="en-US"/>
        </w:rPr>
        <w:t xml:space="preserve">. However, on the other hand, </w:t>
      </w:r>
      <w:r w:rsidR="003D6A2C" w:rsidRPr="000F46CE">
        <w:rPr>
          <w:rFonts w:cs="Arial"/>
          <w:lang w:val="en-US"/>
        </w:rPr>
        <w:t xml:space="preserve">this is likely to result in </w:t>
      </w:r>
      <w:r w:rsidR="005A0FE0" w:rsidRPr="00AD7812">
        <w:rPr>
          <w:rFonts w:cs="Arial"/>
          <w:szCs w:val="22"/>
          <w:lang w:val="en-GB"/>
        </w:rPr>
        <w:t>a</w:t>
      </w:r>
      <w:r w:rsidR="00822137" w:rsidRPr="00AD7812">
        <w:rPr>
          <w:rFonts w:cs="Arial"/>
          <w:szCs w:val="22"/>
          <w:lang w:val="en-GB"/>
        </w:rPr>
        <w:t xml:space="preserve"> </w:t>
      </w:r>
      <w:r w:rsidR="00F25799" w:rsidRPr="00AD7812">
        <w:rPr>
          <w:rFonts w:cs="Arial"/>
          <w:szCs w:val="22"/>
          <w:lang w:val="en-GB"/>
        </w:rPr>
        <w:t xml:space="preserve">non-negligible </w:t>
      </w:r>
      <w:r w:rsidR="00822137" w:rsidRPr="00AD7812">
        <w:rPr>
          <w:rFonts w:cs="Arial"/>
          <w:szCs w:val="22"/>
          <w:lang w:val="en-GB"/>
        </w:rPr>
        <w:t>increase</w:t>
      </w:r>
      <w:r w:rsidR="00CA1DC6" w:rsidRPr="00AD7812">
        <w:rPr>
          <w:rFonts w:cs="Arial"/>
          <w:szCs w:val="22"/>
          <w:lang w:val="en-GB"/>
        </w:rPr>
        <w:t xml:space="preserve"> in</w:t>
      </w:r>
      <w:r w:rsidR="00822137" w:rsidRPr="00AD7812">
        <w:rPr>
          <w:rFonts w:cs="Arial"/>
          <w:szCs w:val="22"/>
          <w:lang w:val="en-GB"/>
        </w:rPr>
        <w:t xml:space="preserve"> the </w:t>
      </w:r>
      <w:r w:rsidR="00CA7A8A" w:rsidRPr="00961AB2">
        <w:rPr>
          <w:rFonts w:cs="Arial"/>
          <w:lang w:val="en-US"/>
        </w:rPr>
        <w:t xml:space="preserve">number of projects </w:t>
      </w:r>
      <w:r w:rsidR="002829C8" w:rsidRPr="00961AB2">
        <w:rPr>
          <w:rFonts w:cs="Arial"/>
          <w:lang w:val="en-US"/>
        </w:rPr>
        <w:t>treated</w:t>
      </w:r>
      <w:r w:rsidR="00D77C33" w:rsidRPr="00961AB2">
        <w:rPr>
          <w:rFonts w:cs="Arial"/>
          <w:lang w:val="en-US"/>
        </w:rPr>
        <w:t xml:space="preserve"> by the Secretariat</w:t>
      </w:r>
      <w:r w:rsidR="003D6A2C" w:rsidRPr="00961AB2">
        <w:rPr>
          <w:rFonts w:cs="Arial"/>
          <w:lang w:val="en-US"/>
        </w:rPr>
        <w:t xml:space="preserve"> and</w:t>
      </w:r>
      <w:r w:rsidR="00D77C33" w:rsidRPr="005F3B1E">
        <w:rPr>
          <w:rFonts w:cs="Arial"/>
          <w:lang w:val="en-US"/>
        </w:rPr>
        <w:t xml:space="preserve"> examin</w:t>
      </w:r>
      <w:r w:rsidR="002829C8" w:rsidRPr="005F3B1E">
        <w:rPr>
          <w:rFonts w:cs="Arial"/>
          <w:lang w:val="en-US"/>
        </w:rPr>
        <w:t>ed</w:t>
      </w:r>
      <w:r w:rsidR="00D77C33" w:rsidRPr="005F3B1E">
        <w:rPr>
          <w:rFonts w:cs="Arial"/>
          <w:lang w:val="en-US"/>
        </w:rPr>
        <w:t xml:space="preserve"> by the Bureau</w:t>
      </w:r>
      <w:r w:rsidR="003D6A2C" w:rsidRPr="006D1877">
        <w:rPr>
          <w:rFonts w:cs="Arial"/>
          <w:lang w:val="en-US"/>
        </w:rPr>
        <w:t>. The wider scope and more complex nature</w:t>
      </w:r>
      <w:r w:rsidR="00D61AC6" w:rsidRPr="006D1877">
        <w:rPr>
          <w:rFonts w:cs="Arial"/>
          <w:lang w:val="en-US"/>
        </w:rPr>
        <w:t xml:space="preserve"> of such</w:t>
      </w:r>
      <w:r w:rsidR="003D6A2C" w:rsidRPr="009C0C6C">
        <w:rPr>
          <w:rFonts w:cs="Arial"/>
          <w:lang w:val="en-US"/>
        </w:rPr>
        <w:t xml:space="preserve"> projects would also have a </w:t>
      </w:r>
      <w:r w:rsidR="00E6328E" w:rsidRPr="000F46CE">
        <w:rPr>
          <w:rFonts w:cs="Arial"/>
          <w:lang w:val="en-US"/>
        </w:rPr>
        <w:t xml:space="preserve">considerable </w:t>
      </w:r>
      <w:r w:rsidR="00CA7A8A" w:rsidRPr="000F46CE">
        <w:rPr>
          <w:rFonts w:cs="Arial"/>
          <w:lang w:val="en-US"/>
        </w:rPr>
        <w:t xml:space="preserve">impact on </w:t>
      </w:r>
      <w:r w:rsidR="00A84E29" w:rsidRPr="00AD7812">
        <w:rPr>
          <w:rFonts w:cs="Arial"/>
          <w:szCs w:val="22"/>
          <w:lang w:val="en-GB"/>
        </w:rPr>
        <w:t xml:space="preserve">the </w:t>
      </w:r>
      <w:r w:rsidR="003D6A2C" w:rsidRPr="00AD7812">
        <w:rPr>
          <w:rFonts w:cs="Arial"/>
          <w:szCs w:val="22"/>
          <w:lang w:val="en-GB"/>
        </w:rPr>
        <w:t xml:space="preserve">work of the </w:t>
      </w:r>
      <w:r w:rsidR="00CA7A8A" w:rsidRPr="00AD7812">
        <w:rPr>
          <w:rFonts w:cs="Arial"/>
          <w:szCs w:val="22"/>
          <w:lang w:val="en-GB"/>
        </w:rPr>
        <w:t>Secretariat</w:t>
      </w:r>
      <w:r w:rsidR="003D6A2C" w:rsidRPr="00AD7812">
        <w:rPr>
          <w:rFonts w:cs="Arial"/>
          <w:szCs w:val="22"/>
          <w:lang w:val="en-GB"/>
        </w:rPr>
        <w:t>, which</w:t>
      </w:r>
      <w:r w:rsidR="003D6A2C" w:rsidRPr="00961AB2">
        <w:rPr>
          <w:rFonts w:cs="Arial"/>
          <w:lang w:val="en-US"/>
        </w:rPr>
        <w:t xml:space="preserve"> </w:t>
      </w:r>
      <w:r w:rsidR="00E039A1" w:rsidRPr="00961AB2">
        <w:rPr>
          <w:rFonts w:cs="Arial"/>
          <w:lang w:val="en-US"/>
        </w:rPr>
        <w:t>accompanies their implementation</w:t>
      </w:r>
      <w:r w:rsidR="003D6A2C" w:rsidRPr="00961AB2">
        <w:rPr>
          <w:rFonts w:cs="Arial"/>
          <w:lang w:val="en-US"/>
        </w:rPr>
        <w:t xml:space="preserve">. Serious consideration </w:t>
      </w:r>
      <w:r w:rsidR="002829C8" w:rsidRPr="006D1877">
        <w:rPr>
          <w:rFonts w:cs="Arial"/>
          <w:lang w:val="en-US"/>
        </w:rPr>
        <w:t xml:space="preserve">therefore </w:t>
      </w:r>
      <w:r w:rsidR="003D6A2C" w:rsidRPr="006D1877">
        <w:rPr>
          <w:rFonts w:cs="Arial"/>
          <w:lang w:val="en-US"/>
        </w:rPr>
        <w:t>n</w:t>
      </w:r>
      <w:r w:rsidR="00E87CEC" w:rsidRPr="009C0C6C">
        <w:rPr>
          <w:rFonts w:cs="Arial"/>
          <w:lang w:val="en-US"/>
        </w:rPr>
        <w:t>eed</w:t>
      </w:r>
      <w:r w:rsidR="003D6A2C" w:rsidRPr="00B3662A">
        <w:rPr>
          <w:rFonts w:cs="Arial"/>
          <w:lang w:val="en-US"/>
        </w:rPr>
        <w:t xml:space="preserve">s </w:t>
      </w:r>
      <w:r w:rsidR="00E87CEC" w:rsidRPr="00B3662A">
        <w:rPr>
          <w:rFonts w:cs="Arial"/>
          <w:lang w:val="en-US"/>
        </w:rPr>
        <w:t>to</w:t>
      </w:r>
      <w:r w:rsidR="00CA7A8A" w:rsidRPr="00FF1FEB">
        <w:rPr>
          <w:rFonts w:cs="Arial"/>
          <w:lang w:val="en-US"/>
        </w:rPr>
        <w:t xml:space="preserve"> </w:t>
      </w:r>
      <w:proofErr w:type="gramStart"/>
      <w:r w:rsidR="00CA7A8A" w:rsidRPr="00FF1FEB">
        <w:rPr>
          <w:rFonts w:cs="Arial"/>
          <w:lang w:val="en-US"/>
        </w:rPr>
        <w:t xml:space="preserve">be </w:t>
      </w:r>
      <w:r w:rsidR="00F5414E" w:rsidRPr="00BE741A">
        <w:rPr>
          <w:rFonts w:cs="Arial"/>
          <w:lang w:val="en-US"/>
        </w:rPr>
        <w:t>given</w:t>
      </w:r>
      <w:proofErr w:type="gramEnd"/>
      <w:r w:rsidR="00F5414E" w:rsidRPr="00BE741A">
        <w:rPr>
          <w:rFonts w:cs="Arial"/>
          <w:lang w:val="en-US"/>
        </w:rPr>
        <w:t xml:space="preserve"> </w:t>
      </w:r>
      <w:r w:rsidR="003D6A2C" w:rsidRPr="009E6857">
        <w:rPr>
          <w:rFonts w:cs="Arial"/>
          <w:lang w:val="en-US"/>
        </w:rPr>
        <w:t>to these expected consequences</w:t>
      </w:r>
      <w:r w:rsidR="00BD05B5" w:rsidRPr="009E6857">
        <w:rPr>
          <w:rFonts w:cs="Arial"/>
          <w:lang w:val="en-US"/>
        </w:rPr>
        <w:t xml:space="preserve"> in order to ensure </w:t>
      </w:r>
      <w:r w:rsidR="00E7020C" w:rsidRPr="0017729C">
        <w:rPr>
          <w:rFonts w:cs="Arial"/>
          <w:lang w:val="en-US"/>
        </w:rPr>
        <w:t xml:space="preserve">the </w:t>
      </w:r>
      <w:r w:rsidR="00BD05B5" w:rsidRPr="0017729C">
        <w:rPr>
          <w:rFonts w:cs="Arial"/>
          <w:lang w:val="en-US"/>
        </w:rPr>
        <w:t xml:space="preserve">effective implementation of </w:t>
      </w:r>
      <w:r w:rsidR="002829C8" w:rsidRPr="0017729C">
        <w:rPr>
          <w:rFonts w:cs="Arial"/>
          <w:lang w:val="en-US"/>
        </w:rPr>
        <w:t xml:space="preserve">the </w:t>
      </w:r>
      <w:r w:rsidR="00E7020C" w:rsidRPr="0017729C">
        <w:rPr>
          <w:rFonts w:cs="Arial"/>
          <w:lang w:val="en-US"/>
        </w:rPr>
        <w:t>International Assistance</w:t>
      </w:r>
      <w:r w:rsidR="002829C8" w:rsidRPr="0017729C">
        <w:rPr>
          <w:rFonts w:cs="Arial"/>
          <w:lang w:val="en-US"/>
        </w:rPr>
        <w:t xml:space="preserve"> mechanism</w:t>
      </w:r>
      <w:r w:rsidR="00CA7A8A" w:rsidRPr="00AD7812">
        <w:rPr>
          <w:rFonts w:cs="Arial"/>
          <w:szCs w:val="22"/>
          <w:lang w:val="en-GB"/>
        </w:rPr>
        <w:t>.</w:t>
      </w:r>
    </w:p>
    <w:p w14:paraId="31B44ADF" w14:textId="4B8A10A6" w:rsidR="00C21337" w:rsidRPr="00AD7812" w:rsidRDefault="009C547A" w:rsidP="00501C60">
      <w:pPr>
        <w:pStyle w:val="COMPara"/>
        <w:ind w:left="567" w:hanging="567"/>
        <w:jc w:val="both"/>
      </w:pPr>
      <w:r w:rsidRPr="00AD7812">
        <w:rPr>
          <w:lang w:val="en-US"/>
        </w:rPr>
        <w:t xml:space="preserve">In this light, </w:t>
      </w:r>
      <w:r w:rsidR="003D07C3" w:rsidRPr="00AD7812">
        <w:t xml:space="preserve">ensuring </w:t>
      </w:r>
      <w:r w:rsidRPr="00AD7812">
        <w:t xml:space="preserve">the </w:t>
      </w:r>
      <w:r w:rsidR="003D07C3" w:rsidRPr="00AD7812">
        <w:t xml:space="preserve">monitoring and follow-up of </w:t>
      </w:r>
      <w:r w:rsidRPr="00AD7812">
        <w:t xml:space="preserve">the increased number of </w:t>
      </w:r>
      <w:r w:rsidR="003D07C3" w:rsidRPr="00AD7812">
        <w:t>approved projects</w:t>
      </w:r>
      <w:r w:rsidRPr="00AD7812">
        <w:t xml:space="preserve"> raises further challenge</w:t>
      </w:r>
      <w:r w:rsidR="002829C8" w:rsidRPr="00AD7812">
        <w:t>s</w:t>
      </w:r>
      <w:r w:rsidRPr="00AD7812">
        <w:t xml:space="preserve"> </w:t>
      </w:r>
      <w:r w:rsidR="002829C8" w:rsidRPr="00AD7812">
        <w:t>for</w:t>
      </w:r>
      <w:r w:rsidRPr="00AD7812">
        <w:t xml:space="preserve"> the overall implementation of the International Assistance mechanism</w:t>
      </w:r>
      <w:r w:rsidR="003D07C3" w:rsidRPr="00AD7812">
        <w:t xml:space="preserve">. </w:t>
      </w:r>
      <w:r w:rsidR="00281A7B" w:rsidRPr="00AD7812">
        <w:t xml:space="preserve">At a time when the Convention is </w:t>
      </w:r>
      <w:r w:rsidR="002829C8" w:rsidRPr="00AD7812">
        <w:t xml:space="preserve">working </w:t>
      </w:r>
      <w:r w:rsidR="00281A7B" w:rsidRPr="00AD7812">
        <w:t xml:space="preserve">towards developing an overall results framework for the implementation of the Convention, the need for </w:t>
      </w:r>
      <w:r w:rsidR="00630C98" w:rsidRPr="00AD7812">
        <w:t>regular</w:t>
      </w:r>
      <w:r w:rsidR="00281A7B" w:rsidRPr="00AD7812">
        <w:t xml:space="preserve"> monitoring and evaluation </w:t>
      </w:r>
      <w:r w:rsidR="002829C8" w:rsidRPr="00AD7812">
        <w:t>to</w:t>
      </w:r>
      <w:r w:rsidR="00281A7B" w:rsidRPr="00AD7812">
        <w:t xml:space="preserve"> track and </w:t>
      </w:r>
      <w:r w:rsidR="002829C8" w:rsidRPr="00AD7812">
        <w:t xml:space="preserve">measure </w:t>
      </w:r>
      <w:r w:rsidR="00281A7B" w:rsidRPr="00AD7812">
        <w:t xml:space="preserve">the effects and impact of the Convention through projects funded </w:t>
      </w:r>
      <w:r w:rsidR="00630C98" w:rsidRPr="00AD7812">
        <w:t>by</w:t>
      </w:r>
      <w:r w:rsidR="00281A7B" w:rsidRPr="00AD7812">
        <w:t xml:space="preserve"> the International Assistance mechanism </w:t>
      </w:r>
      <w:r w:rsidR="002829C8" w:rsidRPr="00AD7812">
        <w:t xml:space="preserve">could not </w:t>
      </w:r>
      <w:r w:rsidR="00281A7B" w:rsidRPr="00AD7812">
        <w:t xml:space="preserve">be more timely. Monitoring </w:t>
      </w:r>
      <w:r w:rsidR="00281A7B" w:rsidRPr="00AD7812">
        <w:rPr>
          <w:lang w:val="en-US"/>
        </w:rPr>
        <w:t xml:space="preserve">is an important dimension in the implementation of International Assistance as it </w:t>
      </w:r>
      <w:r w:rsidR="002829C8" w:rsidRPr="00AD7812">
        <w:rPr>
          <w:lang w:val="en-US"/>
        </w:rPr>
        <w:t xml:space="preserve">can </w:t>
      </w:r>
      <w:r w:rsidR="00281A7B" w:rsidRPr="00AD7812">
        <w:rPr>
          <w:lang w:val="en-US"/>
        </w:rPr>
        <w:t xml:space="preserve">help States Parties to achieve the expected results as well as </w:t>
      </w:r>
      <w:r w:rsidR="00281A7B" w:rsidRPr="00AD7812">
        <w:rPr>
          <w:shd w:val="clear" w:color="auto" w:fill="FFFFFF"/>
          <w:lang w:val="en-US"/>
        </w:rPr>
        <w:t xml:space="preserve">create favorable conditions </w:t>
      </w:r>
      <w:r w:rsidR="006A33A1" w:rsidRPr="00AD7812">
        <w:rPr>
          <w:shd w:val="clear" w:color="auto" w:fill="FFFFFF"/>
          <w:lang w:val="en-US"/>
        </w:rPr>
        <w:t>for sustaining project outcomes and further</w:t>
      </w:r>
      <w:r w:rsidR="00326417" w:rsidRPr="00AD7812">
        <w:rPr>
          <w:shd w:val="clear" w:color="auto" w:fill="FFFFFF"/>
          <w:lang w:val="en-US"/>
        </w:rPr>
        <w:t xml:space="preserve"> consolidating the impact of the projects on the safeguarding of intangible cultural heritage in the mid and long term</w:t>
      </w:r>
      <w:r w:rsidR="00281A7B" w:rsidRPr="00AD7812">
        <w:rPr>
          <w:shd w:val="clear" w:color="auto" w:fill="FFFEEF"/>
          <w:lang w:val="en-US"/>
        </w:rPr>
        <w:t xml:space="preserve">. </w:t>
      </w:r>
      <w:r w:rsidR="00B17DC7" w:rsidRPr="00AD7812">
        <w:t xml:space="preserve">However, </w:t>
      </w:r>
      <w:r w:rsidR="003D07C3" w:rsidRPr="00AD7812">
        <w:t>the Secretariat</w:t>
      </w:r>
      <w:r w:rsidR="00E70074">
        <w:t>’</w:t>
      </w:r>
      <w:r w:rsidR="003D07C3" w:rsidRPr="00AD7812">
        <w:t>s capacities</w:t>
      </w:r>
      <w:r w:rsidR="00B17DC7" w:rsidRPr="00AD7812">
        <w:t>,</w:t>
      </w:r>
      <w:r w:rsidR="003D07C3" w:rsidRPr="00AD7812">
        <w:t xml:space="preserve"> </w:t>
      </w:r>
      <w:r w:rsidR="00B17DC7" w:rsidRPr="00AD7812">
        <w:t xml:space="preserve">at this stage, </w:t>
      </w:r>
      <w:r w:rsidR="003D07C3" w:rsidRPr="00AD7812">
        <w:t xml:space="preserve">do not </w:t>
      </w:r>
      <w:r w:rsidR="002829C8" w:rsidRPr="00AD7812">
        <w:t xml:space="preserve">allow for </w:t>
      </w:r>
      <w:r w:rsidR="003D07C3" w:rsidRPr="00AD7812">
        <w:t>more than</w:t>
      </w:r>
      <w:r w:rsidR="006116B5" w:rsidRPr="00AD7812">
        <w:t xml:space="preserve"> the basic</w:t>
      </w:r>
      <w:r w:rsidR="003D07C3" w:rsidRPr="00AD7812">
        <w:t xml:space="preserve"> administrative </w:t>
      </w:r>
      <w:r w:rsidR="006116B5" w:rsidRPr="00AD7812">
        <w:t>follow-up,</w:t>
      </w:r>
      <w:r w:rsidR="003D07C3" w:rsidRPr="00AD7812">
        <w:t xml:space="preserve"> let </w:t>
      </w:r>
      <w:r w:rsidR="006116B5" w:rsidRPr="00AD7812">
        <w:t>alone</w:t>
      </w:r>
      <w:r w:rsidR="00D2605E" w:rsidRPr="00AD7812">
        <w:t xml:space="preserve"> more</w:t>
      </w:r>
      <w:r w:rsidR="003D07C3" w:rsidRPr="00AD7812">
        <w:t xml:space="preserve"> substantial monitoring and analytical review</w:t>
      </w:r>
      <w:r w:rsidR="002829C8" w:rsidRPr="00AD7812">
        <w:t>ing</w:t>
      </w:r>
      <w:r w:rsidR="003D07C3" w:rsidRPr="00AD7812">
        <w:t xml:space="preserve"> of the results and impact</w:t>
      </w:r>
      <w:r w:rsidR="00852E2D" w:rsidRPr="00AD7812">
        <w:t xml:space="preserve"> of International Assistance projects</w:t>
      </w:r>
      <w:r w:rsidR="003D07C3" w:rsidRPr="00AD7812">
        <w:t>.</w:t>
      </w:r>
      <w:r w:rsidR="002156A1" w:rsidRPr="00AD7812">
        <w:t xml:space="preserve"> </w:t>
      </w:r>
      <w:r w:rsidR="00326417" w:rsidRPr="00AD7812">
        <w:t xml:space="preserve">Such efficient analysis and systematic, in-depth monitoring, which is indispensable for the effective implementation and sustainable management of the International Assistance mechanism, would indeed require a substantial </w:t>
      </w:r>
      <w:r w:rsidR="00661D51">
        <w:t xml:space="preserve">investment </w:t>
      </w:r>
      <w:r w:rsidR="00326417" w:rsidRPr="00AD7812">
        <w:t xml:space="preserve">in terms of </w:t>
      </w:r>
      <w:r w:rsidR="00E45813">
        <w:t>time and resources.</w:t>
      </w:r>
    </w:p>
    <w:p w14:paraId="453E119C" w14:textId="61AE309A" w:rsidR="003D07C3" w:rsidRPr="00AD7812" w:rsidRDefault="003D07C3" w:rsidP="003D07C3">
      <w:pPr>
        <w:pStyle w:val="COMPara"/>
        <w:ind w:left="567" w:hanging="567"/>
        <w:jc w:val="both"/>
      </w:pPr>
      <w:r w:rsidRPr="00AD7812">
        <w:t xml:space="preserve">Another issue raised </w:t>
      </w:r>
      <w:r w:rsidR="00DC7364" w:rsidRPr="00AD7812">
        <w:t xml:space="preserve">concerning </w:t>
      </w:r>
      <w:r w:rsidR="00645478" w:rsidRPr="00AD7812">
        <w:t>the</w:t>
      </w:r>
      <w:r w:rsidRPr="00AD7812">
        <w:t xml:space="preserve"> I</w:t>
      </w:r>
      <w:r w:rsidR="00296C2B" w:rsidRPr="00AD7812">
        <w:t xml:space="preserve">nternational </w:t>
      </w:r>
      <w:r w:rsidRPr="00AD7812">
        <w:t>A</w:t>
      </w:r>
      <w:r w:rsidR="00296C2B" w:rsidRPr="00AD7812">
        <w:t xml:space="preserve">ssistance </w:t>
      </w:r>
      <w:r w:rsidR="00645478" w:rsidRPr="00AD7812">
        <w:t xml:space="preserve">mechanism </w:t>
      </w:r>
      <w:r w:rsidRPr="00AD7812">
        <w:t xml:space="preserve">is the </w:t>
      </w:r>
      <w:r w:rsidR="00A637E6" w:rsidRPr="00AD7812">
        <w:t xml:space="preserve">difficulty </w:t>
      </w:r>
      <w:r w:rsidR="00512890" w:rsidRPr="00AD7812">
        <w:t xml:space="preserve">expressed by certain States </w:t>
      </w:r>
      <w:r w:rsidR="00DC7364" w:rsidRPr="00AD7812">
        <w:t>in</w:t>
      </w:r>
      <w:r w:rsidR="00A637E6" w:rsidRPr="00AD7812">
        <w:t xml:space="preserve"> implement</w:t>
      </w:r>
      <w:r w:rsidR="00DC7364" w:rsidRPr="00AD7812">
        <w:t>ing</w:t>
      </w:r>
      <w:r w:rsidR="00A637E6" w:rsidRPr="00AD7812">
        <w:t xml:space="preserve"> the projects due to insufficient institutional </w:t>
      </w:r>
      <w:r w:rsidR="00DC7364" w:rsidRPr="00AD7812">
        <w:t xml:space="preserve">capacities </w:t>
      </w:r>
      <w:r w:rsidR="00A637E6" w:rsidRPr="00AD7812">
        <w:t>and resources</w:t>
      </w:r>
      <w:r w:rsidR="00DC7364" w:rsidRPr="00AD7812">
        <w:t xml:space="preserve">. This </w:t>
      </w:r>
      <w:r w:rsidR="009D508E" w:rsidRPr="00AD7812">
        <w:t>ha</w:t>
      </w:r>
      <w:r w:rsidR="00A637E6" w:rsidRPr="00AD7812">
        <w:t xml:space="preserve">s resulted in demands for </w:t>
      </w:r>
      <w:r w:rsidR="00C6147A" w:rsidRPr="00AD7812">
        <w:t>more</w:t>
      </w:r>
      <w:r w:rsidR="00A637E6" w:rsidRPr="00AD7812">
        <w:t xml:space="preserve"> direct intervention </w:t>
      </w:r>
      <w:r w:rsidR="00512890" w:rsidRPr="00AD7812">
        <w:t xml:space="preserve">and support </w:t>
      </w:r>
      <w:r w:rsidR="00A637E6" w:rsidRPr="00AD7812">
        <w:t>f</w:t>
      </w:r>
      <w:r w:rsidR="00C6147A" w:rsidRPr="00AD7812">
        <w:t>rom</w:t>
      </w:r>
      <w:r w:rsidR="00A637E6" w:rsidRPr="00AD7812">
        <w:t xml:space="preserve"> the Secretariat</w:t>
      </w:r>
      <w:r w:rsidRPr="00AD7812">
        <w:t xml:space="preserve">. </w:t>
      </w:r>
      <w:r w:rsidR="008A6B55" w:rsidRPr="00AD7812">
        <w:t>In light of this difficulty and</w:t>
      </w:r>
      <w:r w:rsidR="00C332C3" w:rsidRPr="00AD7812">
        <w:t xml:space="preserve"> following the discussions of the </w:t>
      </w:r>
      <w:r w:rsidR="003E1C8F" w:rsidRPr="00AD7812">
        <w:t>General Assembly</w:t>
      </w:r>
      <w:r w:rsidR="00C332C3" w:rsidRPr="00AD7812">
        <w:t xml:space="preserve"> at its </w:t>
      </w:r>
      <w:r w:rsidR="003E1C8F" w:rsidRPr="00AD7812">
        <w:t>six</w:t>
      </w:r>
      <w:r w:rsidR="00392B82" w:rsidRPr="00AD7812">
        <w:t>th</w:t>
      </w:r>
      <w:r w:rsidR="008A6B55" w:rsidRPr="00AD7812">
        <w:t xml:space="preserve"> </w:t>
      </w:r>
      <w:r w:rsidR="009579BE" w:rsidRPr="00AD7812">
        <w:t xml:space="preserve">session, the Secretariat is currently exploring the </w:t>
      </w:r>
      <w:r w:rsidR="00936010" w:rsidRPr="00AD7812">
        <w:t xml:space="preserve">appropriate modality </w:t>
      </w:r>
      <w:r w:rsidRPr="00AD7812">
        <w:t xml:space="preserve">for </w:t>
      </w:r>
      <w:r w:rsidR="00645478" w:rsidRPr="00AD7812">
        <w:t xml:space="preserve">provision of </w:t>
      </w:r>
      <w:r w:rsidRPr="00AD7812">
        <w:t xml:space="preserve">services (as provided by Article 21 </w:t>
      </w:r>
      <w:r w:rsidR="00E20073">
        <w:t>(</w:t>
      </w:r>
      <w:r w:rsidRPr="00AD7812">
        <w:t xml:space="preserve">a) to </w:t>
      </w:r>
      <w:r w:rsidR="00E20073">
        <w:t>(</w:t>
      </w:r>
      <w:r w:rsidRPr="00AD7812">
        <w:t>h))</w:t>
      </w:r>
      <w:r w:rsidR="003E1C8F" w:rsidRPr="00AD7812">
        <w:t xml:space="preserve"> that do not limit the implementation of the International Assistance mechanism to </w:t>
      </w:r>
      <w:r w:rsidR="00DC7364" w:rsidRPr="00AD7812">
        <w:t>the mere provision of</w:t>
      </w:r>
      <w:r w:rsidR="003E1C8F" w:rsidRPr="00AD7812">
        <w:t xml:space="preserve"> financial grants (</w:t>
      </w:r>
      <w:r w:rsidR="00E20073">
        <w:t>A</w:t>
      </w:r>
      <w:r w:rsidR="003E1C8F" w:rsidRPr="00AD7812">
        <w:t xml:space="preserve">rticle 21 (g)). </w:t>
      </w:r>
      <w:r w:rsidRPr="00AD7812">
        <w:t>This alternative</w:t>
      </w:r>
      <w:r w:rsidR="00733F9F" w:rsidRPr="00AD7812">
        <w:t>,</w:t>
      </w:r>
      <w:r w:rsidR="003E1C8F" w:rsidRPr="00AD7812">
        <w:t xml:space="preserve"> which </w:t>
      </w:r>
      <w:proofErr w:type="gramStart"/>
      <w:r w:rsidR="003E1C8F" w:rsidRPr="00AD7812">
        <w:t>would be implemented</w:t>
      </w:r>
      <w:proofErr w:type="gramEnd"/>
      <w:r w:rsidR="003E1C8F" w:rsidRPr="00AD7812">
        <w:t xml:space="preserve"> by UNESCO through its Field Offices at the request of the submitting States, </w:t>
      </w:r>
      <w:r w:rsidR="0046544F" w:rsidRPr="00AD7812">
        <w:t>is expected to</w:t>
      </w:r>
      <w:r w:rsidRPr="00AD7812">
        <w:t xml:space="preserve"> </w:t>
      </w:r>
      <w:r w:rsidR="00645478" w:rsidRPr="00AD7812">
        <w:t xml:space="preserve">contribute to further activating the utilization of the Fund and </w:t>
      </w:r>
      <w:r w:rsidR="00D51CC8" w:rsidRPr="00AD7812">
        <w:t xml:space="preserve">providing direct support to </w:t>
      </w:r>
      <w:r w:rsidR="00ED034E" w:rsidRPr="00AD7812">
        <w:t>national safeguarding efforts in line with the global capacity-building programme of the Convention</w:t>
      </w:r>
      <w:r w:rsidRPr="00AD7812">
        <w:t xml:space="preserve">. </w:t>
      </w:r>
      <w:r w:rsidR="00645478" w:rsidRPr="00AD7812">
        <w:t>I</w:t>
      </w:r>
      <w:r w:rsidRPr="00AD7812">
        <w:t>nternal</w:t>
      </w:r>
      <w:r w:rsidR="00DC7364" w:rsidRPr="00AD7812">
        <w:t xml:space="preserve"> </w:t>
      </w:r>
      <w:r w:rsidRPr="00AD7812">
        <w:t>consultation</w:t>
      </w:r>
      <w:r w:rsidR="00DC7364" w:rsidRPr="00AD7812">
        <w:t>s</w:t>
      </w:r>
      <w:r w:rsidRPr="00AD7812">
        <w:t xml:space="preserve"> with</w:t>
      </w:r>
      <w:r w:rsidR="00645478" w:rsidRPr="00AD7812">
        <w:t xml:space="preserve"> the relevant services</w:t>
      </w:r>
      <w:r w:rsidR="00DC7364" w:rsidRPr="00AD7812">
        <w:t>,</w:t>
      </w:r>
      <w:r w:rsidR="00645478" w:rsidRPr="00AD7812">
        <w:t xml:space="preserve"> such as the </w:t>
      </w:r>
      <w:r w:rsidRPr="00AD7812">
        <w:t>B</w:t>
      </w:r>
      <w:r w:rsidR="00645478" w:rsidRPr="00AD7812">
        <w:t xml:space="preserve">ureau of </w:t>
      </w:r>
      <w:r w:rsidRPr="00AD7812">
        <w:t>F</w:t>
      </w:r>
      <w:r w:rsidR="00645478" w:rsidRPr="00AD7812">
        <w:t xml:space="preserve">inancial </w:t>
      </w:r>
      <w:r w:rsidRPr="00AD7812">
        <w:t>M</w:t>
      </w:r>
      <w:r w:rsidR="00645478" w:rsidRPr="00AD7812">
        <w:t>anagement</w:t>
      </w:r>
      <w:r w:rsidR="00DC7364" w:rsidRPr="00AD7812">
        <w:t>,</w:t>
      </w:r>
      <w:r w:rsidRPr="00AD7812">
        <w:t xml:space="preserve"> are ongoing.</w:t>
      </w:r>
    </w:p>
    <w:p w14:paraId="4B9FFFF8" w14:textId="4005E3E8" w:rsidR="00D95C4C" w:rsidRPr="00961AB2" w:rsidRDefault="000B1C8F" w:rsidP="000766AD">
      <w:pPr>
        <w:pStyle w:val="Marge"/>
        <w:numPr>
          <w:ilvl w:val="0"/>
          <w:numId w:val="9"/>
        </w:numPr>
        <w:spacing w:before="120"/>
        <w:ind w:left="567" w:hanging="567"/>
        <w:rPr>
          <w:rFonts w:cs="Arial"/>
          <w:lang w:val="en-US"/>
        </w:rPr>
      </w:pPr>
      <w:r w:rsidRPr="00961AB2">
        <w:rPr>
          <w:rFonts w:cs="Arial"/>
          <w:lang w:val="en-US"/>
        </w:rPr>
        <w:t>The Committee may wish to adopt the following decision</w:t>
      </w:r>
      <w:r w:rsidR="00D95C4C" w:rsidRPr="00961AB2">
        <w:rPr>
          <w:rFonts w:cs="Arial"/>
          <w:lang w:val="en-US"/>
        </w:rPr>
        <w:t>:</w:t>
      </w:r>
    </w:p>
    <w:p w14:paraId="542BBB50" w14:textId="44A3D819" w:rsidR="00D95C4C" w:rsidRPr="00AD7812" w:rsidRDefault="004A34A0" w:rsidP="00041A66">
      <w:pPr>
        <w:pStyle w:val="COMTitleDecision"/>
        <w:rPr>
          <w:rFonts w:eastAsia="SimSun"/>
        </w:rPr>
      </w:pPr>
      <w:r w:rsidRPr="00AD7812">
        <w:t xml:space="preserve">DRAFT </w:t>
      </w:r>
      <w:r w:rsidR="00CB0542" w:rsidRPr="00AD7812">
        <w:t>DECISION 1</w:t>
      </w:r>
      <w:r w:rsidR="00FC58B9" w:rsidRPr="00AD7812">
        <w:t>2</w:t>
      </w:r>
      <w:r w:rsidR="00EC6F8D" w:rsidRPr="00AD7812">
        <w:t>.COM</w:t>
      </w:r>
      <w:r w:rsidR="00D95C4C" w:rsidRPr="00AD7812">
        <w:t xml:space="preserve"> </w:t>
      </w:r>
      <w:r w:rsidR="00FC58B9" w:rsidRPr="00AD7812">
        <w:t>8</w:t>
      </w:r>
      <w:r w:rsidR="009D3145" w:rsidRPr="00AD7812">
        <w:t>.</w:t>
      </w:r>
      <w:r w:rsidR="00AE1AF5" w:rsidRPr="00AD7812">
        <w:t>a</w:t>
      </w:r>
    </w:p>
    <w:p w14:paraId="2CBDCD52" w14:textId="77777777" w:rsidR="00D95C4C" w:rsidRPr="00AD7812" w:rsidRDefault="00285BB4" w:rsidP="00035900">
      <w:pPr>
        <w:pStyle w:val="COMPreambulaDecisions"/>
        <w:rPr>
          <w:rFonts w:eastAsia="SimSun"/>
        </w:rPr>
      </w:pPr>
      <w:r w:rsidRPr="00AD7812">
        <w:t>The Committee,</w:t>
      </w:r>
    </w:p>
    <w:p w14:paraId="087A93CA" w14:textId="5CA61D22" w:rsidR="0057439C" w:rsidRPr="00AD7812" w:rsidRDefault="00D95C4C" w:rsidP="00035900">
      <w:pPr>
        <w:pStyle w:val="COMParaDecision"/>
      </w:pPr>
      <w:r w:rsidRPr="00AD7812">
        <w:t>Having examined</w:t>
      </w:r>
      <w:r w:rsidRPr="00AD7812">
        <w:rPr>
          <w:u w:val="none"/>
        </w:rPr>
        <w:t xml:space="preserve"> doc</w:t>
      </w:r>
      <w:r w:rsidR="00CB0542" w:rsidRPr="00AD7812">
        <w:rPr>
          <w:u w:val="none"/>
        </w:rPr>
        <w:t>ument ITH/1</w:t>
      </w:r>
      <w:r w:rsidR="00296C2B" w:rsidRPr="00AD7812">
        <w:rPr>
          <w:u w:val="none"/>
        </w:rPr>
        <w:t>7</w:t>
      </w:r>
      <w:r w:rsidR="00CB0542" w:rsidRPr="00AD7812">
        <w:rPr>
          <w:u w:val="none"/>
        </w:rPr>
        <w:t>/1</w:t>
      </w:r>
      <w:r w:rsidR="00296C2B" w:rsidRPr="00AD7812">
        <w:rPr>
          <w:u w:val="none"/>
        </w:rPr>
        <w:t>2</w:t>
      </w:r>
      <w:r w:rsidR="00EC6F8D" w:rsidRPr="00AD7812">
        <w:rPr>
          <w:u w:val="none"/>
        </w:rPr>
        <w:t>.COM</w:t>
      </w:r>
      <w:r w:rsidR="004A34A0" w:rsidRPr="00AD7812">
        <w:rPr>
          <w:u w:val="none"/>
        </w:rPr>
        <w:t>/</w:t>
      </w:r>
      <w:r w:rsidR="00296C2B" w:rsidRPr="00AD7812">
        <w:rPr>
          <w:u w:val="none"/>
        </w:rPr>
        <w:t>8</w:t>
      </w:r>
      <w:r w:rsidR="00657370" w:rsidRPr="00AD7812">
        <w:rPr>
          <w:u w:val="none"/>
        </w:rPr>
        <w:t>.</w:t>
      </w:r>
      <w:r w:rsidR="00AE1AF5" w:rsidRPr="00AD7812">
        <w:rPr>
          <w:u w:val="none"/>
        </w:rPr>
        <w:t>a</w:t>
      </w:r>
      <w:r w:rsidRPr="00AD7812">
        <w:rPr>
          <w:u w:val="none"/>
        </w:rPr>
        <w:t>,</w:t>
      </w:r>
    </w:p>
    <w:p w14:paraId="61846D6B" w14:textId="0B50BAA6" w:rsidR="0057439C" w:rsidRPr="00AD7812" w:rsidRDefault="0057439C" w:rsidP="00035900">
      <w:pPr>
        <w:pStyle w:val="COMParaDecision"/>
        <w:rPr>
          <w:u w:val="none"/>
        </w:rPr>
      </w:pPr>
      <w:r w:rsidRPr="00AD7812">
        <w:t>Recalling</w:t>
      </w:r>
      <w:r w:rsidR="005B7A35" w:rsidRPr="00AD7812">
        <w:rPr>
          <w:u w:val="none"/>
        </w:rPr>
        <w:t xml:space="preserve"> </w:t>
      </w:r>
      <w:r w:rsidR="00657370" w:rsidRPr="00AD7812">
        <w:rPr>
          <w:u w:val="none"/>
        </w:rPr>
        <w:t>Article 24.3 of the Convention</w:t>
      </w:r>
      <w:r w:rsidR="00323531" w:rsidRPr="00AD7812">
        <w:rPr>
          <w:u w:val="none"/>
        </w:rPr>
        <w:t>,</w:t>
      </w:r>
    </w:p>
    <w:p w14:paraId="1EB2EDA3" w14:textId="50446890" w:rsidR="00035900" w:rsidRPr="00AD7812" w:rsidRDefault="002C656D" w:rsidP="00035900">
      <w:pPr>
        <w:pStyle w:val="COMParaDecision"/>
      </w:pPr>
      <w:r w:rsidRPr="00AD7812">
        <w:t xml:space="preserve">Expresses its </w:t>
      </w:r>
      <w:r w:rsidR="00035900" w:rsidRPr="00AD7812">
        <w:t>satisfaction</w:t>
      </w:r>
      <w:r w:rsidR="00035900" w:rsidRPr="00AD7812">
        <w:rPr>
          <w:u w:val="none"/>
        </w:rPr>
        <w:t xml:space="preserve"> that countries from Electoral Group V(a) continue to be the main beneficiaries of </w:t>
      </w:r>
      <w:r w:rsidR="002F07D9" w:rsidRPr="00AD7812">
        <w:rPr>
          <w:u w:val="none"/>
        </w:rPr>
        <w:t>International Assistance</w:t>
      </w:r>
      <w:r w:rsidR="00035900" w:rsidRPr="00AD7812">
        <w:rPr>
          <w:u w:val="none"/>
        </w:rPr>
        <w:t xml:space="preserve"> from the Intangible Cultural Heritage Fund and </w:t>
      </w:r>
      <w:r w:rsidR="00035900" w:rsidRPr="00AD7812">
        <w:t>encourages</w:t>
      </w:r>
      <w:r w:rsidR="00035900" w:rsidRPr="00AD7812">
        <w:rPr>
          <w:u w:val="none"/>
        </w:rPr>
        <w:t xml:space="preserve"> countries from other Electoral Groups to consider this mechanism of assistance in their efforts to safeguard the intangible cultural heritage present in </w:t>
      </w:r>
      <w:r w:rsidR="00AA15E7" w:rsidRPr="00AD7812">
        <w:rPr>
          <w:u w:val="none"/>
        </w:rPr>
        <w:t>their</w:t>
      </w:r>
      <w:r w:rsidR="00035900" w:rsidRPr="00AD7812">
        <w:rPr>
          <w:u w:val="none"/>
        </w:rPr>
        <w:t xml:space="preserve"> territory;</w:t>
      </w:r>
    </w:p>
    <w:p w14:paraId="24DA757D" w14:textId="4A8AF8DD" w:rsidR="00035900" w:rsidRPr="00AD7812" w:rsidRDefault="00035900" w:rsidP="00035900">
      <w:pPr>
        <w:pStyle w:val="COMParaDecision"/>
        <w:rPr>
          <w:u w:val="none"/>
        </w:rPr>
      </w:pPr>
      <w:r w:rsidRPr="00AD7812">
        <w:t>Thanks</w:t>
      </w:r>
      <w:r w:rsidRPr="00AD7812">
        <w:rPr>
          <w:u w:val="none"/>
        </w:rPr>
        <w:t xml:space="preserve"> </w:t>
      </w:r>
      <w:r w:rsidR="002C656D" w:rsidRPr="00AD7812">
        <w:rPr>
          <w:u w:val="none"/>
        </w:rPr>
        <w:t xml:space="preserve">the </w:t>
      </w:r>
      <w:r w:rsidRPr="00AD7812">
        <w:rPr>
          <w:u w:val="none"/>
        </w:rPr>
        <w:t>beneficiary States for their timely submission</w:t>
      </w:r>
      <w:r w:rsidR="001E68DF" w:rsidRPr="00AD7812">
        <w:rPr>
          <w:u w:val="none"/>
        </w:rPr>
        <w:t xml:space="preserve"> of</w:t>
      </w:r>
      <w:r w:rsidRPr="00AD7812">
        <w:rPr>
          <w:u w:val="none"/>
        </w:rPr>
        <w:t xml:space="preserve"> final or progress reports for projects that benefit from </w:t>
      </w:r>
      <w:r w:rsidR="002F07D9" w:rsidRPr="00AD7812">
        <w:rPr>
          <w:u w:val="none"/>
        </w:rPr>
        <w:t>International Assistance</w:t>
      </w:r>
      <w:r w:rsidRPr="00AD7812">
        <w:rPr>
          <w:u w:val="none"/>
        </w:rPr>
        <w:t xml:space="preserve"> under the Intangible Cultural Heritage Fund;</w:t>
      </w:r>
    </w:p>
    <w:p w14:paraId="7865B014" w14:textId="6BB88A53" w:rsidR="00267EC9" w:rsidRPr="00AD7812" w:rsidRDefault="00267EC9" w:rsidP="00267EC9">
      <w:pPr>
        <w:pStyle w:val="COMParaDecision"/>
      </w:pPr>
      <w:r w:rsidRPr="00AD7812">
        <w:t>Appreciates</w:t>
      </w:r>
      <w:r w:rsidRPr="00AD7812">
        <w:rPr>
          <w:u w:val="none"/>
        </w:rPr>
        <w:t xml:space="preserve"> the impact that the assistance </w:t>
      </w:r>
      <w:r w:rsidR="002C656D" w:rsidRPr="00AD7812">
        <w:rPr>
          <w:u w:val="none"/>
        </w:rPr>
        <w:t xml:space="preserve">has </w:t>
      </w:r>
      <w:r w:rsidRPr="00AD7812">
        <w:rPr>
          <w:u w:val="none"/>
        </w:rPr>
        <w:t xml:space="preserve">brought to the beneficiary States for safeguarding </w:t>
      </w:r>
      <w:r w:rsidR="002C656D" w:rsidRPr="00AD7812">
        <w:rPr>
          <w:u w:val="none"/>
        </w:rPr>
        <w:t xml:space="preserve">the </w:t>
      </w:r>
      <w:r w:rsidRPr="00AD7812">
        <w:rPr>
          <w:u w:val="none"/>
        </w:rPr>
        <w:t xml:space="preserve">intangible cultural heritage present in their </w:t>
      </w:r>
      <w:r w:rsidR="005875BC" w:rsidRPr="00AD7812">
        <w:rPr>
          <w:u w:val="none"/>
        </w:rPr>
        <w:t>territor</w:t>
      </w:r>
      <w:r w:rsidR="002C656D" w:rsidRPr="00AD7812">
        <w:rPr>
          <w:u w:val="none"/>
        </w:rPr>
        <w:t>ies</w:t>
      </w:r>
      <w:r w:rsidR="005875BC" w:rsidRPr="00AD7812">
        <w:rPr>
          <w:u w:val="none"/>
        </w:rPr>
        <w:t xml:space="preserve"> </w:t>
      </w:r>
      <w:r w:rsidRPr="00AD7812">
        <w:rPr>
          <w:u w:val="none"/>
        </w:rPr>
        <w:t xml:space="preserve">and </w:t>
      </w:r>
      <w:r w:rsidR="00BE011A" w:rsidRPr="00316397">
        <w:t xml:space="preserve">further </w:t>
      </w:r>
      <w:r w:rsidRPr="00AD7812">
        <w:t>encourages</w:t>
      </w:r>
      <w:r w:rsidRPr="00AD7812">
        <w:rPr>
          <w:u w:val="none"/>
        </w:rPr>
        <w:t xml:space="preserve"> them to continue to ensure the sustainability and enhancement of the results of the projects;</w:t>
      </w:r>
    </w:p>
    <w:p w14:paraId="07B5A964" w14:textId="773053D4" w:rsidR="009D508E" w:rsidRPr="00AD7812" w:rsidRDefault="009D508E" w:rsidP="00267EC9">
      <w:pPr>
        <w:pStyle w:val="COMParaDecision"/>
      </w:pPr>
      <w:r w:rsidRPr="00AD7812">
        <w:t>Notes with satisfaction</w:t>
      </w:r>
      <w:r w:rsidR="00FD227B" w:rsidRPr="00AD7812">
        <w:rPr>
          <w:u w:val="none"/>
        </w:rPr>
        <w:t xml:space="preserve"> the promising results of the emergency </w:t>
      </w:r>
      <w:r w:rsidR="002C656D" w:rsidRPr="00AD7812">
        <w:rPr>
          <w:u w:val="none"/>
        </w:rPr>
        <w:t xml:space="preserve">International Assistance </w:t>
      </w:r>
      <w:r w:rsidR="00FD227B" w:rsidRPr="00AD7812">
        <w:rPr>
          <w:u w:val="none"/>
        </w:rPr>
        <w:t xml:space="preserve">provided through the Intangible Cultural Heritage Fund and </w:t>
      </w:r>
      <w:r w:rsidR="00316397">
        <w:rPr>
          <w:u w:val="none"/>
        </w:rPr>
        <w:t xml:space="preserve">also </w:t>
      </w:r>
      <w:r w:rsidR="00FD227B" w:rsidRPr="00AD7812">
        <w:t>encourages</w:t>
      </w:r>
      <w:r w:rsidR="00FD227B" w:rsidRPr="00AD7812">
        <w:rPr>
          <w:u w:val="none"/>
        </w:rPr>
        <w:t xml:space="preserve"> Mali </w:t>
      </w:r>
      <w:r w:rsidR="00CA5A60" w:rsidRPr="00AD7812">
        <w:rPr>
          <w:u w:val="none"/>
        </w:rPr>
        <w:t xml:space="preserve">and </w:t>
      </w:r>
      <w:r w:rsidR="00202D9C" w:rsidRPr="00AD7812">
        <w:rPr>
          <w:u w:val="none"/>
        </w:rPr>
        <w:t>Vanuatu</w:t>
      </w:r>
      <w:r w:rsidR="00CA5A60" w:rsidRPr="00AD7812">
        <w:rPr>
          <w:u w:val="none"/>
        </w:rPr>
        <w:t xml:space="preserve"> </w:t>
      </w:r>
      <w:r w:rsidR="00FD227B" w:rsidRPr="00AD7812">
        <w:rPr>
          <w:u w:val="none"/>
        </w:rPr>
        <w:t xml:space="preserve">to continue its efforts towards social cohesion </w:t>
      </w:r>
      <w:r w:rsidR="003466FE" w:rsidRPr="00AD7812">
        <w:rPr>
          <w:u w:val="none"/>
        </w:rPr>
        <w:t xml:space="preserve">and reconstruction </w:t>
      </w:r>
      <w:r w:rsidR="00FD227B" w:rsidRPr="00AD7812">
        <w:rPr>
          <w:u w:val="none"/>
        </w:rPr>
        <w:t>despite the contextual difficulties;</w:t>
      </w:r>
    </w:p>
    <w:p w14:paraId="067C8F0D" w14:textId="7EBF0142" w:rsidR="00035900" w:rsidRPr="00AD7812" w:rsidRDefault="00035900" w:rsidP="00035900">
      <w:pPr>
        <w:pStyle w:val="COMParaDecision"/>
        <w:rPr>
          <w:u w:val="none"/>
        </w:rPr>
      </w:pPr>
      <w:r w:rsidRPr="00AD7812">
        <w:t>Requests</w:t>
      </w:r>
      <w:r w:rsidRPr="00AD7812">
        <w:rPr>
          <w:u w:val="none"/>
        </w:rPr>
        <w:t xml:space="preserve"> </w:t>
      </w:r>
      <w:r w:rsidR="002C656D" w:rsidRPr="00AD7812">
        <w:rPr>
          <w:u w:val="none"/>
        </w:rPr>
        <w:t xml:space="preserve">that the </w:t>
      </w:r>
      <w:r w:rsidRPr="00AD7812">
        <w:rPr>
          <w:u w:val="none"/>
        </w:rPr>
        <w:t xml:space="preserve">Secretariat ensure, whenever possible, that contracts established with beneficiary States provide for the submission of </w:t>
      </w:r>
      <w:r w:rsidR="00BE011A" w:rsidRPr="00AD7812">
        <w:rPr>
          <w:u w:val="none"/>
        </w:rPr>
        <w:t xml:space="preserve">final or </w:t>
      </w:r>
      <w:r w:rsidRPr="00AD7812">
        <w:rPr>
          <w:u w:val="none"/>
        </w:rPr>
        <w:t xml:space="preserve">progress reports, as appropriate, </w:t>
      </w:r>
      <w:r w:rsidR="00AA15E7" w:rsidRPr="00AD7812">
        <w:rPr>
          <w:u w:val="none"/>
        </w:rPr>
        <w:t xml:space="preserve">by 30 June so that it may take note of the use made of the assistance provided </w:t>
      </w:r>
      <w:r w:rsidR="00312EFA" w:rsidRPr="00AD7812">
        <w:rPr>
          <w:u w:val="none"/>
        </w:rPr>
        <w:t xml:space="preserve">in a timely manner </w:t>
      </w:r>
      <w:r w:rsidR="00AA15E7" w:rsidRPr="00AD7812">
        <w:rPr>
          <w:u w:val="none"/>
        </w:rPr>
        <w:t xml:space="preserve">and </w:t>
      </w:r>
      <w:r w:rsidR="00AA15E7" w:rsidRPr="00AD7812">
        <w:t>invites</w:t>
      </w:r>
      <w:r w:rsidR="00AA15E7" w:rsidRPr="00AD7812">
        <w:rPr>
          <w:u w:val="none"/>
        </w:rPr>
        <w:t xml:space="preserve"> current and future beneficiary States to respect the deadlines for submission of reports as established under their respective contracts;</w:t>
      </w:r>
    </w:p>
    <w:p w14:paraId="72E8D191" w14:textId="7E538C3F" w:rsidR="00AA15E7" w:rsidRPr="00AD7812" w:rsidRDefault="00267EC9" w:rsidP="00F02F65">
      <w:pPr>
        <w:pStyle w:val="COMParaDecision"/>
      </w:pPr>
      <w:r w:rsidRPr="00AD7812">
        <w:t>Acknowledges</w:t>
      </w:r>
      <w:r w:rsidRPr="00AD7812">
        <w:rPr>
          <w:u w:val="none"/>
        </w:rPr>
        <w:t xml:space="preserve"> the need to enhance the human capacities of the Secretariat on a lasting basis in order </w:t>
      </w:r>
      <w:r w:rsidR="003938C4" w:rsidRPr="00AD7812">
        <w:rPr>
          <w:u w:val="none"/>
        </w:rPr>
        <w:t>to</w:t>
      </w:r>
      <w:r w:rsidRPr="00AD7812">
        <w:rPr>
          <w:u w:val="none"/>
        </w:rPr>
        <w:t xml:space="preserve"> provide more sustained </w:t>
      </w:r>
      <w:r w:rsidR="00CA5A60" w:rsidRPr="00AD7812">
        <w:rPr>
          <w:u w:val="none"/>
        </w:rPr>
        <w:t xml:space="preserve">and substantive </w:t>
      </w:r>
      <w:r w:rsidRPr="00AD7812">
        <w:rPr>
          <w:u w:val="none"/>
        </w:rPr>
        <w:t xml:space="preserve">support to beneficiary States in the implementation of projects </w:t>
      </w:r>
      <w:r w:rsidR="00C47621" w:rsidRPr="00AD7812">
        <w:rPr>
          <w:u w:val="none"/>
        </w:rPr>
        <w:t xml:space="preserve">financed </w:t>
      </w:r>
      <w:r w:rsidRPr="00AD7812">
        <w:rPr>
          <w:u w:val="none"/>
        </w:rPr>
        <w:t xml:space="preserve">by </w:t>
      </w:r>
      <w:r w:rsidR="002F07D9" w:rsidRPr="00AD7812">
        <w:rPr>
          <w:u w:val="none"/>
        </w:rPr>
        <w:t>International Assistance</w:t>
      </w:r>
      <w:r w:rsidRPr="00AD7812">
        <w:rPr>
          <w:u w:val="none"/>
        </w:rPr>
        <w:t xml:space="preserve"> and better monitor the </w:t>
      </w:r>
      <w:r w:rsidR="00CA5A60" w:rsidRPr="00AD7812">
        <w:rPr>
          <w:u w:val="none"/>
        </w:rPr>
        <w:t xml:space="preserve">overall </w:t>
      </w:r>
      <w:r w:rsidRPr="00AD7812">
        <w:rPr>
          <w:u w:val="none"/>
        </w:rPr>
        <w:t>im</w:t>
      </w:r>
      <w:r w:rsidR="00B1435C" w:rsidRPr="00AD7812">
        <w:rPr>
          <w:u w:val="none"/>
        </w:rPr>
        <w:t>plementation of this mechanism.</w:t>
      </w:r>
    </w:p>
    <w:p w14:paraId="7F6944D0" w14:textId="03FFD2F0" w:rsidR="006A7E65" w:rsidRPr="00AD7812" w:rsidRDefault="006A7E65" w:rsidP="0034539A">
      <w:pPr>
        <w:pStyle w:val="COMParaDecision"/>
        <w:numPr>
          <w:ilvl w:val="0"/>
          <w:numId w:val="0"/>
        </w:numPr>
        <w:jc w:val="left"/>
      </w:pPr>
      <w:r w:rsidRPr="00AD7812">
        <w:br w:type="page"/>
      </w:r>
    </w:p>
    <w:p w14:paraId="6F687AB9" w14:textId="24ACE60C" w:rsidR="006A7E65" w:rsidRPr="00AD7812" w:rsidRDefault="006A7E65" w:rsidP="006A7E65">
      <w:pPr>
        <w:autoSpaceDE w:val="0"/>
        <w:autoSpaceDN w:val="0"/>
        <w:adjustRightInd w:val="0"/>
        <w:spacing w:before="120" w:after="120"/>
        <w:jc w:val="center"/>
        <w:rPr>
          <w:rFonts w:ascii="Arial" w:hAnsi="Arial" w:cs="Arial"/>
          <w:b/>
          <w:sz w:val="22"/>
          <w:szCs w:val="22"/>
          <w:lang w:val="en-GB"/>
        </w:rPr>
      </w:pPr>
      <w:r w:rsidRPr="00AD7812">
        <w:rPr>
          <w:rFonts w:ascii="Arial" w:hAnsi="Arial" w:cs="Arial"/>
          <w:b/>
          <w:sz w:val="22"/>
          <w:szCs w:val="22"/>
          <w:lang w:val="en-GB"/>
        </w:rPr>
        <w:t>ANNEX</w:t>
      </w:r>
    </w:p>
    <w:p w14:paraId="084BE3A9" w14:textId="3D1290B4" w:rsidR="0034539A" w:rsidRPr="00AD7812" w:rsidRDefault="006A7E65" w:rsidP="00BA5D6E">
      <w:pPr>
        <w:pStyle w:val="COMParaDecision"/>
        <w:numPr>
          <w:ilvl w:val="0"/>
          <w:numId w:val="0"/>
        </w:numPr>
        <w:spacing w:after="360"/>
        <w:jc w:val="center"/>
        <w:rPr>
          <w:u w:val="none"/>
        </w:rPr>
      </w:pPr>
      <w:r w:rsidRPr="00AD7812">
        <w:rPr>
          <w:b/>
          <w:u w:val="none"/>
        </w:rPr>
        <w:t>Summary information on State Parties</w:t>
      </w:r>
      <w:r w:rsidR="00E70074">
        <w:rPr>
          <w:b/>
          <w:u w:val="none"/>
        </w:rPr>
        <w:t>’</w:t>
      </w:r>
      <w:r w:rsidRPr="00AD7812">
        <w:rPr>
          <w:b/>
          <w:u w:val="none"/>
        </w:rPr>
        <w:t xml:space="preserve"> reports on the use made of</w:t>
      </w:r>
      <w:r w:rsidRPr="00AD7812">
        <w:rPr>
          <w:b/>
          <w:u w:val="none"/>
        </w:rPr>
        <w:br/>
      </w:r>
      <w:r w:rsidR="002F07D9" w:rsidRPr="00AD7812">
        <w:rPr>
          <w:b/>
          <w:u w:val="none"/>
        </w:rPr>
        <w:t>International Assistance</w:t>
      </w:r>
      <w:r w:rsidRPr="00AD7812">
        <w:rPr>
          <w:b/>
          <w:u w:val="none"/>
        </w:rPr>
        <w:t xml:space="preserve"> </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B772E3" w:rsidRPr="00F20B9E" w14:paraId="2AF79E4F" w14:textId="77777777" w:rsidTr="007B1307">
        <w:trPr>
          <w:cantSplit/>
        </w:trPr>
        <w:tc>
          <w:tcPr>
            <w:tcW w:w="2025" w:type="dxa"/>
            <w:shd w:val="clear" w:color="auto" w:fill="auto"/>
            <w:vAlign w:val="center"/>
          </w:tcPr>
          <w:p w14:paraId="4D2F4C22" w14:textId="6ADF8ADE" w:rsidR="00B772E3" w:rsidRPr="00E45813" w:rsidRDefault="00E45813" w:rsidP="00E27A28">
            <w:pPr>
              <w:spacing w:before="120" w:after="120"/>
              <w:jc w:val="center"/>
              <w:rPr>
                <w:rFonts w:ascii="Arial" w:hAnsi="Arial" w:cs="Arial"/>
                <w:b/>
                <w:sz w:val="22"/>
                <w:szCs w:val="22"/>
              </w:rPr>
            </w:pPr>
            <w:r>
              <w:rPr>
                <w:rFonts w:ascii="Arial" w:hAnsi="Arial" w:cs="Arial"/>
                <w:b/>
                <w:sz w:val="22"/>
                <w:szCs w:val="22"/>
              </w:rPr>
              <w:t>BURKINA FASO</w:t>
            </w:r>
          </w:p>
        </w:tc>
        <w:tc>
          <w:tcPr>
            <w:tcW w:w="1560" w:type="dxa"/>
            <w:shd w:val="clear" w:color="auto" w:fill="auto"/>
            <w:vAlign w:val="center"/>
          </w:tcPr>
          <w:p w14:paraId="2A889A8E" w14:textId="77777777" w:rsidR="00B772E3" w:rsidRPr="00AD7812" w:rsidRDefault="00B772E3" w:rsidP="00E45813">
            <w:pPr>
              <w:pStyle w:val="Marge"/>
              <w:keepNext/>
              <w:tabs>
                <w:tab w:val="clear" w:pos="567"/>
              </w:tabs>
              <w:spacing w:before="120" w:after="120"/>
              <w:jc w:val="left"/>
              <w:outlineLvl w:val="0"/>
              <w:rPr>
                <w:rFonts w:cs="Arial"/>
                <w:b/>
                <w:color w:val="000000"/>
                <w:sz w:val="20"/>
                <w:szCs w:val="20"/>
                <w:lang w:val="en-GB"/>
              </w:rPr>
            </w:pPr>
            <w:r w:rsidRPr="00AD7812">
              <w:rPr>
                <w:rFonts w:cs="Arial"/>
                <w:b/>
                <w:color w:val="000000"/>
                <w:sz w:val="20"/>
                <w:szCs w:val="20"/>
                <w:lang w:val="en-GB"/>
              </w:rPr>
              <w:t>US$262,080</w:t>
            </w:r>
          </w:p>
        </w:tc>
        <w:tc>
          <w:tcPr>
            <w:tcW w:w="6073" w:type="dxa"/>
            <w:shd w:val="clear" w:color="auto" w:fill="auto"/>
            <w:vAlign w:val="center"/>
          </w:tcPr>
          <w:p w14:paraId="559E0A22" w14:textId="77777777" w:rsidR="00B772E3" w:rsidRPr="00AD7812" w:rsidRDefault="00B772E3" w:rsidP="00E45813">
            <w:pPr>
              <w:pStyle w:val="Marge"/>
              <w:keepNext/>
              <w:tabs>
                <w:tab w:val="clear" w:pos="567"/>
              </w:tabs>
              <w:spacing w:before="120" w:after="120"/>
              <w:jc w:val="left"/>
              <w:outlineLvl w:val="0"/>
              <w:rPr>
                <w:rFonts w:cs="Arial"/>
                <w:b/>
                <w:color w:val="000000"/>
                <w:sz w:val="20"/>
                <w:szCs w:val="20"/>
                <w:lang w:val="en-GB"/>
              </w:rPr>
            </w:pPr>
            <w:r w:rsidRPr="00AD7812">
              <w:rPr>
                <w:rFonts w:cs="Arial"/>
                <w:b/>
                <w:color w:val="000000"/>
                <w:sz w:val="20"/>
                <w:szCs w:val="20"/>
                <w:lang w:val="en-GB"/>
              </w:rPr>
              <w:t>Inventory and promotion of intangible cultural heritage in Burkina Faso (No. 00678)</w:t>
            </w:r>
          </w:p>
        </w:tc>
      </w:tr>
      <w:tr w:rsidR="00B772E3" w:rsidRPr="00AD7812" w14:paraId="466AB3EE" w14:textId="77777777" w:rsidTr="007B1307">
        <w:trPr>
          <w:cantSplit/>
        </w:trPr>
        <w:tc>
          <w:tcPr>
            <w:tcW w:w="2025" w:type="dxa"/>
            <w:shd w:val="clear" w:color="auto" w:fill="auto"/>
            <w:vAlign w:val="center"/>
          </w:tcPr>
          <w:p w14:paraId="7880FC03" w14:textId="77777777" w:rsidR="00B772E3" w:rsidRPr="00AD7812" w:rsidRDefault="00B772E3" w:rsidP="00E45813">
            <w:pPr>
              <w:pStyle w:val="Marge"/>
              <w:keepNext/>
              <w:tabs>
                <w:tab w:val="clear" w:pos="567"/>
              </w:tabs>
              <w:spacing w:before="120" w:after="120"/>
              <w:jc w:val="right"/>
              <w:outlineLvl w:val="0"/>
              <w:rPr>
                <w:rFonts w:cs="Arial"/>
                <w:i/>
                <w:color w:val="000000"/>
                <w:sz w:val="20"/>
                <w:szCs w:val="20"/>
                <w:lang w:val="en-GB"/>
              </w:rPr>
            </w:pPr>
            <w:r w:rsidRPr="00AD7812">
              <w:rPr>
                <w:rFonts w:cs="Arial"/>
                <w:i/>
                <w:color w:val="000000"/>
                <w:sz w:val="20"/>
                <w:szCs w:val="20"/>
                <w:lang w:val="en-GB"/>
              </w:rPr>
              <w:t>Granted:</w:t>
            </w:r>
          </w:p>
        </w:tc>
        <w:tc>
          <w:tcPr>
            <w:tcW w:w="7633" w:type="dxa"/>
            <w:gridSpan w:val="2"/>
            <w:shd w:val="clear" w:color="auto" w:fill="auto"/>
            <w:vAlign w:val="center"/>
          </w:tcPr>
          <w:p w14:paraId="0750EB97" w14:textId="42AF14E7" w:rsidR="00B772E3" w:rsidRPr="00AD7812" w:rsidRDefault="00B772E3" w:rsidP="00E45813">
            <w:pPr>
              <w:pStyle w:val="Marge"/>
              <w:keepNext/>
              <w:tabs>
                <w:tab w:val="clear" w:pos="567"/>
              </w:tabs>
              <w:spacing w:before="120" w:after="120"/>
              <w:jc w:val="left"/>
              <w:outlineLvl w:val="0"/>
              <w:rPr>
                <w:rFonts w:cs="Arial"/>
                <w:color w:val="000000"/>
                <w:sz w:val="20"/>
                <w:szCs w:val="20"/>
                <w:lang w:val="en-GB"/>
              </w:rPr>
            </w:pPr>
            <w:r w:rsidRPr="00AD7812">
              <w:rPr>
                <w:rFonts w:cs="Arial"/>
                <w:color w:val="000000"/>
                <w:sz w:val="20"/>
                <w:szCs w:val="20"/>
                <w:lang w:val="en-GB"/>
              </w:rPr>
              <w:t>2012 (</w:t>
            </w:r>
            <w:hyperlink r:id="rId45" w:history="1">
              <w:r w:rsidRPr="003E2B52">
                <w:rPr>
                  <w:rStyle w:val="Hyperlink"/>
                  <w:rFonts w:cs="Arial"/>
                  <w:caps/>
                  <w:sz w:val="20"/>
                  <w:szCs w:val="20"/>
                  <w:lang w:val="en-GB"/>
                </w:rPr>
                <w:t>Decisio</w:t>
              </w:r>
              <w:r w:rsidRPr="003E2B52">
                <w:rPr>
                  <w:rStyle w:val="Hyperlink"/>
                  <w:rFonts w:cs="Arial"/>
                  <w:caps/>
                  <w:sz w:val="20"/>
                  <w:szCs w:val="20"/>
                  <w:lang w:val="en-GB"/>
                </w:rPr>
                <w:t>n</w:t>
              </w:r>
              <w:r w:rsidRPr="003E2B52">
                <w:rPr>
                  <w:rStyle w:val="Hyperlink"/>
                  <w:rFonts w:cs="Arial"/>
                  <w:caps/>
                  <w:sz w:val="20"/>
                  <w:szCs w:val="20"/>
                  <w:lang w:val="en-GB"/>
                </w:rPr>
                <w:t xml:space="preserve"> </w:t>
              </w:r>
              <w:r w:rsidRPr="003E2B52">
                <w:rPr>
                  <w:rStyle w:val="Hyperlink"/>
                  <w:rFonts w:cs="Arial"/>
                  <w:sz w:val="20"/>
                  <w:szCs w:val="20"/>
                  <w:lang w:val="en-GB"/>
                </w:rPr>
                <w:t>7.COM 10.1</w:t>
              </w:r>
            </w:hyperlink>
            <w:r w:rsidRPr="00AD7812">
              <w:rPr>
                <w:rFonts w:cs="Arial"/>
                <w:color w:val="000000"/>
                <w:sz w:val="20"/>
                <w:szCs w:val="20"/>
                <w:lang w:val="en-GB"/>
              </w:rPr>
              <w:t>)</w:t>
            </w:r>
          </w:p>
        </w:tc>
      </w:tr>
      <w:tr w:rsidR="00B772E3" w:rsidRPr="00AD7812" w14:paraId="77CEA5E1" w14:textId="77777777" w:rsidTr="007B1307">
        <w:trPr>
          <w:cantSplit/>
        </w:trPr>
        <w:tc>
          <w:tcPr>
            <w:tcW w:w="2025" w:type="dxa"/>
            <w:shd w:val="clear" w:color="auto" w:fill="auto"/>
            <w:vAlign w:val="center"/>
          </w:tcPr>
          <w:p w14:paraId="06859485" w14:textId="77777777" w:rsidR="00B772E3" w:rsidRPr="00AD7812" w:rsidRDefault="00B772E3" w:rsidP="00E45813">
            <w:pPr>
              <w:pStyle w:val="Marge"/>
              <w:keepNext/>
              <w:tabs>
                <w:tab w:val="clear" w:pos="567"/>
              </w:tabs>
              <w:spacing w:before="120" w:after="120"/>
              <w:jc w:val="right"/>
              <w:outlineLvl w:val="0"/>
              <w:rPr>
                <w:rFonts w:cs="Arial"/>
                <w:i/>
                <w:color w:val="000000"/>
                <w:sz w:val="20"/>
                <w:szCs w:val="20"/>
                <w:lang w:val="en-GB"/>
              </w:rPr>
            </w:pPr>
            <w:r w:rsidRPr="00AD7812">
              <w:rPr>
                <w:rFonts w:cs="Arial"/>
                <w:i/>
                <w:color w:val="000000"/>
                <w:sz w:val="20"/>
                <w:szCs w:val="20"/>
                <w:lang w:val="en-GB"/>
              </w:rPr>
              <w:t>Reporting period:</w:t>
            </w:r>
          </w:p>
        </w:tc>
        <w:tc>
          <w:tcPr>
            <w:tcW w:w="7633" w:type="dxa"/>
            <w:gridSpan w:val="2"/>
            <w:shd w:val="clear" w:color="auto" w:fill="auto"/>
            <w:vAlign w:val="center"/>
          </w:tcPr>
          <w:p w14:paraId="4D9F6ABD" w14:textId="51107F03" w:rsidR="00B772E3" w:rsidRPr="00AD7812" w:rsidRDefault="0010130F" w:rsidP="0010130F">
            <w:pPr>
              <w:pStyle w:val="Marge"/>
              <w:keepNext/>
              <w:tabs>
                <w:tab w:val="clear" w:pos="567"/>
              </w:tabs>
              <w:spacing w:before="120" w:after="120"/>
              <w:jc w:val="left"/>
              <w:outlineLvl w:val="0"/>
              <w:rPr>
                <w:rFonts w:cs="Arial"/>
                <w:color w:val="000000"/>
                <w:sz w:val="20"/>
                <w:szCs w:val="20"/>
                <w:lang w:val="en-GB"/>
              </w:rPr>
            </w:pPr>
            <w:r>
              <w:rPr>
                <w:rFonts w:cs="Arial"/>
                <w:color w:val="000000"/>
                <w:sz w:val="20"/>
                <w:szCs w:val="20"/>
                <w:lang w:val="en-GB"/>
              </w:rPr>
              <w:t>29</w:t>
            </w:r>
            <w:r w:rsidR="00B772E3" w:rsidRPr="00AD7812">
              <w:rPr>
                <w:rFonts w:cs="Arial"/>
                <w:color w:val="000000"/>
                <w:sz w:val="20"/>
                <w:szCs w:val="20"/>
                <w:lang w:val="en-GB"/>
              </w:rPr>
              <w:t>/</w:t>
            </w:r>
            <w:r>
              <w:rPr>
                <w:rFonts w:cs="Arial"/>
                <w:color w:val="000000"/>
                <w:sz w:val="20"/>
                <w:szCs w:val="20"/>
                <w:lang w:val="en-GB"/>
              </w:rPr>
              <w:t>04</w:t>
            </w:r>
            <w:r w:rsidR="00B772E3" w:rsidRPr="00AD7812">
              <w:rPr>
                <w:rFonts w:cs="Arial"/>
                <w:color w:val="000000"/>
                <w:sz w:val="20"/>
                <w:szCs w:val="20"/>
                <w:lang w:val="en-GB"/>
              </w:rPr>
              <w:t>/</w:t>
            </w:r>
            <w:r>
              <w:rPr>
                <w:rFonts w:cs="Arial"/>
                <w:color w:val="000000"/>
                <w:sz w:val="20"/>
                <w:szCs w:val="20"/>
                <w:lang w:val="en-GB"/>
              </w:rPr>
              <w:t>2013</w:t>
            </w:r>
            <w:r w:rsidR="00B772E3" w:rsidRPr="00AD7812">
              <w:rPr>
                <w:rFonts w:cs="Arial"/>
                <w:color w:val="000000"/>
                <w:sz w:val="20"/>
                <w:szCs w:val="20"/>
                <w:lang w:val="en-GB"/>
              </w:rPr>
              <w:t xml:space="preserve"> – 17/05/17</w:t>
            </w:r>
          </w:p>
        </w:tc>
      </w:tr>
    </w:tbl>
    <w:p w14:paraId="1C4BEFA8" w14:textId="77723ABE" w:rsidR="00B772E3" w:rsidRPr="00AD7812" w:rsidRDefault="00B772E3" w:rsidP="00E45813">
      <w:pPr>
        <w:pStyle w:val="Marge"/>
        <w:tabs>
          <w:tab w:val="clear" w:pos="567"/>
        </w:tabs>
        <w:spacing w:before="120" w:after="120"/>
        <w:rPr>
          <w:rFonts w:cs="Arial"/>
          <w:szCs w:val="22"/>
          <w:lang w:val="en-US"/>
        </w:rPr>
      </w:pPr>
      <w:r w:rsidRPr="00AD7812">
        <w:rPr>
          <w:rFonts w:cs="Arial"/>
          <w:szCs w:val="22"/>
          <w:lang w:val="en-US"/>
        </w:rPr>
        <w:t xml:space="preserve">The objectives of the project were to ensure capacities to inventory and promote intangible cultural heritage with the participation of Burkina Faso communities and cultural institutions. Despite political instability in the country in 2014 </w:t>
      </w:r>
      <w:r w:rsidR="00174440" w:rsidRPr="00AD7812">
        <w:rPr>
          <w:rFonts w:cs="Arial"/>
          <w:szCs w:val="22"/>
          <w:lang w:val="en-US"/>
        </w:rPr>
        <w:t>to 20</w:t>
      </w:r>
      <w:r w:rsidRPr="00AD7812">
        <w:rPr>
          <w:rFonts w:cs="Arial"/>
          <w:szCs w:val="22"/>
          <w:lang w:val="en-US"/>
        </w:rPr>
        <w:t>15, the project persisted with impressive community participation, reinforcing custodian and institutional capacities and mechanisms for safeguarding the</w:t>
      </w:r>
      <w:r w:rsidR="00E45813">
        <w:rPr>
          <w:rFonts w:cs="Arial"/>
          <w:szCs w:val="22"/>
          <w:lang w:val="en-US"/>
        </w:rPr>
        <w:t xml:space="preserve"> country</w:t>
      </w:r>
      <w:r w:rsidR="00E70074">
        <w:rPr>
          <w:rFonts w:cs="Arial"/>
          <w:szCs w:val="22"/>
          <w:lang w:val="en-US"/>
        </w:rPr>
        <w:t>’</w:t>
      </w:r>
      <w:r w:rsidR="00E45813">
        <w:rPr>
          <w:rFonts w:cs="Arial"/>
          <w:szCs w:val="22"/>
          <w:lang w:val="en-US"/>
        </w:rPr>
        <w:t>s intangible heritage.</w:t>
      </w:r>
    </w:p>
    <w:p w14:paraId="348C6584" w14:textId="741A5BDF" w:rsidR="00B772E3" w:rsidRPr="00AD7812" w:rsidRDefault="00B772E3" w:rsidP="00E45813">
      <w:pPr>
        <w:pStyle w:val="Marge"/>
        <w:tabs>
          <w:tab w:val="clear" w:pos="567"/>
        </w:tabs>
        <w:spacing w:before="120"/>
        <w:rPr>
          <w:rFonts w:cs="Arial"/>
          <w:szCs w:val="22"/>
          <w:lang w:val="en-US"/>
        </w:rPr>
      </w:pPr>
      <w:r w:rsidRPr="00AD7812">
        <w:rPr>
          <w:rFonts w:cs="Arial"/>
          <w:szCs w:val="22"/>
          <w:lang w:val="en-US"/>
        </w:rPr>
        <w:t xml:space="preserve">The first phase of activities </w:t>
      </w:r>
      <w:r w:rsidR="00174440" w:rsidRPr="00AD7812">
        <w:rPr>
          <w:rFonts w:cs="Arial"/>
          <w:szCs w:val="22"/>
          <w:lang w:val="en-US"/>
        </w:rPr>
        <w:t xml:space="preserve">centered </w:t>
      </w:r>
      <w:r w:rsidRPr="00AD7812">
        <w:rPr>
          <w:rFonts w:cs="Arial"/>
          <w:szCs w:val="22"/>
          <w:lang w:val="en-US"/>
        </w:rPr>
        <w:t xml:space="preserve">on building inventorying techniques and structures, taking into consideration the viability of </w:t>
      </w:r>
      <w:r w:rsidR="00174440" w:rsidRPr="00AD7812">
        <w:rPr>
          <w:rFonts w:cs="Arial"/>
          <w:szCs w:val="22"/>
          <w:lang w:val="en-US"/>
        </w:rPr>
        <w:t xml:space="preserve">the </w:t>
      </w:r>
      <w:r w:rsidRPr="00AD7812">
        <w:rPr>
          <w:rFonts w:cs="Arial"/>
          <w:szCs w:val="22"/>
          <w:lang w:val="en-US"/>
        </w:rPr>
        <w:t xml:space="preserve">elements and ensuring collaboration between </w:t>
      </w:r>
      <w:r w:rsidR="00174440" w:rsidRPr="00AD7812">
        <w:rPr>
          <w:rFonts w:cs="Arial"/>
          <w:szCs w:val="22"/>
          <w:lang w:val="en-US"/>
        </w:rPr>
        <w:t xml:space="preserve">the various </w:t>
      </w:r>
      <w:r w:rsidRPr="00AD7812">
        <w:rPr>
          <w:rFonts w:cs="Arial"/>
          <w:szCs w:val="22"/>
          <w:lang w:val="en-US"/>
        </w:rPr>
        <w:t xml:space="preserve">stakeholders </w:t>
      </w:r>
      <w:r w:rsidR="00174440" w:rsidRPr="00AD7812">
        <w:rPr>
          <w:rFonts w:cs="Arial"/>
          <w:szCs w:val="22"/>
          <w:lang w:val="en-US"/>
        </w:rPr>
        <w:t>–</w:t>
      </w:r>
      <w:r w:rsidRPr="00AD7812">
        <w:rPr>
          <w:rFonts w:cs="Arial"/>
          <w:szCs w:val="22"/>
          <w:lang w:val="en-US"/>
        </w:rPr>
        <w:t xml:space="preserve"> community members, NGOs, universities and government representatives</w:t>
      </w:r>
      <w:r w:rsidR="00174440" w:rsidRPr="00AD7812">
        <w:rPr>
          <w:rFonts w:cs="Arial"/>
          <w:szCs w:val="22"/>
          <w:lang w:val="en-US"/>
        </w:rPr>
        <w:t xml:space="preserve"> – </w:t>
      </w:r>
      <w:r w:rsidRPr="00AD7812">
        <w:rPr>
          <w:rFonts w:cs="Arial"/>
          <w:szCs w:val="22"/>
          <w:lang w:val="en-US"/>
        </w:rPr>
        <w:t xml:space="preserve">at </w:t>
      </w:r>
      <w:r w:rsidR="00174440" w:rsidRPr="00AD7812">
        <w:rPr>
          <w:rFonts w:cs="Arial"/>
          <w:szCs w:val="22"/>
          <w:lang w:val="en-US"/>
        </w:rPr>
        <w:t xml:space="preserve">the </w:t>
      </w:r>
      <w:r w:rsidRPr="00AD7812">
        <w:rPr>
          <w:rFonts w:cs="Arial"/>
          <w:szCs w:val="22"/>
          <w:lang w:val="en-US"/>
        </w:rPr>
        <w:t xml:space="preserve">local, regional and national levels. Some 267 people benefited from training, including 167 practitioners, and 1,295 elements </w:t>
      </w:r>
      <w:proofErr w:type="gramStart"/>
      <w:r w:rsidRPr="00AD7812">
        <w:rPr>
          <w:rFonts w:cs="Arial"/>
          <w:szCs w:val="22"/>
          <w:lang w:val="en-US"/>
        </w:rPr>
        <w:t>were inventoried</w:t>
      </w:r>
      <w:proofErr w:type="gramEnd"/>
      <w:r w:rsidRPr="00AD7812">
        <w:rPr>
          <w:rFonts w:cs="Arial"/>
          <w:szCs w:val="22"/>
          <w:lang w:val="en-US"/>
        </w:rPr>
        <w:t xml:space="preserve"> in 13 regions that cover 145 provinces and 135 communities. The second phase of activities focused on developing strategies to promote inventorying and safeguarding practices in a wider sense, again collaborating with all </w:t>
      </w:r>
      <w:r w:rsidR="00866772" w:rsidRPr="00AD7812">
        <w:rPr>
          <w:rFonts w:cs="Arial"/>
          <w:szCs w:val="22"/>
          <w:lang w:val="en-US"/>
        </w:rPr>
        <w:t xml:space="preserve">the </w:t>
      </w:r>
      <w:r w:rsidRPr="00AD7812">
        <w:rPr>
          <w:rFonts w:cs="Arial"/>
          <w:szCs w:val="22"/>
          <w:lang w:val="en-US"/>
        </w:rPr>
        <w:t xml:space="preserve">stakeholders. A series of broadcast discussions and television and radio </w:t>
      </w:r>
      <w:proofErr w:type="spellStart"/>
      <w:r w:rsidR="00174440" w:rsidRPr="00AD7812">
        <w:rPr>
          <w:rFonts w:cs="Arial"/>
          <w:szCs w:val="22"/>
          <w:lang w:val="en-US"/>
        </w:rPr>
        <w:t>programmes</w:t>
      </w:r>
      <w:proofErr w:type="spellEnd"/>
      <w:r w:rsidR="00174440" w:rsidRPr="00AD7812">
        <w:rPr>
          <w:rFonts w:cs="Arial"/>
          <w:szCs w:val="22"/>
          <w:lang w:val="en-US"/>
        </w:rPr>
        <w:t xml:space="preserve"> </w:t>
      </w:r>
      <w:r w:rsidRPr="00AD7812">
        <w:rPr>
          <w:rFonts w:cs="Arial"/>
          <w:szCs w:val="22"/>
          <w:lang w:val="en-US"/>
        </w:rPr>
        <w:t>contributed to raising</w:t>
      </w:r>
      <w:r w:rsidR="00174440" w:rsidRPr="00AD7812">
        <w:rPr>
          <w:rFonts w:cs="Arial"/>
          <w:szCs w:val="22"/>
          <w:lang w:val="en-US"/>
        </w:rPr>
        <w:t xml:space="preserve"> awareness</w:t>
      </w:r>
      <w:r w:rsidRPr="00AD7812">
        <w:rPr>
          <w:rFonts w:cs="Arial"/>
          <w:szCs w:val="22"/>
          <w:lang w:val="en-US"/>
        </w:rPr>
        <w:t>, as did workshops on building capacities to promote intangible heritage. Dissemination took place through various channels, includ</w:t>
      </w:r>
      <w:r w:rsidR="00E45813">
        <w:rPr>
          <w:rFonts w:cs="Arial"/>
          <w:szCs w:val="22"/>
          <w:lang w:val="en-US"/>
        </w:rPr>
        <w:t>ing a website and publications.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AD7812" w:rsidRPr="00F20B9E" w14:paraId="150E63AA" w14:textId="77777777" w:rsidTr="00A157BB">
        <w:trPr>
          <w:cantSplit/>
        </w:trPr>
        <w:tc>
          <w:tcPr>
            <w:tcW w:w="2025" w:type="dxa"/>
            <w:shd w:val="clear" w:color="auto" w:fill="auto"/>
            <w:vAlign w:val="center"/>
          </w:tcPr>
          <w:p w14:paraId="07EF1A13" w14:textId="054A7A10" w:rsidR="00AD7812" w:rsidRPr="009A7911" w:rsidRDefault="005F3B1E" w:rsidP="00A157BB">
            <w:pPr>
              <w:pStyle w:val="Marge"/>
              <w:keepNext/>
              <w:tabs>
                <w:tab w:val="clear" w:pos="567"/>
              </w:tabs>
              <w:spacing w:before="120" w:after="120"/>
              <w:jc w:val="center"/>
              <w:outlineLvl w:val="0"/>
              <w:rPr>
                <w:rFonts w:cs="Arial"/>
                <w:b/>
                <w:caps/>
                <w:szCs w:val="22"/>
                <w:lang w:val="en-GB"/>
              </w:rPr>
            </w:pPr>
            <w:r w:rsidRPr="009A7911">
              <w:rPr>
                <w:rFonts w:cs="Arial"/>
                <w:b/>
                <w:caps/>
                <w:szCs w:val="22"/>
                <w:lang w:val="en-GB"/>
              </w:rPr>
              <w:t>C</w:t>
            </w:r>
            <w:r w:rsidR="003D76BE" w:rsidRPr="009A7911">
              <w:rPr>
                <w:rFonts w:cs="Arial"/>
                <w:b/>
                <w:caps/>
                <w:szCs w:val="22"/>
                <w:lang w:val="en-GB"/>
              </w:rPr>
              <w:t>ô</w:t>
            </w:r>
            <w:r w:rsidRPr="009A7911">
              <w:rPr>
                <w:rFonts w:cs="Arial"/>
                <w:b/>
                <w:caps/>
                <w:szCs w:val="22"/>
                <w:lang w:val="en-GB"/>
              </w:rPr>
              <w:t>TE d</w:t>
            </w:r>
            <w:r w:rsidR="00E70074">
              <w:rPr>
                <w:rFonts w:cs="Arial"/>
                <w:b/>
                <w:caps/>
                <w:szCs w:val="22"/>
                <w:lang w:val="en-GB"/>
              </w:rPr>
              <w:t>’</w:t>
            </w:r>
            <w:r w:rsidRPr="009A7911">
              <w:rPr>
                <w:rFonts w:cs="Arial"/>
                <w:b/>
                <w:caps/>
                <w:szCs w:val="22"/>
                <w:lang w:val="en-GB"/>
              </w:rPr>
              <w:t>IVOIRE</w:t>
            </w:r>
          </w:p>
        </w:tc>
        <w:tc>
          <w:tcPr>
            <w:tcW w:w="1560" w:type="dxa"/>
            <w:shd w:val="clear" w:color="auto" w:fill="auto"/>
            <w:vAlign w:val="center"/>
          </w:tcPr>
          <w:p w14:paraId="678A68FC" w14:textId="324AE196" w:rsidR="00AD7812" w:rsidRPr="00F92A2B" w:rsidRDefault="00C42BE5" w:rsidP="00A157BB">
            <w:pPr>
              <w:pStyle w:val="Marge"/>
              <w:keepNext/>
              <w:tabs>
                <w:tab w:val="clear" w:pos="567"/>
              </w:tabs>
              <w:spacing w:before="120" w:after="120"/>
              <w:jc w:val="left"/>
              <w:outlineLvl w:val="0"/>
              <w:rPr>
                <w:rFonts w:cs="Arial"/>
                <w:b/>
                <w:color w:val="000000"/>
                <w:sz w:val="20"/>
                <w:szCs w:val="20"/>
                <w:lang w:val="en-GB"/>
              </w:rPr>
            </w:pPr>
            <w:r>
              <w:rPr>
                <w:rFonts w:cs="Arial"/>
                <w:b/>
                <w:sz w:val="20"/>
                <w:szCs w:val="20"/>
              </w:rPr>
              <w:t>US$</w:t>
            </w:r>
            <w:r w:rsidR="00AD7812" w:rsidRPr="00F92A2B">
              <w:rPr>
                <w:rFonts w:cs="Arial"/>
                <w:b/>
                <w:sz w:val="20"/>
                <w:szCs w:val="20"/>
              </w:rPr>
              <w:t>299,972</w:t>
            </w:r>
          </w:p>
        </w:tc>
        <w:tc>
          <w:tcPr>
            <w:tcW w:w="6073" w:type="dxa"/>
            <w:shd w:val="clear" w:color="auto" w:fill="auto"/>
            <w:vAlign w:val="center"/>
          </w:tcPr>
          <w:p w14:paraId="43725AB3" w14:textId="554359A9" w:rsidR="00AD7812" w:rsidRPr="00E45813" w:rsidRDefault="00AD7812" w:rsidP="00E45813">
            <w:pPr>
              <w:pStyle w:val="Marge"/>
              <w:keepNext/>
              <w:tabs>
                <w:tab w:val="clear" w:pos="567"/>
              </w:tabs>
              <w:spacing w:before="120" w:after="120"/>
              <w:outlineLvl w:val="0"/>
              <w:rPr>
                <w:rFonts w:cs="Arial"/>
                <w:b/>
                <w:sz w:val="20"/>
                <w:szCs w:val="20"/>
                <w:lang w:val="en-GB"/>
              </w:rPr>
            </w:pPr>
            <w:r w:rsidRPr="00F92A2B">
              <w:rPr>
                <w:rFonts w:cs="Arial"/>
                <w:b/>
                <w:sz w:val="20"/>
                <w:szCs w:val="20"/>
                <w:lang w:val="en-GB"/>
              </w:rPr>
              <w:t>Inventory of the intangible cultural heritage present in Côte</w:t>
            </w:r>
            <w:r w:rsidR="00E45813">
              <w:rPr>
                <w:rFonts w:cs="Arial"/>
                <w:b/>
                <w:sz w:val="20"/>
                <w:szCs w:val="20"/>
                <w:lang w:val="en-GB"/>
              </w:rPr>
              <w:t xml:space="preserve"> d</w:t>
            </w:r>
            <w:r w:rsidR="00E70074">
              <w:rPr>
                <w:rFonts w:cs="Arial"/>
                <w:b/>
                <w:sz w:val="20"/>
                <w:szCs w:val="20"/>
                <w:lang w:val="en-GB"/>
              </w:rPr>
              <w:t>’</w:t>
            </w:r>
            <w:r w:rsidRPr="00F92A2B">
              <w:rPr>
                <w:rFonts w:cs="Arial"/>
                <w:b/>
                <w:sz w:val="20"/>
                <w:szCs w:val="20"/>
                <w:lang w:val="en-GB"/>
              </w:rPr>
              <w:t>Ivoire in view of its urgent safeguarding</w:t>
            </w:r>
            <w:r w:rsidR="009C0C6C" w:rsidRPr="00F92A2B">
              <w:rPr>
                <w:rFonts w:cs="Arial"/>
                <w:b/>
                <w:sz w:val="20"/>
                <w:szCs w:val="20"/>
                <w:lang w:val="en-GB"/>
              </w:rPr>
              <w:t xml:space="preserve"> </w:t>
            </w:r>
            <w:r w:rsidR="009C0C6C" w:rsidRPr="00F92A2B">
              <w:rPr>
                <w:rFonts w:cs="Arial"/>
                <w:b/>
                <w:color w:val="000000"/>
                <w:sz w:val="20"/>
                <w:szCs w:val="20"/>
                <w:lang w:val="en-GB"/>
              </w:rPr>
              <w:t>(No. 01051)</w:t>
            </w:r>
          </w:p>
        </w:tc>
      </w:tr>
      <w:tr w:rsidR="00AD7812" w:rsidRPr="00F92A2B" w14:paraId="65A092E9" w14:textId="77777777" w:rsidTr="00A157BB">
        <w:trPr>
          <w:cantSplit/>
        </w:trPr>
        <w:tc>
          <w:tcPr>
            <w:tcW w:w="2025" w:type="dxa"/>
            <w:shd w:val="clear" w:color="auto" w:fill="auto"/>
          </w:tcPr>
          <w:p w14:paraId="6412340B" w14:textId="77777777" w:rsidR="00AD7812" w:rsidRPr="00F92A2B" w:rsidRDefault="00AD7812"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Granted:</w:t>
            </w:r>
          </w:p>
        </w:tc>
        <w:tc>
          <w:tcPr>
            <w:tcW w:w="7633" w:type="dxa"/>
            <w:gridSpan w:val="2"/>
            <w:shd w:val="clear" w:color="auto" w:fill="auto"/>
          </w:tcPr>
          <w:p w14:paraId="2963682F" w14:textId="52399BCF" w:rsidR="00AD7812" w:rsidRPr="00F92A2B" w:rsidRDefault="00AD7812" w:rsidP="007F7C9F">
            <w:pPr>
              <w:pStyle w:val="Marge"/>
              <w:keepNext/>
              <w:tabs>
                <w:tab w:val="clear" w:pos="567"/>
              </w:tabs>
              <w:spacing w:before="120" w:after="120"/>
              <w:jc w:val="left"/>
              <w:outlineLvl w:val="0"/>
              <w:rPr>
                <w:rFonts w:cs="Arial"/>
                <w:i/>
                <w:color w:val="000000"/>
                <w:sz w:val="20"/>
                <w:szCs w:val="20"/>
                <w:lang w:val="en-GB"/>
              </w:rPr>
            </w:pPr>
            <w:r w:rsidRPr="00F92A2B">
              <w:rPr>
                <w:rFonts w:cs="Arial"/>
                <w:sz w:val="20"/>
                <w:szCs w:val="20"/>
                <w:lang w:val="en-GB"/>
              </w:rPr>
              <w:t>2015</w:t>
            </w:r>
            <w:r w:rsidR="00A157BB" w:rsidRPr="00F92A2B">
              <w:rPr>
                <w:rFonts w:cs="Arial"/>
                <w:sz w:val="20"/>
                <w:szCs w:val="20"/>
                <w:lang w:val="en-GB"/>
              </w:rPr>
              <w:t xml:space="preserve">: </w:t>
            </w:r>
            <w:r w:rsidR="00A157BB" w:rsidRPr="00F92A2B">
              <w:rPr>
                <w:rFonts w:cs="Arial"/>
                <w:caps/>
                <w:sz w:val="20"/>
                <w:szCs w:val="20"/>
                <w:lang w:val="en-GB"/>
              </w:rPr>
              <w:t>(</w:t>
            </w:r>
            <w:hyperlink r:id="rId46" w:history="1">
              <w:r w:rsidR="00A157BB" w:rsidRPr="00F92A2B">
                <w:rPr>
                  <w:rStyle w:val="Hyperlink"/>
                  <w:rFonts w:cs="Arial"/>
                  <w:caps/>
                  <w:sz w:val="20"/>
                  <w:szCs w:val="20"/>
                  <w:lang w:val="en-GB"/>
                </w:rPr>
                <w:t>Decision</w:t>
              </w:r>
              <w:r w:rsidR="00A157BB" w:rsidRPr="00F92A2B">
                <w:rPr>
                  <w:rStyle w:val="Hyperlink"/>
                  <w:rFonts w:cs="Arial"/>
                  <w:sz w:val="20"/>
                  <w:szCs w:val="20"/>
                  <w:lang w:val="en-GB"/>
                </w:rPr>
                <w:t xml:space="preserve"> 10.CO</w:t>
              </w:r>
              <w:r w:rsidR="00A157BB" w:rsidRPr="00F92A2B">
                <w:rPr>
                  <w:rStyle w:val="Hyperlink"/>
                  <w:rFonts w:cs="Arial"/>
                  <w:sz w:val="20"/>
                  <w:szCs w:val="20"/>
                  <w:lang w:val="en-GB"/>
                </w:rPr>
                <w:t>M</w:t>
              </w:r>
              <w:r w:rsidR="00F20B9E">
                <w:rPr>
                  <w:rStyle w:val="Hyperlink"/>
                  <w:rFonts w:cs="Arial"/>
                  <w:sz w:val="20"/>
                  <w:szCs w:val="20"/>
                  <w:lang w:val="en-GB"/>
                </w:rPr>
                <w:t xml:space="preserve"> 1.</w:t>
              </w:r>
              <w:r w:rsidR="00A157BB" w:rsidRPr="00F92A2B">
                <w:rPr>
                  <w:rStyle w:val="Hyperlink"/>
                  <w:rFonts w:cs="Arial"/>
                  <w:sz w:val="20"/>
                  <w:szCs w:val="20"/>
                  <w:lang w:val="en-GB"/>
                </w:rPr>
                <w:t>B</w:t>
              </w:r>
              <w:r w:rsidR="00A157BB" w:rsidRPr="00F92A2B">
                <w:rPr>
                  <w:rStyle w:val="Hyperlink"/>
                  <w:rFonts w:cs="Arial"/>
                  <w:sz w:val="20"/>
                  <w:szCs w:val="20"/>
                  <w:lang w:val="en-GB"/>
                </w:rPr>
                <w:t>UR</w:t>
              </w:r>
              <w:r w:rsidR="003E2B52" w:rsidRPr="00F92A2B">
                <w:rPr>
                  <w:rStyle w:val="Hyperlink"/>
                  <w:rFonts w:cs="Arial"/>
                  <w:sz w:val="20"/>
                  <w:szCs w:val="20"/>
                  <w:lang w:val="en-GB"/>
                </w:rPr>
                <w:t xml:space="preserve"> 2.1</w:t>
              </w:r>
            </w:hyperlink>
            <w:r w:rsidR="00A157BB" w:rsidRPr="00F92A2B">
              <w:rPr>
                <w:rFonts w:cs="Arial"/>
                <w:sz w:val="20"/>
                <w:szCs w:val="20"/>
                <w:lang w:val="en-GB"/>
              </w:rPr>
              <w:t>)</w:t>
            </w:r>
          </w:p>
        </w:tc>
      </w:tr>
      <w:tr w:rsidR="00AD7812" w:rsidRPr="00F92A2B" w14:paraId="4087311A" w14:textId="77777777" w:rsidTr="00A157BB">
        <w:trPr>
          <w:cantSplit/>
        </w:trPr>
        <w:tc>
          <w:tcPr>
            <w:tcW w:w="2025" w:type="dxa"/>
            <w:shd w:val="clear" w:color="auto" w:fill="auto"/>
          </w:tcPr>
          <w:p w14:paraId="5C30EB8E" w14:textId="77777777" w:rsidR="00AD7812" w:rsidRPr="00F92A2B" w:rsidRDefault="00AD7812"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Reporting period:</w:t>
            </w:r>
          </w:p>
        </w:tc>
        <w:tc>
          <w:tcPr>
            <w:tcW w:w="7633" w:type="dxa"/>
            <w:gridSpan w:val="2"/>
            <w:shd w:val="clear" w:color="auto" w:fill="auto"/>
          </w:tcPr>
          <w:p w14:paraId="444FB2B2" w14:textId="506F7D57" w:rsidR="00AD7812" w:rsidRPr="00E45813" w:rsidRDefault="003D76BE" w:rsidP="00465103">
            <w:pPr>
              <w:pStyle w:val="Marge"/>
              <w:keepNext/>
              <w:tabs>
                <w:tab w:val="clear" w:pos="567"/>
              </w:tabs>
              <w:spacing w:before="120" w:after="120"/>
              <w:jc w:val="left"/>
              <w:outlineLvl w:val="0"/>
              <w:rPr>
                <w:rFonts w:cs="Arial"/>
                <w:sz w:val="20"/>
                <w:szCs w:val="20"/>
                <w:lang w:val="en-US"/>
              </w:rPr>
            </w:pPr>
            <w:r w:rsidRPr="00F92A2B">
              <w:rPr>
                <w:rFonts w:cs="Arial"/>
                <w:sz w:val="20"/>
                <w:szCs w:val="20"/>
                <w:lang w:val="en-US"/>
              </w:rPr>
              <w:t>09</w:t>
            </w:r>
            <w:r w:rsidR="00AD7812" w:rsidRPr="00F92A2B">
              <w:rPr>
                <w:rFonts w:cs="Arial"/>
                <w:sz w:val="20"/>
                <w:szCs w:val="20"/>
                <w:lang w:val="en-US"/>
              </w:rPr>
              <w:t xml:space="preserve">/12/2015 </w:t>
            </w:r>
            <w:r w:rsidR="002C1551" w:rsidRPr="00F92A2B">
              <w:rPr>
                <w:rFonts w:cs="Arial"/>
                <w:sz w:val="20"/>
                <w:szCs w:val="20"/>
                <w:lang w:val="en-US"/>
              </w:rPr>
              <w:t>–</w:t>
            </w:r>
            <w:r w:rsidR="00AD7812" w:rsidRPr="00F92A2B">
              <w:rPr>
                <w:rFonts w:cs="Arial"/>
                <w:sz w:val="20"/>
                <w:szCs w:val="20"/>
                <w:lang w:val="en-US"/>
              </w:rPr>
              <w:t xml:space="preserve"> </w:t>
            </w:r>
            <w:r w:rsidR="002C1551" w:rsidRPr="00F92A2B">
              <w:rPr>
                <w:rFonts w:cs="Arial"/>
                <w:sz w:val="20"/>
                <w:szCs w:val="20"/>
                <w:lang w:val="en-US"/>
              </w:rPr>
              <w:t>04/07</w:t>
            </w:r>
            <w:r w:rsidR="00AD7812" w:rsidRPr="00F92A2B">
              <w:rPr>
                <w:rFonts w:cs="Arial"/>
                <w:sz w:val="20"/>
                <w:szCs w:val="20"/>
                <w:lang w:val="en-US"/>
              </w:rPr>
              <w:t>/201</w:t>
            </w:r>
            <w:r w:rsidRPr="00F92A2B">
              <w:rPr>
                <w:rFonts w:cs="Arial"/>
                <w:sz w:val="20"/>
                <w:szCs w:val="20"/>
                <w:lang w:val="en-US"/>
              </w:rPr>
              <w:t>7</w:t>
            </w:r>
            <w:r w:rsidR="00102FF6" w:rsidRPr="00F92A2B">
              <w:rPr>
                <w:rFonts w:cs="Arial"/>
                <w:sz w:val="20"/>
                <w:szCs w:val="20"/>
                <w:lang w:val="en-US"/>
              </w:rPr>
              <w:t xml:space="preserve"> </w:t>
            </w:r>
            <w:r w:rsidR="00102FF6" w:rsidRPr="00F92A2B">
              <w:rPr>
                <w:rFonts w:cs="Arial"/>
                <w:color w:val="000000"/>
                <w:sz w:val="20"/>
                <w:szCs w:val="20"/>
                <w:lang w:val="en-GB"/>
              </w:rPr>
              <w:t>(ongoing)</w:t>
            </w:r>
          </w:p>
        </w:tc>
      </w:tr>
    </w:tbl>
    <w:p w14:paraId="5E02AFAE" w14:textId="4234FEFC" w:rsidR="00AD7812" w:rsidRPr="00F92A2B" w:rsidRDefault="00AD7812" w:rsidP="00E45813">
      <w:pPr>
        <w:pStyle w:val="Marge"/>
        <w:tabs>
          <w:tab w:val="clear" w:pos="567"/>
        </w:tabs>
        <w:spacing w:before="120" w:after="120"/>
        <w:rPr>
          <w:rFonts w:cs="Arial"/>
          <w:szCs w:val="22"/>
          <w:lang w:val="en-US"/>
        </w:rPr>
      </w:pPr>
      <w:r w:rsidRPr="00F92A2B">
        <w:rPr>
          <w:rFonts w:cs="Arial"/>
          <w:szCs w:val="22"/>
          <w:lang w:val="en-US"/>
        </w:rPr>
        <w:t xml:space="preserve">The political and military crisis in </w:t>
      </w:r>
      <w:r w:rsidR="007F7C9F" w:rsidRPr="00F92A2B">
        <w:rPr>
          <w:rFonts w:cs="Arial"/>
          <w:szCs w:val="22"/>
          <w:lang w:val="en-US"/>
        </w:rPr>
        <w:t xml:space="preserve">Côte </w:t>
      </w:r>
      <w:r w:rsidRPr="00F92A2B">
        <w:rPr>
          <w:rFonts w:cs="Arial"/>
          <w:szCs w:val="22"/>
          <w:lang w:val="en-US"/>
        </w:rPr>
        <w:t>d</w:t>
      </w:r>
      <w:r w:rsidR="00E70074">
        <w:rPr>
          <w:rFonts w:cs="Arial"/>
          <w:szCs w:val="22"/>
          <w:lang w:val="en-US"/>
        </w:rPr>
        <w:t>’</w:t>
      </w:r>
      <w:r w:rsidRPr="00F92A2B">
        <w:rPr>
          <w:rFonts w:cs="Arial"/>
          <w:szCs w:val="22"/>
          <w:lang w:val="en-US"/>
        </w:rPr>
        <w:t xml:space="preserve">Ivoire between 2002 and 2011 hindered efforts to identify and document intangible cultural heritage, with the violent suppression of many living traditions having a traumatic impact on their social functions and continuity. In this context, the present project focuses on inventorying with a view to the urgent safeguarding and </w:t>
      </w:r>
      <w:r w:rsidR="00DB19E5" w:rsidRPr="00F92A2B">
        <w:rPr>
          <w:rFonts w:cs="Arial"/>
          <w:szCs w:val="22"/>
          <w:lang w:val="en-US"/>
        </w:rPr>
        <w:t xml:space="preserve">valorization </w:t>
      </w:r>
      <w:r w:rsidRPr="00F92A2B">
        <w:rPr>
          <w:rFonts w:cs="Arial"/>
          <w:szCs w:val="22"/>
          <w:lang w:val="en-US"/>
        </w:rPr>
        <w:t>of the country</w:t>
      </w:r>
      <w:r w:rsidR="00E70074">
        <w:rPr>
          <w:rFonts w:cs="Arial"/>
          <w:szCs w:val="22"/>
          <w:lang w:val="en-US"/>
        </w:rPr>
        <w:t>’</w:t>
      </w:r>
      <w:r w:rsidRPr="00F92A2B">
        <w:rPr>
          <w:rFonts w:cs="Arial"/>
          <w:szCs w:val="22"/>
          <w:lang w:val="en-US"/>
        </w:rPr>
        <w:t>s intangible heritage, while contributing to the consolidation of intercommunity understanding and dialogue, peace and lasting stabili</w:t>
      </w:r>
      <w:r w:rsidR="00DB19E5" w:rsidRPr="00F92A2B">
        <w:rPr>
          <w:rFonts w:cs="Arial"/>
          <w:szCs w:val="22"/>
          <w:lang w:val="en-US"/>
        </w:rPr>
        <w:t>z</w:t>
      </w:r>
      <w:r w:rsidRPr="00F92A2B">
        <w:rPr>
          <w:rFonts w:cs="Arial"/>
          <w:szCs w:val="22"/>
          <w:lang w:val="en-US"/>
        </w:rPr>
        <w:t xml:space="preserve">ation in </w:t>
      </w:r>
      <w:r w:rsidR="007F7C9F" w:rsidRPr="00F92A2B">
        <w:rPr>
          <w:rFonts w:cs="Arial"/>
          <w:szCs w:val="22"/>
          <w:lang w:val="en-US"/>
        </w:rPr>
        <w:t>Côte</w:t>
      </w:r>
      <w:r w:rsidR="007F7C9F" w:rsidRPr="00F92A2B" w:rsidDel="007F7C9F">
        <w:rPr>
          <w:rFonts w:cs="Arial"/>
          <w:szCs w:val="22"/>
          <w:lang w:val="en-US"/>
        </w:rPr>
        <w:t xml:space="preserve"> </w:t>
      </w:r>
      <w:r w:rsidRPr="00F92A2B">
        <w:rPr>
          <w:rFonts w:cs="Arial"/>
          <w:szCs w:val="22"/>
          <w:lang w:val="en-US"/>
        </w:rPr>
        <w:t>d</w:t>
      </w:r>
      <w:r w:rsidR="00E70074">
        <w:rPr>
          <w:rFonts w:cs="Arial"/>
          <w:szCs w:val="22"/>
          <w:lang w:val="en-US"/>
        </w:rPr>
        <w:t>’</w:t>
      </w:r>
      <w:r w:rsidRPr="00F92A2B">
        <w:rPr>
          <w:rFonts w:cs="Arial"/>
          <w:szCs w:val="22"/>
          <w:lang w:val="en-US"/>
        </w:rPr>
        <w:t>Ivoire under the National</w:t>
      </w:r>
      <w:r w:rsidR="00E45813">
        <w:rPr>
          <w:rFonts w:cs="Arial"/>
          <w:szCs w:val="22"/>
          <w:lang w:val="en-US"/>
        </w:rPr>
        <w:t xml:space="preserve"> </w:t>
      </w:r>
      <w:proofErr w:type="spellStart"/>
      <w:r w:rsidR="00E45813">
        <w:rPr>
          <w:rFonts w:cs="Arial"/>
          <w:szCs w:val="22"/>
          <w:lang w:val="en-US"/>
        </w:rPr>
        <w:t>Programme</w:t>
      </w:r>
      <w:proofErr w:type="spellEnd"/>
      <w:r w:rsidR="00E45813">
        <w:rPr>
          <w:rFonts w:cs="Arial"/>
          <w:szCs w:val="22"/>
          <w:lang w:val="en-US"/>
        </w:rPr>
        <w:t xml:space="preserve"> for Social Cohesion.</w:t>
      </w:r>
    </w:p>
    <w:p w14:paraId="281A9615" w14:textId="31202F9A" w:rsidR="00AD7812" w:rsidRPr="00F92A2B" w:rsidRDefault="00AD7812" w:rsidP="00E45813">
      <w:pPr>
        <w:pStyle w:val="Marge"/>
        <w:tabs>
          <w:tab w:val="clear" w:pos="567"/>
        </w:tabs>
        <w:spacing w:before="120"/>
        <w:rPr>
          <w:rFonts w:cs="Arial"/>
          <w:szCs w:val="22"/>
          <w:lang w:val="en-US"/>
        </w:rPr>
      </w:pPr>
      <w:r w:rsidRPr="00F92A2B">
        <w:rPr>
          <w:rFonts w:cs="Arial"/>
          <w:szCs w:val="22"/>
          <w:lang w:val="en-US"/>
        </w:rPr>
        <w:t xml:space="preserve">The first phase of the project has successfully carried out a series of community-based training activities involving strong community participation and close collaboration with local, regional and national administrations. Documentation equipment </w:t>
      </w:r>
      <w:proofErr w:type="gramStart"/>
      <w:r w:rsidRPr="00F92A2B">
        <w:rPr>
          <w:rFonts w:cs="Arial"/>
          <w:szCs w:val="22"/>
          <w:lang w:val="en-US"/>
        </w:rPr>
        <w:t>has been procured</w:t>
      </w:r>
      <w:proofErr w:type="gramEnd"/>
      <w:r w:rsidRPr="00F92A2B">
        <w:rPr>
          <w:rFonts w:cs="Arial"/>
          <w:szCs w:val="22"/>
          <w:lang w:val="en-US"/>
        </w:rPr>
        <w:t>, and some 200 elements have been documented</w:t>
      </w:r>
      <w:r w:rsidR="00201E9F" w:rsidRPr="00F92A2B">
        <w:rPr>
          <w:rFonts w:cs="Arial"/>
          <w:szCs w:val="22"/>
          <w:lang w:val="en-US"/>
        </w:rPr>
        <w:t>,</w:t>
      </w:r>
      <w:r w:rsidRPr="00F92A2B">
        <w:rPr>
          <w:rFonts w:cs="Arial"/>
          <w:szCs w:val="22"/>
          <w:lang w:val="en-US"/>
        </w:rPr>
        <w:t xml:space="preserve"> with an electronic inventorying system </w:t>
      </w:r>
      <w:r w:rsidR="00201E9F" w:rsidRPr="00F92A2B">
        <w:rPr>
          <w:rFonts w:cs="Arial"/>
          <w:szCs w:val="22"/>
          <w:lang w:val="en-US"/>
        </w:rPr>
        <w:t xml:space="preserve">currently </w:t>
      </w:r>
      <w:r w:rsidRPr="00F92A2B">
        <w:rPr>
          <w:rFonts w:cs="Arial"/>
          <w:szCs w:val="22"/>
          <w:lang w:val="en-US"/>
        </w:rPr>
        <w:t xml:space="preserve">being designed. Safeguarding measures are in the process of </w:t>
      </w:r>
      <w:proofErr w:type="gramStart"/>
      <w:r w:rsidRPr="00F92A2B">
        <w:rPr>
          <w:rFonts w:cs="Arial"/>
          <w:szCs w:val="22"/>
          <w:lang w:val="en-US"/>
        </w:rPr>
        <w:t>being integrated</w:t>
      </w:r>
      <w:proofErr w:type="gramEnd"/>
      <w:r w:rsidRPr="00F92A2B">
        <w:rPr>
          <w:rFonts w:cs="Arial"/>
          <w:szCs w:val="22"/>
          <w:lang w:val="en-US"/>
        </w:rPr>
        <w:t xml:space="preserve"> into national heritage law, and a </w:t>
      </w:r>
      <w:proofErr w:type="spellStart"/>
      <w:r w:rsidRPr="00F92A2B">
        <w:rPr>
          <w:rFonts w:cs="Arial"/>
          <w:szCs w:val="22"/>
          <w:lang w:val="en-US"/>
        </w:rPr>
        <w:t>programme</w:t>
      </w:r>
      <w:proofErr w:type="spellEnd"/>
      <w:r w:rsidRPr="00F92A2B">
        <w:rPr>
          <w:rFonts w:cs="Arial"/>
          <w:szCs w:val="22"/>
          <w:lang w:val="en-US"/>
        </w:rPr>
        <w:t xml:space="preserve"> for integrating community-based inventorying into the national education system is under preparation. The integrated, consultative and inclusive approach of the project has involved all stakeholders from the outset, including the Chamber of Kings and Traditional Chiefs, and </w:t>
      </w:r>
      <w:r w:rsidR="00201E9F" w:rsidRPr="00F92A2B">
        <w:rPr>
          <w:rFonts w:cs="Arial"/>
          <w:szCs w:val="22"/>
          <w:lang w:val="en-US"/>
        </w:rPr>
        <w:t xml:space="preserve">has </w:t>
      </w:r>
      <w:r w:rsidRPr="00F92A2B">
        <w:rPr>
          <w:rFonts w:cs="Arial"/>
          <w:szCs w:val="22"/>
          <w:lang w:val="en-US"/>
        </w:rPr>
        <w:t xml:space="preserve">created a strong platform for the ongoing </w:t>
      </w:r>
      <w:r w:rsidR="00201E9F" w:rsidRPr="00F92A2B">
        <w:rPr>
          <w:rFonts w:cs="Arial"/>
          <w:szCs w:val="22"/>
          <w:lang w:val="en-US"/>
        </w:rPr>
        <w:t xml:space="preserve">realization </w:t>
      </w:r>
      <w:r w:rsidRPr="00F92A2B">
        <w:rPr>
          <w:rFonts w:cs="Arial"/>
          <w:szCs w:val="22"/>
          <w:lang w:val="en-US"/>
        </w:rPr>
        <w:t>of activities, despite some initial budgetary and communication problems, which have been resolved.</w:t>
      </w:r>
      <w:r w:rsidR="003D76BE" w:rsidRPr="00F92A2B">
        <w:rPr>
          <w:rFonts w:cs="Arial"/>
          <w:szCs w:val="22"/>
          <w:lang w:val="en-US"/>
        </w:rPr>
        <w:t xml:space="preserve"> Nevertheless, despite </w:t>
      </w:r>
      <w:r w:rsidR="00201E9F" w:rsidRPr="00F92A2B">
        <w:rPr>
          <w:rFonts w:cs="Arial"/>
          <w:szCs w:val="22"/>
          <w:lang w:val="en-US"/>
        </w:rPr>
        <w:t xml:space="preserve">the </w:t>
      </w:r>
      <w:r w:rsidR="003D76BE" w:rsidRPr="00F92A2B">
        <w:rPr>
          <w:rFonts w:cs="Arial"/>
          <w:szCs w:val="22"/>
          <w:lang w:val="en-US"/>
        </w:rPr>
        <w:t xml:space="preserve">strong commitment of the national implementation team, the project is experiencing </w:t>
      </w:r>
      <w:r w:rsidR="00201E9F" w:rsidRPr="00F92A2B">
        <w:rPr>
          <w:rFonts w:cs="Arial"/>
          <w:szCs w:val="22"/>
          <w:lang w:val="en-US"/>
        </w:rPr>
        <w:t>considerable</w:t>
      </w:r>
      <w:r w:rsidR="003D76BE" w:rsidRPr="00F92A2B">
        <w:rPr>
          <w:rFonts w:cs="Arial"/>
          <w:szCs w:val="22"/>
          <w:lang w:val="en-US"/>
        </w:rPr>
        <w:t xml:space="preserve"> delays due to internal instability as well as national administrative complexities </w:t>
      </w:r>
      <w:r w:rsidR="00201E9F" w:rsidRPr="00F92A2B">
        <w:rPr>
          <w:rFonts w:cs="Arial"/>
          <w:szCs w:val="22"/>
          <w:lang w:val="en-US"/>
        </w:rPr>
        <w:t>in</w:t>
      </w:r>
      <w:r w:rsidR="003D76BE" w:rsidRPr="00F92A2B">
        <w:rPr>
          <w:rFonts w:cs="Arial"/>
          <w:szCs w:val="22"/>
          <w:lang w:val="en-US"/>
        </w:rPr>
        <w:t xml:space="preserve"> manag</w:t>
      </w:r>
      <w:r w:rsidR="00201E9F" w:rsidRPr="00F92A2B">
        <w:rPr>
          <w:rFonts w:cs="Arial"/>
          <w:szCs w:val="22"/>
          <w:lang w:val="en-US"/>
        </w:rPr>
        <w:t>ing</w:t>
      </w:r>
      <w:r w:rsidR="003D76BE" w:rsidRPr="00F92A2B">
        <w:rPr>
          <w:rFonts w:cs="Arial"/>
          <w:szCs w:val="22"/>
          <w:lang w:val="en-US"/>
        </w:rPr>
        <w:t xml:space="preserve"> the funds released</w:t>
      </w:r>
      <w:r w:rsidR="007F7C9F" w:rsidRPr="00F92A2B">
        <w:rPr>
          <w:rFonts w:cs="Arial"/>
          <w:szCs w:val="22"/>
          <w:lang w:val="en-US"/>
        </w:rPr>
        <w: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1C44CE" w:rsidRPr="00F20B9E" w14:paraId="5C62BAB4" w14:textId="77777777" w:rsidTr="00782E23">
        <w:trPr>
          <w:cantSplit/>
        </w:trPr>
        <w:tc>
          <w:tcPr>
            <w:tcW w:w="2025" w:type="dxa"/>
            <w:shd w:val="clear" w:color="auto" w:fill="auto"/>
            <w:vAlign w:val="center"/>
          </w:tcPr>
          <w:p w14:paraId="776A13A1" w14:textId="0248967A" w:rsidR="001C44CE" w:rsidRPr="00F92A2B" w:rsidRDefault="001C44CE" w:rsidP="00E27A28">
            <w:pPr>
              <w:spacing w:before="120" w:after="120"/>
              <w:jc w:val="center"/>
              <w:rPr>
                <w:rFonts w:ascii="Arial" w:hAnsi="Arial" w:cs="Arial"/>
                <w:b/>
                <w:color w:val="000000"/>
                <w:sz w:val="20"/>
                <w:szCs w:val="20"/>
                <w:lang w:val="en-US"/>
              </w:rPr>
            </w:pPr>
            <w:r w:rsidRPr="00F92A2B">
              <w:rPr>
                <w:rFonts w:ascii="Arial" w:hAnsi="Arial" w:cs="Arial"/>
                <w:b/>
                <w:sz w:val="22"/>
                <w:szCs w:val="22"/>
              </w:rPr>
              <w:t>EL SALVADOR</w:t>
            </w:r>
          </w:p>
        </w:tc>
        <w:tc>
          <w:tcPr>
            <w:tcW w:w="1560" w:type="dxa"/>
            <w:shd w:val="clear" w:color="auto" w:fill="auto"/>
            <w:vAlign w:val="center"/>
          </w:tcPr>
          <w:p w14:paraId="3B7FF136" w14:textId="1A07F58F" w:rsidR="001C44CE" w:rsidRPr="00F92A2B" w:rsidRDefault="001C44CE" w:rsidP="00E45813">
            <w:pPr>
              <w:pStyle w:val="Marge"/>
              <w:keepNext/>
              <w:tabs>
                <w:tab w:val="clear" w:pos="567"/>
              </w:tabs>
              <w:spacing w:before="120" w:after="120"/>
              <w:jc w:val="left"/>
              <w:outlineLvl w:val="0"/>
              <w:rPr>
                <w:rFonts w:cs="Arial"/>
                <w:b/>
                <w:color w:val="000000"/>
                <w:sz w:val="20"/>
                <w:szCs w:val="20"/>
                <w:lang w:val="en-US"/>
              </w:rPr>
            </w:pPr>
            <w:r w:rsidRPr="00F92A2B">
              <w:rPr>
                <w:rFonts w:cs="Arial"/>
                <w:b/>
                <w:color w:val="000000"/>
                <w:sz w:val="20"/>
                <w:szCs w:val="20"/>
                <w:lang w:val="en-US"/>
              </w:rPr>
              <w:t>US$</w:t>
            </w:r>
            <w:r w:rsidR="007868EC" w:rsidRPr="00F92A2B">
              <w:rPr>
                <w:rFonts w:cs="Arial"/>
                <w:b/>
                <w:color w:val="000000"/>
                <w:sz w:val="20"/>
                <w:szCs w:val="20"/>
                <w:lang w:val="en-US"/>
              </w:rPr>
              <w:t>24,995</w:t>
            </w:r>
          </w:p>
        </w:tc>
        <w:tc>
          <w:tcPr>
            <w:tcW w:w="6073" w:type="dxa"/>
            <w:shd w:val="clear" w:color="auto" w:fill="auto"/>
            <w:vAlign w:val="center"/>
          </w:tcPr>
          <w:p w14:paraId="396B171E" w14:textId="3ACEF805" w:rsidR="001C44CE" w:rsidRPr="00F92A2B" w:rsidRDefault="00F20B9E" w:rsidP="00E45813">
            <w:pPr>
              <w:pStyle w:val="Heading2"/>
              <w:spacing w:before="120" w:after="120"/>
              <w:rPr>
                <w:rFonts w:ascii="Arial" w:hAnsi="Arial" w:cs="Arial"/>
                <w:b w:val="0"/>
                <w:color w:val="000000"/>
                <w:sz w:val="20"/>
                <w:szCs w:val="20"/>
                <w:lang w:val="en-US"/>
              </w:rPr>
            </w:pPr>
            <w:hyperlink r:id="rId47" w:history="1">
              <w:proofErr w:type="spellStart"/>
              <w:r w:rsidR="001C44CE" w:rsidRPr="00F92A2B">
                <w:rPr>
                  <w:rFonts w:ascii="Arial" w:hAnsi="Arial" w:cs="Arial"/>
                  <w:i w:val="0"/>
                  <w:snapToGrid w:val="0"/>
                  <w:color w:val="000000"/>
                  <w:sz w:val="20"/>
                  <w:szCs w:val="20"/>
                  <w:lang w:val="en-US" w:eastAsia="en-US"/>
                </w:rPr>
                <w:t>Titajtakezakan</w:t>
              </w:r>
              <w:proofErr w:type="spellEnd"/>
              <w:r w:rsidR="001C44CE" w:rsidRPr="00F92A2B">
                <w:rPr>
                  <w:rFonts w:ascii="Arial" w:hAnsi="Arial" w:cs="Arial"/>
                  <w:i w:val="0"/>
                  <w:snapToGrid w:val="0"/>
                  <w:color w:val="000000"/>
                  <w:sz w:val="20"/>
                  <w:szCs w:val="20"/>
                  <w:lang w:val="en-US" w:eastAsia="en-US"/>
                </w:rPr>
                <w:t>. Speaking across time</w:t>
              </w:r>
              <w:r w:rsidR="00E6528E" w:rsidRPr="00F92A2B">
                <w:rPr>
                  <w:rFonts w:ascii="Arial" w:hAnsi="Arial" w:cs="Arial"/>
                  <w:i w:val="0"/>
                  <w:snapToGrid w:val="0"/>
                  <w:color w:val="000000"/>
                  <w:sz w:val="20"/>
                  <w:szCs w:val="20"/>
                  <w:lang w:val="en-US" w:eastAsia="en-US"/>
                </w:rPr>
                <w:t>:</w:t>
              </w:r>
              <w:r w:rsidR="001C44CE" w:rsidRPr="00F92A2B">
                <w:rPr>
                  <w:rFonts w:ascii="Arial" w:hAnsi="Arial" w:cs="Arial"/>
                  <w:i w:val="0"/>
                  <w:snapToGrid w:val="0"/>
                  <w:color w:val="000000"/>
                  <w:sz w:val="20"/>
                  <w:szCs w:val="20"/>
                  <w:lang w:val="en-US" w:eastAsia="en-US"/>
                </w:rPr>
                <w:t xml:space="preserve"> oral tradition and use of information and communication technologies</w:t>
              </w:r>
            </w:hyperlink>
            <w:r w:rsidR="001C44CE" w:rsidRPr="00F92A2B">
              <w:rPr>
                <w:rFonts w:ascii="Arial" w:hAnsi="Arial" w:cs="Arial"/>
                <w:b w:val="0"/>
                <w:bCs w:val="0"/>
                <w:i w:val="0"/>
                <w:snapToGrid w:val="0"/>
                <w:color w:val="000000"/>
                <w:sz w:val="20"/>
                <w:szCs w:val="20"/>
                <w:lang w:val="en-US" w:eastAsia="en-US"/>
              </w:rPr>
              <w:t xml:space="preserve"> </w:t>
            </w:r>
            <w:r w:rsidR="001C44CE" w:rsidRPr="00F92A2B">
              <w:rPr>
                <w:rFonts w:ascii="Arial" w:hAnsi="Arial" w:cs="Arial"/>
                <w:bCs w:val="0"/>
                <w:i w:val="0"/>
                <w:snapToGrid w:val="0"/>
                <w:color w:val="000000"/>
                <w:sz w:val="20"/>
                <w:szCs w:val="20"/>
                <w:lang w:val="en-US" w:eastAsia="en-US"/>
              </w:rPr>
              <w:t>(No. 01249)</w:t>
            </w:r>
          </w:p>
        </w:tc>
      </w:tr>
      <w:tr w:rsidR="001C44CE" w:rsidRPr="00F92A2B" w14:paraId="74068925" w14:textId="77777777" w:rsidTr="00782E23">
        <w:trPr>
          <w:cantSplit/>
        </w:trPr>
        <w:tc>
          <w:tcPr>
            <w:tcW w:w="2025" w:type="dxa"/>
            <w:shd w:val="clear" w:color="auto" w:fill="auto"/>
            <w:vAlign w:val="center"/>
          </w:tcPr>
          <w:p w14:paraId="52A17F4E" w14:textId="77777777" w:rsidR="001C44CE" w:rsidRPr="00F92A2B" w:rsidRDefault="001C44CE" w:rsidP="00E45813">
            <w:pPr>
              <w:pStyle w:val="Marge"/>
              <w:keepNext/>
              <w:tabs>
                <w:tab w:val="clear" w:pos="567"/>
              </w:tabs>
              <w:spacing w:before="120" w:after="120"/>
              <w:jc w:val="right"/>
              <w:outlineLvl w:val="0"/>
              <w:rPr>
                <w:rFonts w:cs="Arial"/>
                <w:i/>
                <w:color w:val="000000"/>
                <w:sz w:val="20"/>
                <w:szCs w:val="20"/>
                <w:lang w:val="en-US"/>
              </w:rPr>
            </w:pPr>
            <w:r w:rsidRPr="00F92A2B">
              <w:rPr>
                <w:rFonts w:cs="Arial"/>
                <w:i/>
                <w:color w:val="000000"/>
                <w:sz w:val="20"/>
                <w:szCs w:val="20"/>
                <w:lang w:val="en-US"/>
              </w:rPr>
              <w:t>Granted:</w:t>
            </w:r>
          </w:p>
        </w:tc>
        <w:tc>
          <w:tcPr>
            <w:tcW w:w="7633" w:type="dxa"/>
            <w:gridSpan w:val="2"/>
            <w:shd w:val="clear" w:color="auto" w:fill="auto"/>
            <w:vAlign w:val="center"/>
          </w:tcPr>
          <w:p w14:paraId="189DAD1A" w14:textId="310D9FD3" w:rsidR="001C44CE" w:rsidRPr="00F92A2B" w:rsidRDefault="001C44CE" w:rsidP="00E45813">
            <w:pPr>
              <w:pStyle w:val="COMTitleDecision"/>
              <w:spacing w:before="120"/>
              <w:ind w:left="0"/>
              <w:rPr>
                <w:b w:val="0"/>
                <w:color w:val="C0504D" w:themeColor="accent2"/>
                <w:sz w:val="20"/>
                <w:szCs w:val="20"/>
              </w:rPr>
            </w:pPr>
            <w:r w:rsidRPr="00F92A2B">
              <w:rPr>
                <w:b w:val="0"/>
                <w:sz w:val="20"/>
                <w:szCs w:val="20"/>
                <w:lang w:val="en-US"/>
              </w:rPr>
              <w:t>2016 (</w:t>
            </w:r>
            <w:hyperlink r:id="rId48" w:history="1">
              <w:r w:rsidRPr="00F92A2B">
                <w:rPr>
                  <w:rStyle w:val="Hyperlink"/>
                  <w:b w:val="0"/>
                  <w:caps/>
                  <w:sz w:val="20"/>
                  <w:szCs w:val="20"/>
                </w:rPr>
                <w:t>D</w:t>
              </w:r>
              <w:r w:rsidR="00C2574A" w:rsidRPr="00F92A2B">
                <w:rPr>
                  <w:rStyle w:val="Hyperlink"/>
                  <w:b w:val="0"/>
                  <w:caps/>
                  <w:sz w:val="20"/>
                  <w:szCs w:val="20"/>
                </w:rPr>
                <w:t>ecision</w:t>
              </w:r>
              <w:r w:rsidRPr="00F92A2B">
                <w:rPr>
                  <w:rStyle w:val="Hyperlink"/>
                  <w:b w:val="0"/>
                  <w:caps/>
                  <w:sz w:val="20"/>
                  <w:szCs w:val="20"/>
                </w:rPr>
                <w:t xml:space="preserve"> </w:t>
              </w:r>
              <w:r w:rsidRPr="00F92A2B">
                <w:rPr>
                  <w:rStyle w:val="Hyperlink"/>
                  <w:b w:val="0"/>
                  <w:sz w:val="20"/>
                  <w:szCs w:val="20"/>
                </w:rPr>
                <w:t>11.COM 3.BU</w:t>
              </w:r>
              <w:r w:rsidRPr="00F92A2B">
                <w:rPr>
                  <w:rStyle w:val="Hyperlink"/>
                  <w:b w:val="0"/>
                  <w:sz w:val="20"/>
                  <w:szCs w:val="20"/>
                </w:rPr>
                <w:t>R</w:t>
              </w:r>
              <w:r w:rsidRPr="00F92A2B">
                <w:rPr>
                  <w:rStyle w:val="Hyperlink"/>
                  <w:b w:val="0"/>
                  <w:sz w:val="20"/>
                  <w:szCs w:val="20"/>
                </w:rPr>
                <w:t> 5.2</w:t>
              </w:r>
            </w:hyperlink>
            <w:r w:rsidRPr="00F92A2B">
              <w:rPr>
                <w:b w:val="0"/>
                <w:sz w:val="20"/>
                <w:szCs w:val="20"/>
              </w:rPr>
              <w:t>)</w:t>
            </w:r>
          </w:p>
        </w:tc>
      </w:tr>
      <w:tr w:rsidR="001C44CE" w:rsidRPr="00F92A2B" w14:paraId="0939C17D" w14:textId="77777777" w:rsidTr="00782E23">
        <w:trPr>
          <w:cantSplit/>
        </w:trPr>
        <w:tc>
          <w:tcPr>
            <w:tcW w:w="2025" w:type="dxa"/>
            <w:shd w:val="clear" w:color="auto" w:fill="auto"/>
            <w:vAlign w:val="center"/>
          </w:tcPr>
          <w:p w14:paraId="39C85451" w14:textId="77777777" w:rsidR="001C44CE" w:rsidRPr="00F92A2B" w:rsidRDefault="001C44CE" w:rsidP="00E45813">
            <w:pPr>
              <w:pStyle w:val="Marge"/>
              <w:keepNext/>
              <w:tabs>
                <w:tab w:val="clear" w:pos="567"/>
              </w:tabs>
              <w:spacing w:before="120" w:after="120"/>
              <w:jc w:val="right"/>
              <w:outlineLvl w:val="0"/>
              <w:rPr>
                <w:rFonts w:cs="Arial"/>
                <w:i/>
                <w:color w:val="000000"/>
                <w:sz w:val="20"/>
                <w:szCs w:val="20"/>
                <w:lang w:val="en-US"/>
              </w:rPr>
            </w:pPr>
            <w:r w:rsidRPr="00F92A2B">
              <w:rPr>
                <w:rFonts w:cs="Arial"/>
                <w:i/>
                <w:color w:val="000000"/>
                <w:sz w:val="20"/>
                <w:szCs w:val="20"/>
                <w:lang w:val="en-US"/>
              </w:rPr>
              <w:t>Reporting period:</w:t>
            </w:r>
          </w:p>
        </w:tc>
        <w:tc>
          <w:tcPr>
            <w:tcW w:w="7633" w:type="dxa"/>
            <w:gridSpan w:val="2"/>
            <w:shd w:val="clear" w:color="auto" w:fill="auto"/>
            <w:vAlign w:val="center"/>
          </w:tcPr>
          <w:p w14:paraId="4BB210C2" w14:textId="449F9FCD" w:rsidR="001C44CE" w:rsidRPr="00E45813" w:rsidRDefault="001C44CE" w:rsidP="00E45813">
            <w:pPr>
              <w:shd w:val="clear" w:color="auto" w:fill="FFFFFF"/>
              <w:spacing w:before="120" w:after="120"/>
              <w:rPr>
                <w:rFonts w:ascii="Arial" w:hAnsi="Arial" w:cs="Arial"/>
                <w:sz w:val="20"/>
                <w:szCs w:val="20"/>
                <w:lang w:val="en-US" w:eastAsia="zh-CN"/>
              </w:rPr>
            </w:pPr>
            <w:r w:rsidRPr="00F92A2B">
              <w:rPr>
                <w:rFonts w:ascii="Arial" w:hAnsi="Arial" w:cs="Arial"/>
                <w:sz w:val="20"/>
                <w:szCs w:val="20"/>
                <w:lang w:val="en-US" w:eastAsia="zh-CN"/>
              </w:rPr>
              <w:t xml:space="preserve">07/02/2017 </w:t>
            </w:r>
            <w:r w:rsidR="00AA5D6B" w:rsidRPr="00F92A2B">
              <w:rPr>
                <w:rFonts w:ascii="Arial" w:hAnsi="Arial" w:cs="Arial"/>
                <w:sz w:val="20"/>
                <w:szCs w:val="20"/>
                <w:lang w:val="en-US" w:eastAsia="zh-CN"/>
              </w:rPr>
              <w:t>–</w:t>
            </w:r>
            <w:r w:rsidRPr="00F92A2B">
              <w:rPr>
                <w:rFonts w:ascii="Arial" w:hAnsi="Arial" w:cs="Arial"/>
                <w:sz w:val="20"/>
                <w:szCs w:val="20"/>
                <w:lang w:val="en-US" w:eastAsia="zh-CN"/>
              </w:rPr>
              <w:t xml:space="preserve"> </w:t>
            </w:r>
            <w:r w:rsidR="00AA5D6B" w:rsidRPr="00F92A2B">
              <w:rPr>
                <w:rFonts w:ascii="Arial" w:hAnsi="Arial" w:cs="Arial"/>
                <w:sz w:val="20"/>
                <w:szCs w:val="20"/>
                <w:lang w:val="en-US" w:eastAsia="zh-CN"/>
              </w:rPr>
              <w:t>30/06/2017</w:t>
            </w:r>
            <w:r w:rsidR="00102FF6" w:rsidRPr="00F92A2B">
              <w:rPr>
                <w:rFonts w:ascii="Arial" w:hAnsi="Arial" w:cs="Arial"/>
                <w:sz w:val="20"/>
                <w:szCs w:val="20"/>
                <w:lang w:val="en-US" w:eastAsia="zh-CN"/>
              </w:rPr>
              <w:t xml:space="preserve"> </w:t>
            </w:r>
            <w:r w:rsidR="00102FF6" w:rsidRPr="00F92A2B">
              <w:rPr>
                <w:rFonts w:ascii="Arial" w:hAnsi="Arial" w:cs="Arial"/>
                <w:color w:val="000000"/>
                <w:sz w:val="20"/>
                <w:szCs w:val="20"/>
                <w:lang w:val="en-GB"/>
              </w:rPr>
              <w:t>(ongoing)</w:t>
            </w:r>
          </w:p>
        </w:tc>
      </w:tr>
    </w:tbl>
    <w:p w14:paraId="7735B049" w14:textId="5CE503B1" w:rsidR="001C44CE" w:rsidRPr="00F92A2B" w:rsidRDefault="001C44CE" w:rsidP="00E45813">
      <w:pPr>
        <w:pStyle w:val="Marge"/>
        <w:tabs>
          <w:tab w:val="clear" w:pos="567"/>
        </w:tabs>
        <w:spacing w:before="120" w:after="120"/>
        <w:rPr>
          <w:rFonts w:cs="Arial"/>
          <w:lang w:val="en-US"/>
        </w:rPr>
      </w:pPr>
      <w:r w:rsidRPr="00F92A2B">
        <w:rPr>
          <w:rFonts w:cs="Arial"/>
          <w:lang w:val="en-US"/>
        </w:rPr>
        <w:t xml:space="preserve">This project takes a highly participatory approach and gives a leading role to youth in inventorying oral traditions among </w:t>
      </w:r>
      <w:proofErr w:type="spellStart"/>
      <w:r w:rsidRPr="00F92A2B">
        <w:rPr>
          <w:rFonts w:cs="Arial"/>
          <w:lang w:val="en-US"/>
        </w:rPr>
        <w:t>Nahuati</w:t>
      </w:r>
      <w:proofErr w:type="spellEnd"/>
      <w:r w:rsidRPr="00F92A2B">
        <w:rPr>
          <w:rFonts w:cs="Arial"/>
          <w:lang w:val="en-US"/>
        </w:rPr>
        <w:t xml:space="preserve"> speakers in communities present in the municipality of Santo Domingo de </w:t>
      </w:r>
      <w:proofErr w:type="spellStart"/>
      <w:r w:rsidRPr="00F92A2B">
        <w:rPr>
          <w:rFonts w:cs="Arial"/>
          <w:lang w:val="en-US"/>
        </w:rPr>
        <w:t>Guzmán</w:t>
      </w:r>
      <w:proofErr w:type="spellEnd"/>
      <w:r w:rsidRPr="00F92A2B">
        <w:rPr>
          <w:rFonts w:cs="Arial"/>
          <w:lang w:val="en-US"/>
        </w:rPr>
        <w:t xml:space="preserve">, in the west of El Salvador. The </w:t>
      </w:r>
      <w:r w:rsidR="00174440" w:rsidRPr="00F92A2B">
        <w:rPr>
          <w:rFonts w:cs="Arial"/>
          <w:lang w:val="en-US"/>
        </w:rPr>
        <w:t>limited number</w:t>
      </w:r>
      <w:r w:rsidRPr="00F92A2B">
        <w:rPr>
          <w:rFonts w:cs="Arial"/>
          <w:lang w:val="en-US"/>
        </w:rPr>
        <w:t xml:space="preserve"> and advanced age of </w:t>
      </w:r>
      <w:proofErr w:type="spellStart"/>
      <w:r w:rsidRPr="00F92A2B">
        <w:rPr>
          <w:rFonts w:cs="Arial"/>
          <w:lang w:val="en-US"/>
        </w:rPr>
        <w:t>Náhuat</w:t>
      </w:r>
      <w:proofErr w:type="spellEnd"/>
      <w:r w:rsidRPr="00F92A2B">
        <w:rPr>
          <w:rFonts w:cs="Arial"/>
          <w:lang w:val="en-US"/>
        </w:rPr>
        <w:t xml:space="preserve"> speakers threatens the continuity of these traditions, through which much traditional knowledge </w:t>
      </w:r>
      <w:proofErr w:type="gramStart"/>
      <w:r w:rsidRPr="00F92A2B">
        <w:rPr>
          <w:rFonts w:cs="Arial"/>
          <w:lang w:val="en-US"/>
        </w:rPr>
        <w:t>is transmitted</w:t>
      </w:r>
      <w:proofErr w:type="gramEnd"/>
      <w:r w:rsidRPr="00F92A2B">
        <w:rPr>
          <w:rFonts w:cs="Arial"/>
          <w:lang w:val="en-US"/>
        </w:rPr>
        <w:t xml:space="preserve">. The involvement of young people – </w:t>
      </w:r>
      <w:r w:rsidR="00C67BB1" w:rsidRPr="00F92A2B">
        <w:rPr>
          <w:rFonts w:cs="Arial"/>
          <w:lang w:val="en-US"/>
        </w:rPr>
        <w:t>namely, secondary-</w:t>
      </w:r>
      <w:r w:rsidRPr="00F92A2B">
        <w:rPr>
          <w:rFonts w:cs="Arial"/>
          <w:lang w:val="en-US"/>
        </w:rPr>
        <w:t xml:space="preserve">school students – and the use of new technologies in the inventorying process are central to the project, which </w:t>
      </w:r>
      <w:proofErr w:type="gramStart"/>
      <w:r w:rsidRPr="00F92A2B">
        <w:rPr>
          <w:rFonts w:cs="Arial"/>
          <w:lang w:val="en-US"/>
        </w:rPr>
        <w:t>is being carried out</w:t>
      </w:r>
      <w:proofErr w:type="gramEnd"/>
      <w:r w:rsidRPr="00F92A2B">
        <w:rPr>
          <w:rFonts w:cs="Arial"/>
          <w:lang w:val="en-US"/>
        </w:rPr>
        <w:t xml:space="preserve"> in cooperation with parents, schools a</w:t>
      </w:r>
      <w:r w:rsidR="00E45813">
        <w:rPr>
          <w:rFonts w:cs="Arial"/>
          <w:lang w:val="en-US"/>
        </w:rPr>
        <w:t>nd local municipal authorities.</w:t>
      </w:r>
    </w:p>
    <w:p w14:paraId="61B8E787" w14:textId="1CF2D805" w:rsidR="001C44CE" w:rsidRPr="00F92A2B" w:rsidRDefault="001C44CE" w:rsidP="00E45813">
      <w:pPr>
        <w:pStyle w:val="Marge"/>
        <w:tabs>
          <w:tab w:val="clear" w:pos="567"/>
        </w:tabs>
        <w:spacing w:before="120"/>
        <w:rPr>
          <w:rFonts w:cs="Arial"/>
          <w:color w:val="000000"/>
          <w:lang w:val="en-US"/>
        </w:rPr>
      </w:pPr>
      <w:proofErr w:type="gramStart"/>
      <w:r w:rsidRPr="00F92A2B">
        <w:rPr>
          <w:rFonts w:cs="Arial"/>
          <w:lang w:val="en-US"/>
        </w:rPr>
        <w:t>Activities conducted to date inc</w:t>
      </w:r>
      <w:r w:rsidR="0061197A" w:rsidRPr="00F92A2B">
        <w:rPr>
          <w:rFonts w:cs="Arial"/>
          <w:lang w:val="en-US"/>
        </w:rPr>
        <w:t>l</w:t>
      </w:r>
      <w:r w:rsidRPr="00F92A2B">
        <w:rPr>
          <w:rFonts w:cs="Arial"/>
          <w:lang w:val="en-US"/>
        </w:rPr>
        <w:t xml:space="preserve">ude working with local educational structures, teachers, students and parents to identify and recruit </w:t>
      </w:r>
      <w:r w:rsidR="00C67BB1" w:rsidRPr="00F92A2B">
        <w:rPr>
          <w:rFonts w:cs="Arial"/>
          <w:lang w:val="en-US"/>
        </w:rPr>
        <w:t xml:space="preserve">twenty-two </w:t>
      </w:r>
      <w:r w:rsidRPr="00F92A2B">
        <w:rPr>
          <w:rFonts w:cs="Arial"/>
          <w:lang w:val="en-US"/>
        </w:rPr>
        <w:t xml:space="preserve">youth to participate in the project, community consultations with </w:t>
      </w:r>
      <w:proofErr w:type="spellStart"/>
      <w:r w:rsidRPr="00F92A2B">
        <w:rPr>
          <w:rFonts w:cs="Arial"/>
          <w:lang w:val="en-US"/>
        </w:rPr>
        <w:t>Nahuati</w:t>
      </w:r>
      <w:proofErr w:type="spellEnd"/>
      <w:r w:rsidRPr="00F92A2B">
        <w:rPr>
          <w:rFonts w:cs="Arial"/>
          <w:lang w:val="en-US"/>
        </w:rPr>
        <w:t>-speaking elders and the wider communities, one training workshop to introduce inventorying techniques such as fieldwork approaches, data collection and entry, and interviews with elders, during which knowledge of their oral traditions was shared for the inventory.</w:t>
      </w:r>
      <w:proofErr w:type="gramEnd"/>
      <w:r w:rsidRPr="00F92A2B">
        <w:rPr>
          <w:rFonts w:cs="Arial"/>
          <w:lang w:val="en-US"/>
        </w:rPr>
        <w:t xml:space="preserve"> Due for completion in July 2018, the project is well</w:t>
      </w:r>
      <w:r w:rsidR="00C67BB1" w:rsidRPr="00F92A2B">
        <w:rPr>
          <w:rFonts w:cs="Arial"/>
          <w:lang w:val="en-US"/>
        </w:rPr>
        <w:t xml:space="preserve"> </w:t>
      </w:r>
      <w:r w:rsidRPr="00F92A2B">
        <w:rPr>
          <w:rFonts w:cs="Arial"/>
          <w:lang w:val="en-US"/>
        </w:rPr>
        <w:t xml:space="preserve">underway with ongoing interviews with elders taking place in </w:t>
      </w:r>
      <w:r w:rsidR="0061197A" w:rsidRPr="00F92A2B">
        <w:rPr>
          <w:rFonts w:cs="Arial"/>
          <w:lang w:val="en-US"/>
        </w:rPr>
        <w:t>parallel</w:t>
      </w:r>
      <w:r w:rsidRPr="00F92A2B">
        <w:rPr>
          <w:rFonts w:cs="Arial"/>
          <w:lang w:val="en-US"/>
        </w:rPr>
        <w:t xml:space="preserve"> </w:t>
      </w:r>
      <w:r w:rsidR="00C67BB1" w:rsidRPr="00F92A2B">
        <w:rPr>
          <w:rFonts w:cs="Arial"/>
          <w:lang w:val="en-US"/>
        </w:rPr>
        <w:t xml:space="preserve">with </w:t>
      </w:r>
      <w:r w:rsidRPr="00F92A2B">
        <w:rPr>
          <w:rFonts w:cs="Arial"/>
          <w:lang w:val="en-US"/>
        </w:rPr>
        <w:t xml:space="preserve">the </w:t>
      </w:r>
      <w:r w:rsidR="00C67BB1" w:rsidRPr="00F92A2B">
        <w:rPr>
          <w:rFonts w:cs="Arial"/>
          <w:lang w:val="en-US"/>
        </w:rPr>
        <w:t xml:space="preserve">development of the </w:t>
      </w:r>
      <w:r w:rsidRPr="00F92A2B">
        <w:rPr>
          <w:rFonts w:cs="Arial"/>
          <w:lang w:val="en-US"/>
        </w:rPr>
        <w:t>inventory. Further activities include the dissemination of printed and audiovisual materials on oral tr</w:t>
      </w:r>
      <w:r w:rsidR="00E45813">
        <w:rPr>
          <w:rFonts w:cs="Arial"/>
          <w:lang w:val="en-US"/>
        </w:rPr>
        <w:t xml:space="preserve">aditions in Spanish and </w:t>
      </w:r>
      <w:proofErr w:type="spellStart"/>
      <w:r w:rsidR="00E45813">
        <w:rPr>
          <w:rFonts w:cs="Arial"/>
          <w:lang w:val="en-US"/>
        </w:rPr>
        <w:t>Náhuat</w:t>
      </w:r>
      <w:proofErr w:type="spellEnd"/>
      <w:r w:rsidR="00E45813">
        <w:rPr>
          <w:rFonts w:cs="Arial"/>
          <w:lang w:val="en-U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49"/>
      </w:tblGrid>
      <w:tr w:rsidR="00AD7812" w:rsidRPr="00F20B9E" w14:paraId="2885AF10" w14:textId="77777777" w:rsidTr="00F70E0F">
        <w:trPr>
          <w:cantSplit/>
        </w:trPr>
        <w:tc>
          <w:tcPr>
            <w:tcW w:w="2025" w:type="dxa"/>
            <w:shd w:val="clear" w:color="auto" w:fill="auto"/>
            <w:vAlign w:val="center"/>
          </w:tcPr>
          <w:p w14:paraId="41AE4CB9" w14:textId="6B167936" w:rsidR="00AD7812" w:rsidRPr="009A7911" w:rsidRDefault="005F3B1E" w:rsidP="00895F52">
            <w:pPr>
              <w:pStyle w:val="Marge"/>
              <w:keepNext/>
              <w:tabs>
                <w:tab w:val="clear" w:pos="567"/>
              </w:tabs>
              <w:spacing w:before="120" w:after="120"/>
              <w:jc w:val="center"/>
              <w:outlineLvl w:val="0"/>
              <w:rPr>
                <w:rFonts w:cs="Arial"/>
                <w:b/>
                <w:color w:val="000000"/>
                <w:szCs w:val="22"/>
                <w:lang w:val="en-GB"/>
              </w:rPr>
            </w:pPr>
            <w:r w:rsidRPr="009A7911">
              <w:rPr>
                <w:rFonts w:cs="Arial"/>
                <w:b/>
                <w:color w:val="000000"/>
                <w:szCs w:val="22"/>
                <w:lang w:val="en-GB"/>
              </w:rPr>
              <w:t>GABON</w:t>
            </w:r>
          </w:p>
        </w:tc>
        <w:tc>
          <w:tcPr>
            <w:tcW w:w="1560" w:type="dxa"/>
            <w:vAlign w:val="center"/>
          </w:tcPr>
          <w:p w14:paraId="1D59C7DF" w14:textId="035C7B31" w:rsidR="00AD7812" w:rsidRPr="00F92A2B" w:rsidRDefault="00AD7812" w:rsidP="00BC2D9E">
            <w:pPr>
              <w:pStyle w:val="Marge"/>
              <w:keepNext/>
              <w:tabs>
                <w:tab w:val="clear" w:pos="567"/>
              </w:tabs>
              <w:spacing w:before="120" w:after="120"/>
              <w:jc w:val="left"/>
              <w:outlineLvl w:val="0"/>
              <w:rPr>
                <w:rFonts w:cs="Arial"/>
                <w:b/>
                <w:sz w:val="20"/>
                <w:szCs w:val="20"/>
                <w:lang w:val="en-GB"/>
              </w:rPr>
            </w:pPr>
            <w:r w:rsidRPr="00F92A2B">
              <w:rPr>
                <w:rFonts w:cs="Arial"/>
                <w:b/>
                <w:sz w:val="20"/>
                <w:szCs w:val="20"/>
                <w:lang w:val="en-GB"/>
              </w:rPr>
              <w:t>US$24</w:t>
            </w:r>
            <w:r w:rsidR="00BC2D9E">
              <w:rPr>
                <w:rFonts w:cs="Arial"/>
                <w:b/>
                <w:sz w:val="20"/>
                <w:szCs w:val="20"/>
                <w:lang w:val="en-GB"/>
              </w:rPr>
              <w:t>,</w:t>
            </w:r>
            <w:r w:rsidRPr="00F92A2B">
              <w:rPr>
                <w:rFonts w:cs="Arial"/>
                <w:b/>
                <w:sz w:val="20"/>
                <w:szCs w:val="20"/>
                <w:lang w:val="en-GB"/>
              </w:rPr>
              <w:t>560</w:t>
            </w:r>
          </w:p>
        </w:tc>
        <w:tc>
          <w:tcPr>
            <w:tcW w:w="6049" w:type="dxa"/>
            <w:shd w:val="clear" w:color="auto" w:fill="auto"/>
            <w:vAlign w:val="center"/>
          </w:tcPr>
          <w:p w14:paraId="267318A8" w14:textId="005F4878" w:rsidR="00AD7812" w:rsidRPr="00F92A2B" w:rsidRDefault="00AD7812" w:rsidP="00094B4D">
            <w:pPr>
              <w:pStyle w:val="Marge"/>
              <w:keepNext/>
              <w:tabs>
                <w:tab w:val="clear" w:pos="567"/>
              </w:tabs>
              <w:spacing w:before="120" w:after="120"/>
              <w:jc w:val="left"/>
              <w:outlineLvl w:val="0"/>
              <w:rPr>
                <w:rFonts w:cs="Arial"/>
                <w:b/>
                <w:color w:val="000000"/>
                <w:sz w:val="20"/>
                <w:szCs w:val="20"/>
                <w:lang w:val="en-GB"/>
              </w:rPr>
            </w:pPr>
            <w:r w:rsidRPr="00F92A2B">
              <w:rPr>
                <w:rFonts w:cs="Arial"/>
                <w:b/>
                <w:color w:val="000000"/>
                <w:sz w:val="20"/>
                <w:szCs w:val="20"/>
                <w:lang w:val="en-GB"/>
              </w:rPr>
              <w:t>Inventory</w:t>
            </w:r>
            <w:r w:rsidR="00094B4D">
              <w:rPr>
                <w:rFonts w:cs="Arial"/>
                <w:b/>
                <w:color w:val="000000"/>
                <w:sz w:val="20"/>
                <w:szCs w:val="20"/>
                <w:lang w:val="en-GB"/>
              </w:rPr>
              <w:t>ing</w:t>
            </w:r>
            <w:r w:rsidRPr="00F92A2B">
              <w:rPr>
                <w:rFonts w:cs="Arial"/>
                <w:b/>
                <w:color w:val="000000"/>
                <w:sz w:val="20"/>
                <w:szCs w:val="20"/>
                <w:lang w:val="en-GB"/>
              </w:rPr>
              <w:t xml:space="preserve"> and promotion of the intangible cultural heritage of Pygmy populations </w:t>
            </w:r>
            <w:r w:rsidR="00094B4D">
              <w:rPr>
                <w:rFonts w:cs="Arial"/>
                <w:b/>
                <w:color w:val="000000"/>
                <w:sz w:val="20"/>
                <w:szCs w:val="20"/>
                <w:lang w:val="en-GB"/>
              </w:rPr>
              <w:t>in</w:t>
            </w:r>
            <w:r w:rsidRPr="00F92A2B">
              <w:rPr>
                <w:rFonts w:cs="Arial"/>
                <w:b/>
                <w:color w:val="000000"/>
                <w:sz w:val="20"/>
                <w:szCs w:val="20"/>
                <w:lang w:val="en-GB"/>
              </w:rPr>
              <w:t xml:space="preserve"> Gabon</w:t>
            </w:r>
            <w:r w:rsidR="00496E15" w:rsidRPr="00F92A2B">
              <w:rPr>
                <w:rFonts w:cs="Arial"/>
                <w:b/>
                <w:color w:val="000000"/>
                <w:sz w:val="20"/>
                <w:szCs w:val="20"/>
                <w:lang w:val="en-GB"/>
              </w:rPr>
              <w:t xml:space="preserve"> (No.00949)</w:t>
            </w:r>
          </w:p>
        </w:tc>
      </w:tr>
      <w:tr w:rsidR="00B3662A" w:rsidRPr="00F92A2B" w14:paraId="421F58E6" w14:textId="77777777" w:rsidTr="00A157BB">
        <w:trPr>
          <w:cantSplit/>
        </w:trPr>
        <w:tc>
          <w:tcPr>
            <w:tcW w:w="2025" w:type="dxa"/>
            <w:shd w:val="clear" w:color="auto" w:fill="auto"/>
          </w:tcPr>
          <w:p w14:paraId="2B99BDF9"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Granted:</w:t>
            </w:r>
          </w:p>
        </w:tc>
        <w:tc>
          <w:tcPr>
            <w:tcW w:w="7609" w:type="dxa"/>
            <w:gridSpan w:val="2"/>
          </w:tcPr>
          <w:p w14:paraId="2BCF132C" w14:textId="1C63D493" w:rsidR="00B3662A" w:rsidRPr="00F92A2B" w:rsidRDefault="00B3662A" w:rsidP="007F7C9F">
            <w:pPr>
              <w:pStyle w:val="Marge"/>
              <w:keepNext/>
              <w:tabs>
                <w:tab w:val="clear" w:pos="567"/>
              </w:tabs>
              <w:spacing w:before="120" w:after="120"/>
              <w:jc w:val="left"/>
              <w:outlineLvl w:val="0"/>
              <w:rPr>
                <w:rFonts w:cs="Arial"/>
                <w:color w:val="000000"/>
                <w:sz w:val="20"/>
                <w:szCs w:val="20"/>
                <w:lang w:val="en-GB"/>
              </w:rPr>
            </w:pPr>
            <w:r w:rsidRPr="00F92A2B">
              <w:rPr>
                <w:rFonts w:cs="Arial"/>
                <w:color w:val="000000"/>
                <w:sz w:val="20"/>
                <w:szCs w:val="20"/>
                <w:lang w:val="en-GB"/>
              </w:rPr>
              <w:t>2015</w:t>
            </w:r>
            <w:r w:rsidR="00A157BB" w:rsidRPr="00F92A2B">
              <w:rPr>
                <w:rFonts w:cs="Arial"/>
                <w:color w:val="000000"/>
                <w:sz w:val="20"/>
                <w:szCs w:val="20"/>
                <w:lang w:val="en-GB"/>
              </w:rPr>
              <w:t xml:space="preserve"> </w:t>
            </w:r>
            <w:r w:rsidR="00C2574A" w:rsidRPr="00F92A2B">
              <w:rPr>
                <w:rFonts w:cs="Arial"/>
                <w:color w:val="000000"/>
                <w:sz w:val="20"/>
                <w:szCs w:val="20"/>
                <w:lang w:val="en-GB"/>
              </w:rPr>
              <w:t>(</w:t>
            </w:r>
            <w:hyperlink r:id="rId49" w:history="1">
              <w:r w:rsidR="00A157BB" w:rsidRPr="00F92A2B">
                <w:rPr>
                  <w:rStyle w:val="Hyperlink"/>
                  <w:rFonts w:cs="Arial"/>
                  <w:caps/>
                  <w:sz w:val="20"/>
                  <w:szCs w:val="20"/>
                  <w:lang w:val="en-GB"/>
                </w:rPr>
                <w:t>Decision</w:t>
              </w:r>
              <w:r w:rsidR="00A157BB" w:rsidRPr="00F92A2B">
                <w:rPr>
                  <w:rStyle w:val="Hyperlink"/>
                  <w:rFonts w:cs="Arial"/>
                  <w:sz w:val="20"/>
                  <w:szCs w:val="20"/>
                  <w:lang w:val="en-GB"/>
                </w:rPr>
                <w:t xml:space="preserve"> 10.COM 1.BU</w:t>
              </w:r>
              <w:r w:rsidR="00A157BB" w:rsidRPr="00F92A2B">
                <w:rPr>
                  <w:rStyle w:val="Hyperlink"/>
                  <w:rFonts w:cs="Arial"/>
                  <w:sz w:val="20"/>
                  <w:szCs w:val="20"/>
                  <w:lang w:val="en-GB"/>
                </w:rPr>
                <w:t>R</w:t>
              </w:r>
              <w:r w:rsidR="003E2B52" w:rsidRPr="00F92A2B">
                <w:rPr>
                  <w:rStyle w:val="Hyperlink"/>
                  <w:rFonts w:cs="Arial"/>
                  <w:sz w:val="20"/>
                  <w:szCs w:val="20"/>
                  <w:lang w:val="en-GB"/>
                </w:rPr>
                <w:t xml:space="preserve"> 1.1</w:t>
              </w:r>
            </w:hyperlink>
            <w:r w:rsidR="00C2574A" w:rsidRPr="00F92A2B">
              <w:rPr>
                <w:rFonts w:cs="Arial"/>
                <w:color w:val="000000"/>
                <w:sz w:val="20"/>
                <w:szCs w:val="20"/>
                <w:lang w:val="en-GB"/>
              </w:rPr>
              <w:t>)</w:t>
            </w:r>
            <w:r w:rsidRPr="00F92A2B">
              <w:rPr>
                <w:rFonts w:cs="Arial"/>
                <w:color w:val="000000"/>
                <w:sz w:val="20"/>
                <w:szCs w:val="20"/>
                <w:lang w:val="en-GB"/>
              </w:rPr>
              <w:t xml:space="preserve"> </w:t>
            </w:r>
          </w:p>
        </w:tc>
      </w:tr>
      <w:tr w:rsidR="00B3662A" w:rsidRPr="00F92A2B" w14:paraId="546C6740" w14:textId="77777777" w:rsidTr="00A157BB">
        <w:trPr>
          <w:cantSplit/>
        </w:trPr>
        <w:tc>
          <w:tcPr>
            <w:tcW w:w="2025" w:type="dxa"/>
            <w:shd w:val="clear" w:color="auto" w:fill="auto"/>
          </w:tcPr>
          <w:p w14:paraId="47A24832"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Reporting period:</w:t>
            </w:r>
          </w:p>
        </w:tc>
        <w:tc>
          <w:tcPr>
            <w:tcW w:w="7609" w:type="dxa"/>
            <w:gridSpan w:val="2"/>
          </w:tcPr>
          <w:p w14:paraId="0B298F55" w14:textId="0C190491" w:rsidR="00801130" w:rsidRPr="00F92A2B" w:rsidRDefault="00895F52" w:rsidP="00F3738B">
            <w:pPr>
              <w:pStyle w:val="Marge"/>
              <w:keepNext/>
              <w:tabs>
                <w:tab w:val="clear" w:pos="567"/>
              </w:tabs>
              <w:spacing w:before="120" w:after="120"/>
              <w:jc w:val="left"/>
              <w:outlineLvl w:val="0"/>
              <w:rPr>
                <w:rFonts w:cs="Arial"/>
                <w:color w:val="000000"/>
                <w:sz w:val="20"/>
                <w:szCs w:val="20"/>
                <w:lang w:val="en-GB"/>
              </w:rPr>
            </w:pPr>
            <w:r w:rsidRPr="00F92A2B">
              <w:rPr>
                <w:rFonts w:cs="Arial"/>
                <w:color w:val="000000"/>
                <w:sz w:val="20"/>
                <w:szCs w:val="20"/>
                <w:lang w:val="en-GB"/>
              </w:rPr>
              <w:t>01</w:t>
            </w:r>
            <w:r w:rsidR="00B3662A" w:rsidRPr="00F92A2B">
              <w:rPr>
                <w:rFonts w:cs="Arial"/>
                <w:color w:val="000000"/>
                <w:sz w:val="20"/>
                <w:szCs w:val="20"/>
                <w:lang w:val="en-GB"/>
              </w:rPr>
              <w:t>/0</w:t>
            </w:r>
            <w:r w:rsidRPr="00F92A2B">
              <w:rPr>
                <w:rFonts w:cs="Arial"/>
                <w:color w:val="000000"/>
                <w:sz w:val="20"/>
                <w:szCs w:val="20"/>
                <w:lang w:val="en-GB"/>
              </w:rPr>
              <w:t>9</w:t>
            </w:r>
            <w:r w:rsidR="00B3662A" w:rsidRPr="00F92A2B">
              <w:rPr>
                <w:rFonts w:cs="Arial"/>
                <w:color w:val="000000"/>
                <w:sz w:val="20"/>
                <w:szCs w:val="20"/>
                <w:lang w:val="en-GB"/>
              </w:rPr>
              <w:t>/201</w:t>
            </w:r>
            <w:r w:rsidRPr="00F92A2B">
              <w:rPr>
                <w:rFonts w:cs="Arial"/>
                <w:color w:val="000000"/>
                <w:sz w:val="20"/>
                <w:szCs w:val="20"/>
                <w:lang w:val="en-GB"/>
              </w:rPr>
              <w:t>5</w:t>
            </w:r>
            <w:r w:rsidR="00B3662A" w:rsidRPr="00F92A2B">
              <w:rPr>
                <w:rFonts w:cs="Arial"/>
                <w:color w:val="000000"/>
                <w:sz w:val="20"/>
                <w:szCs w:val="20"/>
                <w:lang w:val="en-GB"/>
              </w:rPr>
              <w:t xml:space="preserve"> – </w:t>
            </w:r>
            <w:r w:rsidR="002C1551" w:rsidRPr="00F92A2B">
              <w:rPr>
                <w:rFonts w:cs="Arial"/>
                <w:color w:val="000000"/>
                <w:sz w:val="20"/>
                <w:szCs w:val="20"/>
                <w:lang w:val="en-GB"/>
              </w:rPr>
              <w:t>03</w:t>
            </w:r>
            <w:r w:rsidR="00060924" w:rsidRPr="00F92A2B">
              <w:rPr>
                <w:rFonts w:cs="Arial"/>
                <w:color w:val="000000"/>
                <w:sz w:val="20"/>
                <w:szCs w:val="20"/>
                <w:lang w:val="en-GB"/>
              </w:rPr>
              <w:t>/0</w:t>
            </w:r>
            <w:r w:rsidR="002C1551" w:rsidRPr="00F92A2B">
              <w:rPr>
                <w:rFonts w:cs="Arial"/>
                <w:color w:val="000000"/>
                <w:sz w:val="20"/>
                <w:szCs w:val="20"/>
                <w:lang w:val="en-GB"/>
              </w:rPr>
              <w:t>7</w:t>
            </w:r>
            <w:r w:rsidR="00B3662A" w:rsidRPr="00F92A2B">
              <w:rPr>
                <w:rFonts w:cs="Arial"/>
                <w:color w:val="000000"/>
                <w:sz w:val="20"/>
                <w:szCs w:val="20"/>
                <w:lang w:val="en-GB"/>
              </w:rPr>
              <w:t>/2017</w:t>
            </w:r>
            <w:r w:rsidR="00082866" w:rsidRPr="00F92A2B">
              <w:rPr>
                <w:rFonts w:cs="Arial"/>
                <w:color w:val="000000"/>
                <w:sz w:val="20"/>
                <w:szCs w:val="20"/>
                <w:lang w:val="en-GB"/>
              </w:rPr>
              <w:t xml:space="preserve"> (ongoing)</w:t>
            </w:r>
          </w:p>
        </w:tc>
      </w:tr>
    </w:tbl>
    <w:p w14:paraId="0518C804" w14:textId="74E3E756" w:rsidR="007F3996" w:rsidRPr="00F92A2B" w:rsidRDefault="002A36B4" w:rsidP="00E45813">
      <w:pPr>
        <w:pStyle w:val="Marge"/>
        <w:tabs>
          <w:tab w:val="clear" w:pos="567"/>
        </w:tabs>
        <w:spacing w:before="120" w:after="120"/>
        <w:rPr>
          <w:rFonts w:cs="Arial"/>
          <w:szCs w:val="22"/>
          <w:lang w:val="en-US"/>
        </w:rPr>
      </w:pPr>
      <w:r w:rsidRPr="00F92A2B">
        <w:rPr>
          <w:rFonts w:cs="Arial"/>
          <w:szCs w:val="22"/>
          <w:lang w:val="en-US"/>
        </w:rPr>
        <w:t>Implemented by the Directorate of Cultural Heritage Conservation (Ministry of</w:t>
      </w:r>
      <w:r w:rsidR="00985E86" w:rsidRPr="00F92A2B">
        <w:rPr>
          <w:rFonts w:cs="Arial"/>
          <w:szCs w:val="22"/>
          <w:lang w:val="en-US"/>
        </w:rPr>
        <w:t xml:space="preserve"> Digital Economy, Communication, Culture and</w:t>
      </w:r>
      <w:r w:rsidRPr="00F92A2B">
        <w:rPr>
          <w:rFonts w:cs="Arial"/>
          <w:szCs w:val="22"/>
          <w:lang w:val="en-US"/>
        </w:rPr>
        <w:t xml:space="preserve"> Arts), t</w:t>
      </w:r>
      <w:r w:rsidR="00AD7812" w:rsidRPr="00F92A2B">
        <w:rPr>
          <w:rFonts w:cs="Arial"/>
          <w:szCs w:val="22"/>
          <w:lang w:val="en-US"/>
        </w:rPr>
        <w:t xml:space="preserve">his ongoing project focuses on carrying out community-based inventorying adapted to the cultural context of Pygmy communities </w:t>
      </w:r>
      <w:r w:rsidR="002B53B8" w:rsidRPr="00F92A2B">
        <w:rPr>
          <w:rFonts w:cs="Arial"/>
          <w:szCs w:val="22"/>
          <w:lang w:val="en-US"/>
        </w:rPr>
        <w:t xml:space="preserve">in </w:t>
      </w:r>
      <w:r w:rsidR="00AD7812" w:rsidRPr="00F92A2B">
        <w:rPr>
          <w:rFonts w:cs="Arial"/>
          <w:szCs w:val="22"/>
          <w:lang w:val="en-US"/>
        </w:rPr>
        <w:t>Gabon</w:t>
      </w:r>
      <w:r w:rsidR="00985E86" w:rsidRPr="00F92A2B">
        <w:rPr>
          <w:rFonts w:cs="Arial"/>
          <w:szCs w:val="22"/>
          <w:lang w:val="en-US"/>
        </w:rPr>
        <w:t>. It a</w:t>
      </w:r>
      <w:r w:rsidR="00AD7812" w:rsidRPr="00F92A2B">
        <w:rPr>
          <w:rFonts w:cs="Arial"/>
          <w:szCs w:val="22"/>
          <w:lang w:val="en-US"/>
        </w:rPr>
        <w:t>im</w:t>
      </w:r>
      <w:r w:rsidR="00985E86" w:rsidRPr="00F92A2B">
        <w:rPr>
          <w:rFonts w:cs="Arial"/>
          <w:szCs w:val="22"/>
          <w:lang w:val="en-US"/>
        </w:rPr>
        <w:t>s to</w:t>
      </w:r>
      <w:r w:rsidR="00AD7812" w:rsidRPr="00F92A2B">
        <w:rPr>
          <w:rFonts w:cs="Arial"/>
          <w:szCs w:val="22"/>
          <w:lang w:val="en-US"/>
        </w:rPr>
        <w:t xml:space="preserve"> develop an appropriate methodology prior to the documentation and identification of elements</w:t>
      </w:r>
      <w:r w:rsidR="00201E9F" w:rsidRPr="00F92A2B">
        <w:rPr>
          <w:rFonts w:cs="Arial"/>
          <w:szCs w:val="22"/>
          <w:lang w:val="en-US"/>
        </w:rPr>
        <w:t>,</w:t>
      </w:r>
      <w:r w:rsidR="00566E50" w:rsidRPr="00F92A2B">
        <w:rPr>
          <w:rFonts w:cs="Arial"/>
          <w:szCs w:val="22"/>
          <w:lang w:val="en-US"/>
        </w:rPr>
        <w:t xml:space="preserve"> including those requiring urgent safeguarding, and </w:t>
      </w:r>
      <w:r w:rsidR="00985E86" w:rsidRPr="00F92A2B">
        <w:rPr>
          <w:rFonts w:cs="Arial"/>
          <w:szCs w:val="22"/>
          <w:lang w:val="en-US"/>
        </w:rPr>
        <w:t xml:space="preserve">to </w:t>
      </w:r>
      <w:r w:rsidR="00201E9F" w:rsidRPr="00F92A2B">
        <w:rPr>
          <w:rFonts w:cs="Arial"/>
          <w:szCs w:val="22"/>
          <w:lang w:val="en-US"/>
        </w:rPr>
        <w:t>prepare</w:t>
      </w:r>
      <w:r w:rsidR="00566E50" w:rsidRPr="00F92A2B">
        <w:rPr>
          <w:rFonts w:cs="Arial"/>
          <w:szCs w:val="22"/>
          <w:lang w:val="en-US"/>
        </w:rPr>
        <w:t xml:space="preserve"> a national action plan for their safeguard</w:t>
      </w:r>
      <w:r w:rsidR="00201E9F" w:rsidRPr="00F92A2B">
        <w:rPr>
          <w:rFonts w:cs="Arial"/>
          <w:szCs w:val="22"/>
          <w:lang w:val="en-US"/>
        </w:rPr>
        <w:t>ing</w:t>
      </w:r>
      <w:r w:rsidR="00AD7812" w:rsidRPr="00F92A2B">
        <w:rPr>
          <w:rFonts w:cs="Arial"/>
          <w:szCs w:val="22"/>
          <w:lang w:val="en-US"/>
        </w:rPr>
        <w:t xml:space="preserve">. </w:t>
      </w:r>
      <w:r w:rsidR="00C707B8" w:rsidRPr="00F92A2B">
        <w:rPr>
          <w:rFonts w:cs="Arial"/>
          <w:szCs w:val="22"/>
          <w:lang w:val="en-US"/>
        </w:rPr>
        <w:t>Following a theoretical training session on community-based inventorying for the steering committee of the project in 2016, two</w:t>
      </w:r>
      <w:r w:rsidR="00AD7812" w:rsidRPr="00F92A2B">
        <w:rPr>
          <w:rFonts w:cs="Arial"/>
          <w:szCs w:val="22"/>
          <w:lang w:val="en-US"/>
        </w:rPr>
        <w:t xml:space="preserve"> training workshops </w:t>
      </w:r>
      <w:proofErr w:type="gramStart"/>
      <w:r w:rsidR="00AD7812" w:rsidRPr="00F92A2B">
        <w:rPr>
          <w:rFonts w:cs="Arial"/>
          <w:szCs w:val="22"/>
          <w:lang w:val="en-US"/>
        </w:rPr>
        <w:t>have been held</w:t>
      </w:r>
      <w:proofErr w:type="gramEnd"/>
      <w:r w:rsidR="00C707B8" w:rsidRPr="00F92A2B">
        <w:rPr>
          <w:rFonts w:cs="Arial"/>
          <w:szCs w:val="22"/>
          <w:lang w:val="en-US"/>
        </w:rPr>
        <w:t xml:space="preserve"> in </w:t>
      </w:r>
      <w:proofErr w:type="spellStart"/>
      <w:r w:rsidR="00C707B8" w:rsidRPr="00F92A2B">
        <w:rPr>
          <w:rFonts w:cs="Arial"/>
          <w:szCs w:val="22"/>
          <w:lang w:val="en-US"/>
        </w:rPr>
        <w:t>Akieni</w:t>
      </w:r>
      <w:proofErr w:type="spellEnd"/>
      <w:r w:rsidR="00C707B8" w:rsidRPr="00F92A2B">
        <w:rPr>
          <w:rFonts w:cs="Arial"/>
          <w:szCs w:val="22"/>
          <w:lang w:val="en-US"/>
        </w:rPr>
        <w:t xml:space="preserve"> in the High-</w:t>
      </w:r>
      <w:proofErr w:type="spellStart"/>
      <w:r w:rsidR="00C707B8" w:rsidRPr="00F92A2B">
        <w:rPr>
          <w:rFonts w:cs="Arial"/>
          <w:szCs w:val="22"/>
          <w:lang w:val="en-US"/>
        </w:rPr>
        <w:t>Ogoue</w:t>
      </w:r>
      <w:proofErr w:type="spellEnd"/>
      <w:r w:rsidR="00C707B8" w:rsidRPr="00F92A2B">
        <w:rPr>
          <w:rFonts w:cs="Arial"/>
          <w:szCs w:val="22"/>
          <w:lang w:val="en-US"/>
        </w:rPr>
        <w:t xml:space="preserve"> region and another in </w:t>
      </w:r>
      <w:proofErr w:type="spellStart"/>
      <w:r w:rsidR="00C707B8" w:rsidRPr="00F92A2B">
        <w:rPr>
          <w:rFonts w:cs="Arial"/>
          <w:szCs w:val="22"/>
          <w:lang w:val="en-US"/>
        </w:rPr>
        <w:t>Medambo</w:t>
      </w:r>
      <w:proofErr w:type="spellEnd"/>
      <w:r w:rsidR="00C707B8" w:rsidRPr="00F92A2B">
        <w:rPr>
          <w:rFonts w:cs="Arial"/>
          <w:szCs w:val="22"/>
          <w:lang w:val="en-US"/>
        </w:rPr>
        <w:t xml:space="preserve"> in the </w:t>
      </w:r>
      <w:proofErr w:type="spellStart"/>
      <w:r w:rsidR="00C707B8" w:rsidRPr="00F92A2B">
        <w:rPr>
          <w:rFonts w:cs="Arial"/>
          <w:szCs w:val="22"/>
          <w:lang w:val="en-US"/>
        </w:rPr>
        <w:t>Ogoue-Ivindo</w:t>
      </w:r>
      <w:proofErr w:type="spellEnd"/>
      <w:r w:rsidR="00C707B8" w:rsidRPr="00F92A2B">
        <w:rPr>
          <w:rFonts w:cs="Arial"/>
          <w:szCs w:val="22"/>
          <w:lang w:val="en-US"/>
        </w:rPr>
        <w:t xml:space="preserve"> region (both in 2017)</w:t>
      </w:r>
      <w:r w:rsidR="00AD7812" w:rsidRPr="00F92A2B">
        <w:rPr>
          <w:rFonts w:cs="Arial"/>
          <w:szCs w:val="22"/>
          <w:lang w:val="en-US"/>
        </w:rPr>
        <w:t xml:space="preserve">. Participants included </w:t>
      </w:r>
      <w:proofErr w:type="spellStart"/>
      <w:r w:rsidR="00AD7812" w:rsidRPr="00F92A2B">
        <w:rPr>
          <w:rFonts w:cs="Arial"/>
          <w:szCs w:val="22"/>
          <w:lang w:val="en-US"/>
        </w:rPr>
        <w:t>Babongo</w:t>
      </w:r>
      <w:proofErr w:type="spellEnd"/>
      <w:r w:rsidR="00AD7812" w:rsidRPr="00F92A2B">
        <w:rPr>
          <w:rFonts w:cs="Arial"/>
          <w:szCs w:val="22"/>
          <w:lang w:val="en-US"/>
        </w:rPr>
        <w:t xml:space="preserve"> and </w:t>
      </w:r>
      <w:proofErr w:type="spellStart"/>
      <w:r w:rsidR="00AD7812" w:rsidRPr="00F92A2B">
        <w:rPr>
          <w:rFonts w:cs="Arial"/>
          <w:szCs w:val="22"/>
          <w:lang w:val="en-US"/>
        </w:rPr>
        <w:t>Bakoya</w:t>
      </w:r>
      <w:proofErr w:type="spellEnd"/>
      <w:r w:rsidR="00AD7812" w:rsidRPr="00F92A2B">
        <w:rPr>
          <w:rFonts w:cs="Arial"/>
          <w:szCs w:val="22"/>
          <w:lang w:val="en-US"/>
        </w:rPr>
        <w:t xml:space="preserve"> community members</w:t>
      </w:r>
      <w:r w:rsidRPr="00F92A2B">
        <w:rPr>
          <w:rFonts w:cs="Arial"/>
          <w:szCs w:val="22"/>
          <w:lang w:val="en-US"/>
        </w:rPr>
        <w:t xml:space="preserve"> and</w:t>
      </w:r>
      <w:r w:rsidR="00AD7812" w:rsidRPr="00F92A2B">
        <w:rPr>
          <w:rFonts w:cs="Arial"/>
          <w:szCs w:val="22"/>
          <w:lang w:val="en-US"/>
        </w:rPr>
        <w:t xml:space="preserve"> </w:t>
      </w:r>
      <w:r w:rsidRPr="00F92A2B">
        <w:rPr>
          <w:rFonts w:cs="Arial"/>
          <w:szCs w:val="22"/>
          <w:lang w:val="en-US"/>
        </w:rPr>
        <w:t>m</w:t>
      </w:r>
      <w:r w:rsidR="007F3996" w:rsidRPr="00F92A2B">
        <w:rPr>
          <w:rFonts w:cs="Arial"/>
          <w:szCs w:val="22"/>
          <w:lang w:val="en-US"/>
        </w:rPr>
        <w:t>ore than twenty</w:t>
      </w:r>
      <w:r w:rsidR="00AD7812" w:rsidRPr="00F92A2B">
        <w:rPr>
          <w:rFonts w:cs="Arial"/>
          <w:szCs w:val="22"/>
          <w:lang w:val="en-US"/>
        </w:rPr>
        <w:t xml:space="preserve"> elements</w:t>
      </w:r>
      <w:r w:rsidR="007F3996" w:rsidRPr="00F92A2B">
        <w:rPr>
          <w:rFonts w:cs="Arial"/>
          <w:szCs w:val="22"/>
          <w:lang w:val="en-US"/>
        </w:rPr>
        <w:t xml:space="preserve"> and various types of </w:t>
      </w:r>
      <w:proofErr w:type="gramStart"/>
      <w:r w:rsidR="007F3996" w:rsidRPr="00F92A2B">
        <w:rPr>
          <w:rFonts w:cs="Arial"/>
          <w:szCs w:val="22"/>
          <w:lang w:val="en-US"/>
        </w:rPr>
        <w:t>know-how</w:t>
      </w:r>
      <w:proofErr w:type="gramEnd"/>
      <w:r w:rsidR="00AD7812" w:rsidRPr="00F92A2B">
        <w:rPr>
          <w:rFonts w:cs="Arial"/>
          <w:szCs w:val="22"/>
          <w:lang w:val="en-US"/>
        </w:rPr>
        <w:t xml:space="preserve"> </w:t>
      </w:r>
      <w:r w:rsidR="007F3996" w:rsidRPr="00F92A2B">
        <w:rPr>
          <w:rFonts w:cs="Arial"/>
          <w:szCs w:val="22"/>
          <w:lang w:val="en-US"/>
        </w:rPr>
        <w:t xml:space="preserve">are </w:t>
      </w:r>
      <w:r w:rsidR="00AD7812" w:rsidRPr="00F92A2B">
        <w:rPr>
          <w:rFonts w:cs="Arial"/>
          <w:szCs w:val="22"/>
          <w:lang w:val="en-US"/>
        </w:rPr>
        <w:t>referred to as</w:t>
      </w:r>
      <w:r w:rsidRPr="00F92A2B">
        <w:rPr>
          <w:rFonts w:cs="Arial"/>
          <w:szCs w:val="22"/>
          <w:lang w:val="en-US"/>
        </w:rPr>
        <w:t xml:space="preserve"> having been</w:t>
      </w:r>
      <w:r w:rsidR="00AD7812" w:rsidRPr="00F92A2B">
        <w:rPr>
          <w:rFonts w:cs="Arial"/>
          <w:szCs w:val="22"/>
          <w:lang w:val="en-US"/>
        </w:rPr>
        <w:t xml:space="preserve"> inventoried</w:t>
      </w:r>
      <w:r w:rsidRPr="00F92A2B">
        <w:rPr>
          <w:rFonts w:cs="Arial"/>
          <w:szCs w:val="22"/>
          <w:lang w:val="en-US"/>
        </w:rPr>
        <w:t xml:space="preserve"> to date</w:t>
      </w:r>
      <w:r w:rsidR="007F3996" w:rsidRPr="00F92A2B">
        <w:rPr>
          <w:rFonts w:cs="Arial"/>
          <w:szCs w:val="22"/>
          <w:lang w:val="en-US"/>
        </w:rPr>
        <w:t>.</w:t>
      </w:r>
    </w:p>
    <w:p w14:paraId="510B6C55" w14:textId="75D118A7" w:rsidR="00E45813" w:rsidRDefault="007F3996" w:rsidP="00E45813">
      <w:pPr>
        <w:pStyle w:val="Marge"/>
        <w:tabs>
          <w:tab w:val="clear" w:pos="567"/>
        </w:tabs>
        <w:spacing w:before="120"/>
        <w:rPr>
          <w:rFonts w:cs="Arial"/>
          <w:szCs w:val="22"/>
          <w:lang w:val="en-US"/>
        </w:rPr>
      </w:pPr>
      <w:r w:rsidRPr="00F92A2B">
        <w:rPr>
          <w:rFonts w:cs="Arial"/>
          <w:szCs w:val="22"/>
          <w:lang w:val="en-US"/>
        </w:rPr>
        <w:t xml:space="preserve">Remaining activities in the project include the organization of three additional training workshops for </w:t>
      </w:r>
      <w:proofErr w:type="spellStart"/>
      <w:r w:rsidRPr="00F92A2B">
        <w:rPr>
          <w:rFonts w:cs="Arial"/>
          <w:szCs w:val="22"/>
          <w:lang w:val="en-US"/>
        </w:rPr>
        <w:t>Babongo</w:t>
      </w:r>
      <w:proofErr w:type="spellEnd"/>
      <w:r w:rsidRPr="00F92A2B">
        <w:rPr>
          <w:rFonts w:cs="Arial"/>
          <w:szCs w:val="22"/>
          <w:lang w:val="en-US"/>
        </w:rPr>
        <w:t xml:space="preserve"> and Baka communities, the preparation of a national action plan for the safeguarding and promotion of </w:t>
      </w:r>
      <w:r w:rsidR="00201E9F" w:rsidRPr="00F92A2B">
        <w:rPr>
          <w:rFonts w:cs="Arial"/>
          <w:szCs w:val="22"/>
          <w:lang w:val="en-US"/>
        </w:rPr>
        <w:t xml:space="preserve">the </w:t>
      </w:r>
      <w:r w:rsidRPr="00F92A2B">
        <w:rPr>
          <w:rFonts w:cs="Arial"/>
          <w:szCs w:val="22"/>
          <w:lang w:val="en-US"/>
        </w:rPr>
        <w:t xml:space="preserve">living heritage of these communities and the </w:t>
      </w:r>
      <w:r w:rsidR="00201E9F" w:rsidRPr="00F92A2B">
        <w:rPr>
          <w:rFonts w:cs="Arial"/>
          <w:szCs w:val="22"/>
          <w:lang w:val="en-US"/>
        </w:rPr>
        <w:t>creation</w:t>
      </w:r>
      <w:r w:rsidRPr="00F92A2B">
        <w:rPr>
          <w:rFonts w:cs="Arial"/>
          <w:szCs w:val="22"/>
          <w:lang w:val="en-US"/>
        </w:rPr>
        <w:t xml:space="preserve"> of thematic</w:t>
      </w:r>
      <w:r w:rsidR="00AD7812" w:rsidRPr="00F92A2B">
        <w:rPr>
          <w:rFonts w:cs="Arial"/>
          <w:szCs w:val="22"/>
          <w:lang w:val="en-US"/>
        </w:rPr>
        <w:t xml:space="preserve"> brochures </w:t>
      </w:r>
      <w:r w:rsidR="00201E9F" w:rsidRPr="00F92A2B">
        <w:rPr>
          <w:rFonts w:cs="Arial"/>
          <w:szCs w:val="22"/>
          <w:lang w:val="en-US"/>
        </w:rPr>
        <w:t xml:space="preserve">to </w:t>
      </w:r>
      <w:r w:rsidRPr="00F92A2B">
        <w:rPr>
          <w:rFonts w:cs="Arial"/>
          <w:szCs w:val="22"/>
          <w:lang w:val="en-US"/>
        </w:rPr>
        <w:t>r</w:t>
      </w:r>
      <w:r w:rsidR="00AD7812" w:rsidRPr="00F92A2B">
        <w:rPr>
          <w:rFonts w:cs="Arial"/>
          <w:szCs w:val="22"/>
          <w:lang w:val="en-US"/>
        </w:rPr>
        <w:t>ais</w:t>
      </w:r>
      <w:r w:rsidR="00201E9F" w:rsidRPr="00F92A2B">
        <w:rPr>
          <w:rFonts w:cs="Arial"/>
          <w:szCs w:val="22"/>
          <w:lang w:val="en-US"/>
        </w:rPr>
        <w:t>e</w:t>
      </w:r>
      <w:r w:rsidRPr="00F92A2B">
        <w:rPr>
          <w:rFonts w:cs="Arial"/>
          <w:szCs w:val="22"/>
          <w:lang w:val="en-US"/>
        </w:rPr>
        <w:t xml:space="preserve"> awareness about the heritage of</w:t>
      </w:r>
      <w:r w:rsidR="00AD7812" w:rsidRPr="00F92A2B">
        <w:rPr>
          <w:rFonts w:cs="Arial"/>
          <w:szCs w:val="22"/>
          <w:lang w:val="en-US"/>
        </w:rPr>
        <w:t xml:space="preserve"> Pygmy communities</w:t>
      </w:r>
      <w:r w:rsidR="002A36B4" w:rsidRPr="00F92A2B">
        <w:rPr>
          <w:rFonts w:cs="Arial"/>
          <w:szCs w:val="22"/>
          <w:lang w:val="en-US"/>
        </w:rPr>
        <w:t xml:space="preserve">. </w:t>
      </w:r>
      <w:r w:rsidR="00AD7812" w:rsidRPr="00F92A2B">
        <w:rPr>
          <w:rFonts w:cs="Arial"/>
          <w:szCs w:val="22"/>
          <w:lang w:val="en-US"/>
        </w:rPr>
        <w:t>The report refers to difficulties encountered during implementation to date. Th</w:t>
      </w:r>
      <w:r w:rsidR="002B53B8" w:rsidRPr="00F92A2B">
        <w:rPr>
          <w:rFonts w:cs="Arial"/>
          <w:szCs w:val="22"/>
          <w:lang w:val="en-US"/>
        </w:rPr>
        <w:t>ese include</w:t>
      </w:r>
      <w:r w:rsidR="007E5FE3" w:rsidRPr="00F92A2B">
        <w:rPr>
          <w:rFonts w:cs="Arial"/>
          <w:szCs w:val="22"/>
          <w:lang w:val="en-US"/>
        </w:rPr>
        <w:t xml:space="preserve"> </w:t>
      </w:r>
      <w:r w:rsidR="00AD7812" w:rsidRPr="00F92A2B">
        <w:rPr>
          <w:rFonts w:cs="Arial"/>
          <w:szCs w:val="22"/>
          <w:lang w:val="en-US"/>
        </w:rPr>
        <w:t>the challenges of translating the</w:t>
      </w:r>
      <w:r w:rsidR="00201E9F" w:rsidRPr="00F92A2B">
        <w:rPr>
          <w:rFonts w:cs="Arial"/>
          <w:szCs w:val="22"/>
          <w:lang w:val="en-US"/>
        </w:rPr>
        <w:t xml:space="preserve"> concepts of the</w:t>
      </w:r>
      <w:r w:rsidR="00AD7812" w:rsidRPr="00F92A2B">
        <w:rPr>
          <w:rFonts w:cs="Arial"/>
          <w:szCs w:val="22"/>
          <w:lang w:val="en-US"/>
        </w:rPr>
        <w:t xml:space="preserve"> Convention from French </w:t>
      </w:r>
      <w:r w:rsidR="00201E9F" w:rsidRPr="00F92A2B">
        <w:rPr>
          <w:rFonts w:cs="Arial"/>
          <w:szCs w:val="22"/>
          <w:lang w:val="en-US"/>
        </w:rPr>
        <w:t>in</w:t>
      </w:r>
      <w:r w:rsidR="00AD7812" w:rsidRPr="00F92A2B">
        <w:rPr>
          <w:rFonts w:cs="Arial"/>
          <w:szCs w:val="22"/>
          <w:lang w:val="en-US"/>
        </w:rPr>
        <w:t xml:space="preserve">to the </w:t>
      </w:r>
      <w:r w:rsidR="00C707B8" w:rsidRPr="00F92A2B">
        <w:rPr>
          <w:rFonts w:cs="Arial"/>
          <w:szCs w:val="22"/>
          <w:lang w:val="en-US"/>
        </w:rPr>
        <w:t xml:space="preserve">local </w:t>
      </w:r>
      <w:r w:rsidR="00AD7812" w:rsidRPr="00F92A2B">
        <w:rPr>
          <w:rFonts w:cs="Arial"/>
          <w:szCs w:val="22"/>
          <w:lang w:val="en-US"/>
        </w:rPr>
        <w:t xml:space="preserve">languages and </w:t>
      </w:r>
      <w:r w:rsidR="00C707B8" w:rsidRPr="00F92A2B">
        <w:rPr>
          <w:rFonts w:cs="Arial"/>
          <w:szCs w:val="22"/>
          <w:lang w:val="en-US"/>
        </w:rPr>
        <w:t xml:space="preserve">administrative </w:t>
      </w:r>
      <w:r w:rsidR="007E5FE3" w:rsidRPr="00F92A2B">
        <w:rPr>
          <w:rFonts w:cs="Arial"/>
          <w:szCs w:val="22"/>
          <w:lang w:val="en-US"/>
        </w:rPr>
        <w:t xml:space="preserve">delays </w:t>
      </w:r>
      <w:r w:rsidR="00C707B8" w:rsidRPr="00F92A2B">
        <w:rPr>
          <w:rFonts w:cs="Arial"/>
          <w:szCs w:val="22"/>
          <w:lang w:val="en-US"/>
        </w:rPr>
        <w:t>at the national level</w:t>
      </w:r>
      <w:r w:rsidR="00AD7812" w:rsidRPr="00F92A2B">
        <w:rPr>
          <w:rFonts w:cs="Arial"/>
          <w:szCs w:val="22"/>
          <w:lang w:val="en-U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49"/>
      </w:tblGrid>
      <w:tr w:rsidR="00AD7812" w:rsidRPr="00F20B9E" w14:paraId="16946B75" w14:textId="77777777" w:rsidTr="00E45813">
        <w:trPr>
          <w:cantSplit/>
        </w:trPr>
        <w:tc>
          <w:tcPr>
            <w:tcW w:w="2025" w:type="dxa"/>
            <w:shd w:val="clear" w:color="auto" w:fill="auto"/>
            <w:vAlign w:val="center"/>
          </w:tcPr>
          <w:p w14:paraId="442B500D" w14:textId="539F2105" w:rsidR="00AD7812" w:rsidRPr="009A7911" w:rsidRDefault="005F3B1E" w:rsidP="00E27A28">
            <w:pPr>
              <w:pStyle w:val="Marge"/>
              <w:keepNext/>
              <w:tabs>
                <w:tab w:val="clear" w:pos="567"/>
              </w:tabs>
              <w:spacing w:before="120" w:after="120"/>
              <w:jc w:val="center"/>
              <w:outlineLvl w:val="0"/>
              <w:rPr>
                <w:rFonts w:cs="Arial"/>
                <w:b/>
                <w:color w:val="000000"/>
                <w:szCs w:val="22"/>
                <w:lang w:val="en-GB"/>
              </w:rPr>
            </w:pPr>
            <w:r w:rsidRPr="009A7911">
              <w:rPr>
                <w:rFonts w:cs="Arial"/>
                <w:b/>
                <w:szCs w:val="22"/>
                <w:lang w:val="en-GB"/>
              </w:rPr>
              <w:t>KENYA</w:t>
            </w:r>
          </w:p>
        </w:tc>
        <w:tc>
          <w:tcPr>
            <w:tcW w:w="1560" w:type="dxa"/>
            <w:vAlign w:val="center"/>
          </w:tcPr>
          <w:p w14:paraId="2A3EC42E" w14:textId="77777777" w:rsidR="00AD7812" w:rsidRPr="00F92A2B" w:rsidRDefault="00AD7812" w:rsidP="00E45813">
            <w:pPr>
              <w:pStyle w:val="Marge"/>
              <w:keepNext/>
              <w:tabs>
                <w:tab w:val="clear" w:pos="567"/>
              </w:tabs>
              <w:spacing w:before="120" w:after="120"/>
              <w:jc w:val="left"/>
              <w:outlineLvl w:val="0"/>
              <w:rPr>
                <w:rFonts w:cs="Arial"/>
                <w:b/>
                <w:sz w:val="20"/>
                <w:szCs w:val="20"/>
                <w:lang w:val="en-GB"/>
              </w:rPr>
            </w:pPr>
            <w:r w:rsidRPr="00F92A2B">
              <w:rPr>
                <w:rFonts w:cs="Arial"/>
                <w:b/>
                <w:sz w:val="20"/>
                <w:szCs w:val="20"/>
                <w:lang w:val="en-GB"/>
              </w:rPr>
              <w:t>US$23,338</w:t>
            </w:r>
          </w:p>
        </w:tc>
        <w:tc>
          <w:tcPr>
            <w:tcW w:w="6049" w:type="dxa"/>
            <w:shd w:val="clear" w:color="auto" w:fill="auto"/>
            <w:vAlign w:val="center"/>
          </w:tcPr>
          <w:p w14:paraId="575297BF" w14:textId="1F090682" w:rsidR="00AD7812" w:rsidRPr="00E45813" w:rsidRDefault="00AD7812" w:rsidP="00E45813">
            <w:pPr>
              <w:pStyle w:val="Marge"/>
              <w:keepNext/>
              <w:tabs>
                <w:tab w:val="clear" w:pos="567"/>
              </w:tabs>
              <w:spacing w:before="120" w:after="120"/>
              <w:jc w:val="left"/>
              <w:outlineLvl w:val="0"/>
              <w:rPr>
                <w:rFonts w:cs="Arial"/>
                <w:sz w:val="20"/>
                <w:szCs w:val="20"/>
                <w:lang w:val="en-US"/>
              </w:rPr>
            </w:pPr>
            <w:r w:rsidRPr="00F92A2B">
              <w:rPr>
                <w:rFonts w:cs="Arial"/>
                <w:b/>
                <w:sz w:val="20"/>
                <w:szCs w:val="20"/>
                <w:lang w:val="en-GB"/>
              </w:rPr>
              <w:t>Promotion of traditional pottery making practices in Eastern Kenya</w:t>
            </w:r>
            <w:r w:rsidR="005D1C07" w:rsidRPr="00F92A2B">
              <w:rPr>
                <w:rFonts w:cs="Arial"/>
                <w:b/>
                <w:sz w:val="20"/>
                <w:szCs w:val="20"/>
                <w:lang w:val="en-GB"/>
              </w:rPr>
              <w:t xml:space="preserve"> (No. 01021)</w:t>
            </w:r>
          </w:p>
        </w:tc>
      </w:tr>
      <w:tr w:rsidR="00B3662A" w:rsidRPr="00F92A2B" w14:paraId="58553470" w14:textId="77777777" w:rsidTr="00A157BB">
        <w:trPr>
          <w:cantSplit/>
        </w:trPr>
        <w:tc>
          <w:tcPr>
            <w:tcW w:w="2025" w:type="dxa"/>
            <w:shd w:val="clear" w:color="auto" w:fill="auto"/>
          </w:tcPr>
          <w:p w14:paraId="56EB1EA6"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Granted:</w:t>
            </w:r>
          </w:p>
        </w:tc>
        <w:tc>
          <w:tcPr>
            <w:tcW w:w="7609" w:type="dxa"/>
            <w:gridSpan w:val="2"/>
          </w:tcPr>
          <w:p w14:paraId="4B174F97" w14:textId="747B3A69" w:rsidR="00B3662A" w:rsidRPr="00F92A2B" w:rsidRDefault="00B3662A" w:rsidP="00C2574A">
            <w:pPr>
              <w:pStyle w:val="Marge"/>
              <w:keepNext/>
              <w:tabs>
                <w:tab w:val="clear" w:pos="567"/>
              </w:tabs>
              <w:spacing w:before="120" w:after="120"/>
              <w:jc w:val="left"/>
              <w:outlineLvl w:val="0"/>
              <w:rPr>
                <w:rFonts w:cs="Arial"/>
                <w:color w:val="000000"/>
                <w:sz w:val="20"/>
                <w:szCs w:val="20"/>
                <w:lang w:val="en-GB"/>
              </w:rPr>
            </w:pPr>
            <w:r w:rsidRPr="00F92A2B">
              <w:rPr>
                <w:rFonts w:cs="Arial"/>
                <w:color w:val="000000"/>
                <w:sz w:val="20"/>
                <w:szCs w:val="20"/>
                <w:lang w:val="en-GB"/>
              </w:rPr>
              <w:t>2016</w:t>
            </w:r>
            <w:r w:rsidR="00C2574A" w:rsidRPr="00F92A2B">
              <w:rPr>
                <w:rFonts w:cs="Arial"/>
                <w:color w:val="000000"/>
                <w:sz w:val="20"/>
                <w:szCs w:val="20"/>
                <w:lang w:val="en-GB"/>
              </w:rPr>
              <w:t xml:space="preserve"> (</w:t>
            </w:r>
            <w:hyperlink r:id="rId50" w:history="1">
              <w:r w:rsidR="00C2574A" w:rsidRPr="00F92A2B">
                <w:rPr>
                  <w:rStyle w:val="Hyperlink"/>
                  <w:rFonts w:cs="Arial"/>
                  <w:caps/>
                  <w:sz w:val="20"/>
                  <w:szCs w:val="20"/>
                  <w:lang w:val="en-GB"/>
                </w:rPr>
                <w:t>Decision</w:t>
              </w:r>
              <w:r w:rsidR="00C2574A" w:rsidRPr="00F92A2B">
                <w:rPr>
                  <w:rStyle w:val="Hyperlink"/>
                  <w:rFonts w:cs="Arial"/>
                  <w:sz w:val="20"/>
                  <w:szCs w:val="20"/>
                  <w:lang w:val="en-GB"/>
                </w:rPr>
                <w:t xml:space="preserve"> 11.COM 1.BUR</w:t>
              </w:r>
              <w:r w:rsidR="003E2B52" w:rsidRPr="00F92A2B">
                <w:rPr>
                  <w:rStyle w:val="Hyperlink"/>
                  <w:rFonts w:cs="Arial"/>
                  <w:sz w:val="20"/>
                  <w:szCs w:val="20"/>
                  <w:lang w:val="en-GB"/>
                </w:rPr>
                <w:t xml:space="preserve"> </w:t>
              </w:r>
              <w:r w:rsidR="003E2B52" w:rsidRPr="00F92A2B">
                <w:rPr>
                  <w:rStyle w:val="Hyperlink"/>
                  <w:rFonts w:cs="Arial"/>
                  <w:sz w:val="20"/>
                  <w:szCs w:val="20"/>
                  <w:lang w:val="en-GB"/>
                </w:rPr>
                <w:t>1</w:t>
              </w:r>
              <w:r w:rsidR="003E2B52" w:rsidRPr="00F92A2B">
                <w:rPr>
                  <w:rStyle w:val="Hyperlink"/>
                  <w:rFonts w:cs="Arial"/>
                  <w:sz w:val="20"/>
                  <w:szCs w:val="20"/>
                  <w:lang w:val="en-GB"/>
                </w:rPr>
                <w:t>.3</w:t>
              </w:r>
            </w:hyperlink>
            <w:r w:rsidR="00C2574A" w:rsidRPr="00F92A2B">
              <w:rPr>
                <w:rFonts w:cs="Arial"/>
                <w:color w:val="000000"/>
                <w:sz w:val="20"/>
                <w:szCs w:val="20"/>
                <w:lang w:val="en-GB"/>
              </w:rPr>
              <w:t>)</w:t>
            </w:r>
          </w:p>
        </w:tc>
      </w:tr>
      <w:tr w:rsidR="00B3662A" w:rsidRPr="00F92A2B" w14:paraId="170CF23B" w14:textId="77777777" w:rsidTr="00A157BB">
        <w:trPr>
          <w:cantSplit/>
        </w:trPr>
        <w:tc>
          <w:tcPr>
            <w:tcW w:w="2025" w:type="dxa"/>
            <w:shd w:val="clear" w:color="auto" w:fill="auto"/>
          </w:tcPr>
          <w:p w14:paraId="57C98BB2"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Reporting period:</w:t>
            </w:r>
          </w:p>
        </w:tc>
        <w:tc>
          <w:tcPr>
            <w:tcW w:w="7609" w:type="dxa"/>
            <w:gridSpan w:val="2"/>
          </w:tcPr>
          <w:p w14:paraId="46146253" w14:textId="4DF44018" w:rsidR="00B3662A" w:rsidRPr="00F92A2B" w:rsidRDefault="00B3662A" w:rsidP="00A157BB">
            <w:pPr>
              <w:pStyle w:val="Marge"/>
              <w:keepNext/>
              <w:tabs>
                <w:tab w:val="clear" w:pos="567"/>
              </w:tabs>
              <w:spacing w:before="120" w:after="120"/>
              <w:jc w:val="left"/>
              <w:outlineLvl w:val="0"/>
              <w:rPr>
                <w:rFonts w:cs="Arial"/>
                <w:color w:val="000000"/>
                <w:sz w:val="20"/>
                <w:szCs w:val="20"/>
                <w:lang w:val="en-GB"/>
              </w:rPr>
            </w:pPr>
            <w:r w:rsidRPr="00F92A2B">
              <w:rPr>
                <w:rFonts w:cs="Arial"/>
                <w:sz w:val="20"/>
                <w:szCs w:val="20"/>
                <w:lang w:val="en-US"/>
              </w:rPr>
              <w:t>14/09/2016 - 10/07/2017</w:t>
            </w:r>
            <w:r w:rsidR="0076624F" w:rsidRPr="00F92A2B">
              <w:rPr>
                <w:rFonts w:cs="Arial"/>
                <w:sz w:val="20"/>
                <w:szCs w:val="20"/>
                <w:lang w:val="en-US"/>
              </w:rPr>
              <w:t xml:space="preserve"> </w:t>
            </w:r>
            <w:r w:rsidR="0076624F" w:rsidRPr="00F92A2B">
              <w:rPr>
                <w:rFonts w:cs="Arial"/>
                <w:color w:val="000000"/>
                <w:sz w:val="20"/>
                <w:szCs w:val="20"/>
                <w:lang w:val="en-GB"/>
              </w:rPr>
              <w:t>(ongoing)</w:t>
            </w:r>
          </w:p>
        </w:tc>
      </w:tr>
    </w:tbl>
    <w:p w14:paraId="39ECC15A" w14:textId="1AEE75A9" w:rsidR="00AD7812" w:rsidRPr="00F92A2B" w:rsidRDefault="00AD7812" w:rsidP="00E45813">
      <w:pPr>
        <w:spacing w:before="120" w:after="120"/>
        <w:jc w:val="both"/>
        <w:rPr>
          <w:rFonts w:ascii="Arial" w:hAnsi="Arial" w:cs="Arial"/>
          <w:sz w:val="22"/>
          <w:szCs w:val="22"/>
          <w:lang w:val="en-US"/>
        </w:rPr>
      </w:pPr>
      <w:r w:rsidRPr="00F92A2B">
        <w:rPr>
          <w:rFonts w:ascii="Arial" w:hAnsi="Arial" w:cs="Arial"/>
          <w:sz w:val="22"/>
          <w:szCs w:val="22"/>
          <w:lang w:val="en-US"/>
        </w:rPr>
        <w:t>This highly participatory and ongoing project aims to safeguard and revitalize traditional pottery</w:t>
      </w:r>
      <w:r w:rsidR="007F0310" w:rsidRPr="00F92A2B">
        <w:rPr>
          <w:rFonts w:ascii="Arial" w:hAnsi="Arial" w:cs="Arial"/>
          <w:sz w:val="22"/>
          <w:szCs w:val="22"/>
          <w:lang w:val="en-US"/>
        </w:rPr>
        <w:t>-</w:t>
      </w:r>
      <w:r w:rsidRPr="00F92A2B">
        <w:rPr>
          <w:rFonts w:ascii="Arial" w:hAnsi="Arial" w:cs="Arial"/>
          <w:sz w:val="22"/>
          <w:szCs w:val="22"/>
          <w:lang w:val="en-US"/>
        </w:rPr>
        <w:t xml:space="preserve">making practices of the </w:t>
      </w:r>
      <w:proofErr w:type="spellStart"/>
      <w:r w:rsidRPr="00F92A2B">
        <w:rPr>
          <w:rFonts w:ascii="Arial" w:hAnsi="Arial" w:cs="Arial"/>
          <w:sz w:val="22"/>
          <w:szCs w:val="22"/>
          <w:lang w:val="en-US"/>
        </w:rPr>
        <w:t>Mbeere</w:t>
      </w:r>
      <w:proofErr w:type="spellEnd"/>
      <w:r w:rsidRPr="00F92A2B">
        <w:rPr>
          <w:rFonts w:ascii="Arial" w:hAnsi="Arial" w:cs="Arial"/>
          <w:sz w:val="22"/>
          <w:szCs w:val="22"/>
          <w:lang w:val="en-US"/>
        </w:rPr>
        <w:t xml:space="preserve">, </w:t>
      </w:r>
      <w:proofErr w:type="spellStart"/>
      <w:r w:rsidRPr="00F92A2B">
        <w:rPr>
          <w:rFonts w:ascii="Arial" w:hAnsi="Arial" w:cs="Arial"/>
          <w:sz w:val="22"/>
          <w:szCs w:val="22"/>
          <w:lang w:val="en-US"/>
        </w:rPr>
        <w:t>Tharaka</w:t>
      </w:r>
      <w:proofErr w:type="spellEnd"/>
      <w:r w:rsidRPr="00F92A2B">
        <w:rPr>
          <w:rFonts w:ascii="Arial" w:hAnsi="Arial" w:cs="Arial"/>
          <w:sz w:val="22"/>
          <w:szCs w:val="22"/>
          <w:lang w:val="en-US"/>
        </w:rPr>
        <w:t xml:space="preserve"> and </w:t>
      </w:r>
      <w:proofErr w:type="spellStart"/>
      <w:r w:rsidRPr="00F92A2B">
        <w:rPr>
          <w:rFonts w:ascii="Arial" w:hAnsi="Arial" w:cs="Arial"/>
          <w:sz w:val="22"/>
          <w:szCs w:val="22"/>
          <w:lang w:val="en-US"/>
        </w:rPr>
        <w:t>Tigania</w:t>
      </w:r>
      <w:proofErr w:type="spellEnd"/>
      <w:r w:rsidRPr="00F92A2B">
        <w:rPr>
          <w:rFonts w:ascii="Arial" w:hAnsi="Arial" w:cs="Arial"/>
          <w:sz w:val="22"/>
          <w:szCs w:val="22"/>
          <w:lang w:val="en-US"/>
        </w:rPr>
        <w:t xml:space="preserve"> communities in Eastern </w:t>
      </w:r>
      <w:r w:rsidR="00C548F8" w:rsidRPr="00F92A2B">
        <w:rPr>
          <w:rFonts w:ascii="Arial" w:hAnsi="Arial" w:cs="Arial"/>
          <w:sz w:val="22"/>
          <w:szCs w:val="22"/>
          <w:lang w:val="en-US"/>
        </w:rPr>
        <w:t xml:space="preserve">Kenya </w:t>
      </w:r>
      <w:proofErr w:type="gramStart"/>
      <w:r w:rsidR="00C548F8" w:rsidRPr="00F92A2B">
        <w:rPr>
          <w:rFonts w:ascii="Arial" w:hAnsi="Arial" w:cs="Arial"/>
          <w:sz w:val="22"/>
          <w:szCs w:val="22"/>
          <w:lang w:val="en-US"/>
        </w:rPr>
        <w:t>through capacity</w:t>
      </w:r>
      <w:r w:rsidR="00201E9F" w:rsidRPr="00F92A2B">
        <w:rPr>
          <w:rFonts w:ascii="Arial" w:hAnsi="Arial" w:cs="Arial"/>
          <w:sz w:val="22"/>
          <w:szCs w:val="22"/>
          <w:lang w:val="en-US"/>
        </w:rPr>
        <w:t xml:space="preserve"> </w:t>
      </w:r>
      <w:r w:rsidR="00C548F8" w:rsidRPr="00F92A2B">
        <w:rPr>
          <w:rFonts w:ascii="Arial" w:hAnsi="Arial" w:cs="Arial"/>
          <w:sz w:val="22"/>
          <w:szCs w:val="22"/>
          <w:lang w:val="en-US"/>
        </w:rPr>
        <w:t>building</w:t>
      </w:r>
      <w:r w:rsidRPr="00F92A2B">
        <w:rPr>
          <w:rFonts w:ascii="Arial" w:hAnsi="Arial" w:cs="Arial"/>
          <w:sz w:val="22"/>
          <w:szCs w:val="22"/>
          <w:lang w:val="en-US"/>
        </w:rPr>
        <w:t>,</w:t>
      </w:r>
      <w:r w:rsidR="00C548F8" w:rsidRPr="00F92A2B">
        <w:rPr>
          <w:rFonts w:ascii="Arial" w:hAnsi="Arial" w:cs="Arial"/>
          <w:sz w:val="22"/>
          <w:szCs w:val="22"/>
          <w:lang w:val="en-US"/>
        </w:rPr>
        <w:t xml:space="preserve"> </w:t>
      </w:r>
      <w:r w:rsidRPr="00F92A2B">
        <w:rPr>
          <w:rFonts w:ascii="Arial" w:hAnsi="Arial" w:cs="Arial"/>
          <w:sz w:val="22"/>
          <w:szCs w:val="22"/>
          <w:lang w:val="en-US"/>
        </w:rPr>
        <w:t xml:space="preserve">documentation and research and </w:t>
      </w:r>
      <w:r w:rsidR="00201E9F" w:rsidRPr="00F92A2B">
        <w:rPr>
          <w:rFonts w:ascii="Arial" w:hAnsi="Arial" w:cs="Arial"/>
          <w:sz w:val="22"/>
          <w:szCs w:val="22"/>
          <w:lang w:val="en-US"/>
        </w:rPr>
        <w:t xml:space="preserve">by </w:t>
      </w:r>
      <w:r w:rsidRPr="00F92A2B">
        <w:rPr>
          <w:rFonts w:ascii="Arial" w:hAnsi="Arial" w:cs="Arial"/>
          <w:sz w:val="22"/>
          <w:szCs w:val="22"/>
          <w:lang w:val="en-US"/>
        </w:rPr>
        <w:t>diversifying pottery forms</w:t>
      </w:r>
      <w:proofErr w:type="gramEnd"/>
      <w:r w:rsidRPr="00F92A2B">
        <w:rPr>
          <w:rFonts w:ascii="Arial" w:hAnsi="Arial" w:cs="Arial"/>
          <w:sz w:val="22"/>
          <w:szCs w:val="22"/>
          <w:lang w:val="en-US"/>
        </w:rPr>
        <w:t xml:space="preserve"> and modes of transmission. Transmitted by females within families, the technique involves creating clay pots of various sizes and shapes depending on the function and style of the community concerned. The craft, </w:t>
      </w:r>
      <w:r w:rsidR="00201E9F" w:rsidRPr="00F92A2B">
        <w:rPr>
          <w:rFonts w:ascii="Arial" w:hAnsi="Arial" w:cs="Arial"/>
          <w:sz w:val="22"/>
          <w:szCs w:val="22"/>
          <w:lang w:val="en-US"/>
        </w:rPr>
        <w:t xml:space="preserve">which </w:t>
      </w:r>
      <w:proofErr w:type="gramStart"/>
      <w:r w:rsidR="00201E9F" w:rsidRPr="00F92A2B">
        <w:rPr>
          <w:rFonts w:ascii="Arial" w:hAnsi="Arial" w:cs="Arial"/>
          <w:sz w:val="22"/>
          <w:szCs w:val="22"/>
          <w:lang w:val="en-US"/>
        </w:rPr>
        <w:t xml:space="preserve">is </w:t>
      </w:r>
      <w:r w:rsidRPr="00F92A2B">
        <w:rPr>
          <w:rFonts w:ascii="Arial" w:hAnsi="Arial" w:cs="Arial"/>
          <w:sz w:val="22"/>
          <w:szCs w:val="22"/>
          <w:lang w:val="en-US"/>
        </w:rPr>
        <w:t>closely linked</w:t>
      </w:r>
      <w:proofErr w:type="gramEnd"/>
      <w:r w:rsidRPr="00F92A2B">
        <w:rPr>
          <w:rFonts w:ascii="Arial" w:hAnsi="Arial" w:cs="Arial"/>
          <w:sz w:val="22"/>
          <w:szCs w:val="22"/>
          <w:lang w:val="en-US"/>
        </w:rPr>
        <w:t xml:space="preserve"> to social practices and </w:t>
      </w:r>
      <w:proofErr w:type="spellStart"/>
      <w:r w:rsidRPr="00F92A2B">
        <w:rPr>
          <w:rFonts w:ascii="Arial" w:hAnsi="Arial" w:cs="Arial"/>
          <w:sz w:val="22"/>
          <w:szCs w:val="22"/>
          <w:lang w:val="en-US"/>
        </w:rPr>
        <w:t>foodways</w:t>
      </w:r>
      <w:proofErr w:type="spellEnd"/>
      <w:r w:rsidRPr="00F92A2B">
        <w:rPr>
          <w:rFonts w:ascii="Arial" w:hAnsi="Arial" w:cs="Arial"/>
          <w:sz w:val="22"/>
          <w:szCs w:val="22"/>
          <w:lang w:val="en-US"/>
        </w:rPr>
        <w:t>, also contri</w:t>
      </w:r>
      <w:r w:rsidR="00E45813">
        <w:rPr>
          <w:rFonts w:ascii="Arial" w:hAnsi="Arial" w:cs="Arial"/>
          <w:sz w:val="22"/>
          <w:szCs w:val="22"/>
          <w:lang w:val="en-US"/>
        </w:rPr>
        <w:t>butes to families</w:t>
      </w:r>
      <w:r w:rsidR="00E70074">
        <w:rPr>
          <w:rFonts w:ascii="Arial" w:hAnsi="Arial" w:cs="Arial"/>
          <w:sz w:val="22"/>
          <w:szCs w:val="22"/>
          <w:lang w:val="en-US"/>
        </w:rPr>
        <w:t>’</w:t>
      </w:r>
      <w:r w:rsidR="00E45813">
        <w:rPr>
          <w:rFonts w:ascii="Arial" w:hAnsi="Arial" w:cs="Arial"/>
          <w:sz w:val="22"/>
          <w:szCs w:val="22"/>
          <w:lang w:val="en-US"/>
        </w:rPr>
        <w:t xml:space="preserve"> livelihoods.</w:t>
      </w:r>
    </w:p>
    <w:p w14:paraId="1541954A" w14:textId="1A1E4072" w:rsidR="00AD7812" w:rsidRPr="00E45813" w:rsidRDefault="00AD7812" w:rsidP="00E45813">
      <w:pPr>
        <w:spacing w:before="120" w:after="240"/>
        <w:jc w:val="both"/>
        <w:rPr>
          <w:rFonts w:ascii="Arial" w:hAnsi="Arial" w:cs="Arial"/>
          <w:sz w:val="22"/>
          <w:szCs w:val="22"/>
          <w:lang w:val="en-US"/>
        </w:rPr>
      </w:pPr>
      <w:r w:rsidRPr="00F92A2B">
        <w:rPr>
          <w:rFonts w:ascii="Arial" w:hAnsi="Arial" w:cs="Arial"/>
          <w:sz w:val="22"/>
          <w:szCs w:val="22"/>
          <w:lang w:val="en-US"/>
        </w:rPr>
        <w:t>Implemented by the National Museums of Kenya, the project</w:t>
      </w:r>
      <w:r w:rsidR="00E70074">
        <w:rPr>
          <w:rFonts w:ascii="Arial" w:hAnsi="Arial" w:cs="Arial"/>
          <w:sz w:val="22"/>
          <w:szCs w:val="22"/>
          <w:lang w:val="en-US"/>
        </w:rPr>
        <w:t>’</w:t>
      </w:r>
      <w:r w:rsidRPr="00F92A2B">
        <w:rPr>
          <w:rFonts w:ascii="Arial" w:hAnsi="Arial" w:cs="Arial"/>
          <w:sz w:val="22"/>
          <w:szCs w:val="22"/>
          <w:lang w:val="en-US"/>
        </w:rPr>
        <w:t xml:space="preserve">s first </w:t>
      </w:r>
      <w:r w:rsidR="00F70E0F" w:rsidRPr="00F92A2B">
        <w:rPr>
          <w:rFonts w:ascii="Arial" w:hAnsi="Arial" w:cs="Arial"/>
          <w:sz w:val="22"/>
          <w:szCs w:val="22"/>
          <w:lang w:val="en-US"/>
        </w:rPr>
        <w:t xml:space="preserve">activity </w:t>
      </w:r>
      <w:proofErr w:type="gramStart"/>
      <w:r w:rsidRPr="00F92A2B">
        <w:rPr>
          <w:rFonts w:ascii="Arial" w:hAnsi="Arial" w:cs="Arial"/>
          <w:sz w:val="22"/>
          <w:szCs w:val="22"/>
          <w:lang w:val="en-US"/>
        </w:rPr>
        <w:t>was carried out</w:t>
      </w:r>
      <w:proofErr w:type="gramEnd"/>
      <w:r w:rsidRPr="00F92A2B">
        <w:rPr>
          <w:rFonts w:ascii="Arial" w:hAnsi="Arial" w:cs="Arial"/>
          <w:sz w:val="22"/>
          <w:szCs w:val="22"/>
          <w:lang w:val="en-US"/>
        </w:rPr>
        <w:t xml:space="preserve"> after initial delays due to the late arrival of funds and the subsequent need to reschedule activities, avoiding heavy rains and accommodating farming obligations. The first activity - making kilns in each community - required identifying knowledgeable community members for their construction, along with suitable materials. Research and documentation </w:t>
      </w:r>
      <w:r w:rsidR="007F0310" w:rsidRPr="00F92A2B">
        <w:rPr>
          <w:rFonts w:ascii="Arial" w:hAnsi="Arial" w:cs="Arial"/>
          <w:sz w:val="22"/>
          <w:szCs w:val="22"/>
          <w:lang w:val="en-US"/>
        </w:rPr>
        <w:t xml:space="preserve">were </w:t>
      </w:r>
      <w:r w:rsidRPr="00F92A2B">
        <w:rPr>
          <w:rFonts w:ascii="Arial" w:hAnsi="Arial" w:cs="Arial"/>
          <w:sz w:val="22"/>
          <w:szCs w:val="22"/>
          <w:lang w:val="en-US"/>
        </w:rPr>
        <w:t xml:space="preserve">simultaneously carried out to better understand evolving pottery-making practices and ways to </w:t>
      </w:r>
      <w:r w:rsidR="00C548F8" w:rsidRPr="00F92A2B">
        <w:rPr>
          <w:rFonts w:ascii="Arial" w:hAnsi="Arial" w:cs="Arial"/>
          <w:sz w:val="22"/>
          <w:szCs w:val="22"/>
          <w:lang w:val="en-US"/>
        </w:rPr>
        <w:t>modernize</w:t>
      </w:r>
      <w:r w:rsidRPr="00F92A2B">
        <w:rPr>
          <w:rFonts w:ascii="Arial" w:hAnsi="Arial" w:cs="Arial"/>
          <w:sz w:val="22"/>
          <w:szCs w:val="22"/>
          <w:lang w:val="en-US"/>
        </w:rPr>
        <w:t xml:space="preserve"> practices while using traditional techniques </w:t>
      </w:r>
      <w:proofErr w:type="gramStart"/>
      <w:r w:rsidRPr="00F92A2B">
        <w:rPr>
          <w:rFonts w:ascii="Arial" w:hAnsi="Arial" w:cs="Arial"/>
          <w:sz w:val="22"/>
          <w:szCs w:val="22"/>
          <w:lang w:val="en-US"/>
        </w:rPr>
        <w:t xml:space="preserve">so </w:t>
      </w:r>
      <w:r w:rsidR="008632D9" w:rsidRPr="00F92A2B">
        <w:rPr>
          <w:rFonts w:ascii="Arial" w:hAnsi="Arial" w:cs="Arial"/>
          <w:sz w:val="22"/>
          <w:szCs w:val="22"/>
          <w:lang w:val="en-US"/>
        </w:rPr>
        <w:t xml:space="preserve">as </w:t>
      </w:r>
      <w:r w:rsidRPr="00F92A2B">
        <w:rPr>
          <w:rFonts w:ascii="Arial" w:hAnsi="Arial" w:cs="Arial"/>
          <w:sz w:val="22"/>
          <w:szCs w:val="22"/>
          <w:lang w:val="en-US"/>
        </w:rPr>
        <w:t>to</w:t>
      </w:r>
      <w:proofErr w:type="gramEnd"/>
      <w:r w:rsidRPr="00F92A2B">
        <w:rPr>
          <w:rFonts w:ascii="Arial" w:hAnsi="Arial" w:cs="Arial"/>
          <w:sz w:val="22"/>
          <w:szCs w:val="22"/>
          <w:lang w:val="en-US"/>
        </w:rPr>
        <w:t xml:space="preserve"> boost incomes, with caution </w:t>
      </w:r>
      <w:r w:rsidR="007F0310" w:rsidRPr="00F92A2B">
        <w:rPr>
          <w:rFonts w:ascii="Arial" w:hAnsi="Arial" w:cs="Arial"/>
          <w:sz w:val="22"/>
          <w:szCs w:val="22"/>
          <w:lang w:val="en-US"/>
        </w:rPr>
        <w:t xml:space="preserve">exercised </w:t>
      </w:r>
      <w:r w:rsidRPr="00F92A2B">
        <w:rPr>
          <w:rFonts w:ascii="Arial" w:hAnsi="Arial" w:cs="Arial"/>
          <w:sz w:val="22"/>
          <w:szCs w:val="22"/>
          <w:lang w:val="en-US"/>
        </w:rPr>
        <w:t xml:space="preserve">in relation to </w:t>
      </w:r>
      <w:r w:rsidR="007F0310" w:rsidRPr="00F92A2B">
        <w:rPr>
          <w:rFonts w:ascii="Arial" w:hAnsi="Arial" w:cs="Arial"/>
          <w:sz w:val="22"/>
          <w:szCs w:val="22"/>
          <w:lang w:val="en-US"/>
        </w:rPr>
        <w:t xml:space="preserve">the </w:t>
      </w:r>
      <w:r w:rsidRPr="00F92A2B">
        <w:rPr>
          <w:rFonts w:ascii="Arial" w:hAnsi="Arial" w:cs="Arial"/>
          <w:sz w:val="22"/>
          <w:szCs w:val="22"/>
          <w:lang w:val="en-US"/>
        </w:rPr>
        <w:t xml:space="preserve">adverse impacts of </w:t>
      </w:r>
      <w:r w:rsidR="00C548F8" w:rsidRPr="00F92A2B">
        <w:rPr>
          <w:rFonts w:ascii="Arial" w:hAnsi="Arial" w:cs="Arial"/>
          <w:sz w:val="22"/>
          <w:szCs w:val="22"/>
          <w:lang w:val="en-US"/>
        </w:rPr>
        <w:t>commercialization</w:t>
      </w:r>
      <w:r w:rsidRPr="00F92A2B">
        <w:rPr>
          <w:rFonts w:ascii="Arial" w:hAnsi="Arial" w:cs="Arial"/>
          <w:sz w:val="22"/>
          <w:szCs w:val="22"/>
          <w:lang w:val="en-US"/>
        </w:rPr>
        <w:t xml:space="preserve">. </w:t>
      </w:r>
      <w:r w:rsidR="00294266" w:rsidRPr="00F92A2B">
        <w:rPr>
          <w:rFonts w:ascii="Arial" w:hAnsi="Arial" w:cs="Arial"/>
          <w:sz w:val="22"/>
          <w:szCs w:val="22"/>
          <w:lang w:val="en-US"/>
        </w:rPr>
        <w:t xml:space="preserve">A </w:t>
      </w:r>
      <w:r w:rsidR="00D610BF" w:rsidRPr="00F92A2B">
        <w:rPr>
          <w:rFonts w:ascii="Arial" w:hAnsi="Arial" w:cs="Arial"/>
          <w:sz w:val="22"/>
          <w:szCs w:val="22"/>
          <w:lang w:val="en-US"/>
        </w:rPr>
        <w:t>t</w:t>
      </w:r>
      <w:r w:rsidRPr="00F92A2B">
        <w:rPr>
          <w:rFonts w:ascii="Arial" w:hAnsi="Arial" w:cs="Arial"/>
          <w:sz w:val="22"/>
          <w:szCs w:val="22"/>
          <w:lang w:val="en-US"/>
        </w:rPr>
        <w:t>wo</w:t>
      </w:r>
      <w:r w:rsidR="00294266" w:rsidRPr="00F92A2B">
        <w:rPr>
          <w:rFonts w:ascii="Arial" w:hAnsi="Arial" w:cs="Arial"/>
          <w:sz w:val="22"/>
          <w:szCs w:val="22"/>
          <w:lang w:val="en-US"/>
        </w:rPr>
        <w:t xml:space="preserve">-day </w:t>
      </w:r>
      <w:r w:rsidRPr="00F92A2B">
        <w:rPr>
          <w:rFonts w:ascii="Arial" w:hAnsi="Arial" w:cs="Arial"/>
          <w:sz w:val="22"/>
          <w:szCs w:val="22"/>
          <w:lang w:val="en-US"/>
        </w:rPr>
        <w:t xml:space="preserve">training workshop </w:t>
      </w:r>
      <w:proofErr w:type="gramStart"/>
      <w:r w:rsidR="00294266" w:rsidRPr="00F92A2B">
        <w:rPr>
          <w:rFonts w:ascii="Arial" w:hAnsi="Arial" w:cs="Arial"/>
          <w:sz w:val="22"/>
          <w:szCs w:val="22"/>
          <w:lang w:val="en-US"/>
        </w:rPr>
        <w:t xml:space="preserve">was </w:t>
      </w:r>
      <w:r w:rsidRPr="00F92A2B">
        <w:rPr>
          <w:rFonts w:ascii="Arial" w:hAnsi="Arial" w:cs="Arial"/>
          <w:sz w:val="22"/>
          <w:szCs w:val="22"/>
          <w:lang w:val="en-US"/>
        </w:rPr>
        <w:t>held</w:t>
      </w:r>
      <w:proofErr w:type="gramEnd"/>
      <w:r w:rsidRPr="00F92A2B">
        <w:rPr>
          <w:rFonts w:ascii="Arial" w:hAnsi="Arial" w:cs="Arial"/>
          <w:sz w:val="22"/>
          <w:szCs w:val="22"/>
          <w:lang w:val="en-US"/>
        </w:rPr>
        <w:t xml:space="preserve"> in </w:t>
      </w:r>
      <w:proofErr w:type="spellStart"/>
      <w:r w:rsidRPr="00F92A2B">
        <w:rPr>
          <w:rFonts w:ascii="Arial" w:hAnsi="Arial" w:cs="Arial"/>
          <w:sz w:val="22"/>
          <w:szCs w:val="22"/>
          <w:lang w:val="en-US"/>
        </w:rPr>
        <w:t>Mbeere</w:t>
      </w:r>
      <w:proofErr w:type="spellEnd"/>
      <w:r w:rsidR="007F0310" w:rsidRPr="00F92A2B">
        <w:rPr>
          <w:rFonts w:ascii="Arial" w:hAnsi="Arial" w:cs="Arial"/>
          <w:sz w:val="22"/>
          <w:szCs w:val="22"/>
          <w:lang w:val="en-US"/>
        </w:rPr>
        <w:t>;</w:t>
      </w:r>
      <w:r w:rsidR="008B2CF0" w:rsidRPr="00F92A2B">
        <w:rPr>
          <w:rFonts w:ascii="Arial" w:hAnsi="Arial" w:cs="Arial"/>
          <w:sz w:val="22"/>
          <w:szCs w:val="22"/>
          <w:lang w:val="en-US"/>
        </w:rPr>
        <w:t xml:space="preserve"> o</w:t>
      </w:r>
      <w:r w:rsidR="00294266" w:rsidRPr="00F92A2B">
        <w:rPr>
          <w:rFonts w:ascii="Arial" w:hAnsi="Arial" w:cs="Arial"/>
          <w:sz w:val="22"/>
          <w:szCs w:val="22"/>
          <w:lang w:val="en-US"/>
        </w:rPr>
        <w:t xml:space="preserve">nly a few women were able to attend the training because of family obligations and </w:t>
      </w:r>
      <w:r w:rsidR="007F0310" w:rsidRPr="00F92A2B">
        <w:rPr>
          <w:rFonts w:ascii="Arial" w:hAnsi="Arial" w:cs="Arial"/>
          <w:sz w:val="22"/>
          <w:szCs w:val="22"/>
          <w:lang w:val="en-US"/>
        </w:rPr>
        <w:t xml:space="preserve">the </w:t>
      </w:r>
      <w:r w:rsidR="00294266" w:rsidRPr="00F92A2B">
        <w:rPr>
          <w:rFonts w:ascii="Arial" w:hAnsi="Arial" w:cs="Arial"/>
          <w:sz w:val="22"/>
          <w:szCs w:val="22"/>
          <w:lang w:val="en-US"/>
        </w:rPr>
        <w:t xml:space="preserve">majority of the participants </w:t>
      </w:r>
      <w:r w:rsidR="001D11EE" w:rsidRPr="00F92A2B">
        <w:rPr>
          <w:rFonts w:ascii="Arial" w:hAnsi="Arial" w:cs="Arial"/>
          <w:sz w:val="22"/>
          <w:szCs w:val="22"/>
          <w:lang w:val="en-US"/>
        </w:rPr>
        <w:t>were</w:t>
      </w:r>
      <w:r w:rsidR="00294266" w:rsidRPr="00F92A2B">
        <w:rPr>
          <w:rFonts w:ascii="Arial" w:hAnsi="Arial" w:cs="Arial"/>
          <w:sz w:val="22"/>
          <w:szCs w:val="22"/>
          <w:lang w:val="en-US"/>
        </w:rPr>
        <w:t xml:space="preserve"> </w:t>
      </w:r>
      <w:r w:rsidRPr="00F92A2B">
        <w:rPr>
          <w:rFonts w:ascii="Arial" w:hAnsi="Arial" w:cs="Arial"/>
          <w:sz w:val="22"/>
          <w:szCs w:val="22"/>
          <w:lang w:val="en-US"/>
        </w:rPr>
        <w:t>children</w:t>
      </w:r>
      <w:r w:rsidR="00294266" w:rsidRPr="00F92A2B">
        <w:rPr>
          <w:rFonts w:ascii="Arial" w:hAnsi="Arial" w:cs="Arial"/>
          <w:sz w:val="22"/>
          <w:szCs w:val="22"/>
          <w:lang w:val="en-US"/>
        </w:rPr>
        <w:t>.</w:t>
      </w:r>
      <w:r w:rsidRPr="00F92A2B">
        <w:rPr>
          <w:rFonts w:ascii="Arial" w:hAnsi="Arial" w:cs="Arial"/>
          <w:sz w:val="22"/>
          <w:szCs w:val="22"/>
          <w:lang w:val="en-US"/>
        </w:rPr>
        <w:t xml:space="preserve"> The training for women, </w:t>
      </w:r>
      <w:r w:rsidR="007F0310" w:rsidRPr="00F92A2B">
        <w:rPr>
          <w:rFonts w:ascii="Arial" w:hAnsi="Arial" w:cs="Arial"/>
          <w:sz w:val="22"/>
          <w:szCs w:val="22"/>
          <w:lang w:val="en-US"/>
        </w:rPr>
        <w:t xml:space="preserve">which </w:t>
      </w:r>
      <w:proofErr w:type="gramStart"/>
      <w:r w:rsidR="007F0310" w:rsidRPr="00F92A2B">
        <w:rPr>
          <w:rFonts w:ascii="Arial" w:hAnsi="Arial" w:cs="Arial"/>
          <w:sz w:val="22"/>
          <w:szCs w:val="22"/>
          <w:lang w:val="en-US"/>
        </w:rPr>
        <w:t xml:space="preserve">was </w:t>
      </w:r>
      <w:r w:rsidRPr="00F92A2B">
        <w:rPr>
          <w:rFonts w:ascii="Arial" w:hAnsi="Arial" w:cs="Arial"/>
          <w:sz w:val="22"/>
          <w:szCs w:val="22"/>
          <w:lang w:val="en-US"/>
        </w:rPr>
        <w:t>rescheduled</w:t>
      </w:r>
      <w:proofErr w:type="gramEnd"/>
      <w:r w:rsidRPr="00F92A2B">
        <w:rPr>
          <w:rFonts w:ascii="Arial" w:hAnsi="Arial" w:cs="Arial"/>
          <w:sz w:val="22"/>
          <w:szCs w:val="22"/>
          <w:lang w:val="en-US"/>
        </w:rPr>
        <w:t xml:space="preserve"> in each community for the second phase, has attracted a high level of interest, with over </w:t>
      </w:r>
      <w:r w:rsidR="007F0310" w:rsidRPr="00F92A2B">
        <w:rPr>
          <w:rFonts w:ascii="Arial" w:hAnsi="Arial" w:cs="Arial"/>
          <w:sz w:val="22"/>
          <w:szCs w:val="22"/>
          <w:lang w:val="en-US"/>
        </w:rPr>
        <w:t xml:space="preserve">fifty </w:t>
      </w:r>
      <w:r w:rsidR="00E45813">
        <w:rPr>
          <w:rFonts w:ascii="Arial" w:hAnsi="Arial" w:cs="Arial"/>
          <w:sz w:val="22"/>
          <w:szCs w:val="22"/>
          <w:lang w:val="en-US"/>
        </w:rPr>
        <w:t>women enrolled.</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49"/>
      </w:tblGrid>
      <w:tr w:rsidR="00AD7812" w:rsidRPr="00F20B9E" w14:paraId="0217D4DC" w14:textId="77777777" w:rsidTr="00E27A28">
        <w:trPr>
          <w:cantSplit/>
        </w:trPr>
        <w:tc>
          <w:tcPr>
            <w:tcW w:w="2025" w:type="dxa"/>
            <w:shd w:val="clear" w:color="auto" w:fill="auto"/>
            <w:vAlign w:val="center"/>
          </w:tcPr>
          <w:p w14:paraId="10090104" w14:textId="2A205C66" w:rsidR="00AD7812" w:rsidRPr="009A7911" w:rsidRDefault="005F3B1E" w:rsidP="00A157BB">
            <w:pPr>
              <w:pStyle w:val="Marge"/>
              <w:keepNext/>
              <w:tabs>
                <w:tab w:val="clear" w:pos="567"/>
              </w:tabs>
              <w:spacing w:before="120" w:after="120"/>
              <w:jc w:val="center"/>
              <w:outlineLvl w:val="0"/>
              <w:rPr>
                <w:rFonts w:cs="Arial"/>
                <w:b/>
                <w:szCs w:val="22"/>
                <w:lang w:val="en-GB"/>
              </w:rPr>
            </w:pPr>
            <w:r w:rsidRPr="009A7911">
              <w:rPr>
                <w:rFonts w:cs="Arial"/>
                <w:b/>
                <w:szCs w:val="22"/>
                <w:lang w:val="en-GB"/>
              </w:rPr>
              <w:t>MALAWI</w:t>
            </w:r>
          </w:p>
        </w:tc>
        <w:tc>
          <w:tcPr>
            <w:tcW w:w="1560" w:type="dxa"/>
            <w:vAlign w:val="center"/>
          </w:tcPr>
          <w:p w14:paraId="24343F00" w14:textId="0DEEB5B6" w:rsidR="00AD7812" w:rsidRPr="00F92A2B" w:rsidRDefault="00AD7812" w:rsidP="00BC2D9E">
            <w:pPr>
              <w:pStyle w:val="Marge"/>
              <w:keepNext/>
              <w:tabs>
                <w:tab w:val="clear" w:pos="567"/>
              </w:tabs>
              <w:spacing w:before="120" w:after="120"/>
              <w:jc w:val="left"/>
              <w:outlineLvl w:val="0"/>
              <w:rPr>
                <w:rFonts w:cs="Arial"/>
                <w:b/>
                <w:sz w:val="20"/>
                <w:szCs w:val="20"/>
                <w:lang w:val="en-GB"/>
              </w:rPr>
            </w:pPr>
            <w:r w:rsidRPr="00F92A2B">
              <w:rPr>
                <w:rFonts w:cs="Arial"/>
                <w:b/>
                <w:sz w:val="20"/>
                <w:szCs w:val="20"/>
                <w:lang w:val="en-GB"/>
              </w:rPr>
              <w:t>US$90,533</w:t>
            </w:r>
          </w:p>
        </w:tc>
        <w:tc>
          <w:tcPr>
            <w:tcW w:w="6049" w:type="dxa"/>
            <w:shd w:val="clear" w:color="auto" w:fill="auto"/>
            <w:vAlign w:val="center"/>
          </w:tcPr>
          <w:p w14:paraId="11FF16BC" w14:textId="5DA7D337" w:rsidR="00AD7812" w:rsidRPr="00E27A28" w:rsidRDefault="00AD7812" w:rsidP="00E27A28">
            <w:pPr>
              <w:pStyle w:val="Heading1"/>
              <w:spacing w:before="120" w:after="120"/>
              <w:rPr>
                <w:rFonts w:ascii="Arial" w:hAnsi="Arial" w:cs="Arial"/>
                <w:b/>
                <w:bCs/>
                <w:snapToGrid w:val="0"/>
                <w:sz w:val="20"/>
                <w:szCs w:val="20"/>
                <w:lang w:val="en-GB" w:eastAsia="en-US"/>
              </w:rPr>
            </w:pPr>
            <w:r w:rsidRPr="00E27A28">
              <w:rPr>
                <w:rFonts w:ascii="Arial" w:hAnsi="Arial" w:cs="Arial"/>
                <w:b/>
                <w:snapToGrid w:val="0"/>
                <w:color w:val="auto"/>
                <w:sz w:val="20"/>
                <w:szCs w:val="20"/>
                <w:lang w:val="en-GB" w:eastAsia="en-US"/>
              </w:rPr>
              <w:t xml:space="preserve">Safeguarding of </w:t>
            </w:r>
            <w:proofErr w:type="spellStart"/>
            <w:r w:rsidRPr="00E27A28">
              <w:rPr>
                <w:rFonts w:ascii="Arial" w:hAnsi="Arial" w:cs="Arial"/>
                <w:b/>
                <w:snapToGrid w:val="0"/>
                <w:color w:val="auto"/>
                <w:sz w:val="20"/>
                <w:szCs w:val="20"/>
                <w:lang w:val="en-GB" w:eastAsia="en-US"/>
              </w:rPr>
              <w:t>Nkhonde</w:t>
            </w:r>
            <w:proofErr w:type="spellEnd"/>
            <w:r w:rsidRPr="00E27A28">
              <w:rPr>
                <w:rFonts w:ascii="Arial" w:hAnsi="Arial" w:cs="Arial"/>
                <w:b/>
                <w:snapToGrid w:val="0"/>
                <w:color w:val="auto"/>
                <w:sz w:val="20"/>
                <w:szCs w:val="20"/>
                <w:lang w:val="en-GB" w:eastAsia="en-US"/>
              </w:rPr>
              <w:t xml:space="preserve">, </w:t>
            </w:r>
            <w:proofErr w:type="spellStart"/>
            <w:r w:rsidRPr="00E27A28">
              <w:rPr>
                <w:rFonts w:ascii="Arial" w:hAnsi="Arial" w:cs="Arial"/>
                <w:b/>
                <w:snapToGrid w:val="0"/>
                <w:color w:val="auto"/>
                <w:sz w:val="20"/>
                <w:szCs w:val="20"/>
                <w:lang w:val="en-GB" w:eastAsia="en-US"/>
              </w:rPr>
              <w:t>Tumbuka</w:t>
            </w:r>
            <w:proofErr w:type="spellEnd"/>
            <w:r w:rsidRPr="00E27A28">
              <w:rPr>
                <w:rFonts w:ascii="Arial" w:hAnsi="Arial" w:cs="Arial"/>
                <w:b/>
                <w:snapToGrid w:val="0"/>
                <w:color w:val="auto"/>
                <w:sz w:val="20"/>
                <w:szCs w:val="20"/>
                <w:lang w:val="en-GB" w:eastAsia="en-US"/>
              </w:rPr>
              <w:t xml:space="preserve"> and Chewa proverbs and folktales</w:t>
            </w:r>
            <w:r w:rsidR="0016592C" w:rsidRPr="00E27A28">
              <w:rPr>
                <w:rFonts w:ascii="Arial" w:hAnsi="Arial" w:cs="Arial"/>
                <w:b/>
                <w:snapToGrid w:val="0"/>
                <w:color w:val="auto"/>
                <w:sz w:val="20"/>
                <w:szCs w:val="20"/>
                <w:lang w:val="en-GB" w:eastAsia="en-US"/>
              </w:rPr>
              <w:t xml:space="preserve"> (No. 01060)</w:t>
            </w:r>
          </w:p>
        </w:tc>
      </w:tr>
      <w:tr w:rsidR="00B3662A" w:rsidRPr="00F92A2B" w14:paraId="0A7962BC" w14:textId="77777777" w:rsidTr="00A157BB">
        <w:trPr>
          <w:cantSplit/>
        </w:trPr>
        <w:tc>
          <w:tcPr>
            <w:tcW w:w="2025" w:type="dxa"/>
            <w:shd w:val="clear" w:color="auto" w:fill="auto"/>
          </w:tcPr>
          <w:p w14:paraId="674DB5FD"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Granted:</w:t>
            </w:r>
          </w:p>
        </w:tc>
        <w:tc>
          <w:tcPr>
            <w:tcW w:w="7609" w:type="dxa"/>
            <w:gridSpan w:val="2"/>
          </w:tcPr>
          <w:p w14:paraId="0FA00F58" w14:textId="74B9304B" w:rsidR="00B3662A" w:rsidRPr="00F92A2B" w:rsidRDefault="00B3662A" w:rsidP="00A157BB">
            <w:pPr>
              <w:pStyle w:val="Marge"/>
              <w:keepNext/>
              <w:tabs>
                <w:tab w:val="clear" w:pos="567"/>
              </w:tabs>
              <w:spacing w:before="120" w:after="120"/>
              <w:jc w:val="left"/>
              <w:outlineLvl w:val="0"/>
              <w:rPr>
                <w:rFonts w:cs="Arial"/>
                <w:color w:val="000000"/>
                <w:sz w:val="20"/>
                <w:szCs w:val="20"/>
                <w:lang w:val="en-GB"/>
              </w:rPr>
            </w:pPr>
            <w:r w:rsidRPr="00F92A2B">
              <w:rPr>
                <w:rFonts w:cs="Arial"/>
                <w:color w:val="000000"/>
                <w:sz w:val="20"/>
                <w:szCs w:val="20"/>
                <w:lang w:val="en-GB"/>
              </w:rPr>
              <w:t>2015</w:t>
            </w:r>
            <w:r w:rsidR="00C2574A" w:rsidRPr="00F92A2B">
              <w:rPr>
                <w:rFonts w:cs="Arial"/>
                <w:color w:val="000000"/>
                <w:sz w:val="20"/>
                <w:szCs w:val="20"/>
                <w:lang w:val="en-GB"/>
              </w:rPr>
              <w:t xml:space="preserve"> (</w:t>
            </w:r>
            <w:hyperlink r:id="rId51" w:history="1">
              <w:r w:rsidR="00C2574A" w:rsidRPr="00F92A2B">
                <w:rPr>
                  <w:rStyle w:val="Hyperlink"/>
                  <w:rFonts w:cs="Arial"/>
                  <w:caps/>
                  <w:sz w:val="20"/>
                  <w:szCs w:val="20"/>
                  <w:lang w:val="en-GB"/>
                </w:rPr>
                <w:t>Decision</w:t>
              </w:r>
              <w:r w:rsidR="00C2574A" w:rsidRPr="00F92A2B">
                <w:rPr>
                  <w:rStyle w:val="Hyperlink"/>
                  <w:rFonts w:cs="Arial"/>
                  <w:sz w:val="20"/>
                  <w:szCs w:val="20"/>
                  <w:lang w:val="en-GB"/>
                </w:rPr>
                <w:t xml:space="preserve"> 10.</w:t>
              </w:r>
              <w:r w:rsidR="00C2574A" w:rsidRPr="00F92A2B">
                <w:rPr>
                  <w:rStyle w:val="Hyperlink"/>
                  <w:rFonts w:cs="Arial"/>
                  <w:sz w:val="20"/>
                  <w:szCs w:val="20"/>
                  <w:lang w:val="en-GB"/>
                </w:rPr>
                <w:t>C</w:t>
              </w:r>
              <w:r w:rsidR="00C2574A" w:rsidRPr="00F92A2B">
                <w:rPr>
                  <w:rStyle w:val="Hyperlink"/>
                  <w:rFonts w:cs="Arial"/>
                  <w:sz w:val="20"/>
                  <w:szCs w:val="20"/>
                  <w:lang w:val="en-GB"/>
                </w:rPr>
                <w:t>OM</w:t>
              </w:r>
              <w:r w:rsidR="00190CCA" w:rsidRPr="00F92A2B">
                <w:rPr>
                  <w:rStyle w:val="Hyperlink"/>
                  <w:rFonts w:cs="Arial"/>
                  <w:sz w:val="20"/>
                  <w:szCs w:val="20"/>
                  <w:lang w:val="en-GB"/>
                </w:rPr>
                <w:t xml:space="preserve"> 10.c.1</w:t>
              </w:r>
            </w:hyperlink>
            <w:r w:rsidR="00C2574A" w:rsidRPr="00F92A2B">
              <w:rPr>
                <w:rFonts w:cs="Arial"/>
                <w:color w:val="000000"/>
                <w:sz w:val="20"/>
                <w:szCs w:val="20"/>
                <w:lang w:val="en-GB"/>
              </w:rPr>
              <w:t>)</w:t>
            </w:r>
            <w:r w:rsidRPr="00F92A2B">
              <w:rPr>
                <w:rFonts w:cs="Arial"/>
                <w:color w:val="000000"/>
                <w:sz w:val="20"/>
                <w:szCs w:val="20"/>
                <w:lang w:val="en-GB"/>
              </w:rPr>
              <w:t xml:space="preserve"> </w:t>
            </w:r>
          </w:p>
        </w:tc>
      </w:tr>
      <w:tr w:rsidR="00B3662A" w:rsidRPr="00F92A2B" w14:paraId="75789827" w14:textId="77777777" w:rsidTr="00A157BB">
        <w:trPr>
          <w:cantSplit/>
        </w:trPr>
        <w:tc>
          <w:tcPr>
            <w:tcW w:w="2025" w:type="dxa"/>
            <w:shd w:val="clear" w:color="auto" w:fill="auto"/>
          </w:tcPr>
          <w:p w14:paraId="6DCD8FE0" w14:textId="77777777" w:rsidR="00B3662A" w:rsidRPr="00F92A2B" w:rsidRDefault="00B3662A" w:rsidP="00A157BB">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Reporting period:</w:t>
            </w:r>
          </w:p>
        </w:tc>
        <w:tc>
          <w:tcPr>
            <w:tcW w:w="7609" w:type="dxa"/>
            <w:gridSpan w:val="2"/>
          </w:tcPr>
          <w:p w14:paraId="0AEE5D29" w14:textId="5D60324E" w:rsidR="00B3662A" w:rsidRPr="00F92A2B" w:rsidRDefault="001F2FD5" w:rsidP="00CB6659">
            <w:pPr>
              <w:pStyle w:val="Marge"/>
              <w:keepNext/>
              <w:tabs>
                <w:tab w:val="clear" w:pos="567"/>
              </w:tabs>
              <w:spacing w:before="120" w:after="120"/>
              <w:jc w:val="left"/>
              <w:outlineLvl w:val="0"/>
              <w:rPr>
                <w:rFonts w:cs="Arial"/>
                <w:color w:val="000000"/>
                <w:sz w:val="20"/>
                <w:szCs w:val="20"/>
                <w:lang w:val="en-GB"/>
              </w:rPr>
            </w:pPr>
            <w:r>
              <w:rPr>
                <w:rFonts w:cs="Arial"/>
                <w:sz w:val="20"/>
                <w:szCs w:val="20"/>
                <w:lang w:val="en-US"/>
              </w:rPr>
              <w:t>3</w:t>
            </w:r>
            <w:r w:rsidR="00CB6659">
              <w:rPr>
                <w:rFonts w:cs="Arial"/>
                <w:sz w:val="20"/>
                <w:szCs w:val="20"/>
                <w:lang w:val="en-US"/>
              </w:rPr>
              <w:t>0</w:t>
            </w:r>
            <w:r w:rsidR="007520A5">
              <w:rPr>
                <w:rFonts w:cs="Arial"/>
                <w:sz w:val="20"/>
                <w:szCs w:val="20"/>
                <w:lang w:val="en-US"/>
              </w:rPr>
              <w:t>/</w:t>
            </w:r>
            <w:r w:rsidR="00CB6659">
              <w:rPr>
                <w:rFonts w:cs="Arial"/>
                <w:sz w:val="20"/>
                <w:szCs w:val="20"/>
                <w:lang w:val="en-US"/>
              </w:rPr>
              <w:t>0</w:t>
            </w:r>
            <w:r>
              <w:rPr>
                <w:rFonts w:cs="Arial"/>
                <w:sz w:val="20"/>
                <w:szCs w:val="20"/>
                <w:lang w:val="en-US"/>
              </w:rPr>
              <w:t>6</w:t>
            </w:r>
            <w:r w:rsidR="00B3662A" w:rsidRPr="00F92A2B">
              <w:rPr>
                <w:rFonts w:cs="Arial"/>
                <w:sz w:val="20"/>
                <w:szCs w:val="20"/>
                <w:lang w:val="en-US"/>
              </w:rPr>
              <w:t>/2016 – 01/12/2016</w:t>
            </w:r>
            <w:r w:rsidR="0076624F" w:rsidRPr="00F92A2B">
              <w:rPr>
                <w:rFonts w:cs="Arial"/>
                <w:sz w:val="20"/>
                <w:szCs w:val="20"/>
                <w:lang w:val="en-US"/>
              </w:rPr>
              <w:t xml:space="preserve"> </w:t>
            </w:r>
            <w:r w:rsidR="0076624F" w:rsidRPr="00F92A2B">
              <w:rPr>
                <w:rFonts w:cs="Arial"/>
                <w:color w:val="000000"/>
                <w:sz w:val="20"/>
                <w:szCs w:val="20"/>
                <w:lang w:val="en-GB"/>
              </w:rPr>
              <w:t>(ongoing)</w:t>
            </w:r>
          </w:p>
        </w:tc>
      </w:tr>
    </w:tbl>
    <w:p w14:paraId="6C11DC47" w14:textId="7788A64F" w:rsidR="00AD7812" w:rsidRPr="00F92A2B" w:rsidRDefault="00AD7812" w:rsidP="00E27A28">
      <w:pPr>
        <w:spacing w:before="120" w:after="120"/>
        <w:jc w:val="both"/>
        <w:rPr>
          <w:rFonts w:ascii="Arial" w:hAnsi="Arial" w:cs="Arial"/>
          <w:sz w:val="22"/>
          <w:szCs w:val="22"/>
          <w:lang w:val="en-US"/>
        </w:rPr>
      </w:pPr>
      <w:r w:rsidRPr="00F92A2B">
        <w:rPr>
          <w:rFonts w:ascii="Arial" w:hAnsi="Arial" w:cs="Arial"/>
          <w:sz w:val="22"/>
          <w:szCs w:val="22"/>
          <w:lang w:val="en-US"/>
        </w:rPr>
        <w:t>The proverbs and folktales of Malawi</w:t>
      </w:r>
      <w:r w:rsidR="00E70074">
        <w:rPr>
          <w:rFonts w:ascii="Arial" w:hAnsi="Arial" w:cs="Arial"/>
          <w:sz w:val="22"/>
          <w:szCs w:val="22"/>
          <w:lang w:val="en-US"/>
        </w:rPr>
        <w:t>’</w:t>
      </w:r>
      <w:r w:rsidRPr="00F92A2B">
        <w:rPr>
          <w:rFonts w:ascii="Arial" w:hAnsi="Arial" w:cs="Arial"/>
          <w:sz w:val="22"/>
          <w:szCs w:val="22"/>
          <w:lang w:val="en-US"/>
        </w:rPr>
        <w:t xml:space="preserve">s </w:t>
      </w:r>
      <w:proofErr w:type="spellStart"/>
      <w:r w:rsidRPr="00F92A2B">
        <w:rPr>
          <w:rFonts w:ascii="Arial" w:hAnsi="Arial" w:cs="Arial"/>
          <w:sz w:val="22"/>
          <w:szCs w:val="22"/>
          <w:lang w:val="en-US"/>
        </w:rPr>
        <w:t>Nkhonde</w:t>
      </w:r>
      <w:proofErr w:type="spellEnd"/>
      <w:r w:rsidRPr="00F92A2B">
        <w:rPr>
          <w:rFonts w:ascii="Arial" w:hAnsi="Arial" w:cs="Arial"/>
          <w:sz w:val="22"/>
          <w:szCs w:val="22"/>
          <w:lang w:val="en-US"/>
        </w:rPr>
        <w:t xml:space="preserve">, </w:t>
      </w:r>
      <w:proofErr w:type="spellStart"/>
      <w:r w:rsidRPr="00F92A2B">
        <w:rPr>
          <w:rFonts w:ascii="Arial" w:hAnsi="Arial" w:cs="Arial"/>
          <w:sz w:val="22"/>
          <w:szCs w:val="22"/>
          <w:lang w:val="en-US"/>
        </w:rPr>
        <w:t>Tumbuka</w:t>
      </w:r>
      <w:proofErr w:type="spellEnd"/>
      <w:r w:rsidRPr="00F92A2B">
        <w:rPr>
          <w:rFonts w:ascii="Arial" w:hAnsi="Arial" w:cs="Arial"/>
          <w:sz w:val="22"/>
          <w:szCs w:val="22"/>
          <w:lang w:val="en-US"/>
        </w:rPr>
        <w:t xml:space="preserve"> and Chewa people from the </w:t>
      </w:r>
      <w:proofErr w:type="spellStart"/>
      <w:r w:rsidRPr="00F92A2B">
        <w:rPr>
          <w:rFonts w:ascii="Arial" w:hAnsi="Arial" w:cs="Arial"/>
          <w:sz w:val="22"/>
          <w:szCs w:val="22"/>
          <w:lang w:val="en-US"/>
        </w:rPr>
        <w:t>Karonga</w:t>
      </w:r>
      <w:proofErr w:type="spellEnd"/>
      <w:r w:rsidRPr="00F92A2B">
        <w:rPr>
          <w:rFonts w:ascii="Arial" w:hAnsi="Arial" w:cs="Arial"/>
          <w:sz w:val="22"/>
          <w:szCs w:val="22"/>
          <w:lang w:val="en-US"/>
        </w:rPr>
        <w:t xml:space="preserve">, </w:t>
      </w:r>
      <w:proofErr w:type="spellStart"/>
      <w:r w:rsidRPr="00F92A2B">
        <w:rPr>
          <w:rFonts w:ascii="Arial" w:hAnsi="Arial" w:cs="Arial"/>
          <w:sz w:val="22"/>
          <w:szCs w:val="22"/>
          <w:lang w:val="en-US"/>
        </w:rPr>
        <w:t>Rumphi</w:t>
      </w:r>
      <w:proofErr w:type="spellEnd"/>
      <w:r w:rsidRPr="00F92A2B">
        <w:rPr>
          <w:rFonts w:ascii="Arial" w:hAnsi="Arial" w:cs="Arial"/>
          <w:sz w:val="22"/>
          <w:szCs w:val="22"/>
          <w:lang w:val="en-US"/>
        </w:rPr>
        <w:t xml:space="preserve"> and Lilongwe districts are an essential vehicle for the transmission of traditional knowledge, wisdom and culture. Responding to their declining practice and a near absence of any recordings, this ongoing project aims to build capacities in community-based documentation through field-based </w:t>
      </w:r>
      <w:r w:rsidR="001D11EE" w:rsidRPr="00F92A2B">
        <w:rPr>
          <w:rFonts w:ascii="Arial" w:hAnsi="Arial" w:cs="Arial"/>
          <w:sz w:val="22"/>
          <w:szCs w:val="22"/>
          <w:lang w:val="en-US"/>
        </w:rPr>
        <w:t>inquiries</w:t>
      </w:r>
      <w:r w:rsidRPr="00F92A2B">
        <w:rPr>
          <w:rFonts w:ascii="Arial" w:hAnsi="Arial" w:cs="Arial"/>
          <w:sz w:val="22"/>
          <w:szCs w:val="22"/>
          <w:lang w:val="en-US"/>
        </w:rPr>
        <w:t xml:space="preserve"> and in inventorying</w:t>
      </w:r>
      <w:r w:rsidR="001D11EE" w:rsidRPr="00F92A2B">
        <w:rPr>
          <w:rFonts w:ascii="Arial" w:hAnsi="Arial" w:cs="Arial"/>
          <w:sz w:val="22"/>
          <w:szCs w:val="22"/>
          <w:lang w:val="en-US"/>
        </w:rPr>
        <w:t>. A further aim of the project is</w:t>
      </w:r>
      <w:r w:rsidRPr="00F92A2B">
        <w:rPr>
          <w:rFonts w:ascii="Arial" w:hAnsi="Arial" w:cs="Arial"/>
          <w:sz w:val="22"/>
          <w:szCs w:val="22"/>
          <w:lang w:val="en-US"/>
        </w:rPr>
        <w:t xml:space="preserve"> to produce publications that </w:t>
      </w:r>
      <w:r w:rsidR="001D11EE" w:rsidRPr="00F92A2B">
        <w:rPr>
          <w:rFonts w:ascii="Arial" w:hAnsi="Arial" w:cs="Arial"/>
          <w:sz w:val="22"/>
          <w:szCs w:val="22"/>
          <w:lang w:val="en-US"/>
        </w:rPr>
        <w:t xml:space="preserve">would </w:t>
      </w:r>
      <w:r w:rsidRPr="00F92A2B">
        <w:rPr>
          <w:rFonts w:ascii="Arial" w:hAnsi="Arial" w:cs="Arial"/>
          <w:sz w:val="22"/>
          <w:szCs w:val="22"/>
          <w:lang w:val="en-US"/>
        </w:rPr>
        <w:t xml:space="preserve">contribute to the </w:t>
      </w:r>
      <w:r w:rsidR="000B3557" w:rsidRPr="00F92A2B">
        <w:rPr>
          <w:rFonts w:ascii="Arial" w:hAnsi="Arial" w:cs="Arial"/>
          <w:sz w:val="22"/>
          <w:szCs w:val="22"/>
          <w:lang w:val="en-US"/>
        </w:rPr>
        <w:t>revitalization</w:t>
      </w:r>
      <w:r w:rsidR="001D11EE" w:rsidRPr="00F92A2B">
        <w:rPr>
          <w:rFonts w:ascii="Arial" w:hAnsi="Arial" w:cs="Arial"/>
          <w:sz w:val="22"/>
          <w:szCs w:val="22"/>
          <w:lang w:val="en-US"/>
        </w:rPr>
        <w:t xml:space="preserve"> of the element</w:t>
      </w:r>
      <w:r w:rsidR="00E45813">
        <w:rPr>
          <w:rFonts w:ascii="Arial" w:hAnsi="Arial" w:cs="Arial"/>
          <w:sz w:val="22"/>
          <w:szCs w:val="22"/>
          <w:lang w:val="en-US"/>
        </w:rPr>
        <w:t>.</w:t>
      </w:r>
    </w:p>
    <w:p w14:paraId="0AE83606" w14:textId="7F19EF9A" w:rsidR="00BF5DF2" w:rsidRPr="00E45813" w:rsidRDefault="00AD7812" w:rsidP="00E27A28">
      <w:pPr>
        <w:spacing w:before="120" w:after="240"/>
        <w:jc w:val="both"/>
        <w:rPr>
          <w:rFonts w:ascii="Arial" w:hAnsi="Arial" w:cs="Arial"/>
          <w:sz w:val="22"/>
          <w:szCs w:val="22"/>
          <w:lang w:val="en-US"/>
        </w:rPr>
      </w:pPr>
      <w:proofErr w:type="gramStart"/>
      <w:r w:rsidRPr="00F92A2B">
        <w:rPr>
          <w:rFonts w:ascii="Arial" w:hAnsi="Arial" w:cs="Arial"/>
          <w:sz w:val="22"/>
          <w:szCs w:val="22"/>
          <w:lang w:val="en-US"/>
        </w:rPr>
        <w:t xml:space="preserve">The first round of activities, </w:t>
      </w:r>
      <w:r w:rsidR="007F0310" w:rsidRPr="00F92A2B">
        <w:rPr>
          <w:rFonts w:ascii="Arial" w:hAnsi="Arial" w:cs="Arial"/>
          <w:sz w:val="22"/>
          <w:szCs w:val="22"/>
          <w:lang w:val="en-US"/>
        </w:rPr>
        <w:t xml:space="preserve">which were </w:t>
      </w:r>
      <w:r w:rsidRPr="00F92A2B">
        <w:rPr>
          <w:rFonts w:ascii="Arial" w:hAnsi="Arial" w:cs="Arial"/>
          <w:sz w:val="22"/>
          <w:szCs w:val="22"/>
          <w:lang w:val="en-US"/>
        </w:rPr>
        <w:t>carried out with notable efficiency from August to December 2016 through collaboration between the Museums of Mal</w:t>
      </w:r>
      <w:r w:rsidR="00394ADF">
        <w:rPr>
          <w:rFonts w:ascii="Arial" w:hAnsi="Arial" w:cs="Arial"/>
          <w:sz w:val="22"/>
          <w:szCs w:val="22"/>
          <w:lang w:val="en-US"/>
        </w:rPr>
        <w:t>awi</w:t>
      </w:r>
      <w:r w:rsidRPr="00F92A2B">
        <w:rPr>
          <w:rFonts w:ascii="Arial" w:hAnsi="Arial" w:cs="Arial"/>
          <w:sz w:val="22"/>
          <w:szCs w:val="22"/>
          <w:lang w:val="en-US"/>
        </w:rPr>
        <w:t xml:space="preserve">, the Oral Traditions Association of Malawi – </w:t>
      </w:r>
      <w:proofErr w:type="spellStart"/>
      <w:r w:rsidRPr="00F92A2B">
        <w:rPr>
          <w:rFonts w:ascii="Arial" w:hAnsi="Arial" w:cs="Arial"/>
          <w:sz w:val="22"/>
          <w:szCs w:val="22"/>
          <w:lang w:val="en-US"/>
        </w:rPr>
        <w:t>Mzuzu</w:t>
      </w:r>
      <w:proofErr w:type="spellEnd"/>
      <w:r w:rsidRPr="00F92A2B">
        <w:rPr>
          <w:rFonts w:ascii="Arial" w:hAnsi="Arial" w:cs="Arial"/>
          <w:sz w:val="22"/>
          <w:szCs w:val="22"/>
          <w:lang w:val="en-US"/>
        </w:rPr>
        <w:t xml:space="preserve"> Chapter, the Center for Language Studies and the National Library Service, involved thorough preparation</w:t>
      </w:r>
      <w:r w:rsidR="007F0310" w:rsidRPr="00F92A2B">
        <w:rPr>
          <w:rFonts w:ascii="Arial" w:hAnsi="Arial" w:cs="Arial"/>
          <w:sz w:val="22"/>
          <w:szCs w:val="22"/>
          <w:lang w:val="en-US"/>
        </w:rPr>
        <w:t>s</w:t>
      </w:r>
      <w:r w:rsidRPr="00F92A2B">
        <w:rPr>
          <w:rFonts w:ascii="Arial" w:hAnsi="Arial" w:cs="Arial"/>
          <w:sz w:val="22"/>
          <w:szCs w:val="22"/>
          <w:lang w:val="en-US"/>
        </w:rPr>
        <w:t xml:space="preserve"> and consultations with the participating communities, along with the identification of suitable trainees to take part in two workshops held in August 2016</w:t>
      </w:r>
      <w:r w:rsidR="007F0310" w:rsidRPr="00F92A2B">
        <w:rPr>
          <w:rFonts w:ascii="Arial" w:hAnsi="Arial" w:cs="Arial"/>
          <w:sz w:val="22"/>
          <w:szCs w:val="22"/>
          <w:lang w:val="en-US"/>
        </w:rPr>
        <w:t>.</w:t>
      </w:r>
      <w:proofErr w:type="gramEnd"/>
      <w:r w:rsidR="007F0310" w:rsidRPr="00F92A2B">
        <w:rPr>
          <w:rFonts w:ascii="Arial" w:hAnsi="Arial" w:cs="Arial"/>
          <w:sz w:val="22"/>
          <w:szCs w:val="22"/>
          <w:lang w:val="en-US"/>
        </w:rPr>
        <w:t xml:space="preserve"> One of these workshops was </w:t>
      </w:r>
      <w:r w:rsidRPr="00F92A2B">
        <w:rPr>
          <w:rFonts w:ascii="Arial" w:hAnsi="Arial" w:cs="Arial"/>
          <w:sz w:val="22"/>
          <w:szCs w:val="22"/>
          <w:lang w:val="en-US"/>
        </w:rPr>
        <w:t>for researchers,</w:t>
      </w:r>
      <w:r w:rsidR="007F0310" w:rsidRPr="00F92A2B">
        <w:rPr>
          <w:rFonts w:ascii="Arial" w:hAnsi="Arial" w:cs="Arial"/>
          <w:sz w:val="22"/>
          <w:szCs w:val="22"/>
          <w:lang w:val="en-US"/>
        </w:rPr>
        <w:t xml:space="preserve"> while</w:t>
      </w:r>
      <w:r w:rsidRPr="00F92A2B">
        <w:rPr>
          <w:rFonts w:ascii="Arial" w:hAnsi="Arial" w:cs="Arial"/>
          <w:sz w:val="22"/>
          <w:szCs w:val="22"/>
          <w:lang w:val="en-US"/>
        </w:rPr>
        <w:t xml:space="preserve"> the other </w:t>
      </w:r>
      <w:r w:rsidR="007F0310" w:rsidRPr="00F92A2B">
        <w:rPr>
          <w:rFonts w:ascii="Arial" w:hAnsi="Arial" w:cs="Arial"/>
          <w:sz w:val="22"/>
          <w:szCs w:val="22"/>
          <w:lang w:val="en-US"/>
        </w:rPr>
        <w:t xml:space="preserve">was </w:t>
      </w:r>
      <w:r w:rsidRPr="00F92A2B">
        <w:rPr>
          <w:rFonts w:ascii="Arial" w:hAnsi="Arial" w:cs="Arial"/>
          <w:sz w:val="22"/>
          <w:szCs w:val="22"/>
          <w:lang w:val="en-US"/>
        </w:rPr>
        <w:t xml:space="preserve">for research assistants, and </w:t>
      </w:r>
      <w:r w:rsidR="007F0310" w:rsidRPr="00F92A2B">
        <w:rPr>
          <w:rFonts w:ascii="Arial" w:hAnsi="Arial" w:cs="Arial"/>
          <w:sz w:val="22"/>
          <w:szCs w:val="22"/>
          <w:lang w:val="en-US"/>
        </w:rPr>
        <w:t xml:space="preserve">the focus was </w:t>
      </w:r>
      <w:r w:rsidRPr="00F92A2B">
        <w:rPr>
          <w:rFonts w:ascii="Arial" w:hAnsi="Arial" w:cs="Arial"/>
          <w:sz w:val="22"/>
          <w:szCs w:val="22"/>
          <w:lang w:val="en-US"/>
        </w:rPr>
        <w:t xml:space="preserve">on documenting proverbs and folktales using conversational and audio-visual techniques. Both groups included members of the communities in which </w:t>
      </w:r>
      <w:r w:rsidR="009E61B9" w:rsidRPr="00F92A2B">
        <w:rPr>
          <w:rFonts w:ascii="Arial" w:hAnsi="Arial" w:cs="Arial"/>
          <w:sz w:val="22"/>
          <w:szCs w:val="22"/>
          <w:lang w:val="en-US"/>
        </w:rPr>
        <w:t>fieldwork</w:t>
      </w:r>
      <w:r w:rsidRPr="00F92A2B">
        <w:rPr>
          <w:rFonts w:ascii="Arial" w:hAnsi="Arial" w:cs="Arial"/>
          <w:sz w:val="22"/>
          <w:szCs w:val="22"/>
          <w:lang w:val="en-US"/>
        </w:rPr>
        <w:t xml:space="preserve"> took place, ensuring their representation and the use of local languages. Following the training</w:t>
      </w:r>
      <w:r w:rsidR="00A971F8" w:rsidRPr="00F92A2B">
        <w:rPr>
          <w:rFonts w:ascii="Arial" w:hAnsi="Arial" w:cs="Arial"/>
          <w:sz w:val="22"/>
          <w:szCs w:val="22"/>
          <w:lang w:val="en-US"/>
        </w:rPr>
        <w:t xml:space="preserve"> of </w:t>
      </w:r>
      <w:r w:rsidRPr="00F92A2B">
        <w:rPr>
          <w:rFonts w:ascii="Arial" w:hAnsi="Arial" w:cs="Arial"/>
          <w:sz w:val="22"/>
          <w:szCs w:val="22"/>
          <w:lang w:val="en-US"/>
        </w:rPr>
        <w:t>four researchers and six research assistants</w:t>
      </w:r>
      <w:r w:rsidR="00A971F8" w:rsidRPr="00F92A2B">
        <w:rPr>
          <w:rFonts w:ascii="Arial" w:hAnsi="Arial" w:cs="Arial"/>
          <w:sz w:val="22"/>
          <w:szCs w:val="22"/>
          <w:lang w:val="en-US"/>
        </w:rPr>
        <w:t>, they</w:t>
      </w:r>
      <w:r w:rsidRPr="00F92A2B">
        <w:rPr>
          <w:rFonts w:ascii="Arial" w:hAnsi="Arial" w:cs="Arial"/>
          <w:sz w:val="22"/>
          <w:szCs w:val="22"/>
          <w:lang w:val="en-US"/>
        </w:rPr>
        <w:t xml:space="preserve"> </w:t>
      </w:r>
      <w:proofErr w:type="gramStart"/>
      <w:r w:rsidRPr="00F92A2B">
        <w:rPr>
          <w:rFonts w:ascii="Arial" w:hAnsi="Arial" w:cs="Arial"/>
          <w:sz w:val="22"/>
          <w:szCs w:val="22"/>
          <w:lang w:val="en-US"/>
        </w:rPr>
        <w:t>were dispersed</w:t>
      </w:r>
      <w:proofErr w:type="gramEnd"/>
      <w:r w:rsidRPr="00F92A2B">
        <w:rPr>
          <w:rFonts w:ascii="Arial" w:hAnsi="Arial" w:cs="Arial"/>
          <w:sz w:val="22"/>
          <w:szCs w:val="22"/>
          <w:lang w:val="en-US"/>
        </w:rPr>
        <w:t xml:space="preserve"> to the </w:t>
      </w:r>
      <w:proofErr w:type="spellStart"/>
      <w:r w:rsidRPr="00F92A2B">
        <w:rPr>
          <w:rFonts w:ascii="Arial" w:hAnsi="Arial" w:cs="Arial"/>
          <w:sz w:val="22"/>
          <w:szCs w:val="22"/>
          <w:lang w:val="en-US"/>
        </w:rPr>
        <w:t>Karonga</w:t>
      </w:r>
      <w:proofErr w:type="spellEnd"/>
      <w:r w:rsidRPr="00F92A2B">
        <w:rPr>
          <w:rFonts w:ascii="Arial" w:hAnsi="Arial" w:cs="Arial"/>
          <w:sz w:val="22"/>
          <w:szCs w:val="22"/>
          <w:lang w:val="en-US"/>
        </w:rPr>
        <w:t xml:space="preserve">, </w:t>
      </w:r>
      <w:proofErr w:type="spellStart"/>
      <w:r w:rsidRPr="00F92A2B">
        <w:rPr>
          <w:rFonts w:ascii="Arial" w:hAnsi="Arial" w:cs="Arial"/>
          <w:sz w:val="22"/>
          <w:szCs w:val="22"/>
          <w:lang w:val="en-US"/>
        </w:rPr>
        <w:t>Rumphi</w:t>
      </w:r>
      <w:proofErr w:type="spellEnd"/>
      <w:r w:rsidRPr="00F92A2B">
        <w:rPr>
          <w:rFonts w:ascii="Arial" w:hAnsi="Arial" w:cs="Arial"/>
          <w:sz w:val="22"/>
          <w:szCs w:val="22"/>
          <w:lang w:val="en-US"/>
        </w:rPr>
        <w:t xml:space="preserve"> and Lilongwe districts </w:t>
      </w:r>
      <w:r w:rsidR="00564D67" w:rsidRPr="00F92A2B">
        <w:rPr>
          <w:rFonts w:ascii="Arial" w:hAnsi="Arial" w:cs="Arial"/>
          <w:sz w:val="22"/>
          <w:szCs w:val="22"/>
          <w:lang w:val="en-US"/>
        </w:rPr>
        <w:t>between</w:t>
      </w:r>
      <w:r w:rsidRPr="00F92A2B">
        <w:rPr>
          <w:rFonts w:ascii="Arial" w:hAnsi="Arial" w:cs="Arial"/>
          <w:sz w:val="22"/>
          <w:szCs w:val="22"/>
          <w:lang w:val="en-US"/>
        </w:rPr>
        <w:t xml:space="preserve"> October and December 2016. So</w:t>
      </w:r>
      <w:r w:rsidR="007F0310" w:rsidRPr="00F92A2B">
        <w:rPr>
          <w:rFonts w:ascii="Arial" w:hAnsi="Arial" w:cs="Arial"/>
          <w:sz w:val="22"/>
          <w:szCs w:val="22"/>
          <w:lang w:val="en-US"/>
        </w:rPr>
        <w:t xml:space="preserve"> far, so</w:t>
      </w:r>
      <w:r w:rsidRPr="00F92A2B">
        <w:rPr>
          <w:rFonts w:ascii="Arial" w:hAnsi="Arial" w:cs="Arial"/>
          <w:sz w:val="22"/>
          <w:szCs w:val="22"/>
          <w:lang w:val="en-US"/>
        </w:rPr>
        <w:t>me 156 proverbs and</w:t>
      </w:r>
      <w:r w:rsidR="009E61B9" w:rsidRPr="00F92A2B">
        <w:rPr>
          <w:rFonts w:ascii="Arial" w:hAnsi="Arial" w:cs="Arial"/>
          <w:sz w:val="22"/>
          <w:szCs w:val="22"/>
          <w:lang w:val="en-US"/>
        </w:rPr>
        <w:t xml:space="preserve"> 153</w:t>
      </w:r>
      <w:r w:rsidRPr="00F92A2B">
        <w:rPr>
          <w:rFonts w:ascii="Arial" w:hAnsi="Arial" w:cs="Arial"/>
          <w:sz w:val="22"/>
          <w:szCs w:val="22"/>
          <w:lang w:val="en-US"/>
        </w:rPr>
        <w:t xml:space="preserve"> folktales </w:t>
      </w:r>
      <w:proofErr w:type="gramStart"/>
      <w:r w:rsidRPr="00F92A2B">
        <w:rPr>
          <w:rFonts w:ascii="Arial" w:hAnsi="Arial" w:cs="Arial"/>
          <w:sz w:val="22"/>
          <w:szCs w:val="22"/>
          <w:lang w:val="en-US"/>
        </w:rPr>
        <w:t>have been recorded</w:t>
      </w:r>
      <w:proofErr w:type="gramEnd"/>
      <w:r w:rsidRPr="00F92A2B">
        <w:rPr>
          <w:rFonts w:ascii="Arial" w:hAnsi="Arial" w:cs="Arial"/>
          <w:sz w:val="22"/>
          <w:szCs w:val="22"/>
          <w:lang w:val="en-US"/>
        </w:rPr>
        <w:t xml:space="preserve"> audio-visually, and will be transcribed for language-related publications, and produced in audio-visual formats </w:t>
      </w:r>
      <w:r w:rsidR="007F0310" w:rsidRPr="00F92A2B">
        <w:rPr>
          <w:rFonts w:ascii="Arial" w:hAnsi="Arial" w:cs="Arial"/>
          <w:sz w:val="22"/>
          <w:szCs w:val="22"/>
          <w:lang w:val="en-US"/>
        </w:rPr>
        <w:t>for</w:t>
      </w:r>
      <w:r w:rsidRPr="00F92A2B">
        <w:rPr>
          <w:rFonts w:ascii="Arial" w:hAnsi="Arial" w:cs="Arial"/>
          <w:sz w:val="22"/>
          <w:szCs w:val="22"/>
          <w:lang w:val="en-US"/>
        </w:rPr>
        <w:t xml:space="preserve"> awareness</w:t>
      </w:r>
      <w:r w:rsidR="007F0310" w:rsidRPr="00F92A2B">
        <w:rPr>
          <w:rFonts w:ascii="Arial" w:hAnsi="Arial" w:cs="Arial"/>
          <w:sz w:val="22"/>
          <w:szCs w:val="22"/>
          <w:lang w:val="en-US"/>
        </w:rPr>
        <w:t>-</w:t>
      </w:r>
      <w:r w:rsidRPr="00F92A2B">
        <w:rPr>
          <w:rFonts w:ascii="Arial" w:hAnsi="Arial" w:cs="Arial"/>
          <w:sz w:val="22"/>
          <w:szCs w:val="22"/>
          <w:lang w:val="en-US"/>
        </w:rPr>
        <w:t>raising and educational purposes in the next phase of the project.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B772E3" w:rsidRPr="00F20B9E" w14:paraId="42AE0268" w14:textId="77777777" w:rsidTr="007B1307">
        <w:trPr>
          <w:cantSplit/>
        </w:trPr>
        <w:tc>
          <w:tcPr>
            <w:tcW w:w="2025" w:type="dxa"/>
            <w:shd w:val="clear" w:color="auto" w:fill="auto"/>
            <w:vAlign w:val="center"/>
          </w:tcPr>
          <w:p w14:paraId="388E410B" w14:textId="5E31E71E" w:rsidR="00B772E3" w:rsidRPr="00F92A2B" w:rsidRDefault="00B772E3" w:rsidP="00E27A28">
            <w:pPr>
              <w:keepNext/>
              <w:spacing w:before="120" w:after="120"/>
              <w:jc w:val="center"/>
              <w:rPr>
                <w:rFonts w:ascii="Arial" w:hAnsi="Arial" w:cs="Arial"/>
                <w:b/>
                <w:color w:val="000000"/>
                <w:sz w:val="20"/>
                <w:szCs w:val="20"/>
                <w:lang w:val="en-GB"/>
              </w:rPr>
            </w:pPr>
            <w:r w:rsidRPr="00F92A2B">
              <w:rPr>
                <w:rFonts w:ascii="Arial" w:hAnsi="Arial" w:cs="Arial"/>
                <w:b/>
                <w:sz w:val="22"/>
                <w:szCs w:val="22"/>
              </w:rPr>
              <w:t>MALI</w:t>
            </w:r>
          </w:p>
        </w:tc>
        <w:tc>
          <w:tcPr>
            <w:tcW w:w="1560" w:type="dxa"/>
            <w:shd w:val="clear" w:color="auto" w:fill="auto"/>
            <w:vAlign w:val="center"/>
          </w:tcPr>
          <w:p w14:paraId="446211F8" w14:textId="77777777" w:rsidR="00B772E3" w:rsidRPr="00F92A2B" w:rsidRDefault="00B772E3" w:rsidP="00E27A28">
            <w:pPr>
              <w:pStyle w:val="Marge"/>
              <w:keepNext/>
              <w:tabs>
                <w:tab w:val="clear" w:pos="567"/>
              </w:tabs>
              <w:spacing w:before="120" w:after="120"/>
              <w:jc w:val="left"/>
              <w:outlineLvl w:val="0"/>
              <w:rPr>
                <w:rFonts w:cs="Arial"/>
                <w:b/>
                <w:color w:val="000000"/>
                <w:sz w:val="20"/>
                <w:szCs w:val="20"/>
                <w:lang w:val="en-GB"/>
              </w:rPr>
            </w:pPr>
            <w:r w:rsidRPr="00F92A2B">
              <w:rPr>
                <w:rFonts w:cs="Arial"/>
                <w:b/>
                <w:color w:val="000000"/>
                <w:sz w:val="20"/>
                <w:szCs w:val="20"/>
                <w:lang w:val="en-GB"/>
              </w:rPr>
              <w:t>US$307,307</w:t>
            </w:r>
          </w:p>
        </w:tc>
        <w:tc>
          <w:tcPr>
            <w:tcW w:w="6073" w:type="dxa"/>
            <w:shd w:val="clear" w:color="auto" w:fill="auto"/>
            <w:vAlign w:val="center"/>
          </w:tcPr>
          <w:p w14:paraId="40C78E61" w14:textId="1F02CB65" w:rsidR="00B772E3" w:rsidRPr="00F92A2B" w:rsidRDefault="00F20B9E" w:rsidP="00E27A28">
            <w:pPr>
              <w:pStyle w:val="Marge"/>
              <w:keepNext/>
              <w:tabs>
                <w:tab w:val="clear" w:pos="567"/>
              </w:tabs>
              <w:spacing w:before="120" w:after="120"/>
              <w:jc w:val="left"/>
              <w:outlineLvl w:val="0"/>
              <w:rPr>
                <w:rFonts w:cs="Arial"/>
                <w:b/>
                <w:color w:val="000000"/>
                <w:sz w:val="20"/>
                <w:szCs w:val="20"/>
                <w:lang w:val="en-GB"/>
              </w:rPr>
            </w:pPr>
            <w:hyperlink r:id="rId52" w:history="1">
              <w:r w:rsidR="00B772E3" w:rsidRPr="00F92A2B">
                <w:rPr>
                  <w:rFonts w:cs="Arial"/>
                  <w:b/>
                  <w:color w:val="000000"/>
                  <w:sz w:val="20"/>
                  <w:szCs w:val="20"/>
                  <w:lang w:val="en-GB"/>
                </w:rPr>
                <w:t>Inventory of intangible cultural heritage in Mali with a view to its urgent safeguarding</w:t>
              </w:r>
            </w:hyperlink>
            <w:r w:rsidR="00EF3C15" w:rsidRPr="00F92A2B">
              <w:rPr>
                <w:rFonts w:cs="Arial"/>
                <w:b/>
                <w:color w:val="000000"/>
                <w:sz w:val="20"/>
                <w:szCs w:val="20"/>
                <w:lang w:val="en-GB"/>
              </w:rPr>
              <w:t xml:space="preserve"> (No. 01026)</w:t>
            </w:r>
          </w:p>
        </w:tc>
      </w:tr>
      <w:tr w:rsidR="00B772E3" w:rsidRPr="00F92A2B" w14:paraId="6D20854A" w14:textId="77777777" w:rsidTr="007B1307">
        <w:trPr>
          <w:cantSplit/>
        </w:trPr>
        <w:tc>
          <w:tcPr>
            <w:tcW w:w="2025" w:type="dxa"/>
            <w:shd w:val="clear" w:color="auto" w:fill="auto"/>
            <w:vAlign w:val="center"/>
          </w:tcPr>
          <w:p w14:paraId="289F25CD" w14:textId="77777777" w:rsidR="00B772E3" w:rsidRPr="00F92A2B" w:rsidRDefault="00B772E3" w:rsidP="00E27A28">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Granted:</w:t>
            </w:r>
          </w:p>
        </w:tc>
        <w:tc>
          <w:tcPr>
            <w:tcW w:w="7633" w:type="dxa"/>
            <w:gridSpan w:val="2"/>
            <w:shd w:val="clear" w:color="auto" w:fill="auto"/>
            <w:vAlign w:val="center"/>
          </w:tcPr>
          <w:p w14:paraId="7C79F107" w14:textId="764304DB" w:rsidR="00B772E3" w:rsidRPr="00F92A2B" w:rsidRDefault="00EF3C15" w:rsidP="00E27A28">
            <w:pPr>
              <w:pStyle w:val="Marge"/>
              <w:keepNext/>
              <w:tabs>
                <w:tab w:val="clear" w:pos="567"/>
              </w:tabs>
              <w:spacing w:before="120" w:after="120"/>
              <w:jc w:val="left"/>
              <w:outlineLvl w:val="0"/>
              <w:rPr>
                <w:rFonts w:cs="Arial"/>
                <w:color w:val="000000"/>
                <w:sz w:val="20"/>
                <w:szCs w:val="20"/>
                <w:lang w:val="en-US"/>
              </w:rPr>
            </w:pPr>
            <w:r w:rsidRPr="00F92A2B">
              <w:rPr>
                <w:rFonts w:cs="Arial"/>
                <w:sz w:val="20"/>
                <w:szCs w:val="20"/>
                <w:lang w:val="en-GB"/>
              </w:rPr>
              <w:t>2013</w:t>
            </w:r>
            <w:r w:rsidR="00C2574A" w:rsidRPr="00F92A2B">
              <w:rPr>
                <w:rFonts w:cs="Arial"/>
                <w:sz w:val="20"/>
                <w:szCs w:val="20"/>
                <w:lang w:val="en-GB"/>
              </w:rPr>
              <w:t xml:space="preserve"> </w:t>
            </w:r>
            <w:r w:rsidRPr="00F92A2B">
              <w:rPr>
                <w:rFonts w:cs="Arial"/>
                <w:sz w:val="20"/>
                <w:szCs w:val="20"/>
                <w:lang w:val="en-GB"/>
              </w:rPr>
              <w:t>(</w:t>
            </w:r>
            <w:hyperlink r:id="rId53" w:history="1">
              <w:r w:rsidR="00C2574A" w:rsidRPr="00F92A2B">
                <w:rPr>
                  <w:rStyle w:val="Hyperlink"/>
                  <w:rFonts w:cs="Arial"/>
                  <w:sz w:val="20"/>
                  <w:szCs w:val="20"/>
                  <w:lang w:val="en-US"/>
                </w:rPr>
                <w:t>DECISION</w:t>
              </w:r>
              <w:r w:rsidRPr="00F92A2B">
                <w:rPr>
                  <w:rStyle w:val="Hyperlink"/>
                  <w:rFonts w:cs="Arial"/>
                  <w:sz w:val="20"/>
                  <w:szCs w:val="20"/>
                  <w:lang w:val="en-US"/>
                </w:rPr>
                <w:t xml:space="preserve"> 8.CO</w:t>
              </w:r>
              <w:r w:rsidRPr="00F92A2B">
                <w:rPr>
                  <w:rStyle w:val="Hyperlink"/>
                  <w:rFonts w:cs="Arial"/>
                  <w:sz w:val="20"/>
                  <w:szCs w:val="20"/>
                  <w:lang w:val="en-US"/>
                </w:rPr>
                <w:t>M</w:t>
              </w:r>
              <w:r w:rsidRPr="00F92A2B">
                <w:rPr>
                  <w:rStyle w:val="Hyperlink"/>
                  <w:rFonts w:cs="Arial"/>
                  <w:sz w:val="20"/>
                  <w:szCs w:val="20"/>
                  <w:lang w:val="en-US"/>
                </w:rPr>
                <w:t xml:space="preserve"> 3.BUR 4</w:t>
              </w:r>
            </w:hyperlink>
            <w:r w:rsidRPr="00F92A2B">
              <w:rPr>
                <w:rFonts w:cs="Arial"/>
                <w:sz w:val="20"/>
                <w:szCs w:val="20"/>
                <w:lang w:val="en-US"/>
              </w:rPr>
              <w:t>)</w:t>
            </w:r>
          </w:p>
        </w:tc>
      </w:tr>
      <w:tr w:rsidR="00B772E3" w:rsidRPr="00F92A2B" w14:paraId="7488A0A0" w14:textId="77777777" w:rsidTr="007B1307">
        <w:trPr>
          <w:cantSplit/>
        </w:trPr>
        <w:tc>
          <w:tcPr>
            <w:tcW w:w="2025" w:type="dxa"/>
            <w:shd w:val="clear" w:color="auto" w:fill="auto"/>
            <w:vAlign w:val="center"/>
          </w:tcPr>
          <w:p w14:paraId="13A64984" w14:textId="77777777" w:rsidR="00B772E3" w:rsidRPr="00F92A2B" w:rsidRDefault="00B772E3" w:rsidP="00E27A28">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Reporting period:</w:t>
            </w:r>
          </w:p>
        </w:tc>
        <w:tc>
          <w:tcPr>
            <w:tcW w:w="7633" w:type="dxa"/>
            <w:gridSpan w:val="2"/>
            <w:shd w:val="clear" w:color="auto" w:fill="auto"/>
            <w:vAlign w:val="center"/>
          </w:tcPr>
          <w:p w14:paraId="6D5F1A80" w14:textId="3B7C551F" w:rsidR="00B772E3" w:rsidRPr="00E27A28" w:rsidRDefault="00B772E3" w:rsidP="00E27A28">
            <w:pPr>
              <w:pStyle w:val="Marge"/>
              <w:keepNext/>
              <w:tabs>
                <w:tab w:val="clear" w:pos="567"/>
              </w:tabs>
              <w:spacing w:before="120" w:after="120"/>
              <w:jc w:val="left"/>
              <w:outlineLvl w:val="0"/>
              <w:rPr>
                <w:rFonts w:cs="Arial"/>
                <w:color w:val="000000"/>
                <w:sz w:val="20"/>
                <w:szCs w:val="20"/>
                <w:lang w:val="en-GB"/>
              </w:rPr>
            </w:pPr>
            <w:r w:rsidRPr="00E27A28">
              <w:rPr>
                <w:rFonts w:cs="Arial"/>
                <w:bCs/>
                <w:sz w:val="20"/>
                <w:szCs w:val="18"/>
                <w:lang w:val="en-GB"/>
              </w:rPr>
              <w:t xml:space="preserve">06/12/2013 – </w:t>
            </w:r>
            <w:r w:rsidR="00F425D1" w:rsidRPr="00E27A28">
              <w:rPr>
                <w:rFonts w:cs="Arial"/>
                <w:bCs/>
                <w:sz w:val="20"/>
                <w:szCs w:val="18"/>
                <w:lang w:val="en-GB"/>
              </w:rPr>
              <w:t>10</w:t>
            </w:r>
            <w:r w:rsidRPr="00E27A28">
              <w:rPr>
                <w:rFonts w:cs="Arial"/>
                <w:bCs/>
                <w:sz w:val="20"/>
                <w:szCs w:val="18"/>
                <w:lang w:val="en-GB"/>
              </w:rPr>
              <w:t xml:space="preserve">/04/2017 </w:t>
            </w:r>
          </w:p>
        </w:tc>
      </w:tr>
    </w:tbl>
    <w:p w14:paraId="7B462093" w14:textId="36E6254A" w:rsidR="00B772E3" w:rsidRPr="00F92A2B" w:rsidRDefault="00B772E3" w:rsidP="00E45813">
      <w:pPr>
        <w:pStyle w:val="Marge"/>
        <w:spacing w:before="120" w:after="120"/>
        <w:rPr>
          <w:rFonts w:cs="Arial"/>
          <w:color w:val="000000"/>
          <w:szCs w:val="22"/>
          <w:lang w:val="en-GB"/>
        </w:rPr>
      </w:pPr>
      <w:r w:rsidRPr="00F92A2B">
        <w:rPr>
          <w:rFonts w:cs="Arial"/>
          <w:color w:val="000000"/>
          <w:szCs w:val="22"/>
          <w:lang w:val="en-GB"/>
        </w:rPr>
        <w:t xml:space="preserve">Through community-based inventorying, the project contributed to reinforcing custodianship and confidence in living traditions among communities </w:t>
      </w:r>
      <w:r w:rsidR="00BC443C" w:rsidRPr="00F92A2B">
        <w:rPr>
          <w:rFonts w:cs="Arial"/>
          <w:color w:val="000000"/>
          <w:szCs w:val="22"/>
          <w:lang w:val="en-GB"/>
        </w:rPr>
        <w:t xml:space="preserve">affected </w:t>
      </w:r>
      <w:r w:rsidRPr="00F92A2B">
        <w:rPr>
          <w:rFonts w:cs="Arial"/>
          <w:color w:val="000000"/>
          <w:szCs w:val="22"/>
          <w:lang w:val="en-GB"/>
        </w:rPr>
        <w:t>by the traumatic occupation of armed groups and extremists in Mali</w:t>
      </w:r>
      <w:r w:rsidR="00E70074">
        <w:rPr>
          <w:rFonts w:cs="Arial"/>
          <w:color w:val="000000"/>
          <w:szCs w:val="22"/>
          <w:lang w:val="en-GB"/>
        </w:rPr>
        <w:t>’</w:t>
      </w:r>
      <w:r w:rsidRPr="00F92A2B">
        <w:rPr>
          <w:rFonts w:cs="Arial"/>
          <w:color w:val="000000"/>
          <w:szCs w:val="22"/>
          <w:lang w:val="en-GB"/>
        </w:rPr>
        <w:t xml:space="preserve">s northern and east-central regions. Prohibitions on cultural practices ranging from rituals, traditional music and festive events to </w:t>
      </w:r>
      <w:proofErr w:type="gramStart"/>
      <w:r w:rsidRPr="00F92A2B">
        <w:rPr>
          <w:rFonts w:cs="Arial"/>
          <w:color w:val="000000"/>
          <w:szCs w:val="22"/>
          <w:lang w:val="en-GB"/>
        </w:rPr>
        <w:t>craftsmanship</w:t>
      </w:r>
      <w:proofErr w:type="gramEnd"/>
      <w:r w:rsidRPr="00F92A2B">
        <w:rPr>
          <w:rFonts w:cs="Arial"/>
          <w:color w:val="000000"/>
          <w:szCs w:val="22"/>
          <w:lang w:val="en-GB"/>
        </w:rPr>
        <w:t xml:space="preserve"> were imposed on these communities in Tombouctou, Gao, Kidal and Mopti, amidst a climate of fear that profoundly affected populations throughout the country. Bringing community members, leaders and cultural institutions together, the activities built </w:t>
      </w:r>
      <w:r w:rsidR="00866772" w:rsidRPr="00F92A2B">
        <w:rPr>
          <w:rFonts w:cs="Arial"/>
          <w:color w:val="000000"/>
          <w:szCs w:val="22"/>
          <w:lang w:val="en-GB"/>
        </w:rPr>
        <w:t xml:space="preserve">up </w:t>
      </w:r>
      <w:r w:rsidRPr="00F92A2B">
        <w:rPr>
          <w:rFonts w:cs="Arial"/>
          <w:color w:val="000000"/>
          <w:szCs w:val="22"/>
          <w:lang w:val="en-GB"/>
        </w:rPr>
        <w:t>inventorying capacities and</w:t>
      </w:r>
      <w:r w:rsidR="00BC443C" w:rsidRPr="00F92A2B">
        <w:rPr>
          <w:rFonts w:cs="Arial"/>
          <w:color w:val="000000"/>
          <w:szCs w:val="22"/>
          <w:lang w:val="en-GB"/>
        </w:rPr>
        <w:t>,</w:t>
      </w:r>
      <w:r w:rsidRPr="00F92A2B">
        <w:rPr>
          <w:rFonts w:cs="Arial"/>
          <w:color w:val="000000"/>
          <w:szCs w:val="22"/>
          <w:lang w:val="en-GB"/>
        </w:rPr>
        <w:t xml:space="preserve"> in the process, heightened understanding, cooperation and dialogue among the communities and other stakeholders dedicated to safeguarding Malian intangible cultural heritage. Prioritising formerly occupied areas, activities included a training programme </w:t>
      </w:r>
      <w:r w:rsidR="00BC443C" w:rsidRPr="00F92A2B">
        <w:rPr>
          <w:rFonts w:cs="Arial"/>
          <w:color w:val="000000"/>
          <w:szCs w:val="22"/>
          <w:lang w:val="en-GB"/>
        </w:rPr>
        <w:t xml:space="preserve">aimed at </w:t>
      </w:r>
      <w:r w:rsidRPr="00F92A2B">
        <w:rPr>
          <w:rFonts w:cs="Arial"/>
          <w:color w:val="000000"/>
          <w:szCs w:val="22"/>
          <w:lang w:val="en-GB"/>
        </w:rPr>
        <w:t xml:space="preserve">transmitting teaching skills to community members </w:t>
      </w:r>
      <w:proofErr w:type="gramStart"/>
      <w:r w:rsidRPr="00F92A2B">
        <w:rPr>
          <w:rFonts w:cs="Arial"/>
          <w:color w:val="000000"/>
          <w:szCs w:val="22"/>
          <w:lang w:val="en-GB"/>
        </w:rPr>
        <w:t>so as to</w:t>
      </w:r>
      <w:proofErr w:type="gramEnd"/>
      <w:r w:rsidRPr="00F92A2B">
        <w:rPr>
          <w:rFonts w:cs="Arial"/>
          <w:color w:val="000000"/>
          <w:szCs w:val="22"/>
          <w:lang w:val="en-GB"/>
        </w:rPr>
        <w:t xml:space="preserve"> ensure sustainability beyond the project, as well as strengthening regional antenna teams and developing a n</w:t>
      </w:r>
      <w:r w:rsidR="00E45813">
        <w:rPr>
          <w:rFonts w:cs="Arial"/>
          <w:color w:val="000000"/>
          <w:szCs w:val="22"/>
          <w:lang w:val="en-GB"/>
        </w:rPr>
        <w:t>ational inventorying strategy.</w:t>
      </w:r>
    </w:p>
    <w:p w14:paraId="199996DB" w14:textId="68FCD45B" w:rsidR="00B772E3" w:rsidRPr="00F92A2B" w:rsidRDefault="00B772E3" w:rsidP="00E27A28">
      <w:pPr>
        <w:pStyle w:val="Marge"/>
        <w:spacing w:before="120"/>
        <w:rPr>
          <w:rFonts w:cs="Arial"/>
          <w:color w:val="000000"/>
          <w:szCs w:val="22"/>
          <w:lang w:val="en-GB"/>
        </w:rPr>
      </w:pPr>
      <w:r w:rsidRPr="00F92A2B">
        <w:rPr>
          <w:rFonts w:cs="Arial"/>
          <w:color w:val="000000"/>
          <w:szCs w:val="22"/>
          <w:lang w:val="en-GB"/>
        </w:rPr>
        <w:t>The project outcomes surpassed the expected results, with 249 persons trained, 211 elements inventoried and intensive community participation in all areas</w:t>
      </w:r>
      <w:proofErr w:type="gramStart"/>
      <w:r w:rsidRPr="00F92A2B">
        <w:rPr>
          <w:rFonts w:cs="Arial"/>
          <w:color w:val="000000"/>
          <w:szCs w:val="22"/>
          <w:lang w:val="en-GB"/>
        </w:rPr>
        <w:t>;</w:t>
      </w:r>
      <w:proofErr w:type="gramEnd"/>
      <w:r w:rsidRPr="00F92A2B">
        <w:rPr>
          <w:rFonts w:cs="Arial"/>
          <w:color w:val="000000"/>
          <w:szCs w:val="22"/>
          <w:lang w:val="en-GB"/>
        </w:rPr>
        <w:t xml:space="preserve"> planning, research, documentation and identification. Government support continues with efforts to integrate the inventorying of intangible cultural heritage into economic, social and cultural development programs </w:t>
      </w:r>
      <w:r w:rsidR="00BC443C" w:rsidRPr="00F92A2B">
        <w:rPr>
          <w:rFonts w:cs="Arial"/>
          <w:color w:val="000000"/>
          <w:szCs w:val="22"/>
          <w:lang w:val="en-GB"/>
        </w:rPr>
        <w:t>at the</w:t>
      </w:r>
      <w:r w:rsidRPr="00F92A2B">
        <w:rPr>
          <w:rFonts w:cs="Arial"/>
          <w:color w:val="000000"/>
          <w:szCs w:val="22"/>
          <w:lang w:val="en-GB"/>
        </w:rPr>
        <w:t xml:space="preserve"> local and regional levels</w:t>
      </w:r>
      <w:r w:rsidR="00BC443C" w:rsidRPr="00F92A2B">
        <w:rPr>
          <w:rFonts w:cs="Arial"/>
          <w:color w:val="000000"/>
          <w:szCs w:val="22"/>
          <w:lang w:val="en-GB"/>
        </w:rPr>
        <w:t xml:space="preserve">, </w:t>
      </w:r>
      <w:r w:rsidRPr="00F92A2B">
        <w:rPr>
          <w:rFonts w:cs="Arial"/>
          <w:color w:val="000000"/>
          <w:szCs w:val="22"/>
          <w:lang w:val="en-GB"/>
        </w:rPr>
        <w:t>with the cooperation of communities.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1C44CE" w:rsidRPr="00E70074" w14:paraId="33715F3E" w14:textId="77777777" w:rsidTr="00782E23">
        <w:trPr>
          <w:cantSplit/>
        </w:trPr>
        <w:tc>
          <w:tcPr>
            <w:tcW w:w="2025" w:type="dxa"/>
            <w:shd w:val="clear" w:color="auto" w:fill="auto"/>
            <w:vAlign w:val="center"/>
          </w:tcPr>
          <w:p w14:paraId="36CCFDF7" w14:textId="2139467B" w:rsidR="001C44CE" w:rsidRPr="00F92A2B" w:rsidRDefault="001C44CE" w:rsidP="00E27A28">
            <w:pPr>
              <w:spacing w:before="120" w:after="120"/>
              <w:jc w:val="center"/>
              <w:rPr>
                <w:rFonts w:ascii="Arial" w:hAnsi="Arial" w:cs="Arial"/>
                <w:b/>
                <w:sz w:val="20"/>
                <w:szCs w:val="20"/>
                <w:lang w:val="en-US"/>
              </w:rPr>
            </w:pPr>
            <w:r w:rsidRPr="00F92A2B">
              <w:rPr>
                <w:rFonts w:ascii="Arial" w:hAnsi="Arial" w:cs="Arial"/>
                <w:b/>
                <w:sz w:val="22"/>
                <w:szCs w:val="22"/>
              </w:rPr>
              <w:t>TOGO</w:t>
            </w:r>
          </w:p>
        </w:tc>
        <w:tc>
          <w:tcPr>
            <w:tcW w:w="1560" w:type="dxa"/>
            <w:shd w:val="clear" w:color="auto" w:fill="auto"/>
            <w:vAlign w:val="center"/>
          </w:tcPr>
          <w:p w14:paraId="7137B050" w14:textId="20B50139" w:rsidR="001C44CE" w:rsidRPr="00F92A2B" w:rsidRDefault="001C44CE" w:rsidP="00E27A28">
            <w:pPr>
              <w:pStyle w:val="Marge"/>
              <w:keepNext/>
              <w:tabs>
                <w:tab w:val="clear" w:pos="567"/>
              </w:tabs>
              <w:spacing w:before="120" w:after="120"/>
              <w:jc w:val="left"/>
              <w:outlineLvl w:val="0"/>
              <w:rPr>
                <w:rFonts w:cs="Arial"/>
                <w:b/>
                <w:color w:val="000000"/>
                <w:sz w:val="20"/>
                <w:szCs w:val="20"/>
                <w:lang w:val="en-US"/>
              </w:rPr>
            </w:pPr>
            <w:r w:rsidRPr="00F92A2B">
              <w:rPr>
                <w:rFonts w:cs="Arial"/>
                <w:b/>
                <w:color w:val="000000"/>
                <w:sz w:val="20"/>
                <w:szCs w:val="20"/>
                <w:lang w:val="en-US"/>
              </w:rPr>
              <w:t>US$24,950</w:t>
            </w:r>
          </w:p>
        </w:tc>
        <w:tc>
          <w:tcPr>
            <w:tcW w:w="6073" w:type="dxa"/>
            <w:shd w:val="clear" w:color="auto" w:fill="auto"/>
            <w:vAlign w:val="center"/>
          </w:tcPr>
          <w:p w14:paraId="08AEC2BC" w14:textId="20116149" w:rsidR="00287C88" w:rsidRPr="00F92A2B" w:rsidRDefault="00F20B9E" w:rsidP="007F6701">
            <w:pPr>
              <w:pStyle w:val="Marge"/>
              <w:keepNext/>
              <w:tabs>
                <w:tab w:val="clear" w:pos="567"/>
              </w:tabs>
              <w:spacing w:before="120" w:after="120"/>
              <w:jc w:val="left"/>
              <w:outlineLvl w:val="0"/>
              <w:rPr>
                <w:rFonts w:cs="Arial"/>
                <w:b/>
                <w:color w:val="000000"/>
                <w:sz w:val="20"/>
                <w:szCs w:val="20"/>
                <w:lang w:val="en-US"/>
              </w:rPr>
            </w:pPr>
            <w:hyperlink r:id="rId54" w:history="1">
              <w:r w:rsidR="001C44CE" w:rsidRPr="00F92A2B">
                <w:rPr>
                  <w:rFonts w:cs="Arial"/>
                  <w:b/>
                  <w:color w:val="000000"/>
                  <w:sz w:val="20"/>
                  <w:szCs w:val="20"/>
                  <w:lang w:val="en-US"/>
                </w:rPr>
                <w:t>Inventory, safeguarding and promoting knowledge of how to manufacture and play Togo</w:t>
              </w:r>
              <w:r w:rsidR="00E70074">
                <w:rPr>
                  <w:rFonts w:cs="Arial"/>
                  <w:b/>
                  <w:color w:val="000000"/>
                  <w:sz w:val="20"/>
                  <w:szCs w:val="20"/>
                  <w:lang w:val="en-US"/>
                </w:rPr>
                <w:t>’</w:t>
              </w:r>
              <w:r w:rsidR="001C44CE" w:rsidRPr="00F92A2B">
                <w:rPr>
                  <w:rFonts w:cs="Arial"/>
                  <w:b/>
                  <w:color w:val="000000"/>
                  <w:sz w:val="20"/>
                  <w:szCs w:val="20"/>
                  <w:lang w:val="en-US"/>
                </w:rPr>
                <w:t>s traditional musical instruments</w:t>
              </w:r>
              <w:r w:rsidR="007F6701">
                <w:rPr>
                  <w:rFonts w:cs="Arial"/>
                  <w:b/>
                  <w:color w:val="000000"/>
                  <w:sz w:val="20"/>
                  <w:szCs w:val="20"/>
                  <w:lang w:val="en-US"/>
                </w:rPr>
                <w:t>.</w:t>
              </w:r>
              <w:r w:rsidR="001C44CE" w:rsidRPr="00F92A2B">
                <w:rPr>
                  <w:rFonts w:cs="Arial"/>
                  <w:b/>
                  <w:color w:val="000000"/>
                  <w:sz w:val="20"/>
                  <w:szCs w:val="20"/>
                  <w:lang w:val="en-US"/>
                </w:rPr>
                <w:t xml:space="preserve"> Pilot phase in the Maritime region, south Togo</w:t>
              </w:r>
            </w:hyperlink>
            <w:r w:rsidR="001C44CE" w:rsidRPr="00F92A2B">
              <w:rPr>
                <w:rFonts w:cs="Arial"/>
                <w:b/>
                <w:color w:val="000000"/>
                <w:sz w:val="20"/>
                <w:szCs w:val="20"/>
                <w:lang w:val="en-US"/>
              </w:rPr>
              <w:t xml:space="preserve"> (No.00912)</w:t>
            </w:r>
          </w:p>
        </w:tc>
      </w:tr>
      <w:tr w:rsidR="001C44CE" w:rsidRPr="007F6701" w14:paraId="1C7B8B46" w14:textId="77777777" w:rsidTr="00782E23">
        <w:trPr>
          <w:cantSplit/>
        </w:trPr>
        <w:tc>
          <w:tcPr>
            <w:tcW w:w="2025" w:type="dxa"/>
            <w:shd w:val="clear" w:color="auto" w:fill="auto"/>
            <w:vAlign w:val="center"/>
          </w:tcPr>
          <w:p w14:paraId="1F5FA92A" w14:textId="77777777" w:rsidR="001C44CE" w:rsidRPr="00F92A2B" w:rsidRDefault="001C44CE" w:rsidP="00E27A28">
            <w:pPr>
              <w:pStyle w:val="Marge"/>
              <w:keepNext/>
              <w:tabs>
                <w:tab w:val="clear" w:pos="567"/>
              </w:tabs>
              <w:spacing w:before="120" w:after="120"/>
              <w:jc w:val="right"/>
              <w:outlineLvl w:val="0"/>
              <w:rPr>
                <w:rFonts w:cs="Arial"/>
                <w:i/>
                <w:color w:val="000000"/>
                <w:sz w:val="20"/>
                <w:szCs w:val="20"/>
                <w:lang w:val="en-US"/>
              </w:rPr>
            </w:pPr>
            <w:r w:rsidRPr="00F92A2B">
              <w:rPr>
                <w:rFonts w:cs="Arial"/>
                <w:i/>
                <w:color w:val="000000"/>
                <w:sz w:val="20"/>
                <w:szCs w:val="20"/>
                <w:lang w:val="en-US"/>
              </w:rPr>
              <w:t>Granted:</w:t>
            </w:r>
          </w:p>
        </w:tc>
        <w:tc>
          <w:tcPr>
            <w:tcW w:w="7633" w:type="dxa"/>
            <w:gridSpan w:val="2"/>
            <w:shd w:val="clear" w:color="auto" w:fill="auto"/>
            <w:vAlign w:val="center"/>
          </w:tcPr>
          <w:p w14:paraId="33E9695B" w14:textId="28D1BFF9" w:rsidR="001C44CE" w:rsidRPr="005E30BC" w:rsidRDefault="001C44CE" w:rsidP="00E27A28">
            <w:pPr>
              <w:pStyle w:val="Marge"/>
              <w:keepNext/>
              <w:spacing w:before="120" w:after="120"/>
              <w:rPr>
                <w:rFonts w:cs="Arial"/>
                <w:sz w:val="20"/>
                <w:szCs w:val="20"/>
                <w:lang w:val="en-US"/>
              </w:rPr>
            </w:pPr>
            <w:r w:rsidRPr="00F92A2B">
              <w:rPr>
                <w:rFonts w:cs="Arial"/>
                <w:sz w:val="20"/>
                <w:szCs w:val="20"/>
                <w:lang w:val="en-US"/>
              </w:rPr>
              <w:t>2015</w:t>
            </w:r>
            <w:r w:rsidRPr="00F92A2B">
              <w:rPr>
                <w:rFonts w:cs="Arial"/>
                <w:color w:val="365F91" w:themeColor="accent1" w:themeShade="BF"/>
                <w:sz w:val="20"/>
                <w:szCs w:val="20"/>
                <w:lang w:val="en-US"/>
              </w:rPr>
              <w:t xml:space="preserve"> </w:t>
            </w:r>
            <w:r w:rsidRPr="00F20B9E">
              <w:rPr>
                <w:rFonts w:cs="Arial"/>
                <w:sz w:val="20"/>
                <w:szCs w:val="20"/>
                <w:lang w:val="en-US"/>
              </w:rPr>
              <w:t>(</w:t>
            </w:r>
            <w:hyperlink r:id="rId55" w:history="1">
              <w:r w:rsidRPr="005E30BC">
                <w:rPr>
                  <w:rStyle w:val="Hyperlink"/>
                  <w:rFonts w:cs="Arial"/>
                  <w:caps/>
                  <w:sz w:val="20"/>
                  <w:szCs w:val="20"/>
                  <w:lang w:val="en-US"/>
                </w:rPr>
                <w:t xml:space="preserve">decision </w:t>
              </w:r>
              <w:r w:rsidRPr="005E30BC">
                <w:rPr>
                  <w:rStyle w:val="Hyperlink"/>
                  <w:rFonts w:cs="Arial"/>
                  <w:sz w:val="20"/>
                  <w:szCs w:val="20"/>
                  <w:lang w:val="en-US"/>
                </w:rPr>
                <w:t>10.COM 2.</w:t>
              </w:r>
              <w:r w:rsidRPr="005E30BC">
                <w:rPr>
                  <w:rStyle w:val="Hyperlink"/>
                  <w:rFonts w:cs="Arial"/>
                  <w:sz w:val="20"/>
                  <w:szCs w:val="20"/>
                  <w:lang w:val="en-US"/>
                </w:rPr>
                <w:t>B</w:t>
              </w:r>
              <w:r w:rsidRPr="005E30BC">
                <w:rPr>
                  <w:rStyle w:val="Hyperlink"/>
                  <w:rFonts w:cs="Arial"/>
                  <w:sz w:val="20"/>
                  <w:szCs w:val="20"/>
                  <w:lang w:val="en-US"/>
                </w:rPr>
                <w:t>UR 5.3</w:t>
              </w:r>
            </w:hyperlink>
            <w:r w:rsidRPr="005E30BC">
              <w:rPr>
                <w:rFonts w:cs="Arial"/>
                <w:sz w:val="20"/>
                <w:szCs w:val="20"/>
                <w:lang w:val="en-US"/>
              </w:rPr>
              <w:t>)</w:t>
            </w:r>
          </w:p>
        </w:tc>
      </w:tr>
      <w:tr w:rsidR="001C44CE" w:rsidRPr="00F92A2B" w14:paraId="4F9E77DB" w14:textId="77777777" w:rsidTr="00782E23">
        <w:trPr>
          <w:cantSplit/>
        </w:trPr>
        <w:tc>
          <w:tcPr>
            <w:tcW w:w="2025" w:type="dxa"/>
            <w:shd w:val="clear" w:color="auto" w:fill="auto"/>
            <w:vAlign w:val="center"/>
          </w:tcPr>
          <w:p w14:paraId="4A9AAD48" w14:textId="77777777" w:rsidR="001C44CE" w:rsidRPr="00F92A2B" w:rsidRDefault="001C44CE" w:rsidP="00E27A28">
            <w:pPr>
              <w:pStyle w:val="Marge"/>
              <w:keepNext/>
              <w:tabs>
                <w:tab w:val="clear" w:pos="567"/>
              </w:tabs>
              <w:spacing w:before="120" w:after="120"/>
              <w:jc w:val="right"/>
              <w:outlineLvl w:val="0"/>
              <w:rPr>
                <w:rFonts w:cs="Arial"/>
                <w:i/>
                <w:color w:val="000000"/>
                <w:sz w:val="20"/>
                <w:szCs w:val="20"/>
                <w:lang w:val="en-US"/>
              </w:rPr>
            </w:pPr>
            <w:r w:rsidRPr="00F92A2B">
              <w:rPr>
                <w:rFonts w:cs="Arial"/>
                <w:i/>
                <w:color w:val="000000"/>
                <w:sz w:val="20"/>
                <w:szCs w:val="20"/>
                <w:lang w:val="en-US"/>
              </w:rPr>
              <w:t>Reporting period:</w:t>
            </w:r>
          </w:p>
        </w:tc>
        <w:tc>
          <w:tcPr>
            <w:tcW w:w="7633" w:type="dxa"/>
            <w:gridSpan w:val="2"/>
            <w:shd w:val="clear" w:color="auto" w:fill="auto"/>
            <w:vAlign w:val="center"/>
          </w:tcPr>
          <w:p w14:paraId="2AF68D7B" w14:textId="10FB70BB" w:rsidR="001C44CE" w:rsidRPr="00F92A2B" w:rsidRDefault="008B65FB" w:rsidP="008B65FB">
            <w:pPr>
              <w:pStyle w:val="Marge"/>
              <w:keepNext/>
              <w:tabs>
                <w:tab w:val="clear" w:pos="567"/>
              </w:tabs>
              <w:spacing w:before="120" w:after="120"/>
              <w:jc w:val="left"/>
              <w:outlineLvl w:val="0"/>
              <w:rPr>
                <w:rFonts w:cs="Arial"/>
                <w:color w:val="000000"/>
                <w:sz w:val="20"/>
                <w:szCs w:val="20"/>
                <w:lang w:val="en-US"/>
              </w:rPr>
            </w:pPr>
            <w:r>
              <w:rPr>
                <w:rFonts w:cs="Arial"/>
                <w:color w:val="000000"/>
                <w:sz w:val="20"/>
                <w:szCs w:val="20"/>
                <w:lang w:val="en-US"/>
              </w:rPr>
              <w:t>09</w:t>
            </w:r>
            <w:r w:rsidR="001C44CE" w:rsidRPr="00F92A2B">
              <w:rPr>
                <w:rFonts w:cs="Arial"/>
                <w:color w:val="000000"/>
                <w:sz w:val="20"/>
                <w:szCs w:val="20"/>
                <w:lang w:val="en-US"/>
              </w:rPr>
              <w:t>/</w:t>
            </w:r>
            <w:r>
              <w:rPr>
                <w:rFonts w:cs="Arial"/>
                <w:color w:val="000000"/>
                <w:sz w:val="20"/>
                <w:szCs w:val="20"/>
                <w:lang w:val="en-US"/>
              </w:rPr>
              <w:t>12</w:t>
            </w:r>
            <w:r w:rsidR="001C44CE" w:rsidRPr="00F92A2B">
              <w:rPr>
                <w:rFonts w:cs="Arial"/>
                <w:color w:val="000000"/>
                <w:sz w:val="20"/>
                <w:szCs w:val="20"/>
                <w:lang w:val="en-US"/>
              </w:rPr>
              <w:t>/</w:t>
            </w:r>
            <w:r>
              <w:rPr>
                <w:rFonts w:cs="Arial"/>
                <w:color w:val="000000"/>
                <w:sz w:val="20"/>
                <w:szCs w:val="20"/>
                <w:lang w:val="en-US"/>
              </w:rPr>
              <w:t>2015</w:t>
            </w:r>
            <w:r w:rsidRPr="00F92A2B">
              <w:rPr>
                <w:rFonts w:cs="Arial"/>
                <w:color w:val="000000"/>
                <w:sz w:val="20"/>
                <w:szCs w:val="20"/>
                <w:lang w:val="en-US"/>
              </w:rPr>
              <w:t xml:space="preserve"> </w:t>
            </w:r>
            <w:r w:rsidR="001C44CE" w:rsidRPr="00F92A2B">
              <w:rPr>
                <w:rFonts w:cs="Arial"/>
                <w:color w:val="000000"/>
                <w:sz w:val="20"/>
                <w:szCs w:val="20"/>
                <w:lang w:val="en-US"/>
              </w:rPr>
              <w:t>– 09/02/2017</w:t>
            </w:r>
          </w:p>
        </w:tc>
      </w:tr>
    </w:tbl>
    <w:p w14:paraId="138C7080" w14:textId="1DF49D81" w:rsidR="001C44CE" w:rsidRPr="00F92A2B" w:rsidRDefault="001C44CE" w:rsidP="00E27A28">
      <w:pPr>
        <w:pStyle w:val="Marge"/>
        <w:tabs>
          <w:tab w:val="clear" w:pos="567"/>
        </w:tabs>
        <w:spacing w:before="120" w:after="120"/>
        <w:rPr>
          <w:rFonts w:cs="Arial"/>
          <w:lang w:val="en-US"/>
        </w:rPr>
      </w:pPr>
      <w:r w:rsidRPr="00F92A2B">
        <w:rPr>
          <w:rFonts w:cs="Arial"/>
          <w:lang w:val="en-US"/>
        </w:rPr>
        <w:t>Documentation relating to making, playing and the social meaning of traditional musical instruments that accompany dances among communities of south Togo</w:t>
      </w:r>
      <w:r w:rsidR="00E70074">
        <w:rPr>
          <w:rFonts w:cs="Arial"/>
          <w:lang w:val="en-US"/>
        </w:rPr>
        <w:t>’</w:t>
      </w:r>
      <w:r w:rsidRPr="00F92A2B">
        <w:rPr>
          <w:rFonts w:cs="Arial"/>
          <w:lang w:val="en-US"/>
        </w:rPr>
        <w:t>s Maritime region were lacking in Togo</w:t>
      </w:r>
      <w:r w:rsidR="00E70074">
        <w:rPr>
          <w:rFonts w:cs="Arial"/>
          <w:lang w:val="en-US"/>
        </w:rPr>
        <w:t>’</w:t>
      </w:r>
      <w:r w:rsidRPr="00F92A2B">
        <w:rPr>
          <w:rFonts w:cs="Arial"/>
          <w:lang w:val="en-US"/>
        </w:rPr>
        <w:t>s general inventory, prepared in 2011. This pilot project therefore focused on involving local community members, particularly youth, in field-based identification, documentation and inventorying, as well as in the practical making and playing of the instruments</w:t>
      </w:r>
      <w:r w:rsidR="009E2E20" w:rsidRPr="00F92A2B">
        <w:rPr>
          <w:rFonts w:cs="Arial"/>
          <w:lang w:val="en-US"/>
        </w:rPr>
        <w:t xml:space="preserve">, </w:t>
      </w:r>
      <w:r w:rsidR="00BC443C" w:rsidRPr="00F92A2B">
        <w:rPr>
          <w:rFonts w:cs="Arial"/>
          <w:lang w:val="en-US"/>
        </w:rPr>
        <w:t>with the aim of</w:t>
      </w:r>
      <w:r w:rsidR="009E2E20" w:rsidRPr="00F92A2B">
        <w:rPr>
          <w:rFonts w:cs="Arial"/>
          <w:lang w:val="en-US"/>
        </w:rPr>
        <w:t xml:space="preserve"> ensuring the transmission and viability of the element</w:t>
      </w:r>
      <w:r w:rsidRPr="00F92A2B">
        <w:rPr>
          <w:rFonts w:cs="Arial"/>
          <w:lang w:val="en-US"/>
        </w:rPr>
        <w:t>. Through training workshops and hands-on community-based research with practitioners and custodians, the project participants, with the support of government agencies and specialists, compiled an inventory describing and categorizing instruments and their manufacturing, referring to their sociocultural functions and viability.</w:t>
      </w:r>
    </w:p>
    <w:p w14:paraId="0DC48F22" w14:textId="72213E94" w:rsidR="001C44CE" w:rsidRPr="00F92A2B" w:rsidRDefault="001C44CE" w:rsidP="00E27A28">
      <w:pPr>
        <w:pStyle w:val="Marge"/>
        <w:tabs>
          <w:tab w:val="clear" w:pos="567"/>
        </w:tabs>
        <w:spacing w:before="120"/>
        <w:rPr>
          <w:rFonts w:cs="Arial"/>
          <w:lang w:val="en-US"/>
        </w:rPr>
      </w:pPr>
      <w:r w:rsidRPr="00F92A2B">
        <w:rPr>
          <w:rFonts w:cs="Arial"/>
          <w:lang w:val="en-US"/>
        </w:rPr>
        <w:t xml:space="preserve">In the process, </w:t>
      </w:r>
      <w:r w:rsidR="000C5B22" w:rsidRPr="00F92A2B">
        <w:rPr>
          <w:rFonts w:cs="Arial"/>
          <w:lang w:val="en-US"/>
        </w:rPr>
        <w:t xml:space="preserve">6000 </w:t>
      </w:r>
      <w:r w:rsidRPr="00F92A2B">
        <w:rPr>
          <w:rFonts w:cs="Arial"/>
          <w:lang w:val="en-US"/>
        </w:rPr>
        <w:t>youth from local communities were engaged in consultations to raise awareness of both the project and the importance of safeguarding living traditions</w:t>
      </w:r>
      <w:r w:rsidR="00D018F6" w:rsidRPr="00F92A2B">
        <w:rPr>
          <w:rFonts w:cs="Arial"/>
          <w:lang w:val="en-US"/>
        </w:rPr>
        <w:t xml:space="preserve"> through interventions in educational institutions</w:t>
      </w:r>
      <w:r w:rsidRPr="00F92A2B">
        <w:rPr>
          <w:rFonts w:cs="Arial"/>
          <w:lang w:val="en-US"/>
        </w:rPr>
        <w:t xml:space="preserve">. A further </w:t>
      </w:r>
      <w:r w:rsidR="00BC443C" w:rsidRPr="00F92A2B">
        <w:rPr>
          <w:rFonts w:cs="Arial"/>
          <w:lang w:val="en-US"/>
        </w:rPr>
        <w:t>fifty-five</w:t>
      </w:r>
      <w:r w:rsidRPr="00F92A2B">
        <w:rPr>
          <w:rFonts w:cs="Arial"/>
          <w:lang w:val="en-US"/>
        </w:rPr>
        <w:t xml:space="preserve"> youth received instruction in making and playing the instruments, of which </w:t>
      </w:r>
      <w:r w:rsidR="00BC443C" w:rsidRPr="00F92A2B">
        <w:rPr>
          <w:rFonts w:cs="Arial"/>
          <w:lang w:val="en-US"/>
        </w:rPr>
        <w:t xml:space="preserve">ninety-six </w:t>
      </w:r>
      <w:proofErr w:type="gramStart"/>
      <w:r w:rsidRPr="00F92A2B">
        <w:rPr>
          <w:rFonts w:cs="Arial"/>
          <w:lang w:val="en-US"/>
        </w:rPr>
        <w:t>were documented</w:t>
      </w:r>
      <w:proofErr w:type="gramEnd"/>
      <w:r w:rsidRPr="00F92A2B">
        <w:rPr>
          <w:rFonts w:cs="Arial"/>
          <w:lang w:val="en-US"/>
        </w:rPr>
        <w:t xml:space="preserve"> </w:t>
      </w:r>
      <w:r w:rsidR="00BC443C" w:rsidRPr="00F92A2B">
        <w:rPr>
          <w:rFonts w:cs="Arial"/>
          <w:lang w:val="en-US"/>
        </w:rPr>
        <w:t xml:space="preserve">under </w:t>
      </w:r>
      <w:r w:rsidRPr="00F92A2B">
        <w:rPr>
          <w:rFonts w:cs="Arial"/>
          <w:lang w:val="en-US"/>
        </w:rPr>
        <w:t xml:space="preserve">specific categories. Information was recorded using audiovisual media, and an exhibition documenting the inventorying processes </w:t>
      </w:r>
      <w:proofErr w:type="gramStart"/>
      <w:r w:rsidRPr="00F92A2B">
        <w:rPr>
          <w:rFonts w:cs="Arial"/>
          <w:lang w:val="en-US"/>
        </w:rPr>
        <w:t>was held</w:t>
      </w:r>
      <w:proofErr w:type="gramEnd"/>
      <w:r w:rsidRPr="00F92A2B">
        <w:rPr>
          <w:rFonts w:cs="Arial"/>
          <w:lang w:val="en-US"/>
        </w:rPr>
        <w:t xml:space="preserve"> for awareness-raising</w:t>
      </w:r>
      <w:r w:rsidR="00BC443C" w:rsidRPr="00F92A2B">
        <w:rPr>
          <w:rFonts w:cs="Arial"/>
          <w:lang w:val="en-US"/>
        </w:rPr>
        <w:t xml:space="preserve"> purposes</w:t>
      </w:r>
      <w:r w:rsidRPr="00F92A2B">
        <w:rPr>
          <w:rFonts w:cs="Arial"/>
          <w:lang w:val="en-US"/>
        </w:rPr>
        <w:t xml:space="preserve">. The project </w:t>
      </w:r>
      <w:proofErr w:type="gramStart"/>
      <w:r w:rsidRPr="00F92A2B">
        <w:rPr>
          <w:rFonts w:cs="Arial"/>
          <w:lang w:val="en-US"/>
        </w:rPr>
        <w:t>was designed</w:t>
      </w:r>
      <w:proofErr w:type="gramEnd"/>
      <w:r w:rsidRPr="00F92A2B">
        <w:rPr>
          <w:rFonts w:cs="Arial"/>
          <w:lang w:val="en-US"/>
        </w:rPr>
        <w:t xml:space="preserve"> to inspire communities to transmit their living traditions from generation to generation, and its results will be used as a basis to develop a project across the country.</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49"/>
      </w:tblGrid>
      <w:tr w:rsidR="00AD7812" w:rsidRPr="00F20B9E" w14:paraId="70A4396C" w14:textId="77777777" w:rsidTr="00E27A28">
        <w:trPr>
          <w:cantSplit/>
        </w:trPr>
        <w:tc>
          <w:tcPr>
            <w:tcW w:w="2025" w:type="dxa"/>
            <w:shd w:val="clear" w:color="auto" w:fill="auto"/>
            <w:vAlign w:val="center"/>
          </w:tcPr>
          <w:p w14:paraId="695BF885" w14:textId="406BC0BE" w:rsidR="00AD7812" w:rsidRPr="009A7911" w:rsidRDefault="005F3B1E" w:rsidP="00E27A28">
            <w:pPr>
              <w:pStyle w:val="Marge"/>
              <w:keepNext/>
              <w:tabs>
                <w:tab w:val="clear" w:pos="567"/>
              </w:tabs>
              <w:spacing w:before="120" w:after="120"/>
              <w:jc w:val="center"/>
              <w:outlineLvl w:val="0"/>
              <w:rPr>
                <w:rFonts w:cs="Arial"/>
                <w:b/>
                <w:color w:val="000000"/>
                <w:szCs w:val="22"/>
                <w:lang w:val="en-GB"/>
              </w:rPr>
            </w:pPr>
            <w:r w:rsidRPr="009A7911">
              <w:rPr>
                <w:rFonts w:cs="Arial"/>
                <w:b/>
                <w:color w:val="000000"/>
                <w:szCs w:val="22"/>
                <w:lang w:val="en-GB"/>
              </w:rPr>
              <w:t>UGANDA</w:t>
            </w:r>
          </w:p>
        </w:tc>
        <w:tc>
          <w:tcPr>
            <w:tcW w:w="1560" w:type="dxa"/>
            <w:vAlign w:val="center"/>
          </w:tcPr>
          <w:p w14:paraId="7D913253" w14:textId="7BB7DE04" w:rsidR="00AD7812" w:rsidRPr="00F92A2B" w:rsidRDefault="00AD7812" w:rsidP="00E27A28">
            <w:pPr>
              <w:pStyle w:val="Marge"/>
              <w:keepNext/>
              <w:tabs>
                <w:tab w:val="clear" w:pos="567"/>
              </w:tabs>
              <w:spacing w:before="120" w:after="120"/>
              <w:jc w:val="left"/>
              <w:outlineLvl w:val="0"/>
              <w:rPr>
                <w:rFonts w:cs="Arial"/>
                <w:b/>
                <w:sz w:val="20"/>
                <w:szCs w:val="20"/>
                <w:lang w:val="en-GB"/>
              </w:rPr>
            </w:pPr>
            <w:r w:rsidRPr="00F92A2B">
              <w:rPr>
                <w:rFonts w:cs="Arial"/>
                <w:b/>
                <w:sz w:val="20"/>
                <w:szCs w:val="20"/>
                <w:lang w:val="en-GB"/>
              </w:rPr>
              <w:t>US$24,990</w:t>
            </w:r>
          </w:p>
        </w:tc>
        <w:tc>
          <w:tcPr>
            <w:tcW w:w="6049" w:type="dxa"/>
            <w:shd w:val="clear" w:color="auto" w:fill="auto"/>
            <w:vAlign w:val="center"/>
          </w:tcPr>
          <w:p w14:paraId="6F06BD97" w14:textId="006AA0A4" w:rsidR="00AD7812" w:rsidRPr="00B30D39" w:rsidRDefault="00AD7812" w:rsidP="00E27A28">
            <w:pPr>
              <w:pStyle w:val="Heading1"/>
              <w:spacing w:before="120" w:after="120"/>
              <w:rPr>
                <w:rFonts w:ascii="Arial" w:hAnsi="Arial" w:cs="Arial"/>
                <w:b/>
                <w:bCs/>
                <w:snapToGrid w:val="0"/>
                <w:color w:val="000000"/>
                <w:sz w:val="20"/>
                <w:szCs w:val="20"/>
                <w:lang w:val="en-GB" w:eastAsia="en-US"/>
              </w:rPr>
            </w:pPr>
            <w:r w:rsidRPr="00B30D39">
              <w:rPr>
                <w:rFonts w:ascii="Arial" w:hAnsi="Arial" w:cs="Arial"/>
                <w:b/>
                <w:snapToGrid w:val="0"/>
                <w:color w:val="000000"/>
                <w:sz w:val="20"/>
                <w:szCs w:val="20"/>
                <w:lang w:val="en-GB" w:eastAsia="en-US"/>
              </w:rPr>
              <w:t xml:space="preserve">Safeguarding and promotion of </w:t>
            </w:r>
            <w:proofErr w:type="spellStart"/>
            <w:r w:rsidRPr="00B30D39">
              <w:rPr>
                <w:rFonts w:ascii="Arial" w:hAnsi="Arial" w:cs="Arial"/>
                <w:b/>
                <w:snapToGrid w:val="0"/>
                <w:color w:val="000000"/>
                <w:sz w:val="20"/>
                <w:szCs w:val="20"/>
                <w:lang w:val="en-GB" w:eastAsia="en-US"/>
              </w:rPr>
              <w:t>Bigwala</w:t>
            </w:r>
            <w:proofErr w:type="spellEnd"/>
            <w:r w:rsidRPr="00B30D39">
              <w:rPr>
                <w:rFonts w:ascii="Arial" w:hAnsi="Arial" w:cs="Arial"/>
                <w:b/>
                <w:snapToGrid w:val="0"/>
                <w:color w:val="000000"/>
                <w:sz w:val="20"/>
                <w:szCs w:val="20"/>
                <w:lang w:val="en-GB" w:eastAsia="en-US"/>
              </w:rPr>
              <w:t xml:space="preserve"> gourd trumpet music and dance of Busoga Kingdom in Uganda</w:t>
            </w:r>
            <w:r w:rsidR="009E6857" w:rsidRPr="00B30D39">
              <w:rPr>
                <w:rFonts w:ascii="Arial" w:hAnsi="Arial" w:cs="Arial"/>
                <w:b/>
                <w:snapToGrid w:val="0"/>
                <w:color w:val="000000"/>
                <w:sz w:val="20"/>
                <w:szCs w:val="20"/>
                <w:lang w:val="en-GB" w:eastAsia="en-US"/>
              </w:rPr>
              <w:t xml:space="preserve"> (No. 00979)</w:t>
            </w:r>
          </w:p>
        </w:tc>
      </w:tr>
      <w:tr w:rsidR="00A74402" w:rsidRPr="00F92A2B" w14:paraId="13B8C420" w14:textId="77777777" w:rsidTr="00A157BB">
        <w:trPr>
          <w:cantSplit/>
        </w:trPr>
        <w:tc>
          <w:tcPr>
            <w:tcW w:w="2025" w:type="dxa"/>
            <w:shd w:val="clear" w:color="auto" w:fill="auto"/>
          </w:tcPr>
          <w:p w14:paraId="673BCFE7" w14:textId="77777777" w:rsidR="00A74402" w:rsidRPr="00F92A2B" w:rsidRDefault="00A74402" w:rsidP="00E27A28">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Granted:</w:t>
            </w:r>
          </w:p>
        </w:tc>
        <w:tc>
          <w:tcPr>
            <w:tcW w:w="7609" w:type="dxa"/>
            <w:gridSpan w:val="2"/>
          </w:tcPr>
          <w:p w14:paraId="33B722A4" w14:textId="66F8307F" w:rsidR="00A74402" w:rsidRPr="00F92A2B" w:rsidRDefault="00A74402" w:rsidP="00E27A28">
            <w:pPr>
              <w:pStyle w:val="Marge"/>
              <w:keepNext/>
              <w:tabs>
                <w:tab w:val="clear" w:pos="567"/>
              </w:tabs>
              <w:spacing w:before="120" w:after="120"/>
              <w:jc w:val="left"/>
              <w:outlineLvl w:val="0"/>
              <w:rPr>
                <w:rFonts w:cs="Arial"/>
                <w:color w:val="000000"/>
                <w:sz w:val="20"/>
                <w:szCs w:val="20"/>
                <w:lang w:val="en-GB"/>
              </w:rPr>
            </w:pPr>
            <w:r w:rsidRPr="00F92A2B">
              <w:rPr>
                <w:rFonts w:cs="Arial"/>
                <w:color w:val="000000"/>
                <w:sz w:val="20"/>
                <w:szCs w:val="20"/>
                <w:lang w:val="en-GB"/>
              </w:rPr>
              <w:t>2015</w:t>
            </w:r>
            <w:r w:rsidR="00C2574A" w:rsidRPr="00F92A2B">
              <w:rPr>
                <w:rFonts w:cs="Arial"/>
                <w:color w:val="000000"/>
                <w:sz w:val="20"/>
                <w:szCs w:val="20"/>
                <w:lang w:val="en-GB"/>
              </w:rPr>
              <w:t xml:space="preserve"> (</w:t>
            </w:r>
            <w:hyperlink r:id="rId56" w:history="1">
              <w:r w:rsidR="00C2574A" w:rsidRPr="00F92A2B">
                <w:rPr>
                  <w:rStyle w:val="Hyperlink"/>
                  <w:rFonts w:cs="Arial"/>
                  <w:sz w:val="20"/>
                  <w:szCs w:val="20"/>
                  <w:lang w:val="en-GB"/>
                </w:rPr>
                <w:t>DECISION 10.COM 1.</w:t>
              </w:r>
              <w:r w:rsidR="00C2574A" w:rsidRPr="00F92A2B">
                <w:rPr>
                  <w:rStyle w:val="Hyperlink"/>
                  <w:rFonts w:cs="Arial"/>
                  <w:sz w:val="20"/>
                  <w:szCs w:val="20"/>
                  <w:lang w:val="en-GB"/>
                </w:rPr>
                <w:t>B</w:t>
              </w:r>
              <w:r w:rsidR="00C2574A" w:rsidRPr="00F92A2B">
                <w:rPr>
                  <w:rStyle w:val="Hyperlink"/>
                  <w:rFonts w:cs="Arial"/>
                  <w:sz w:val="20"/>
                  <w:szCs w:val="20"/>
                  <w:lang w:val="en-GB"/>
                </w:rPr>
                <w:t>UR</w:t>
              </w:r>
              <w:r w:rsidR="003E2B52" w:rsidRPr="00F92A2B">
                <w:rPr>
                  <w:rStyle w:val="Hyperlink"/>
                  <w:rFonts w:cs="Arial"/>
                  <w:sz w:val="20"/>
                  <w:szCs w:val="20"/>
                  <w:lang w:val="en-GB"/>
                </w:rPr>
                <w:t xml:space="preserve"> 1.2</w:t>
              </w:r>
            </w:hyperlink>
            <w:r w:rsidR="00C2574A" w:rsidRPr="00F92A2B">
              <w:rPr>
                <w:rFonts w:cs="Arial"/>
                <w:color w:val="000000"/>
                <w:sz w:val="20"/>
                <w:szCs w:val="20"/>
                <w:lang w:val="en-GB"/>
              </w:rPr>
              <w:t>)</w:t>
            </w:r>
            <w:r w:rsidRPr="00F92A2B">
              <w:rPr>
                <w:rFonts w:cs="Arial"/>
                <w:color w:val="000000"/>
                <w:sz w:val="20"/>
                <w:szCs w:val="20"/>
                <w:lang w:val="en-GB"/>
              </w:rPr>
              <w:t xml:space="preserve"> </w:t>
            </w:r>
          </w:p>
        </w:tc>
      </w:tr>
      <w:tr w:rsidR="00A74402" w:rsidRPr="00F92A2B" w14:paraId="19A625D2" w14:textId="77777777" w:rsidTr="00A157BB">
        <w:trPr>
          <w:cantSplit/>
        </w:trPr>
        <w:tc>
          <w:tcPr>
            <w:tcW w:w="2025" w:type="dxa"/>
            <w:shd w:val="clear" w:color="auto" w:fill="auto"/>
          </w:tcPr>
          <w:p w14:paraId="3248AB3C" w14:textId="77777777" w:rsidR="00A74402" w:rsidRPr="00F92A2B" w:rsidRDefault="00A74402" w:rsidP="00E27A28">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Reporting period:</w:t>
            </w:r>
          </w:p>
        </w:tc>
        <w:tc>
          <w:tcPr>
            <w:tcW w:w="7609" w:type="dxa"/>
            <w:gridSpan w:val="2"/>
          </w:tcPr>
          <w:p w14:paraId="64A7EFC4" w14:textId="7DD4B51E" w:rsidR="00A74402" w:rsidRPr="00F92A2B" w:rsidRDefault="00A74402" w:rsidP="00E27A28">
            <w:pPr>
              <w:pStyle w:val="Marge"/>
              <w:keepNext/>
              <w:tabs>
                <w:tab w:val="clear" w:pos="567"/>
              </w:tabs>
              <w:spacing w:before="120" w:after="120"/>
              <w:jc w:val="left"/>
              <w:outlineLvl w:val="0"/>
              <w:rPr>
                <w:rFonts w:cs="Arial"/>
                <w:color w:val="000000"/>
                <w:sz w:val="20"/>
                <w:szCs w:val="20"/>
                <w:lang w:val="en-GB"/>
              </w:rPr>
            </w:pPr>
            <w:r w:rsidRPr="00F92A2B">
              <w:rPr>
                <w:rFonts w:cs="Arial"/>
                <w:color w:val="000000"/>
                <w:sz w:val="20"/>
                <w:szCs w:val="20"/>
                <w:lang w:val="en-GB"/>
              </w:rPr>
              <w:t>01/09/2015 – 31/08/</w:t>
            </w:r>
            <w:r w:rsidR="0020219C">
              <w:rPr>
                <w:rFonts w:cs="Arial"/>
                <w:color w:val="000000"/>
                <w:sz w:val="20"/>
                <w:szCs w:val="20"/>
                <w:lang w:val="en-GB"/>
              </w:rPr>
              <w:t>20</w:t>
            </w:r>
            <w:r w:rsidRPr="00F92A2B">
              <w:rPr>
                <w:rFonts w:cs="Arial"/>
                <w:color w:val="000000"/>
                <w:sz w:val="20"/>
                <w:szCs w:val="20"/>
                <w:lang w:val="en-GB"/>
              </w:rPr>
              <w:t>17</w:t>
            </w:r>
          </w:p>
        </w:tc>
      </w:tr>
      <w:tr w:rsidR="00A74402" w:rsidRPr="00F20B9E" w14:paraId="50D11714" w14:textId="77777777" w:rsidTr="00E27A28">
        <w:trPr>
          <w:cantSplit/>
        </w:trPr>
        <w:tc>
          <w:tcPr>
            <w:tcW w:w="2025" w:type="dxa"/>
            <w:shd w:val="clear" w:color="auto" w:fill="auto"/>
            <w:vAlign w:val="center"/>
          </w:tcPr>
          <w:p w14:paraId="1605A72F" w14:textId="77777777" w:rsidR="00A74402" w:rsidRPr="00F92A2B" w:rsidRDefault="00A74402" w:rsidP="00E27A28">
            <w:pPr>
              <w:pStyle w:val="Marge"/>
              <w:keepNext/>
              <w:tabs>
                <w:tab w:val="clear" w:pos="567"/>
              </w:tabs>
              <w:spacing w:before="120" w:after="120"/>
              <w:jc w:val="right"/>
              <w:outlineLvl w:val="0"/>
              <w:rPr>
                <w:rFonts w:cs="Arial"/>
                <w:i/>
                <w:color w:val="000000"/>
                <w:sz w:val="20"/>
                <w:szCs w:val="20"/>
                <w:lang w:val="en-GB"/>
              </w:rPr>
            </w:pPr>
            <w:r w:rsidRPr="00F92A2B">
              <w:rPr>
                <w:rFonts w:cs="Arial"/>
                <w:i/>
                <w:color w:val="000000"/>
                <w:sz w:val="20"/>
                <w:szCs w:val="20"/>
                <w:lang w:val="en-GB"/>
              </w:rPr>
              <w:t>Related element:</w:t>
            </w:r>
          </w:p>
        </w:tc>
        <w:tc>
          <w:tcPr>
            <w:tcW w:w="7609" w:type="dxa"/>
            <w:gridSpan w:val="2"/>
          </w:tcPr>
          <w:p w14:paraId="56BDF79D" w14:textId="64BB3213" w:rsidR="00A74402" w:rsidRPr="00F92A2B" w:rsidRDefault="00F20B9E" w:rsidP="00E27A28">
            <w:pPr>
              <w:pStyle w:val="Heading1"/>
              <w:spacing w:before="120" w:after="120"/>
              <w:rPr>
                <w:rFonts w:ascii="Arial" w:hAnsi="Arial" w:cs="Arial"/>
                <w:b/>
                <w:bCs/>
                <w:snapToGrid w:val="0"/>
                <w:color w:val="000000"/>
                <w:sz w:val="20"/>
                <w:szCs w:val="20"/>
                <w:lang w:val="en-GB" w:eastAsia="en-US"/>
              </w:rPr>
            </w:pPr>
            <w:hyperlink r:id="rId57" w:history="1">
              <w:proofErr w:type="spellStart"/>
              <w:r w:rsidR="0066135F" w:rsidRPr="00F92A2B">
                <w:rPr>
                  <w:rStyle w:val="Hyperlink"/>
                  <w:rFonts w:ascii="Arial" w:hAnsi="Arial" w:cs="Arial"/>
                  <w:sz w:val="20"/>
                  <w:szCs w:val="20"/>
                  <w:lang w:val="en-GB"/>
                </w:rPr>
                <w:t>Bigwala</w:t>
              </w:r>
              <w:proofErr w:type="spellEnd"/>
              <w:r w:rsidR="0066135F" w:rsidRPr="00F92A2B">
                <w:rPr>
                  <w:rStyle w:val="Hyperlink"/>
                  <w:rFonts w:ascii="Arial" w:hAnsi="Arial" w:cs="Arial"/>
                  <w:sz w:val="20"/>
                  <w:szCs w:val="20"/>
                  <w:lang w:val="en-GB"/>
                </w:rPr>
                <w:t xml:space="preserve">, gourd trumpet music and dance of the Busoga Kingdom in Uganda </w:t>
              </w:r>
            </w:hyperlink>
            <w:r w:rsidR="0066135F" w:rsidRPr="00F92A2B">
              <w:rPr>
                <w:rFonts w:ascii="Arial" w:hAnsi="Arial" w:cs="Arial"/>
                <w:snapToGrid w:val="0"/>
                <w:color w:val="000000"/>
                <w:sz w:val="20"/>
                <w:szCs w:val="20"/>
                <w:lang w:val="en-GB" w:eastAsia="en-US"/>
              </w:rPr>
              <w:t>(USL 2012).</w:t>
            </w:r>
          </w:p>
        </w:tc>
      </w:tr>
    </w:tbl>
    <w:p w14:paraId="039713FA" w14:textId="45A22086" w:rsidR="00AD7812" w:rsidRPr="00F92A2B" w:rsidRDefault="00AD7812" w:rsidP="00E27A28">
      <w:pPr>
        <w:spacing w:before="120" w:after="120"/>
        <w:jc w:val="both"/>
        <w:rPr>
          <w:rFonts w:ascii="Arial" w:hAnsi="Arial" w:cs="Arial"/>
          <w:sz w:val="22"/>
          <w:szCs w:val="22"/>
          <w:lang w:val="en-US"/>
        </w:rPr>
      </w:pPr>
      <w:r w:rsidRPr="00F92A2B">
        <w:rPr>
          <w:rFonts w:ascii="Arial" w:hAnsi="Arial" w:cs="Arial"/>
          <w:sz w:val="22"/>
          <w:szCs w:val="22"/>
          <w:lang w:val="en-US"/>
        </w:rPr>
        <w:t xml:space="preserve">The project </w:t>
      </w:r>
      <w:r w:rsidR="0074420B" w:rsidRPr="00F92A2B">
        <w:rPr>
          <w:rFonts w:ascii="Arial" w:hAnsi="Arial" w:cs="Arial"/>
          <w:sz w:val="22"/>
          <w:szCs w:val="22"/>
          <w:lang w:val="en-US"/>
        </w:rPr>
        <w:t xml:space="preserve">merged </w:t>
      </w:r>
      <w:r w:rsidRPr="00F92A2B">
        <w:rPr>
          <w:rFonts w:ascii="Arial" w:hAnsi="Arial" w:cs="Arial"/>
          <w:sz w:val="22"/>
          <w:szCs w:val="22"/>
          <w:lang w:val="en-US"/>
        </w:rPr>
        <w:t xml:space="preserve">with ongoing safeguarding initiatives of the Busoga communities of Eastern Uganda to </w:t>
      </w:r>
      <w:r w:rsidR="00A962F1" w:rsidRPr="00F92A2B">
        <w:rPr>
          <w:rFonts w:ascii="Arial" w:hAnsi="Arial" w:cs="Arial"/>
          <w:sz w:val="22"/>
          <w:szCs w:val="22"/>
          <w:lang w:val="en-US"/>
        </w:rPr>
        <w:t>revitalize</w:t>
      </w:r>
      <w:r w:rsidRPr="00F92A2B">
        <w:rPr>
          <w:rFonts w:ascii="Arial" w:hAnsi="Arial" w:cs="Arial"/>
          <w:sz w:val="22"/>
          <w:szCs w:val="22"/>
          <w:lang w:val="en-US"/>
        </w:rPr>
        <w:t xml:space="preserve"> and strengthen </w:t>
      </w:r>
      <w:proofErr w:type="spellStart"/>
      <w:r w:rsidRPr="00F92A2B">
        <w:rPr>
          <w:rFonts w:ascii="Arial" w:hAnsi="Arial" w:cs="Arial"/>
          <w:sz w:val="22"/>
          <w:szCs w:val="22"/>
          <w:lang w:val="en-US"/>
        </w:rPr>
        <w:t>Bigwala</w:t>
      </w:r>
      <w:proofErr w:type="spellEnd"/>
      <w:r w:rsidRPr="00F92A2B">
        <w:rPr>
          <w:rFonts w:ascii="Arial" w:hAnsi="Arial" w:cs="Arial"/>
          <w:sz w:val="22"/>
          <w:szCs w:val="22"/>
          <w:lang w:val="en-US"/>
        </w:rPr>
        <w:t xml:space="preserve"> music and dance traditions, which play a key role in maintaining Busoga collective memory, cultural values and social unity. Involving the performance of five or more gourd trumpet players, each producing a single tone blown in </w:t>
      </w:r>
      <w:proofErr w:type="spellStart"/>
      <w:r w:rsidRPr="00F92A2B">
        <w:rPr>
          <w:rFonts w:ascii="Arial" w:hAnsi="Arial" w:cs="Arial"/>
          <w:sz w:val="22"/>
          <w:szCs w:val="22"/>
          <w:lang w:val="en-US"/>
        </w:rPr>
        <w:t>hocket</w:t>
      </w:r>
      <w:proofErr w:type="spellEnd"/>
      <w:r w:rsidRPr="00F92A2B">
        <w:rPr>
          <w:rFonts w:ascii="Arial" w:hAnsi="Arial" w:cs="Arial"/>
          <w:sz w:val="22"/>
          <w:szCs w:val="22"/>
          <w:lang w:val="en-US"/>
        </w:rPr>
        <w:t xml:space="preserve"> to produce a melody, community members of all ages participate freely, singing</w:t>
      </w:r>
      <w:r w:rsidR="00F00AFD" w:rsidRPr="00F92A2B">
        <w:rPr>
          <w:rFonts w:ascii="Arial" w:hAnsi="Arial" w:cs="Arial"/>
          <w:sz w:val="22"/>
          <w:szCs w:val="22"/>
          <w:lang w:val="en-US"/>
        </w:rPr>
        <w:t>,</w:t>
      </w:r>
      <w:r w:rsidRPr="00F92A2B">
        <w:rPr>
          <w:rFonts w:ascii="Arial" w:hAnsi="Arial" w:cs="Arial"/>
          <w:sz w:val="22"/>
          <w:szCs w:val="22"/>
          <w:lang w:val="en-US"/>
        </w:rPr>
        <w:t xml:space="preserve"> dancing</w:t>
      </w:r>
      <w:r w:rsidR="00F00AFD" w:rsidRPr="00F92A2B">
        <w:rPr>
          <w:rFonts w:ascii="Arial" w:hAnsi="Arial" w:cs="Arial"/>
          <w:sz w:val="22"/>
          <w:szCs w:val="22"/>
          <w:lang w:val="en-US"/>
        </w:rPr>
        <w:t xml:space="preserve"> and</w:t>
      </w:r>
      <w:r w:rsidRPr="00F92A2B">
        <w:rPr>
          <w:rFonts w:ascii="Arial" w:hAnsi="Arial" w:cs="Arial"/>
          <w:sz w:val="22"/>
          <w:szCs w:val="22"/>
          <w:lang w:val="en-US"/>
        </w:rPr>
        <w:t xml:space="preserve"> forming a circular movement </w:t>
      </w:r>
      <w:r w:rsidR="00E27A28">
        <w:rPr>
          <w:rFonts w:ascii="Arial" w:hAnsi="Arial" w:cs="Arial"/>
          <w:sz w:val="22"/>
          <w:szCs w:val="22"/>
          <w:lang w:val="en-US"/>
        </w:rPr>
        <w:t>around the instrument players.</w:t>
      </w:r>
    </w:p>
    <w:p w14:paraId="6A6FE46D" w14:textId="2F5E5513" w:rsidR="006B57CA" w:rsidRPr="00F92A2B" w:rsidRDefault="001D11EE" w:rsidP="00E27A28">
      <w:pPr>
        <w:spacing w:before="120" w:after="240"/>
        <w:jc w:val="both"/>
        <w:rPr>
          <w:rFonts w:cs="Arial"/>
          <w:szCs w:val="22"/>
          <w:lang w:val="en-US"/>
        </w:rPr>
      </w:pPr>
      <w:r w:rsidRPr="00F92A2B">
        <w:rPr>
          <w:rFonts w:ascii="Arial" w:hAnsi="Arial" w:cs="Arial"/>
          <w:sz w:val="22"/>
          <w:szCs w:val="22"/>
          <w:lang w:val="en-US"/>
        </w:rPr>
        <w:t>Efforts to safeguard</w:t>
      </w:r>
      <w:r w:rsidR="00AD7812" w:rsidRPr="00F92A2B">
        <w:rPr>
          <w:rFonts w:ascii="Arial" w:hAnsi="Arial" w:cs="Arial"/>
          <w:sz w:val="22"/>
          <w:szCs w:val="22"/>
          <w:lang w:val="en-US"/>
        </w:rPr>
        <w:t xml:space="preserve"> the element, which traditionally marks events such as coronations and royal burials along with other major occasions, </w:t>
      </w:r>
      <w:r w:rsidR="00F00AFD" w:rsidRPr="00F92A2B">
        <w:rPr>
          <w:rFonts w:ascii="Arial" w:hAnsi="Arial" w:cs="Arial"/>
          <w:sz w:val="22"/>
          <w:szCs w:val="22"/>
          <w:lang w:val="en-US"/>
        </w:rPr>
        <w:t xml:space="preserve">made </w:t>
      </w:r>
      <w:r w:rsidR="00AD7812" w:rsidRPr="00F92A2B">
        <w:rPr>
          <w:rFonts w:ascii="Arial" w:hAnsi="Arial" w:cs="Arial"/>
          <w:sz w:val="22"/>
          <w:szCs w:val="22"/>
          <w:lang w:val="en-US"/>
        </w:rPr>
        <w:t>leap</w:t>
      </w:r>
      <w:r w:rsidR="00F00AFD" w:rsidRPr="00F92A2B">
        <w:rPr>
          <w:rFonts w:ascii="Arial" w:hAnsi="Arial" w:cs="Arial"/>
          <w:sz w:val="22"/>
          <w:szCs w:val="22"/>
          <w:lang w:val="en-US"/>
        </w:rPr>
        <w:t>s</w:t>
      </w:r>
      <w:r w:rsidR="00AD7812" w:rsidRPr="00F92A2B">
        <w:rPr>
          <w:rFonts w:ascii="Arial" w:hAnsi="Arial" w:cs="Arial"/>
          <w:sz w:val="22"/>
          <w:szCs w:val="22"/>
          <w:lang w:val="en-US"/>
        </w:rPr>
        <w:t xml:space="preserve"> forward </w:t>
      </w:r>
      <w:r w:rsidR="00F00AFD" w:rsidRPr="00F92A2B">
        <w:rPr>
          <w:rFonts w:ascii="Arial" w:hAnsi="Arial" w:cs="Arial"/>
          <w:sz w:val="22"/>
          <w:szCs w:val="22"/>
          <w:lang w:val="en-US"/>
        </w:rPr>
        <w:t xml:space="preserve">thanks to </w:t>
      </w:r>
      <w:r w:rsidR="00AD7812" w:rsidRPr="00F92A2B">
        <w:rPr>
          <w:rFonts w:ascii="Arial" w:hAnsi="Arial" w:cs="Arial"/>
          <w:sz w:val="22"/>
          <w:szCs w:val="22"/>
          <w:lang w:val="en-US"/>
        </w:rPr>
        <w:t>the project. Taking a highly integrated approach, activities involved local communities and councils, as well as the National Council of Folklorists of Uganda (NACOFU)</w:t>
      </w:r>
      <w:r w:rsidR="00564D67" w:rsidRPr="00F92A2B">
        <w:rPr>
          <w:rFonts w:ascii="Arial" w:hAnsi="Arial" w:cs="Arial"/>
          <w:sz w:val="22"/>
          <w:szCs w:val="22"/>
          <w:lang w:val="en-US"/>
        </w:rPr>
        <w:t xml:space="preserve"> – the implementing agency – </w:t>
      </w:r>
      <w:r w:rsidR="00AD7812" w:rsidRPr="00F92A2B">
        <w:rPr>
          <w:rFonts w:ascii="Arial" w:hAnsi="Arial" w:cs="Arial"/>
          <w:sz w:val="22"/>
          <w:szCs w:val="22"/>
          <w:lang w:val="en-US"/>
        </w:rPr>
        <w:t xml:space="preserve">and </w:t>
      </w:r>
      <w:proofErr w:type="spellStart"/>
      <w:r w:rsidR="00AD7812" w:rsidRPr="00F92A2B">
        <w:rPr>
          <w:rFonts w:ascii="Arial" w:hAnsi="Arial" w:cs="Arial"/>
          <w:sz w:val="22"/>
          <w:szCs w:val="22"/>
          <w:lang w:val="en-US"/>
        </w:rPr>
        <w:t>Kyambogo</w:t>
      </w:r>
      <w:proofErr w:type="spellEnd"/>
      <w:r w:rsidR="00AD7812" w:rsidRPr="00F92A2B">
        <w:rPr>
          <w:rFonts w:ascii="Arial" w:hAnsi="Arial" w:cs="Arial"/>
          <w:sz w:val="22"/>
          <w:szCs w:val="22"/>
          <w:lang w:val="en-US"/>
        </w:rPr>
        <w:t xml:space="preserve"> University, all working together to encourag</w:t>
      </w:r>
      <w:r w:rsidR="00F00AFD" w:rsidRPr="00F92A2B">
        <w:rPr>
          <w:rFonts w:ascii="Arial" w:hAnsi="Arial" w:cs="Arial"/>
          <w:sz w:val="22"/>
          <w:szCs w:val="22"/>
          <w:lang w:val="en-US"/>
        </w:rPr>
        <w:t>e</w:t>
      </w:r>
      <w:r w:rsidR="00AD7812" w:rsidRPr="00F92A2B">
        <w:rPr>
          <w:rFonts w:ascii="Arial" w:hAnsi="Arial" w:cs="Arial"/>
          <w:sz w:val="22"/>
          <w:szCs w:val="22"/>
          <w:lang w:val="en-US"/>
        </w:rPr>
        <w:t xml:space="preserve"> youth to learn the tradition, while launching awareness-raising initiatives including a Busoga festival. The initial goal to train 30 youth and teachers in </w:t>
      </w:r>
      <w:proofErr w:type="spellStart"/>
      <w:r w:rsidR="00AD7812" w:rsidRPr="00F92A2B">
        <w:rPr>
          <w:rFonts w:ascii="Arial" w:hAnsi="Arial" w:cs="Arial"/>
          <w:sz w:val="22"/>
          <w:szCs w:val="22"/>
          <w:lang w:val="en-US"/>
        </w:rPr>
        <w:t>Bigwala</w:t>
      </w:r>
      <w:proofErr w:type="spellEnd"/>
      <w:r w:rsidR="00AD7812" w:rsidRPr="00F92A2B">
        <w:rPr>
          <w:rFonts w:ascii="Arial" w:hAnsi="Arial" w:cs="Arial"/>
          <w:sz w:val="22"/>
          <w:szCs w:val="22"/>
          <w:lang w:val="en-US"/>
        </w:rPr>
        <w:t xml:space="preserve">-making was surpassed, with some </w:t>
      </w:r>
      <w:proofErr w:type="gramStart"/>
      <w:r w:rsidR="00AD7812" w:rsidRPr="00F92A2B">
        <w:rPr>
          <w:rFonts w:ascii="Arial" w:hAnsi="Arial" w:cs="Arial"/>
          <w:sz w:val="22"/>
          <w:szCs w:val="22"/>
          <w:lang w:val="en-US"/>
        </w:rPr>
        <w:t>120 community</w:t>
      </w:r>
      <w:proofErr w:type="gramEnd"/>
      <w:r w:rsidR="00AD7812" w:rsidRPr="00F92A2B">
        <w:rPr>
          <w:rFonts w:ascii="Arial" w:hAnsi="Arial" w:cs="Arial"/>
          <w:sz w:val="22"/>
          <w:szCs w:val="22"/>
          <w:lang w:val="en-US"/>
        </w:rPr>
        <w:t xml:space="preserve"> members learning the skills and</w:t>
      </w:r>
      <w:r w:rsidR="00F00AFD" w:rsidRPr="00F92A2B">
        <w:rPr>
          <w:rFonts w:ascii="Arial" w:hAnsi="Arial" w:cs="Arial"/>
          <w:sz w:val="22"/>
          <w:szCs w:val="22"/>
          <w:lang w:val="en-US"/>
        </w:rPr>
        <w:t>,</w:t>
      </w:r>
      <w:r w:rsidR="00AD7812" w:rsidRPr="00F92A2B">
        <w:rPr>
          <w:rFonts w:ascii="Arial" w:hAnsi="Arial" w:cs="Arial"/>
          <w:sz w:val="22"/>
          <w:szCs w:val="22"/>
          <w:lang w:val="en-US"/>
        </w:rPr>
        <w:t xml:space="preserve"> in the process, improving the livelihoods of local farmers producing gourds. Similarly, the 197 youth trained in </w:t>
      </w:r>
      <w:proofErr w:type="spellStart"/>
      <w:r w:rsidR="00AD7812" w:rsidRPr="00F92A2B">
        <w:rPr>
          <w:rFonts w:ascii="Arial" w:hAnsi="Arial" w:cs="Arial"/>
          <w:sz w:val="22"/>
          <w:szCs w:val="22"/>
          <w:lang w:val="en-US"/>
        </w:rPr>
        <w:t>Bigwala</w:t>
      </w:r>
      <w:proofErr w:type="spellEnd"/>
      <w:r w:rsidR="00AD7812" w:rsidRPr="00F92A2B">
        <w:rPr>
          <w:rFonts w:ascii="Arial" w:hAnsi="Arial" w:cs="Arial"/>
          <w:sz w:val="22"/>
          <w:szCs w:val="22"/>
          <w:lang w:val="en-US"/>
        </w:rPr>
        <w:t xml:space="preserve"> playing and the 200 trained in the dances exceeded the 90 foreseen for each aspect. Villagers and schools showed great enthusiasm </w:t>
      </w:r>
      <w:r w:rsidRPr="00F92A2B">
        <w:rPr>
          <w:rFonts w:ascii="Arial" w:hAnsi="Arial" w:cs="Arial"/>
          <w:sz w:val="22"/>
          <w:szCs w:val="22"/>
          <w:lang w:val="en-US"/>
        </w:rPr>
        <w:t xml:space="preserve">for trainee </w:t>
      </w:r>
      <w:r w:rsidR="00AD7812" w:rsidRPr="00F92A2B">
        <w:rPr>
          <w:rFonts w:ascii="Arial" w:hAnsi="Arial" w:cs="Arial"/>
          <w:sz w:val="22"/>
          <w:szCs w:val="22"/>
          <w:lang w:val="en-US"/>
        </w:rPr>
        <w:t xml:space="preserve">performances through events </w:t>
      </w:r>
      <w:r w:rsidR="00A962F1" w:rsidRPr="00F92A2B">
        <w:rPr>
          <w:rFonts w:ascii="Arial" w:hAnsi="Arial" w:cs="Arial"/>
          <w:sz w:val="22"/>
          <w:szCs w:val="22"/>
          <w:lang w:val="en-US"/>
        </w:rPr>
        <w:t>organized</w:t>
      </w:r>
      <w:r w:rsidR="00AD7812" w:rsidRPr="00F92A2B">
        <w:rPr>
          <w:rFonts w:ascii="Arial" w:hAnsi="Arial" w:cs="Arial"/>
          <w:sz w:val="22"/>
          <w:szCs w:val="22"/>
          <w:lang w:val="en-US"/>
        </w:rPr>
        <w:t xml:space="preserve"> by village councils. Audio-visual documentation </w:t>
      </w:r>
      <w:proofErr w:type="gramStart"/>
      <w:r w:rsidR="00AD7812" w:rsidRPr="00F92A2B">
        <w:rPr>
          <w:rFonts w:ascii="Arial" w:hAnsi="Arial" w:cs="Arial"/>
          <w:sz w:val="22"/>
          <w:szCs w:val="22"/>
          <w:lang w:val="en-US"/>
        </w:rPr>
        <w:t>was carried out by the NACOFU and made publically accessible,</w:t>
      </w:r>
      <w:proofErr w:type="gramEnd"/>
      <w:r w:rsidR="00AD7812" w:rsidRPr="00F92A2B">
        <w:rPr>
          <w:rFonts w:ascii="Arial" w:hAnsi="Arial" w:cs="Arial"/>
          <w:sz w:val="22"/>
          <w:szCs w:val="22"/>
          <w:lang w:val="en-US"/>
        </w:rPr>
        <w:t xml:space="preserve"> and today, the project has becom</w:t>
      </w:r>
      <w:r w:rsidR="00E27A28">
        <w:rPr>
          <w:rFonts w:ascii="Arial" w:hAnsi="Arial" w:cs="Arial"/>
          <w:sz w:val="22"/>
          <w:szCs w:val="22"/>
          <w:lang w:val="en-US"/>
        </w:rPr>
        <w:t>e a model for others in Uganda.</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1C44CE" w:rsidRPr="00F20B9E" w14:paraId="47B8B4F6" w14:textId="77777777" w:rsidTr="00782E23">
        <w:trPr>
          <w:cantSplit/>
        </w:trPr>
        <w:tc>
          <w:tcPr>
            <w:tcW w:w="2025" w:type="dxa"/>
            <w:shd w:val="clear" w:color="auto" w:fill="auto"/>
            <w:vAlign w:val="center"/>
          </w:tcPr>
          <w:p w14:paraId="29E011BA" w14:textId="7DCE487A" w:rsidR="001C44CE" w:rsidRPr="00F92A2B" w:rsidRDefault="001C44CE" w:rsidP="00E27A28">
            <w:pPr>
              <w:spacing w:before="120" w:after="120"/>
              <w:jc w:val="center"/>
              <w:rPr>
                <w:rFonts w:ascii="Arial" w:hAnsi="Arial" w:cs="Arial"/>
                <w:b/>
                <w:color w:val="000000"/>
                <w:sz w:val="20"/>
                <w:szCs w:val="20"/>
                <w:lang w:val="en-US"/>
              </w:rPr>
            </w:pPr>
            <w:r w:rsidRPr="00F92A2B">
              <w:rPr>
                <w:rFonts w:ascii="Arial" w:hAnsi="Arial" w:cs="Arial"/>
                <w:b/>
                <w:sz w:val="22"/>
                <w:szCs w:val="22"/>
              </w:rPr>
              <w:t>ZAMBIA</w:t>
            </w:r>
          </w:p>
        </w:tc>
        <w:tc>
          <w:tcPr>
            <w:tcW w:w="1560" w:type="dxa"/>
            <w:shd w:val="clear" w:color="auto" w:fill="auto"/>
            <w:vAlign w:val="center"/>
          </w:tcPr>
          <w:p w14:paraId="1414E66A" w14:textId="77777777" w:rsidR="001C44CE" w:rsidRPr="00F92A2B" w:rsidRDefault="001C44CE" w:rsidP="00E27A28">
            <w:pPr>
              <w:pStyle w:val="Marge"/>
              <w:keepNext/>
              <w:tabs>
                <w:tab w:val="clear" w:pos="567"/>
              </w:tabs>
              <w:spacing w:before="120" w:after="120"/>
              <w:jc w:val="left"/>
              <w:outlineLvl w:val="0"/>
              <w:rPr>
                <w:rFonts w:cs="Arial"/>
                <w:b/>
                <w:color w:val="000000"/>
                <w:sz w:val="20"/>
                <w:szCs w:val="20"/>
                <w:lang w:val="en-US"/>
              </w:rPr>
            </w:pPr>
            <w:r w:rsidRPr="00F92A2B">
              <w:rPr>
                <w:rFonts w:cs="Arial"/>
                <w:b/>
                <w:color w:val="000000"/>
                <w:sz w:val="20"/>
                <w:szCs w:val="20"/>
                <w:lang w:val="en-US"/>
              </w:rPr>
              <w:t>US$24,999.90</w:t>
            </w:r>
          </w:p>
        </w:tc>
        <w:tc>
          <w:tcPr>
            <w:tcW w:w="6073" w:type="dxa"/>
            <w:shd w:val="clear" w:color="auto" w:fill="auto"/>
            <w:vAlign w:val="center"/>
          </w:tcPr>
          <w:p w14:paraId="6322C3A6" w14:textId="5659BCFC" w:rsidR="001C44CE" w:rsidRPr="00AD7812" w:rsidRDefault="001C44CE" w:rsidP="00E27A28">
            <w:pPr>
              <w:pStyle w:val="Marge"/>
              <w:keepNext/>
              <w:tabs>
                <w:tab w:val="clear" w:pos="567"/>
              </w:tabs>
              <w:spacing w:before="120" w:after="120"/>
              <w:jc w:val="left"/>
              <w:outlineLvl w:val="0"/>
              <w:rPr>
                <w:rFonts w:cs="Arial"/>
                <w:b/>
                <w:color w:val="000000"/>
                <w:sz w:val="20"/>
                <w:szCs w:val="20"/>
                <w:lang w:val="en-US"/>
              </w:rPr>
            </w:pPr>
            <w:r w:rsidRPr="00F92A2B">
              <w:rPr>
                <w:rFonts w:cs="Arial"/>
                <w:b/>
                <w:color w:val="000000"/>
                <w:sz w:val="20"/>
                <w:szCs w:val="20"/>
                <w:lang w:val="en-US"/>
              </w:rPr>
              <w:t xml:space="preserve">Inventorying of proverbs of </w:t>
            </w:r>
            <w:proofErr w:type="spellStart"/>
            <w:r w:rsidRPr="00F92A2B">
              <w:rPr>
                <w:rFonts w:cs="Arial"/>
                <w:b/>
                <w:color w:val="000000"/>
                <w:sz w:val="20"/>
                <w:szCs w:val="20"/>
                <w:lang w:val="en-US"/>
              </w:rPr>
              <w:t>Lala</w:t>
            </w:r>
            <w:proofErr w:type="spellEnd"/>
            <w:r w:rsidRPr="00F92A2B">
              <w:rPr>
                <w:rFonts w:cs="Arial"/>
                <w:b/>
                <w:color w:val="000000"/>
                <w:sz w:val="20"/>
                <w:szCs w:val="20"/>
                <w:lang w:val="en-US"/>
              </w:rPr>
              <w:t xml:space="preserve"> community of </w:t>
            </w:r>
            <w:proofErr w:type="spellStart"/>
            <w:r w:rsidRPr="00F92A2B">
              <w:rPr>
                <w:rFonts w:cs="Arial"/>
                <w:b/>
                <w:color w:val="000000"/>
                <w:sz w:val="20"/>
                <w:szCs w:val="20"/>
                <w:lang w:val="en-US"/>
              </w:rPr>
              <w:t>Luano</w:t>
            </w:r>
            <w:proofErr w:type="spellEnd"/>
            <w:r w:rsidRPr="00F92A2B">
              <w:rPr>
                <w:rFonts w:cs="Arial"/>
                <w:b/>
                <w:color w:val="000000"/>
                <w:sz w:val="20"/>
                <w:szCs w:val="20"/>
                <w:lang w:val="en-US"/>
              </w:rPr>
              <w:t xml:space="preserve"> District of Zambia (No. 01216)</w:t>
            </w:r>
          </w:p>
        </w:tc>
      </w:tr>
      <w:tr w:rsidR="001C44CE" w:rsidRPr="00AD7812" w14:paraId="7429BA3E" w14:textId="77777777" w:rsidTr="00782E23">
        <w:trPr>
          <w:cantSplit/>
        </w:trPr>
        <w:tc>
          <w:tcPr>
            <w:tcW w:w="2025" w:type="dxa"/>
            <w:shd w:val="clear" w:color="auto" w:fill="auto"/>
            <w:vAlign w:val="center"/>
          </w:tcPr>
          <w:p w14:paraId="14030C4C" w14:textId="77777777" w:rsidR="001C44CE" w:rsidRPr="00AD7812" w:rsidRDefault="001C44CE" w:rsidP="00E27A28">
            <w:pPr>
              <w:pStyle w:val="Marge"/>
              <w:keepNext/>
              <w:tabs>
                <w:tab w:val="clear" w:pos="567"/>
              </w:tabs>
              <w:spacing w:before="120" w:after="120"/>
              <w:jc w:val="right"/>
              <w:outlineLvl w:val="0"/>
              <w:rPr>
                <w:rFonts w:cs="Arial"/>
                <w:i/>
                <w:color w:val="000000"/>
                <w:sz w:val="20"/>
                <w:szCs w:val="20"/>
                <w:lang w:val="en-US"/>
              </w:rPr>
            </w:pPr>
            <w:r w:rsidRPr="00AD7812">
              <w:rPr>
                <w:rFonts w:cs="Arial"/>
                <w:i/>
                <w:color w:val="000000"/>
                <w:sz w:val="20"/>
                <w:szCs w:val="20"/>
                <w:lang w:val="en-US"/>
              </w:rPr>
              <w:t>Granted:</w:t>
            </w:r>
          </w:p>
        </w:tc>
        <w:tc>
          <w:tcPr>
            <w:tcW w:w="7633" w:type="dxa"/>
            <w:gridSpan w:val="2"/>
            <w:shd w:val="clear" w:color="auto" w:fill="auto"/>
            <w:vAlign w:val="center"/>
          </w:tcPr>
          <w:p w14:paraId="53FB8BA9" w14:textId="50F29191" w:rsidR="001C44CE" w:rsidRPr="00AD7812" w:rsidRDefault="001C44CE" w:rsidP="00E27A28">
            <w:pPr>
              <w:pStyle w:val="COMTitleDecision"/>
              <w:spacing w:before="120"/>
              <w:ind w:left="0"/>
              <w:rPr>
                <w:b w:val="0"/>
                <w:sz w:val="20"/>
                <w:szCs w:val="20"/>
              </w:rPr>
            </w:pPr>
            <w:r w:rsidRPr="00AD7812">
              <w:rPr>
                <w:b w:val="0"/>
                <w:sz w:val="20"/>
                <w:szCs w:val="20"/>
                <w:lang w:val="en-US"/>
              </w:rPr>
              <w:t>2016 (</w:t>
            </w:r>
            <w:hyperlink r:id="rId58" w:history="1">
              <w:r w:rsidRPr="003E2B52">
                <w:rPr>
                  <w:rStyle w:val="Hyperlink"/>
                  <w:b w:val="0"/>
                  <w:sz w:val="20"/>
                  <w:szCs w:val="20"/>
                </w:rPr>
                <w:t>DECISION 1</w:t>
              </w:r>
              <w:r w:rsidRPr="003E2B52">
                <w:rPr>
                  <w:rStyle w:val="Hyperlink"/>
                  <w:b w:val="0"/>
                  <w:sz w:val="20"/>
                  <w:szCs w:val="20"/>
                </w:rPr>
                <w:t>1</w:t>
              </w:r>
              <w:r w:rsidRPr="003E2B52">
                <w:rPr>
                  <w:rStyle w:val="Hyperlink"/>
                  <w:b w:val="0"/>
                  <w:sz w:val="20"/>
                  <w:szCs w:val="20"/>
                </w:rPr>
                <w:t>.COM 1.BUR 1.4</w:t>
              </w:r>
            </w:hyperlink>
            <w:r w:rsidRPr="00AD7812">
              <w:rPr>
                <w:b w:val="0"/>
                <w:sz w:val="20"/>
                <w:szCs w:val="20"/>
              </w:rPr>
              <w:t>)</w:t>
            </w:r>
          </w:p>
        </w:tc>
      </w:tr>
      <w:tr w:rsidR="001C44CE" w:rsidRPr="00AD7812" w14:paraId="57C1EEA2" w14:textId="77777777" w:rsidTr="00782E23">
        <w:trPr>
          <w:cantSplit/>
        </w:trPr>
        <w:tc>
          <w:tcPr>
            <w:tcW w:w="2025" w:type="dxa"/>
            <w:shd w:val="clear" w:color="auto" w:fill="auto"/>
            <w:vAlign w:val="center"/>
          </w:tcPr>
          <w:p w14:paraId="7FDAD348" w14:textId="77777777" w:rsidR="001C44CE" w:rsidRPr="00AD7812" w:rsidRDefault="001C44CE" w:rsidP="00E27A28">
            <w:pPr>
              <w:pStyle w:val="Marge"/>
              <w:keepNext/>
              <w:tabs>
                <w:tab w:val="clear" w:pos="567"/>
              </w:tabs>
              <w:spacing w:before="120" w:after="120"/>
              <w:jc w:val="right"/>
              <w:outlineLvl w:val="0"/>
              <w:rPr>
                <w:rFonts w:cs="Arial"/>
                <w:i/>
                <w:color w:val="000000"/>
                <w:sz w:val="20"/>
                <w:szCs w:val="20"/>
                <w:lang w:val="en-US"/>
              </w:rPr>
            </w:pPr>
            <w:r w:rsidRPr="00AD7812">
              <w:rPr>
                <w:rFonts w:cs="Arial"/>
                <w:i/>
                <w:color w:val="000000"/>
                <w:sz w:val="20"/>
                <w:szCs w:val="20"/>
                <w:lang w:val="en-US"/>
              </w:rPr>
              <w:t>Reporting period:</w:t>
            </w:r>
          </w:p>
        </w:tc>
        <w:tc>
          <w:tcPr>
            <w:tcW w:w="7633" w:type="dxa"/>
            <w:gridSpan w:val="2"/>
            <w:shd w:val="clear" w:color="auto" w:fill="auto"/>
            <w:vAlign w:val="center"/>
          </w:tcPr>
          <w:p w14:paraId="08E86D9E" w14:textId="0A5EFF7E" w:rsidR="001C44CE" w:rsidRPr="00AD7812" w:rsidRDefault="0077150F" w:rsidP="0077150F">
            <w:pPr>
              <w:pStyle w:val="Marge"/>
              <w:keepNext/>
              <w:tabs>
                <w:tab w:val="clear" w:pos="567"/>
              </w:tabs>
              <w:spacing w:before="120" w:after="120"/>
              <w:jc w:val="left"/>
              <w:outlineLvl w:val="0"/>
              <w:rPr>
                <w:rFonts w:cs="Arial"/>
                <w:color w:val="000000"/>
                <w:sz w:val="20"/>
                <w:szCs w:val="20"/>
                <w:lang w:val="en-US"/>
              </w:rPr>
            </w:pPr>
            <w:r>
              <w:rPr>
                <w:rFonts w:cs="Arial"/>
                <w:color w:val="000000"/>
                <w:sz w:val="20"/>
                <w:szCs w:val="20"/>
                <w:lang w:val="en-US"/>
              </w:rPr>
              <w:t>26</w:t>
            </w:r>
            <w:r w:rsidR="001C44CE" w:rsidRPr="00AD7812">
              <w:rPr>
                <w:rFonts w:cs="Arial"/>
                <w:color w:val="000000"/>
                <w:sz w:val="20"/>
                <w:szCs w:val="20"/>
                <w:lang w:val="en-US"/>
              </w:rPr>
              <w:t>/</w:t>
            </w:r>
            <w:r>
              <w:rPr>
                <w:rFonts w:cs="Arial"/>
                <w:color w:val="000000"/>
                <w:sz w:val="20"/>
                <w:szCs w:val="20"/>
                <w:lang w:val="en-US"/>
              </w:rPr>
              <w:t>09</w:t>
            </w:r>
            <w:r w:rsidR="001C44CE" w:rsidRPr="00AD7812">
              <w:rPr>
                <w:rFonts w:cs="Arial"/>
                <w:color w:val="000000"/>
                <w:sz w:val="20"/>
                <w:szCs w:val="20"/>
                <w:lang w:val="en-US"/>
              </w:rPr>
              <w:t>/2016 – 28/02/2017</w:t>
            </w:r>
            <w:r w:rsidR="00E8549F">
              <w:rPr>
                <w:rFonts w:cs="Arial"/>
                <w:color w:val="000000"/>
                <w:sz w:val="20"/>
                <w:szCs w:val="20"/>
                <w:lang w:val="en-US"/>
              </w:rPr>
              <w:t xml:space="preserve"> </w:t>
            </w:r>
            <w:r w:rsidR="00E8549F" w:rsidRPr="003316FD">
              <w:rPr>
                <w:rFonts w:cs="Arial"/>
                <w:color w:val="000000"/>
                <w:sz w:val="20"/>
                <w:szCs w:val="20"/>
                <w:lang w:val="en-GB"/>
              </w:rPr>
              <w:t>(ongoing)</w:t>
            </w:r>
          </w:p>
        </w:tc>
      </w:tr>
    </w:tbl>
    <w:p w14:paraId="1AFC3D3A" w14:textId="7A31A4BC" w:rsidR="001C44CE" w:rsidRPr="00AD7812" w:rsidRDefault="001C44CE" w:rsidP="00E27A28">
      <w:pPr>
        <w:pStyle w:val="Marge"/>
        <w:spacing w:before="120" w:after="120"/>
        <w:rPr>
          <w:rFonts w:cs="Arial"/>
          <w:lang w:val="en-US"/>
        </w:rPr>
      </w:pPr>
      <w:r w:rsidRPr="00AD7812">
        <w:rPr>
          <w:rFonts w:cs="Arial"/>
          <w:lang w:val="en-US"/>
        </w:rPr>
        <w:t xml:space="preserve">This ongoing project addresses the safeguarding of proverbs of the </w:t>
      </w:r>
      <w:proofErr w:type="spellStart"/>
      <w:r w:rsidRPr="00AD7812">
        <w:rPr>
          <w:rFonts w:cs="Arial"/>
          <w:lang w:val="en-US"/>
        </w:rPr>
        <w:t>Lala</w:t>
      </w:r>
      <w:proofErr w:type="spellEnd"/>
      <w:r w:rsidRPr="00AD7812">
        <w:rPr>
          <w:rFonts w:cs="Arial"/>
          <w:lang w:val="en-US"/>
        </w:rPr>
        <w:t xml:space="preserve"> communities living along the eastern portions of the Luangwa River in the </w:t>
      </w:r>
      <w:proofErr w:type="spellStart"/>
      <w:r w:rsidRPr="00AD7812">
        <w:rPr>
          <w:rFonts w:cs="Arial"/>
          <w:lang w:val="en-US"/>
        </w:rPr>
        <w:t>Luano</w:t>
      </w:r>
      <w:proofErr w:type="spellEnd"/>
      <w:r w:rsidRPr="00AD7812">
        <w:rPr>
          <w:rFonts w:cs="Arial"/>
          <w:lang w:val="en-US"/>
        </w:rPr>
        <w:t xml:space="preserve"> District, in the Central Province of Zambia. Through community-based inventorying, it aims to document and raise awareness of this declining oral tradition, which embodies many of the </w:t>
      </w:r>
      <w:proofErr w:type="spellStart"/>
      <w:r w:rsidRPr="00AD7812">
        <w:rPr>
          <w:rFonts w:cs="Arial"/>
          <w:lang w:val="en-US"/>
        </w:rPr>
        <w:t>Lala</w:t>
      </w:r>
      <w:proofErr w:type="spellEnd"/>
      <w:r w:rsidRPr="00AD7812">
        <w:rPr>
          <w:rFonts w:cs="Arial"/>
          <w:lang w:val="en-US"/>
        </w:rPr>
        <w:t xml:space="preserve"> cultural values transmitted by elders in many contexts from marriage to land use and dispute settlement. Thus far, activities have </w:t>
      </w:r>
      <w:r w:rsidR="00317B18" w:rsidRPr="00AD7812">
        <w:rPr>
          <w:rFonts w:cs="Arial"/>
          <w:lang w:val="en-US"/>
        </w:rPr>
        <w:t>focused</w:t>
      </w:r>
      <w:r w:rsidRPr="00AD7812">
        <w:rPr>
          <w:rFonts w:cs="Arial"/>
          <w:lang w:val="en-US"/>
        </w:rPr>
        <w:t xml:space="preserve"> on planning for the entire project, in consultation with various stakeholders and notably the traditional leader of the </w:t>
      </w:r>
      <w:proofErr w:type="spellStart"/>
      <w:r w:rsidRPr="00AD7812">
        <w:rPr>
          <w:rFonts w:cs="Arial"/>
          <w:lang w:val="en-US"/>
        </w:rPr>
        <w:t>Mboroma</w:t>
      </w:r>
      <w:proofErr w:type="spellEnd"/>
      <w:r w:rsidRPr="00AD7812">
        <w:rPr>
          <w:rFonts w:cs="Arial"/>
          <w:lang w:val="en-US"/>
        </w:rPr>
        <w:t xml:space="preserve"> Chiefdom</w:t>
      </w:r>
      <w:r w:rsidR="009B2308" w:rsidRPr="00AD7812">
        <w:rPr>
          <w:rFonts w:cs="Arial"/>
          <w:lang w:val="en-US"/>
        </w:rPr>
        <w:t>,</w:t>
      </w:r>
      <w:r w:rsidRPr="00AD7812">
        <w:rPr>
          <w:rFonts w:cs="Arial"/>
          <w:lang w:val="en-US"/>
        </w:rPr>
        <w:t xml:space="preserve"> who represents several Districts in which the fieldwork is to take place. During an initial field trip, the process of identifying custodians and practitioners to take part in the inventorying was launched and remains in progress, with further time required </w:t>
      </w:r>
      <w:proofErr w:type="gramStart"/>
      <w:r w:rsidRPr="00AD7812">
        <w:rPr>
          <w:rFonts w:cs="Arial"/>
          <w:lang w:val="en-US"/>
        </w:rPr>
        <w:t>to secure</w:t>
      </w:r>
      <w:proofErr w:type="gramEnd"/>
      <w:r w:rsidRPr="00AD7812">
        <w:rPr>
          <w:rFonts w:cs="Arial"/>
          <w:lang w:val="en-US"/>
        </w:rPr>
        <w:t xml:space="preserve"> consent due largely to the hilly topography and wide distribution of the communities. Equipment </w:t>
      </w:r>
      <w:proofErr w:type="gramStart"/>
      <w:r w:rsidRPr="00AD7812">
        <w:rPr>
          <w:rFonts w:cs="Arial"/>
          <w:lang w:val="en-US"/>
        </w:rPr>
        <w:t>has been purchased</w:t>
      </w:r>
      <w:proofErr w:type="gramEnd"/>
      <w:r w:rsidRPr="00AD7812">
        <w:rPr>
          <w:rFonts w:cs="Arial"/>
          <w:lang w:val="en-US"/>
        </w:rPr>
        <w:t>, including laptops, voice</w:t>
      </w:r>
      <w:r w:rsidR="00E27A28">
        <w:rPr>
          <w:rFonts w:cs="Arial"/>
          <w:lang w:val="en-US"/>
        </w:rPr>
        <w:t xml:space="preserve"> recorders and digital cameras.</w:t>
      </w:r>
    </w:p>
    <w:p w14:paraId="45683E2D" w14:textId="04C75573" w:rsidR="001C44CE" w:rsidRPr="00AD7812" w:rsidRDefault="001C44CE" w:rsidP="00E27A28">
      <w:pPr>
        <w:pStyle w:val="Marge"/>
        <w:spacing w:before="120" w:after="120"/>
        <w:rPr>
          <w:rFonts w:cs="Arial"/>
          <w:color w:val="000000"/>
          <w:szCs w:val="22"/>
          <w:lang w:val="en-US"/>
        </w:rPr>
      </w:pPr>
      <w:r w:rsidRPr="00AD7812">
        <w:rPr>
          <w:rFonts w:cs="Arial"/>
          <w:lang w:val="en-US"/>
        </w:rPr>
        <w:t xml:space="preserve">Implemented by the Department of Arts and Culture of the Ministry of Tourism and Arts, the </w:t>
      </w:r>
      <w:r w:rsidR="009B2308" w:rsidRPr="00AD7812">
        <w:rPr>
          <w:rFonts w:cs="Arial"/>
          <w:lang w:val="en-US"/>
        </w:rPr>
        <w:t xml:space="preserve">next phase of the </w:t>
      </w:r>
      <w:r w:rsidRPr="00AD7812">
        <w:rPr>
          <w:rFonts w:cs="Arial"/>
          <w:lang w:val="en-US"/>
        </w:rPr>
        <w:t>project</w:t>
      </w:r>
      <w:r w:rsidR="009B2308" w:rsidRPr="00AD7812">
        <w:rPr>
          <w:rFonts w:cs="Arial"/>
          <w:lang w:val="en-US"/>
        </w:rPr>
        <w:t xml:space="preserve"> </w:t>
      </w:r>
      <w:r w:rsidRPr="00AD7812">
        <w:rPr>
          <w:rFonts w:cs="Arial"/>
          <w:lang w:val="en-US"/>
        </w:rPr>
        <w:t>will include the dissemination of the inventoried material and awareness raising around safeguarding this living heritage, mainly among youth and through school-based culture clubs and non-formal settings.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B772E3" w:rsidRPr="00F20B9E" w14:paraId="20D26F0C" w14:textId="77777777" w:rsidTr="007B1307">
        <w:trPr>
          <w:cantSplit/>
          <w:trHeight w:val="730"/>
        </w:trPr>
        <w:tc>
          <w:tcPr>
            <w:tcW w:w="2025" w:type="dxa"/>
            <w:shd w:val="clear" w:color="auto" w:fill="auto"/>
            <w:vAlign w:val="center"/>
          </w:tcPr>
          <w:p w14:paraId="0EE9589D" w14:textId="5EC24FE8" w:rsidR="00B772E3" w:rsidRPr="00AD7812" w:rsidRDefault="00B772E3" w:rsidP="00E27A28">
            <w:pPr>
              <w:keepNext/>
              <w:spacing w:before="120" w:after="120"/>
              <w:jc w:val="center"/>
              <w:rPr>
                <w:rFonts w:ascii="Arial" w:hAnsi="Arial" w:cs="Arial"/>
                <w:b/>
                <w:color w:val="000000"/>
                <w:sz w:val="20"/>
                <w:szCs w:val="20"/>
                <w:lang w:val="en-GB"/>
              </w:rPr>
            </w:pPr>
            <w:r w:rsidRPr="00AD7812">
              <w:rPr>
                <w:rFonts w:ascii="Arial" w:hAnsi="Arial" w:cs="Arial"/>
                <w:b/>
                <w:sz w:val="22"/>
                <w:szCs w:val="22"/>
              </w:rPr>
              <w:t>ZAMBIA</w:t>
            </w:r>
          </w:p>
        </w:tc>
        <w:tc>
          <w:tcPr>
            <w:tcW w:w="1560" w:type="dxa"/>
            <w:shd w:val="clear" w:color="auto" w:fill="auto"/>
            <w:vAlign w:val="center"/>
          </w:tcPr>
          <w:p w14:paraId="28F93669" w14:textId="77777777" w:rsidR="00B772E3" w:rsidRPr="00AD7812" w:rsidRDefault="00B772E3" w:rsidP="00E27A28">
            <w:pPr>
              <w:pStyle w:val="Marge"/>
              <w:keepNext/>
              <w:tabs>
                <w:tab w:val="clear" w:pos="567"/>
              </w:tabs>
              <w:spacing w:before="120" w:after="120"/>
              <w:jc w:val="left"/>
              <w:outlineLvl w:val="0"/>
              <w:rPr>
                <w:rFonts w:cs="Arial"/>
                <w:b/>
                <w:color w:val="000000"/>
                <w:sz w:val="20"/>
                <w:szCs w:val="20"/>
                <w:lang w:val="en-GB"/>
              </w:rPr>
            </w:pPr>
            <w:r w:rsidRPr="00AD7812">
              <w:rPr>
                <w:rFonts w:cs="Arial"/>
                <w:b/>
                <w:color w:val="000000"/>
                <w:sz w:val="20"/>
                <w:szCs w:val="20"/>
                <w:lang w:val="en-GB"/>
              </w:rPr>
              <w:t>U$24,928.30</w:t>
            </w:r>
          </w:p>
        </w:tc>
        <w:tc>
          <w:tcPr>
            <w:tcW w:w="6073" w:type="dxa"/>
            <w:shd w:val="clear" w:color="auto" w:fill="auto"/>
            <w:vAlign w:val="center"/>
          </w:tcPr>
          <w:p w14:paraId="7BA91689" w14:textId="6E25D439" w:rsidR="00B772E3" w:rsidRPr="00AD7812" w:rsidRDefault="00B772E3" w:rsidP="00E27A28">
            <w:pPr>
              <w:pStyle w:val="Marge"/>
              <w:keepNext/>
              <w:tabs>
                <w:tab w:val="clear" w:pos="567"/>
              </w:tabs>
              <w:spacing w:before="120" w:after="120"/>
              <w:jc w:val="left"/>
              <w:outlineLvl w:val="0"/>
              <w:rPr>
                <w:rFonts w:cs="Arial"/>
                <w:b/>
                <w:color w:val="000000"/>
                <w:sz w:val="20"/>
                <w:szCs w:val="20"/>
                <w:lang w:val="en-GB"/>
              </w:rPr>
            </w:pPr>
            <w:r w:rsidRPr="00AD7812">
              <w:rPr>
                <w:rFonts w:cs="Arial"/>
                <w:b/>
                <w:color w:val="000000"/>
                <w:sz w:val="20"/>
                <w:szCs w:val="20"/>
                <w:lang w:val="en-GB"/>
              </w:rPr>
              <w:t xml:space="preserve">Inventorying of the music and dance of the </w:t>
            </w:r>
            <w:proofErr w:type="spellStart"/>
            <w:r w:rsidRPr="00AD7812">
              <w:rPr>
                <w:rFonts w:cs="Arial"/>
                <w:b/>
                <w:color w:val="000000"/>
                <w:sz w:val="20"/>
                <w:szCs w:val="20"/>
                <w:lang w:val="en-GB"/>
              </w:rPr>
              <w:t>Lozi</w:t>
            </w:r>
            <w:proofErr w:type="spellEnd"/>
            <w:r w:rsidRPr="00AD7812">
              <w:rPr>
                <w:rFonts w:cs="Arial"/>
                <w:b/>
                <w:color w:val="000000"/>
                <w:sz w:val="20"/>
                <w:szCs w:val="20"/>
                <w:lang w:val="en-GB"/>
              </w:rPr>
              <w:t xml:space="preserve"> and </w:t>
            </w:r>
            <w:proofErr w:type="spellStart"/>
            <w:r w:rsidRPr="00AD7812">
              <w:rPr>
                <w:rFonts w:cs="Arial"/>
                <w:b/>
                <w:color w:val="000000"/>
                <w:sz w:val="20"/>
                <w:szCs w:val="20"/>
                <w:lang w:val="en-GB"/>
              </w:rPr>
              <w:t>Nkoya</w:t>
            </w:r>
            <w:proofErr w:type="spellEnd"/>
            <w:r w:rsidRPr="00AD7812">
              <w:rPr>
                <w:rFonts w:cs="Arial"/>
                <w:b/>
                <w:color w:val="000000"/>
                <w:sz w:val="20"/>
                <w:szCs w:val="20"/>
                <w:lang w:val="en-GB"/>
              </w:rPr>
              <w:t xml:space="preserve"> people of </w:t>
            </w:r>
            <w:proofErr w:type="spellStart"/>
            <w:r w:rsidRPr="00AD7812">
              <w:rPr>
                <w:rFonts w:cs="Arial"/>
                <w:b/>
                <w:color w:val="000000"/>
                <w:sz w:val="20"/>
                <w:szCs w:val="20"/>
                <w:lang w:val="en-GB"/>
              </w:rPr>
              <w:t>Kaoma</w:t>
            </w:r>
            <w:proofErr w:type="spellEnd"/>
            <w:r w:rsidRPr="00AD7812">
              <w:rPr>
                <w:rFonts w:cs="Arial"/>
                <w:b/>
                <w:color w:val="000000"/>
                <w:sz w:val="20"/>
                <w:szCs w:val="20"/>
                <w:lang w:val="en-GB"/>
              </w:rPr>
              <w:t xml:space="preserve"> District </w:t>
            </w:r>
            <w:r w:rsidR="00EF3C15" w:rsidRPr="00AD7812">
              <w:rPr>
                <w:rFonts w:cs="Arial"/>
                <w:b/>
                <w:color w:val="000000"/>
                <w:sz w:val="20"/>
                <w:szCs w:val="20"/>
                <w:lang w:val="en-GB"/>
              </w:rPr>
              <w:t>(No. 01217)</w:t>
            </w:r>
          </w:p>
        </w:tc>
      </w:tr>
      <w:tr w:rsidR="00B772E3" w:rsidRPr="00AD7812" w14:paraId="083DED50" w14:textId="77777777" w:rsidTr="007B1307">
        <w:trPr>
          <w:cantSplit/>
          <w:trHeight w:val="404"/>
        </w:trPr>
        <w:tc>
          <w:tcPr>
            <w:tcW w:w="2025" w:type="dxa"/>
            <w:shd w:val="clear" w:color="auto" w:fill="auto"/>
            <w:vAlign w:val="center"/>
          </w:tcPr>
          <w:p w14:paraId="43FADAC7" w14:textId="77777777" w:rsidR="00B772E3" w:rsidRPr="00AD7812" w:rsidRDefault="00B772E3" w:rsidP="00E27A28">
            <w:pPr>
              <w:pStyle w:val="Marge"/>
              <w:keepNext/>
              <w:tabs>
                <w:tab w:val="clear" w:pos="567"/>
              </w:tabs>
              <w:spacing w:before="120" w:after="120"/>
              <w:jc w:val="right"/>
              <w:outlineLvl w:val="0"/>
              <w:rPr>
                <w:rFonts w:cs="Arial"/>
                <w:i/>
                <w:color w:val="000000"/>
                <w:sz w:val="20"/>
                <w:szCs w:val="20"/>
                <w:lang w:val="en-GB"/>
              </w:rPr>
            </w:pPr>
            <w:r w:rsidRPr="00AD7812">
              <w:rPr>
                <w:rFonts w:cs="Arial"/>
                <w:i/>
                <w:color w:val="000000"/>
                <w:sz w:val="20"/>
                <w:szCs w:val="20"/>
                <w:lang w:val="en-GB"/>
              </w:rPr>
              <w:t>Granted:</w:t>
            </w:r>
          </w:p>
        </w:tc>
        <w:tc>
          <w:tcPr>
            <w:tcW w:w="7633" w:type="dxa"/>
            <w:gridSpan w:val="2"/>
            <w:shd w:val="clear" w:color="auto" w:fill="auto"/>
            <w:vAlign w:val="center"/>
          </w:tcPr>
          <w:p w14:paraId="09A7DFB6" w14:textId="25CD9F60" w:rsidR="00B772E3" w:rsidRPr="00AD7812" w:rsidRDefault="00EF3C15" w:rsidP="00E27A28">
            <w:pPr>
              <w:pStyle w:val="COMTitleDecision"/>
              <w:spacing w:before="120"/>
              <w:ind w:left="0"/>
              <w:rPr>
                <w:sz w:val="20"/>
                <w:szCs w:val="20"/>
              </w:rPr>
            </w:pPr>
            <w:r w:rsidRPr="00AD7812">
              <w:rPr>
                <w:b w:val="0"/>
                <w:sz w:val="20"/>
                <w:szCs w:val="20"/>
              </w:rPr>
              <w:t>2016</w:t>
            </w:r>
            <w:r w:rsidR="00C2574A">
              <w:rPr>
                <w:b w:val="0"/>
                <w:sz w:val="20"/>
                <w:szCs w:val="20"/>
              </w:rPr>
              <w:t xml:space="preserve"> </w:t>
            </w:r>
            <w:r w:rsidRPr="00AD7812">
              <w:rPr>
                <w:b w:val="0"/>
                <w:sz w:val="20"/>
                <w:szCs w:val="20"/>
              </w:rPr>
              <w:t>(</w:t>
            </w:r>
            <w:hyperlink r:id="rId59" w:history="1">
              <w:r w:rsidRPr="003E2B52">
                <w:rPr>
                  <w:rStyle w:val="Hyperlink"/>
                  <w:b w:val="0"/>
                  <w:caps/>
                  <w:sz w:val="20"/>
                  <w:szCs w:val="20"/>
                </w:rPr>
                <w:t>Decision</w:t>
              </w:r>
              <w:r w:rsidRPr="003E2B52">
                <w:rPr>
                  <w:rStyle w:val="Hyperlink"/>
                  <w:b w:val="0"/>
                  <w:sz w:val="20"/>
                  <w:szCs w:val="20"/>
                </w:rPr>
                <w:t xml:space="preserve"> 11.COM 2.BU</w:t>
              </w:r>
              <w:r w:rsidRPr="003E2B52">
                <w:rPr>
                  <w:rStyle w:val="Hyperlink"/>
                  <w:b w:val="0"/>
                  <w:sz w:val="20"/>
                  <w:szCs w:val="20"/>
                </w:rPr>
                <w:t>R</w:t>
              </w:r>
              <w:r w:rsidRPr="003E2B52">
                <w:rPr>
                  <w:rStyle w:val="Hyperlink"/>
                  <w:b w:val="0"/>
                  <w:sz w:val="20"/>
                  <w:szCs w:val="20"/>
                </w:rPr>
                <w:t> 2.2</w:t>
              </w:r>
            </w:hyperlink>
            <w:r w:rsidRPr="00AD7812">
              <w:rPr>
                <w:b w:val="0"/>
                <w:sz w:val="20"/>
                <w:szCs w:val="20"/>
              </w:rPr>
              <w:t>)</w:t>
            </w:r>
          </w:p>
        </w:tc>
      </w:tr>
      <w:tr w:rsidR="00B772E3" w:rsidRPr="00AD7812" w14:paraId="1D320135" w14:textId="77777777" w:rsidTr="007B1307">
        <w:trPr>
          <w:cantSplit/>
        </w:trPr>
        <w:tc>
          <w:tcPr>
            <w:tcW w:w="2025" w:type="dxa"/>
            <w:shd w:val="clear" w:color="auto" w:fill="auto"/>
            <w:vAlign w:val="center"/>
          </w:tcPr>
          <w:p w14:paraId="4AC5BF46" w14:textId="77777777" w:rsidR="00B772E3" w:rsidRPr="00AD7812" w:rsidRDefault="00B772E3" w:rsidP="00E27A28">
            <w:pPr>
              <w:pStyle w:val="Marge"/>
              <w:keepNext/>
              <w:tabs>
                <w:tab w:val="clear" w:pos="567"/>
              </w:tabs>
              <w:spacing w:before="120" w:after="120"/>
              <w:jc w:val="right"/>
              <w:outlineLvl w:val="0"/>
              <w:rPr>
                <w:rFonts w:cs="Arial"/>
                <w:i/>
                <w:color w:val="000000"/>
                <w:sz w:val="20"/>
                <w:szCs w:val="20"/>
                <w:lang w:val="en-GB"/>
              </w:rPr>
            </w:pPr>
            <w:r w:rsidRPr="00AD7812">
              <w:rPr>
                <w:rFonts w:cs="Arial"/>
                <w:i/>
                <w:color w:val="000000"/>
                <w:sz w:val="20"/>
                <w:szCs w:val="20"/>
                <w:lang w:val="en-GB"/>
              </w:rPr>
              <w:t>Reporting period:</w:t>
            </w:r>
          </w:p>
        </w:tc>
        <w:tc>
          <w:tcPr>
            <w:tcW w:w="7633" w:type="dxa"/>
            <w:gridSpan w:val="2"/>
            <w:shd w:val="clear" w:color="auto" w:fill="auto"/>
            <w:vAlign w:val="center"/>
          </w:tcPr>
          <w:p w14:paraId="1F47B686" w14:textId="77777777" w:rsidR="00B772E3" w:rsidRPr="00AD7812" w:rsidRDefault="00B772E3" w:rsidP="00E27A28">
            <w:pPr>
              <w:pStyle w:val="Marge"/>
              <w:keepNext/>
              <w:tabs>
                <w:tab w:val="clear" w:pos="567"/>
              </w:tabs>
              <w:spacing w:before="120" w:after="120"/>
              <w:jc w:val="left"/>
              <w:outlineLvl w:val="0"/>
              <w:rPr>
                <w:rFonts w:cs="Arial"/>
                <w:color w:val="000000"/>
                <w:sz w:val="20"/>
                <w:szCs w:val="20"/>
                <w:lang w:val="en-GB"/>
              </w:rPr>
            </w:pPr>
            <w:r w:rsidRPr="00AD7812">
              <w:rPr>
                <w:rFonts w:cs="Arial"/>
                <w:color w:val="000000"/>
                <w:sz w:val="20"/>
                <w:szCs w:val="20"/>
                <w:lang w:val="en-GB"/>
              </w:rPr>
              <w:t>12/08/2016 – 30/06/2017</w:t>
            </w:r>
          </w:p>
        </w:tc>
      </w:tr>
    </w:tbl>
    <w:p w14:paraId="22650F85" w14:textId="3C4B786E" w:rsidR="00B772E3" w:rsidRPr="00AD7812" w:rsidRDefault="00B772E3" w:rsidP="00E27A28">
      <w:pPr>
        <w:pStyle w:val="Marge"/>
        <w:spacing w:before="120" w:after="120"/>
        <w:rPr>
          <w:rFonts w:cs="Arial"/>
          <w:color w:val="000000"/>
          <w:szCs w:val="22"/>
          <w:lang w:val="en-GB"/>
        </w:rPr>
      </w:pPr>
      <w:r w:rsidRPr="00AD7812">
        <w:rPr>
          <w:rFonts w:cs="Arial"/>
          <w:color w:val="000000"/>
          <w:szCs w:val="22"/>
          <w:lang w:val="en-GB"/>
        </w:rPr>
        <w:t xml:space="preserve">Concerned about growing threats to the viability of traditional music and dance practices among the </w:t>
      </w:r>
      <w:proofErr w:type="spellStart"/>
      <w:r w:rsidRPr="00AD7812">
        <w:rPr>
          <w:rFonts w:cs="Arial"/>
          <w:color w:val="000000"/>
          <w:szCs w:val="22"/>
          <w:lang w:val="en-GB"/>
        </w:rPr>
        <w:t>Lozi</w:t>
      </w:r>
      <w:proofErr w:type="spellEnd"/>
      <w:r w:rsidRPr="00AD7812">
        <w:rPr>
          <w:rFonts w:cs="Arial"/>
          <w:color w:val="000000"/>
          <w:szCs w:val="22"/>
          <w:lang w:val="en-GB"/>
        </w:rPr>
        <w:t xml:space="preserve"> and </w:t>
      </w:r>
      <w:proofErr w:type="spellStart"/>
      <w:r w:rsidRPr="00AD7812">
        <w:rPr>
          <w:rFonts w:cs="Arial"/>
          <w:color w:val="000000"/>
          <w:szCs w:val="22"/>
          <w:lang w:val="en-GB"/>
        </w:rPr>
        <w:t>Nkoya</w:t>
      </w:r>
      <w:proofErr w:type="spellEnd"/>
      <w:r w:rsidRPr="00AD7812">
        <w:rPr>
          <w:rFonts w:cs="Arial"/>
          <w:color w:val="000000"/>
          <w:szCs w:val="22"/>
          <w:lang w:val="en-GB"/>
        </w:rPr>
        <w:t xml:space="preserve"> communities of the Western Province of Zambia, the project sought to </w:t>
      </w:r>
      <w:r w:rsidR="009B2308" w:rsidRPr="00AD7812">
        <w:rPr>
          <w:rFonts w:cs="Arial"/>
          <w:color w:val="000000"/>
          <w:szCs w:val="22"/>
          <w:lang w:val="en-GB"/>
        </w:rPr>
        <w:t xml:space="preserve">familiarize </w:t>
      </w:r>
      <w:r w:rsidRPr="00AD7812">
        <w:rPr>
          <w:rFonts w:cs="Arial"/>
          <w:color w:val="000000"/>
          <w:szCs w:val="22"/>
          <w:lang w:val="en-GB"/>
        </w:rPr>
        <w:t xml:space="preserve">the communities with the objectives and mechanisms of the 2003 Convention, and more specifically, with community-based inventorying through a </w:t>
      </w:r>
      <w:r w:rsidR="00E27A28">
        <w:rPr>
          <w:rFonts w:cs="Arial"/>
          <w:color w:val="000000"/>
          <w:szCs w:val="22"/>
          <w:lang w:val="en-GB"/>
        </w:rPr>
        <w:t>field practicum.</w:t>
      </w:r>
    </w:p>
    <w:p w14:paraId="1A111CD0" w14:textId="52307B36" w:rsidR="00B772E3" w:rsidRPr="00AD7812" w:rsidRDefault="00B772E3" w:rsidP="00E27A28">
      <w:pPr>
        <w:pStyle w:val="Marge"/>
        <w:spacing w:before="120" w:after="120"/>
        <w:rPr>
          <w:rFonts w:cs="Arial"/>
          <w:color w:val="000000"/>
          <w:szCs w:val="22"/>
          <w:lang w:val="en-GB"/>
        </w:rPr>
      </w:pPr>
      <w:r w:rsidRPr="00AD7812">
        <w:rPr>
          <w:rFonts w:cs="Arial"/>
          <w:color w:val="000000"/>
          <w:szCs w:val="22"/>
          <w:lang w:val="en-GB"/>
        </w:rPr>
        <w:t xml:space="preserve">A parallel motivation for the project was to bring the communities together </w:t>
      </w:r>
      <w:r w:rsidR="009B2308" w:rsidRPr="00AD7812">
        <w:rPr>
          <w:rFonts w:cs="Arial"/>
          <w:color w:val="000000"/>
          <w:szCs w:val="22"/>
          <w:lang w:val="en-GB"/>
        </w:rPr>
        <w:t xml:space="preserve">to </w:t>
      </w:r>
      <w:r w:rsidRPr="00AD7812">
        <w:rPr>
          <w:rFonts w:cs="Arial"/>
          <w:color w:val="000000"/>
          <w:szCs w:val="22"/>
          <w:lang w:val="en-GB"/>
        </w:rPr>
        <w:t>safeguard their shared music and dance traditions, despite tensions relating to disputed lands.</w:t>
      </w:r>
    </w:p>
    <w:p w14:paraId="1D8B1395" w14:textId="28F3A76D" w:rsidR="00B772E3" w:rsidRPr="00AD7812" w:rsidRDefault="00B772E3" w:rsidP="00E27A28">
      <w:pPr>
        <w:pStyle w:val="Marge"/>
        <w:spacing w:before="120" w:after="120"/>
        <w:rPr>
          <w:rFonts w:cs="Arial"/>
          <w:color w:val="000000"/>
          <w:szCs w:val="22"/>
          <w:lang w:val="en-GB"/>
        </w:rPr>
      </w:pPr>
      <w:r w:rsidRPr="00AD7812">
        <w:rPr>
          <w:rFonts w:cs="Arial"/>
          <w:color w:val="000000"/>
          <w:szCs w:val="22"/>
          <w:lang w:val="en-GB"/>
        </w:rPr>
        <w:t xml:space="preserve">While challenges arose due to weather conditions hindering transport, and friction between some leaders, the project activities </w:t>
      </w:r>
      <w:proofErr w:type="gramStart"/>
      <w:r w:rsidRPr="00AD7812">
        <w:rPr>
          <w:rFonts w:cs="Arial"/>
          <w:color w:val="000000"/>
          <w:szCs w:val="22"/>
          <w:lang w:val="en-GB"/>
        </w:rPr>
        <w:t>were carried out</w:t>
      </w:r>
      <w:proofErr w:type="gramEnd"/>
      <w:r w:rsidRPr="00AD7812">
        <w:rPr>
          <w:rFonts w:cs="Arial"/>
          <w:color w:val="000000"/>
          <w:szCs w:val="22"/>
          <w:lang w:val="en-GB"/>
        </w:rPr>
        <w:t xml:space="preserve"> within </w:t>
      </w:r>
      <w:r w:rsidR="00866772" w:rsidRPr="00AD7812">
        <w:rPr>
          <w:rFonts w:cs="Arial"/>
          <w:color w:val="000000"/>
          <w:szCs w:val="22"/>
          <w:lang w:val="en-GB"/>
        </w:rPr>
        <w:t xml:space="preserve">the </w:t>
      </w:r>
      <w:r w:rsidRPr="00AD7812">
        <w:rPr>
          <w:rFonts w:cs="Arial"/>
          <w:color w:val="000000"/>
          <w:szCs w:val="22"/>
          <w:lang w:val="en-GB"/>
        </w:rPr>
        <w:t>schedule. A workshop introducing the 2003 Convention took place after community consultations and with the participation of six custodians, nine practitioners and cultural heritage professionals. This set the background for the</w:t>
      </w:r>
      <w:r w:rsidR="00317B18" w:rsidRPr="00AD7812">
        <w:rPr>
          <w:rFonts w:cs="Arial"/>
          <w:color w:val="000000"/>
          <w:szCs w:val="22"/>
          <w:lang w:val="en-GB"/>
        </w:rPr>
        <w:t xml:space="preserve"> </w:t>
      </w:r>
      <w:r w:rsidRPr="00AD7812">
        <w:rPr>
          <w:rFonts w:cs="Arial"/>
          <w:color w:val="000000"/>
          <w:szCs w:val="22"/>
          <w:lang w:val="en-GB"/>
        </w:rPr>
        <w:t xml:space="preserve">community-based inventorying exercise, which launched the first inventory of </w:t>
      </w:r>
      <w:proofErr w:type="spellStart"/>
      <w:r w:rsidRPr="00AD7812">
        <w:rPr>
          <w:rFonts w:cs="Arial"/>
          <w:color w:val="000000"/>
          <w:szCs w:val="22"/>
          <w:lang w:val="en-GB"/>
        </w:rPr>
        <w:t>Lozi</w:t>
      </w:r>
      <w:proofErr w:type="spellEnd"/>
      <w:r w:rsidRPr="00AD7812">
        <w:rPr>
          <w:rFonts w:cs="Arial"/>
          <w:color w:val="000000"/>
          <w:szCs w:val="22"/>
          <w:lang w:val="en-GB"/>
        </w:rPr>
        <w:t xml:space="preserve"> and </w:t>
      </w:r>
      <w:proofErr w:type="spellStart"/>
      <w:r w:rsidRPr="00AD7812">
        <w:rPr>
          <w:rFonts w:cs="Arial"/>
          <w:color w:val="000000"/>
          <w:szCs w:val="22"/>
          <w:lang w:val="en-GB"/>
        </w:rPr>
        <w:t>Nkoya</w:t>
      </w:r>
      <w:proofErr w:type="spellEnd"/>
      <w:r w:rsidRPr="00AD7812">
        <w:rPr>
          <w:rFonts w:cs="Arial"/>
          <w:color w:val="000000"/>
          <w:szCs w:val="22"/>
          <w:lang w:val="en-GB"/>
        </w:rPr>
        <w:t xml:space="preserve"> music and dance practices. Six songs and five dances of the two communities </w:t>
      </w:r>
      <w:proofErr w:type="gramStart"/>
      <w:r w:rsidRPr="00AD7812">
        <w:rPr>
          <w:rFonts w:cs="Arial"/>
          <w:color w:val="000000"/>
          <w:szCs w:val="22"/>
          <w:lang w:val="en-GB"/>
        </w:rPr>
        <w:t>were inventoried</w:t>
      </w:r>
      <w:proofErr w:type="gramEnd"/>
      <w:r w:rsidRPr="00AD7812">
        <w:rPr>
          <w:rFonts w:cs="Arial"/>
          <w:color w:val="000000"/>
          <w:szCs w:val="22"/>
          <w:lang w:val="en-GB"/>
        </w:rPr>
        <w:t xml:space="preserve"> as a starting point for ongoing identification and documentation efforts. Awareness </w:t>
      </w:r>
      <w:r w:rsidR="00866772" w:rsidRPr="00AD7812">
        <w:rPr>
          <w:rFonts w:cs="Arial"/>
          <w:color w:val="000000"/>
          <w:szCs w:val="22"/>
          <w:lang w:val="en-GB"/>
        </w:rPr>
        <w:t xml:space="preserve">about </w:t>
      </w:r>
      <w:r w:rsidRPr="00AD7812">
        <w:rPr>
          <w:rFonts w:cs="Arial"/>
          <w:color w:val="000000"/>
          <w:szCs w:val="22"/>
          <w:lang w:val="en-GB"/>
        </w:rPr>
        <w:t xml:space="preserve">and enthusiasm for safeguarding this heritage </w:t>
      </w:r>
      <w:proofErr w:type="gramStart"/>
      <w:r w:rsidRPr="00AD7812">
        <w:rPr>
          <w:rFonts w:cs="Arial"/>
          <w:color w:val="000000"/>
          <w:szCs w:val="22"/>
          <w:lang w:val="en-GB"/>
        </w:rPr>
        <w:t>has been raised</w:t>
      </w:r>
      <w:proofErr w:type="gramEnd"/>
      <w:r w:rsidRPr="00AD7812">
        <w:rPr>
          <w:rFonts w:cs="Arial"/>
          <w:color w:val="000000"/>
          <w:szCs w:val="22"/>
          <w:lang w:val="en-GB"/>
        </w:rPr>
        <w:t xml:space="preserve"> within the communities and among government and other cultural institutions, with other specific outcomes including an exhibition and the publication and distribution of</w:t>
      </w:r>
      <w:r w:rsidR="009E2E20" w:rsidRPr="00AD7812">
        <w:rPr>
          <w:rFonts w:cs="Arial"/>
          <w:color w:val="000000"/>
          <w:szCs w:val="22"/>
          <w:lang w:val="en-GB"/>
        </w:rPr>
        <w:t xml:space="preserve"> 400 brochures on the exercise.</w:t>
      </w:r>
    </w:p>
    <w:sectPr w:rsidR="00B772E3" w:rsidRPr="00AD7812" w:rsidSect="00655736">
      <w:headerReference w:type="even" r:id="rId60"/>
      <w:headerReference w:type="default" r:id="rId61"/>
      <w:headerReference w:type="first" r:id="rId6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6E6C" w14:textId="77777777" w:rsidR="005E30BC" w:rsidRDefault="005E30BC" w:rsidP="00655736">
      <w:r>
        <w:separator/>
      </w:r>
    </w:p>
  </w:endnote>
  <w:endnote w:type="continuationSeparator" w:id="0">
    <w:p w14:paraId="44279C35" w14:textId="77777777" w:rsidR="005E30BC" w:rsidRDefault="005E30B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55DD5" w14:textId="77777777" w:rsidR="005E30BC" w:rsidRDefault="005E30BC" w:rsidP="00655736">
      <w:r>
        <w:separator/>
      </w:r>
    </w:p>
  </w:footnote>
  <w:footnote w:type="continuationSeparator" w:id="0">
    <w:p w14:paraId="4EA658F3" w14:textId="77777777" w:rsidR="005E30BC" w:rsidRDefault="005E30BC" w:rsidP="00655736">
      <w:r>
        <w:continuationSeparator/>
      </w:r>
    </w:p>
  </w:footnote>
  <w:footnote w:id="1">
    <w:p w14:paraId="3D584EC2" w14:textId="27DB9D60" w:rsidR="005E30BC" w:rsidRPr="00C61A04" w:rsidRDefault="005E30BC" w:rsidP="00BF56C8">
      <w:pPr>
        <w:pStyle w:val="FootnoteText"/>
        <w:spacing w:before="60" w:after="60"/>
        <w:ind w:left="567" w:hanging="567"/>
        <w:jc w:val="both"/>
        <w:rPr>
          <w:rFonts w:ascii="Arial" w:hAnsi="Arial" w:cs="Arial"/>
          <w:sz w:val="18"/>
          <w:lang w:val="en-GB"/>
        </w:rPr>
      </w:pPr>
      <w:r w:rsidRPr="00C61A04">
        <w:rPr>
          <w:rStyle w:val="FootnoteReference"/>
          <w:rFonts w:ascii="Arial" w:hAnsi="Arial" w:cs="Arial"/>
          <w:sz w:val="18"/>
          <w:vertAlign w:val="baseline"/>
          <w:lang w:val="en-GB"/>
        </w:rPr>
        <w:footnoteRef/>
      </w:r>
      <w:r w:rsidRPr="00C61A04">
        <w:rPr>
          <w:rFonts w:ascii="Arial" w:hAnsi="Arial" w:cs="Arial"/>
          <w:sz w:val="18"/>
          <w:lang w:val="en-GB"/>
        </w:rPr>
        <w:t>.</w:t>
      </w:r>
      <w:r w:rsidRPr="00C61A04">
        <w:rPr>
          <w:rFonts w:ascii="Arial" w:hAnsi="Arial" w:cs="Arial"/>
          <w:sz w:val="18"/>
          <w:lang w:val="en-GB"/>
        </w:rPr>
        <w:tab/>
        <w:t xml:space="preserve">Projects considered </w:t>
      </w:r>
      <w:r w:rsidR="00E70074">
        <w:rPr>
          <w:rFonts w:ascii="Arial" w:hAnsi="Arial" w:cs="Arial"/>
          <w:sz w:val="18"/>
          <w:lang w:val="en-GB"/>
        </w:rPr>
        <w:t>‘</w:t>
      </w:r>
      <w:r w:rsidRPr="00C61A04">
        <w:rPr>
          <w:rFonts w:ascii="Arial" w:hAnsi="Arial" w:cs="Arial"/>
          <w:sz w:val="18"/>
          <w:lang w:val="en-GB"/>
        </w:rPr>
        <w:t>active</w:t>
      </w:r>
      <w:r w:rsidR="00E70074">
        <w:rPr>
          <w:rFonts w:ascii="Arial" w:hAnsi="Arial" w:cs="Arial"/>
          <w:sz w:val="18"/>
          <w:lang w:val="en-GB"/>
        </w:rPr>
        <w:t>’</w:t>
      </w:r>
      <w:r w:rsidRPr="00C61A04">
        <w:rPr>
          <w:rFonts w:ascii="Arial" w:hAnsi="Arial" w:cs="Arial"/>
          <w:sz w:val="18"/>
          <w:lang w:val="en-GB"/>
        </w:rPr>
        <w:t xml:space="preserve"> are unterminated projects supported by International Assistance </w:t>
      </w:r>
      <w:r>
        <w:rPr>
          <w:rFonts w:ascii="Arial" w:hAnsi="Arial" w:cs="Arial"/>
          <w:sz w:val="18"/>
          <w:lang w:val="en-GB"/>
        </w:rPr>
        <w:t xml:space="preserve">that </w:t>
      </w:r>
      <w:proofErr w:type="gramStart"/>
      <w:r>
        <w:rPr>
          <w:rFonts w:ascii="Arial" w:hAnsi="Arial" w:cs="Arial"/>
          <w:sz w:val="18"/>
          <w:lang w:val="en-GB"/>
        </w:rPr>
        <w:t xml:space="preserve">have been </w:t>
      </w:r>
      <w:r w:rsidRPr="00C61A04">
        <w:rPr>
          <w:rFonts w:ascii="Arial" w:hAnsi="Arial" w:cs="Arial"/>
          <w:sz w:val="18"/>
          <w:lang w:val="en-GB"/>
        </w:rPr>
        <w:t>approved</w:t>
      </w:r>
      <w:proofErr w:type="gramEnd"/>
      <w:r w:rsidRPr="00C61A04">
        <w:rPr>
          <w:rFonts w:ascii="Arial" w:hAnsi="Arial" w:cs="Arial"/>
          <w:sz w:val="18"/>
          <w:lang w:val="en-GB"/>
        </w:rPr>
        <w:t xml:space="preserve"> by the Committee or its Bureau, whether </w:t>
      </w:r>
      <w:r>
        <w:rPr>
          <w:rFonts w:ascii="Arial" w:hAnsi="Arial" w:cs="Arial"/>
          <w:sz w:val="18"/>
          <w:lang w:val="en-GB"/>
        </w:rPr>
        <w:t xml:space="preserve">or not they are yet </w:t>
      </w:r>
      <w:r w:rsidRPr="00C61A04">
        <w:rPr>
          <w:rFonts w:ascii="Arial" w:hAnsi="Arial" w:cs="Arial"/>
          <w:sz w:val="18"/>
          <w:lang w:val="en-GB"/>
        </w:rPr>
        <w:t>materialized in a contract.</w:t>
      </w:r>
    </w:p>
  </w:footnote>
  <w:footnote w:id="2">
    <w:p w14:paraId="2141F099" w14:textId="18D987A6" w:rsidR="005E30BC" w:rsidRPr="00FC58B9" w:rsidRDefault="005E30BC" w:rsidP="00BF56C8">
      <w:pPr>
        <w:pStyle w:val="FootnoteText"/>
        <w:spacing w:before="60" w:after="60"/>
        <w:ind w:left="567" w:hanging="567"/>
        <w:jc w:val="both"/>
        <w:rPr>
          <w:rFonts w:ascii="Arial" w:eastAsia="Malgun Gothic" w:hAnsi="Arial" w:cs="Arial"/>
          <w:sz w:val="18"/>
          <w:szCs w:val="18"/>
          <w:lang w:val="en-GB" w:eastAsia="ko-KR"/>
        </w:rPr>
      </w:pPr>
      <w:r w:rsidRPr="00FC58B9">
        <w:rPr>
          <w:rStyle w:val="FootnoteReference"/>
          <w:rFonts w:ascii="Arial" w:hAnsi="Arial" w:cs="Arial"/>
          <w:sz w:val="18"/>
          <w:szCs w:val="18"/>
          <w:vertAlign w:val="baseline"/>
          <w:lang w:val="en-GB"/>
        </w:rPr>
        <w:footnoteRef/>
      </w:r>
      <w:r w:rsidRPr="00FC58B9">
        <w:rPr>
          <w:rFonts w:ascii="Arial" w:hAnsi="Arial" w:cs="Arial"/>
          <w:sz w:val="18"/>
          <w:szCs w:val="18"/>
          <w:lang w:val="en-GB"/>
        </w:rPr>
        <w:t>.</w:t>
      </w:r>
      <w:r w:rsidRPr="00FC58B9">
        <w:rPr>
          <w:rFonts w:ascii="Arial" w:hAnsi="Arial" w:cs="Arial"/>
          <w:sz w:val="18"/>
          <w:szCs w:val="18"/>
          <w:lang w:val="en-GB"/>
        </w:rPr>
        <w:tab/>
      </w:r>
      <w:proofErr w:type="gramStart"/>
      <w:r w:rsidRPr="00FC58B9">
        <w:rPr>
          <w:rFonts w:ascii="Arial" w:hAnsi="Arial" w:cs="Arial"/>
          <w:sz w:val="18"/>
          <w:szCs w:val="18"/>
          <w:lang w:val="en-GB"/>
        </w:rPr>
        <w:t>At its eight</w:t>
      </w:r>
      <w:r>
        <w:rPr>
          <w:rFonts w:ascii="Arial" w:hAnsi="Arial" w:cs="Arial"/>
          <w:sz w:val="18"/>
          <w:szCs w:val="18"/>
          <w:lang w:val="en-GB"/>
        </w:rPr>
        <w:t>h</w:t>
      </w:r>
      <w:r w:rsidRPr="00FC58B9">
        <w:rPr>
          <w:rFonts w:ascii="Arial" w:hAnsi="Arial" w:cs="Arial"/>
          <w:sz w:val="18"/>
          <w:szCs w:val="18"/>
          <w:lang w:val="en-GB"/>
        </w:rPr>
        <w:t xml:space="preserve"> session, the Committee requested th</w:t>
      </w:r>
      <w:r>
        <w:rPr>
          <w:rFonts w:ascii="Arial" w:hAnsi="Arial" w:cs="Arial"/>
          <w:sz w:val="18"/>
          <w:szCs w:val="18"/>
          <w:lang w:val="en-GB"/>
        </w:rPr>
        <w:t>at the</w:t>
      </w:r>
      <w:r w:rsidRPr="00FC58B9">
        <w:rPr>
          <w:rFonts w:ascii="Arial" w:hAnsi="Arial" w:cs="Arial"/>
          <w:sz w:val="18"/>
          <w:szCs w:val="18"/>
          <w:lang w:val="en-GB"/>
        </w:rPr>
        <w:t xml:space="preserve"> Secretariat </w:t>
      </w:r>
      <w:r w:rsidR="00E70074">
        <w:rPr>
          <w:rFonts w:ascii="Arial" w:hAnsi="Arial" w:cs="Arial"/>
          <w:sz w:val="18"/>
          <w:szCs w:val="18"/>
          <w:lang w:val="en-GB"/>
        </w:rPr>
        <w:t>‘</w:t>
      </w:r>
      <w:r w:rsidRPr="00FC58B9">
        <w:rPr>
          <w:rFonts w:ascii="Arial" w:hAnsi="Arial" w:cs="Arial"/>
          <w:sz w:val="18"/>
          <w:szCs w:val="18"/>
          <w:lang w:val="en-GB"/>
        </w:rPr>
        <w:t>devise a means, on a shorter-term basis</w:t>
      </w:r>
      <w:r w:rsidR="00E70074">
        <w:rPr>
          <w:rFonts w:ascii="Arial" w:hAnsi="Arial" w:cs="Arial"/>
          <w:sz w:val="18"/>
          <w:szCs w:val="18"/>
          <w:lang w:val="en-GB"/>
        </w:rPr>
        <w:t>’</w:t>
      </w:r>
      <w:r w:rsidRPr="00FC58B9">
        <w:rPr>
          <w:rFonts w:ascii="Arial" w:hAnsi="Arial" w:cs="Arial"/>
          <w:sz w:val="18"/>
          <w:szCs w:val="18"/>
          <w:lang w:val="en-GB"/>
        </w:rPr>
        <w:t xml:space="preserve"> and experimentally, </w:t>
      </w:r>
      <w:r w:rsidR="00E70074">
        <w:rPr>
          <w:rFonts w:ascii="Arial" w:hAnsi="Arial" w:cs="Arial"/>
          <w:sz w:val="18"/>
          <w:szCs w:val="18"/>
          <w:lang w:val="en-GB"/>
        </w:rPr>
        <w:t>‘</w:t>
      </w:r>
      <w:r w:rsidRPr="00FC58B9">
        <w:rPr>
          <w:rFonts w:ascii="Arial" w:hAnsi="Arial" w:cs="Arial"/>
          <w:sz w:val="18"/>
          <w:szCs w:val="18"/>
          <w:lang w:val="en-GB"/>
        </w:rPr>
        <w:t>offer technical assistance, through the provision of experts, as described in Article 21 of the Convention, to States Parties wishing to elaborate requests for International Assistance, thanks to the funds available in budget line 2 of the Intangible Cultural Heritage Fund</w:t>
      </w:r>
      <w:r w:rsidR="00E70074">
        <w:rPr>
          <w:rFonts w:ascii="Arial" w:hAnsi="Arial" w:cs="Arial"/>
          <w:sz w:val="18"/>
          <w:szCs w:val="18"/>
          <w:lang w:val="en-GB"/>
        </w:rPr>
        <w:t>’</w:t>
      </w:r>
      <w:r w:rsidRPr="00FC58B9">
        <w:rPr>
          <w:rFonts w:ascii="Arial" w:hAnsi="Arial" w:cs="Arial"/>
          <w:sz w:val="18"/>
          <w:szCs w:val="18"/>
          <w:lang w:val="en-GB"/>
        </w:rPr>
        <w:t xml:space="preserve"> (</w:t>
      </w:r>
      <w:hyperlink r:id="rId1" w:history="1">
        <w:r w:rsidRPr="004661F9">
          <w:rPr>
            <w:rStyle w:val="Hyperlink"/>
            <w:rFonts w:ascii="Arial" w:hAnsi="Arial" w:cs="Arial"/>
            <w:sz w:val="18"/>
            <w:szCs w:val="18"/>
            <w:lang w:val="en-GB"/>
          </w:rPr>
          <w:t>D</w:t>
        </w:r>
        <w:r w:rsidRPr="004661F9">
          <w:rPr>
            <w:rStyle w:val="Hyperlink"/>
            <w:rFonts w:ascii="Arial" w:hAnsi="Arial" w:cs="Arial"/>
            <w:sz w:val="18"/>
            <w:szCs w:val="18"/>
            <w:lang w:val="en-GB"/>
          </w:rPr>
          <w:t>e</w:t>
        </w:r>
        <w:r w:rsidRPr="004661F9">
          <w:rPr>
            <w:rStyle w:val="Hyperlink"/>
            <w:rFonts w:ascii="Arial" w:hAnsi="Arial" w:cs="Arial"/>
            <w:sz w:val="18"/>
            <w:szCs w:val="18"/>
            <w:lang w:val="en-GB"/>
          </w:rPr>
          <w:t>cision 8.COM 7.c</w:t>
        </w:r>
      </w:hyperlink>
      <w:r w:rsidRPr="00FC58B9">
        <w:rPr>
          <w:rFonts w:ascii="Arial" w:hAnsi="Arial" w:cs="Arial"/>
          <w:sz w:val="18"/>
          <w:szCs w:val="18"/>
          <w:lang w:val="en-GB"/>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8327A" w14:textId="7630D9E9" w:rsidR="005E30BC" w:rsidRPr="00C23A97" w:rsidRDefault="005E30BC">
    <w:pPr>
      <w:pStyle w:val="Header"/>
      <w:rPr>
        <w:rFonts w:ascii="Arial" w:hAnsi="Arial" w:cs="Arial"/>
        <w:lang w:val="en-GB"/>
      </w:rPr>
    </w:pPr>
    <w:r w:rsidRPr="00C5095E">
      <w:rPr>
        <w:rFonts w:ascii="Arial" w:hAnsi="Arial" w:cs="Arial"/>
        <w:sz w:val="20"/>
        <w:szCs w:val="20"/>
        <w:lang w:val="en-GB"/>
      </w:rPr>
      <w:t>ITH/1</w:t>
    </w:r>
    <w:r>
      <w:rPr>
        <w:rFonts w:ascii="Arial" w:hAnsi="Arial" w:cs="Arial"/>
        <w:sz w:val="20"/>
        <w:szCs w:val="20"/>
        <w:lang w:val="en-GB"/>
      </w:rPr>
      <w:t>7</w:t>
    </w:r>
    <w:r w:rsidRPr="00C5095E">
      <w:rPr>
        <w:rFonts w:ascii="Arial" w:hAnsi="Arial" w:cs="Arial"/>
        <w:sz w:val="20"/>
        <w:szCs w:val="20"/>
        <w:lang w:val="en-GB"/>
      </w:rPr>
      <w:t>/1</w:t>
    </w:r>
    <w:r>
      <w:rPr>
        <w:rFonts w:ascii="Arial" w:hAnsi="Arial" w:cs="Arial"/>
        <w:sz w:val="20"/>
        <w:szCs w:val="20"/>
        <w:lang w:val="en-GB"/>
      </w:rPr>
      <w:t>2</w:t>
    </w:r>
    <w:r w:rsidRPr="00C5095E">
      <w:rPr>
        <w:rFonts w:ascii="Arial" w:hAnsi="Arial" w:cs="Arial"/>
        <w:sz w:val="20"/>
        <w:szCs w:val="20"/>
        <w:lang w:val="en-GB"/>
      </w:rPr>
      <w:t>.COM/</w:t>
    </w:r>
    <w:r>
      <w:rPr>
        <w:rFonts w:ascii="Arial" w:hAnsi="Arial" w:cs="Arial"/>
        <w:sz w:val="20"/>
        <w:szCs w:val="20"/>
        <w:lang w:val="en-GB"/>
      </w:rPr>
      <w:t>8.a</w:t>
    </w:r>
    <w:r w:rsidRPr="00C5095E">
      <w:rPr>
        <w:rFonts w:ascii="Arial" w:hAnsi="Arial" w:cs="Arial"/>
        <w:sz w:val="20"/>
        <w:szCs w:val="20"/>
        <w:lang w:val="en-GB"/>
      </w:rPr>
      <w:t xml:space="preserve"> – page </w:t>
    </w:r>
    <w:r w:rsidRPr="00C5095E">
      <w:rPr>
        <w:rStyle w:val="PageNumber"/>
        <w:rFonts w:ascii="Arial" w:hAnsi="Arial" w:cs="Arial"/>
        <w:sz w:val="20"/>
        <w:szCs w:val="20"/>
        <w:lang w:val="en-GB"/>
      </w:rPr>
      <w:fldChar w:fldCharType="begin"/>
    </w:r>
    <w:r w:rsidRPr="00C5095E">
      <w:rPr>
        <w:rStyle w:val="PageNumber"/>
        <w:rFonts w:ascii="Arial" w:hAnsi="Arial" w:cs="Arial"/>
        <w:sz w:val="20"/>
        <w:szCs w:val="20"/>
        <w:lang w:val="en-GB"/>
      </w:rPr>
      <w:instrText xml:space="preserve"> PAGE </w:instrText>
    </w:r>
    <w:r w:rsidRPr="00C5095E">
      <w:rPr>
        <w:rStyle w:val="PageNumber"/>
        <w:rFonts w:ascii="Arial" w:hAnsi="Arial" w:cs="Arial"/>
        <w:sz w:val="20"/>
        <w:szCs w:val="20"/>
        <w:lang w:val="en-GB"/>
      </w:rPr>
      <w:fldChar w:fldCharType="separate"/>
    </w:r>
    <w:r w:rsidR="00F20B9E">
      <w:rPr>
        <w:rStyle w:val="PageNumber"/>
        <w:rFonts w:ascii="Arial" w:hAnsi="Arial" w:cs="Arial"/>
        <w:noProof/>
        <w:sz w:val="20"/>
        <w:szCs w:val="20"/>
        <w:lang w:val="en-GB"/>
      </w:rPr>
      <w:t>2</w:t>
    </w:r>
    <w:r w:rsidRPr="00C5095E">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DC22" w14:textId="1B9ADC2C" w:rsidR="005E30BC" w:rsidRPr="0063300C" w:rsidRDefault="005E30BC"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Pr>
        <w:rFonts w:ascii="Arial" w:hAnsi="Arial" w:cs="Arial"/>
        <w:sz w:val="20"/>
        <w:szCs w:val="20"/>
        <w:lang w:val="en-GB"/>
      </w:rPr>
      <w:t>8.a</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F20B9E">
      <w:rPr>
        <w:rStyle w:val="PageNumber"/>
        <w:rFonts w:ascii="Arial" w:hAnsi="Arial" w:cs="Arial"/>
        <w:noProof/>
        <w:sz w:val="20"/>
        <w:szCs w:val="20"/>
        <w:lang w:val="en-GB"/>
      </w:rPr>
      <w:t>13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9179" w14:textId="77777777" w:rsidR="005E30BC" w:rsidRPr="00F32C23" w:rsidRDefault="005E30BC">
    <w:pPr>
      <w:pStyle w:val="Header"/>
      <w:rPr>
        <w:lang w:val="en-GB"/>
      </w:rPr>
    </w:pPr>
    <w:r>
      <w:rPr>
        <w:noProof/>
        <w:lang w:val="en-US" w:eastAsia="ko-KR"/>
      </w:rPr>
      <w:drawing>
        <wp:anchor distT="0" distB="0" distL="114300" distR="114300" simplePos="0" relativeHeight="251657728" behindDoc="0" locked="0" layoutInCell="1" allowOverlap="1" wp14:anchorId="07614847" wp14:editId="536C534F">
          <wp:simplePos x="0" y="0"/>
          <wp:positionH relativeFrom="column">
            <wp:posOffset>-567690</wp:posOffset>
          </wp:positionH>
          <wp:positionV relativeFrom="page">
            <wp:posOffset>255905</wp:posOffset>
          </wp:positionV>
          <wp:extent cx="2228400" cy="136800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099BC" w14:textId="51D1FC0B" w:rsidR="005E30BC" w:rsidRPr="00F30DC6" w:rsidRDefault="005E30BC" w:rsidP="00655736">
    <w:pPr>
      <w:pStyle w:val="Header"/>
      <w:spacing w:after="520"/>
      <w:jc w:val="right"/>
      <w:rPr>
        <w:rFonts w:ascii="Arial" w:hAnsi="Arial" w:cs="Arial"/>
        <w:b/>
        <w:sz w:val="44"/>
        <w:szCs w:val="44"/>
        <w:lang w:val="en-GB"/>
      </w:rPr>
    </w:pPr>
    <w:r>
      <w:rPr>
        <w:rFonts w:ascii="Arial" w:hAnsi="Arial" w:cs="Arial"/>
        <w:b/>
        <w:sz w:val="44"/>
        <w:szCs w:val="44"/>
        <w:lang w:val="en-GB"/>
      </w:rPr>
      <w:t>12</w:t>
    </w:r>
    <w:r w:rsidRPr="00F30DC6">
      <w:rPr>
        <w:rFonts w:ascii="Arial" w:hAnsi="Arial" w:cs="Arial"/>
        <w:b/>
        <w:sz w:val="44"/>
        <w:szCs w:val="44"/>
        <w:lang w:val="en-GB"/>
      </w:rPr>
      <w:t xml:space="preserve"> COM</w:t>
    </w:r>
  </w:p>
  <w:p w14:paraId="2346A5C7" w14:textId="6772E8BE" w:rsidR="005E30BC" w:rsidRPr="009D5428" w:rsidRDefault="005E30BC" w:rsidP="00655736">
    <w:pPr>
      <w:jc w:val="right"/>
      <w:rPr>
        <w:rFonts w:ascii="Arial" w:hAnsi="Arial" w:cs="Arial"/>
        <w:b/>
        <w:sz w:val="22"/>
        <w:szCs w:val="22"/>
        <w:lang w:val="en-GB"/>
      </w:rPr>
    </w:pPr>
    <w:r>
      <w:rPr>
        <w:rFonts w:ascii="Arial" w:hAnsi="Arial" w:cs="Arial"/>
        <w:b/>
        <w:sz w:val="22"/>
        <w:szCs w:val="22"/>
        <w:lang w:val="en-GB"/>
      </w:rPr>
      <w:t>ITH/17</w:t>
    </w:r>
    <w:r w:rsidRPr="009D5428">
      <w:rPr>
        <w:rFonts w:ascii="Arial" w:hAnsi="Arial" w:cs="Arial"/>
        <w:b/>
        <w:sz w:val="22"/>
        <w:szCs w:val="22"/>
        <w:lang w:val="en-GB"/>
      </w:rPr>
      <w:t>/</w:t>
    </w:r>
    <w:r>
      <w:rPr>
        <w:rFonts w:ascii="Arial" w:hAnsi="Arial" w:cs="Arial"/>
        <w:b/>
        <w:sz w:val="22"/>
        <w:szCs w:val="22"/>
        <w:lang w:val="en-GB"/>
      </w:rPr>
      <w:t>12</w:t>
    </w:r>
    <w:r w:rsidRPr="009D5428">
      <w:rPr>
        <w:rFonts w:ascii="Arial" w:hAnsi="Arial" w:cs="Arial"/>
        <w:b/>
        <w:sz w:val="22"/>
        <w:szCs w:val="22"/>
        <w:lang w:val="en-GB"/>
      </w:rPr>
      <w:t>.COM/</w:t>
    </w:r>
    <w:r>
      <w:rPr>
        <w:rFonts w:ascii="Arial" w:hAnsi="Arial" w:cs="Arial"/>
        <w:b/>
        <w:sz w:val="22"/>
        <w:szCs w:val="22"/>
        <w:lang w:val="en-GB"/>
      </w:rPr>
      <w:t>8.a</w:t>
    </w:r>
  </w:p>
  <w:p w14:paraId="68528D05" w14:textId="6D415C74" w:rsidR="005E30BC" w:rsidRPr="00F32C23" w:rsidRDefault="005E30BC" w:rsidP="00655736">
    <w:pPr>
      <w:jc w:val="right"/>
      <w:rPr>
        <w:rFonts w:ascii="Arial" w:hAnsi="Arial" w:cs="Arial"/>
        <w:b/>
        <w:sz w:val="22"/>
        <w:szCs w:val="22"/>
        <w:lang w:val="en-GB"/>
      </w:rPr>
    </w:pPr>
    <w:r w:rsidRPr="009D5428">
      <w:rPr>
        <w:rFonts w:ascii="Arial" w:hAnsi="Arial" w:cs="Arial"/>
        <w:b/>
        <w:sz w:val="22"/>
        <w:szCs w:val="22"/>
        <w:lang w:val="en-GB"/>
      </w:rPr>
      <w:t>Paris,</w:t>
    </w:r>
    <w:r>
      <w:rPr>
        <w:rFonts w:ascii="Arial" w:hAnsi="Arial" w:cs="Arial"/>
        <w:b/>
        <w:sz w:val="22"/>
        <w:szCs w:val="22"/>
        <w:lang w:val="en-GB"/>
      </w:rPr>
      <w:t> 27 October 2017</w:t>
    </w:r>
  </w:p>
  <w:p w14:paraId="3E763499" w14:textId="264C8F3E" w:rsidR="005E30BC" w:rsidRDefault="005E30BC" w:rsidP="00F6750E">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621FFDBC" w14:textId="77777777" w:rsidR="005E30BC" w:rsidRPr="00B525B4" w:rsidRDefault="005E30BC" w:rsidP="007B1307">
    <w:pPr>
      <w:ind w:right="-1"/>
      <w:rPr>
        <w:rFonts w:ascii="Arial" w:hAnsi="Arial" w:cs="Arial"/>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215EC"/>
    <w:multiLevelType w:val="hybridMultilevel"/>
    <w:tmpl w:val="7F4287CC"/>
    <w:lvl w:ilvl="0" w:tplc="AC50ED92">
      <w:start w:val="1"/>
      <w:numFmt w:val="decimal"/>
      <w:lvlText w:val="%1."/>
      <w:lvlJc w:val="left"/>
      <w:pPr>
        <w:ind w:left="720" w:hanging="360"/>
      </w:pPr>
    </w:lvl>
    <w:lvl w:ilvl="1" w:tplc="737E1E96">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737E1E96">
      <w:start w:val="1"/>
      <w:numFmt w:val="lowerLetter"/>
      <w:lvlText w:val="(%5)"/>
      <w:lvlJc w:val="left"/>
      <w:pPr>
        <w:ind w:left="3630" w:hanging="39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3C201E"/>
    <w:multiLevelType w:val="hybridMultilevel"/>
    <w:tmpl w:val="B6462CBE"/>
    <w:lvl w:ilvl="0" w:tplc="E0D048F8">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DB5314"/>
    <w:multiLevelType w:val="hybridMultilevel"/>
    <w:tmpl w:val="C05AE294"/>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2BA4EBB"/>
    <w:multiLevelType w:val="hybridMultilevel"/>
    <w:tmpl w:val="69C4FB62"/>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5">
      <w:start w:val="1"/>
      <w:numFmt w:val="upp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5F07BFE"/>
    <w:multiLevelType w:val="hybridMultilevel"/>
    <w:tmpl w:val="B02632AA"/>
    <w:lvl w:ilvl="0" w:tplc="76CAC304">
      <w:start w:val="1"/>
      <w:numFmt w:val="decimal"/>
      <w:pStyle w:val="COMPara"/>
      <w:lvlText w:val="%1."/>
      <w:lvlJc w:val="left"/>
      <w:pPr>
        <w:ind w:left="1637"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330A7D7C">
      <w:start w:val="1"/>
      <w:numFmt w:val="upperLetter"/>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055C07"/>
    <w:multiLevelType w:val="multilevel"/>
    <w:tmpl w:val="7F4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A2A99"/>
    <w:multiLevelType w:val="multilevel"/>
    <w:tmpl w:val="B454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8"/>
  </w:num>
  <w:num w:numId="5">
    <w:abstractNumId w:val="15"/>
  </w:num>
  <w:num w:numId="6">
    <w:abstractNumId w:val="1"/>
  </w:num>
  <w:num w:numId="7">
    <w:abstractNumId w:val="3"/>
  </w:num>
  <w:num w:numId="8">
    <w:abstractNumId w:val="13"/>
  </w:num>
  <w:num w:numId="9">
    <w:abstractNumId w:val="7"/>
  </w:num>
  <w:num w:numId="10">
    <w:abstractNumId w:val="9"/>
  </w:num>
  <w:num w:numId="11">
    <w:abstractNumId w:val="12"/>
  </w:num>
  <w:num w:numId="12">
    <w:abstractNumId w:val="10"/>
  </w:num>
  <w:num w:numId="13">
    <w:abstractNumId w:val="7"/>
    <w:lvlOverride w:ilvl="0">
      <w:startOverride w:val="1"/>
    </w:lvlOverride>
  </w:num>
  <w:num w:numId="14">
    <w:abstractNumId w:val="0"/>
  </w:num>
  <w:num w:numId="15">
    <w:abstractNumId w:val="7"/>
    <w:lvlOverride w:ilvl="0">
      <w:startOverride w:val="1"/>
    </w:lvlOverride>
  </w:num>
  <w:num w:numId="16">
    <w:abstractNumId w:val="7"/>
  </w:num>
  <w:num w:numId="17">
    <w:abstractNumId w:val="7"/>
  </w:num>
  <w:num w:numId="18">
    <w:abstractNumId w:val="7"/>
  </w:num>
  <w:num w:numId="19">
    <w:abstractNumId w:val="7"/>
  </w:num>
  <w:num w:numId="20">
    <w:abstractNumId w:val="7"/>
  </w:num>
  <w:num w:numId="21">
    <w:abstractNumId w:val="17"/>
  </w:num>
  <w:num w:numId="22">
    <w:abstractNumId w:val="7"/>
  </w:num>
  <w:num w:numId="23">
    <w:abstractNumId w:val="7"/>
  </w:num>
  <w:num w:numId="24">
    <w:abstractNumId w:val="5"/>
  </w:num>
  <w:num w:numId="25">
    <w:abstractNumId w:val="6"/>
  </w:num>
  <w:num w:numId="26">
    <w:abstractNumId w:val="7"/>
  </w:num>
  <w:num w:numId="27">
    <w:abstractNumId w:val="7"/>
  </w:num>
  <w:num w:numId="28">
    <w:abstractNumId w:val="7"/>
  </w:num>
  <w:num w:numId="29">
    <w:abstractNumId w:val="4"/>
  </w:num>
  <w:num w:numId="30">
    <w:abstractNumId w:val="7"/>
    <w:lvlOverride w:ilvl="0">
      <w:startOverride w:val="1"/>
    </w:lvlOverride>
  </w:num>
  <w:num w:numId="31">
    <w:abstractNumId w:val="7"/>
  </w:num>
  <w:num w:numId="32">
    <w:abstractNumId w:val="16"/>
  </w:num>
  <w:num w:numId="33">
    <w:abstractNumId w:val="11"/>
  </w:num>
  <w:num w:numId="3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71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6D5"/>
    <w:rsid w:val="0000296B"/>
    <w:rsid w:val="0000385F"/>
    <w:rsid w:val="000048ED"/>
    <w:rsid w:val="00007924"/>
    <w:rsid w:val="000101AA"/>
    <w:rsid w:val="000170A7"/>
    <w:rsid w:val="000176A4"/>
    <w:rsid w:val="000176ED"/>
    <w:rsid w:val="000234E1"/>
    <w:rsid w:val="00026925"/>
    <w:rsid w:val="000315CB"/>
    <w:rsid w:val="0003273D"/>
    <w:rsid w:val="00032E33"/>
    <w:rsid w:val="00035900"/>
    <w:rsid w:val="0003731A"/>
    <w:rsid w:val="00040F88"/>
    <w:rsid w:val="00041A66"/>
    <w:rsid w:val="000437A7"/>
    <w:rsid w:val="00043E32"/>
    <w:rsid w:val="000461D0"/>
    <w:rsid w:val="0005176E"/>
    <w:rsid w:val="000532ED"/>
    <w:rsid w:val="00053398"/>
    <w:rsid w:val="00055894"/>
    <w:rsid w:val="00056345"/>
    <w:rsid w:val="0005695E"/>
    <w:rsid w:val="0005797F"/>
    <w:rsid w:val="00060070"/>
    <w:rsid w:val="00060924"/>
    <w:rsid w:val="00066B25"/>
    <w:rsid w:val="000745F9"/>
    <w:rsid w:val="000752FE"/>
    <w:rsid w:val="000765F7"/>
    <w:rsid w:val="000766AD"/>
    <w:rsid w:val="00077212"/>
    <w:rsid w:val="00077AB7"/>
    <w:rsid w:val="00081CD8"/>
    <w:rsid w:val="00082866"/>
    <w:rsid w:val="000833B3"/>
    <w:rsid w:val="0008569D"/>
    <w:rsid w:val="00091661"/>
    <w:rsid w:val="00093469"/>
    <w:rsid w:val="00094B4D"/>
    <w:rsid w:val="000951C7"/>
    <w:rsid w:val="00096632"/>
    <w:rsid w:val="000A2BA6"/>
    <w:rsid w:val="000A2C50"/>
    <w:rsid w:val="000A7F0E"/>
    <w:rsid w:val="000B1C8F"/>
    <w:rsid w:val="000B2FB5"/>
    <w:rsid w:val="000B3557"/>
    <w:rsid w:val="000C0D61"/>
    <w:rsid w:val="000C16F8"/>
    <w:rsid w:val="000C32D2"/>
    <w:rsid w:val="000C5B22"/>
    <w:rsid w:val="000C7DAD"/>
    <w:rsid w:val="000D46A8"/>
    <w:rsid w:val="000D52F5"/>
    <w:rsid w:val="000E0480"/>
    <w:rsid w:val="000E080C"/>
    <w:rsid w:val="000E1B3E"/>
    <w:rsid w:val="000E1C00"/>
    <w:rsid w:val="000F2FA3"/>
    <w:rsid w:val="000F3A3F"/>
    <w:rsid w:val="000F46CE"/>
    <w:rsid w:val="000F6962"/>
    <w:rsid w:val="000F6B22"/>
    <w:rsid w:val="000F6CC1"/>
    <w:rsid w:val="000F708E"/>
    <w:rsid w:val="000F7632"/>
    <w:rsid w:val="000F7B27"/>
    <w:rsid w:val="00101275"/>
    <w:rsid w:val="0010130F"/>
    <w:rsid w:val="00101CFB"/>
    <w:rsid w:val="00102557"/>
    <w:rsid w:val="00102FF6"/>
    <w:rsid w:val="00114F2D"/>
    <w:rsid w:val="001155A0"/>
    <w:rsid w:val="001157D4"/>
    <w:rsid w:val="00115D0D"/>
    <w:rsid w:val="0011608C"/>
    <w:rsid w:val="0011642F"/>
    <w:rsid w:val="00116DB6"/>
    <w:rsid w:val="00120109"/>
    <w:rsid w:val="00122756"/>
    <w:rsid w:val="001250BC"/>
    <w:rsid w:val="00125EC0"/>
    <w:rsid w:val="001320A8"/>
    <w:rsid w:val="00134A8B"/>
    <w:rsid w:val="0014315C"/>
    <w:rsid w:val="001508A0"/>
    <w:rsid w:val="00150C80"/>
    <w:rsid w:val="00150F97"/>
    <w:rsid w:val="001521C4"/>
    <w:rsid w:val="001622BF"/>
    <w:rsid w:val="00164D56"/>
    <w:rsid w:val="0016592C"/>
    <w:rsid w:val="001673D4"/>
    <w:rsid w:val="00167B10"/>
    <w:rsid w:val="00167D61"/>
    <w:rsid w:val="001700D0"/>
    <w:rsid w:val="0017402F"/>
    <w:rsid w:val="00174440"/>
    <w:rsid w:val="0017729C"/>
    <w:rsid w:val="00185C62"/>
    <w:rsid w:val="00186797"/>
    <w:rsid w:val="00186A8F"/>
    <w:rsid w:val="00190CCA"/>
    <w:rsid w:val="00192253"/>
    <w:rsid w:val="00192AB5"/>
    <w:rsid w:val="00196C1B"/>
    <w:rsid w:val="001A0D65"/>
    <w:rsid w:val="001A653A"/>
    <w:rsid w:val="001A6D3E"/>
    <w:rsid w:val="001B0C9C"/>
    <w:rsid w:val="001B0F73"/>
    <w:rsid w:val="001B4C14"/>
    <w:rsid w:val="001B4CE8"/>
    <w:rsid w:val="001B6742"/>
    <w:rsid w:val="001C17C0"/>
    <w:rsid w:val="001C1802"/>
    <w:rsid w:val="001C2DB7"/>
    <w:rsid w:val="001C372D"/>
    <w:rsid w:val="001C44CE"/>
    <w:rsid w:val="001C521F"/>
    <w:rsid w:val="001C649A"/>
    <w:rsid w:val="001C64FF"/>
    <w:rsid w:val="001D0064"/>
    <w:rsid w:val="001D11EE"/>
    <w:rsid w:val="001D4055"/>
    <w:rsid w:val="001D4F8D"/>
    <w:rsid w:val="001D5C04"/>
    <w:rsid w:val="001D5D0A"/>
    <w:rsid w:val="001E3B01"/>
    <w:rsid w:val="001E5E73"/>
    <w:rsid w:val="001E68DF"/>
    <w:rsid w:val="001F0A5A"/>
    <w:rsid w:val="001F26CF"/>
    <w:rsid w:val="001F2D0B"/>
    <w:rsid w:val="001F2FD5"/>
    <w:rsid w:val="001F4A59"/>
    <w:rsid w:val="00201E9F"/>
    <w:rsid w:val="0020219C"/>
    <w:rsid w:val="00202D9C"/>
    <w:rsid w:val="002138B0"/>
    <w:rsid w:val="002156A1"/>
    <w:rsid w:val="00216AC4"/>
    <w:rsid w:val="0021763C"/>
    <w:rsid w:val="00217AFE"/>
    <w:rsid w:val="00222064"/>
    <w:rsid w:val="002223B2"/>
    <w:rsid w:val="00222A2D"/>
    <w:rsid w:val="00223029"/>
    <w:rsid w:val="00234745"/>
    <w:rsid w:val="002407AF"/>
    <w:rsid w:val="00247904"/>
    <w:rsid w:val="0025172C"/>
    <w:rsid w:val="00251CD3"/>
    <w:rsid w:val="00252D87"/>
    <w:rsid w:val="00253F8A"/>
    <w:rsid w:val="0025580C"/>
    <w:rsid w:val="00257246"/>
    <w:rsid w:val="00257F49"/>
    <w:rsid w:val="00260258"/>
    <w:rsid w:val="00260AAD"/>
    <w:rsid w:val="00264D5A"/>
    <w:rsid w:val="00266135"/>
    <w:rsid w:val="00267EC9"/>
    <w:rsid w:val="00267FE6"/>
    <w:rsid w:val="00273883"/>
    <w:rsid w:val="0027466B"/>
    <w:rsid w:val="00276696"/>
    <w:rsid w:val="00281A7B"/>
    <w:rsid w:val="00281CEA"/>
    <w:rsid w:val="002829C8"/>
    <w:rsid w:val="00283389"/>
    <w:rsid w:val="002838A5"/>
    <w:rsid w:val="00285BB4"/>
    <w:rsid w:val="00287C88"/>
    <w:rsid w:val="00291523"/>
    <w:rsid w:val="00293758"/>
    <w:rsid w:val="00294266"/>
    <w:rsid w:val="0029437F"/>
    <w:rsid w:val="002951EA"/>
    <w:rsid w:val="00295E6B"/>
    <w:rsid w:val="00296C2B"/>
    <w:rsid w:val="002A048B"/>
    <w:rsid w:val="002A0B53"/>
    <w:rsid w:val="002A1C90"/>
    <w:rsid w:val="002A36B4"/>
    <w:rsid w:val="002A45C2"/>
    <w:rsid w:val="002A5681"/>
    <w:rsid w:val="002A76C9"/>
    <w:rsid w:val="002B0F16"/>
    <w:rsid w:val="002B41B5"/>
    <w:rsid w:val="002B53B8"/>
    <w:rsid w:val="002B6909"/>
    <w:rsid w:val="002B7EB2"/>
    <w:rsid w:val="002B7F2E"/>
    <w:rsid w:val="002C09E3"/>
    <w:rsid w:val="002C1551"/>
    <w:rsid w:val="002C609B"/>
    <w:rsid w:val="002C656D"/>
    <w:rsid w:val="002D267D"/>
    <w:rsid w:val="002D2AD2"/>
    <w:rsid w:val="002D3C7A"/>
    <w:rsid w:val="002D62C3"/>
    <w:rsid w:val="002D675D"/>
    <w:rsid w:val="002E40A6"/>
    <w:rsid w:val="002E4D34"/>
    <w:rsid w:val="002F0277"/>
    <w:rsid w:val="002F07D9"/>
    <w:rsid w:val="002F1F5B"/>
    <w:rsid w:val="002F235A"/>
    <w:rsid w:val="002F381E"/>
    <w:rsid w:val="0031196F"/>
    <w:rsid w:val="00312EFA"/>
    <w:rsid w:val="00314C11"/>
    <w:rsid w:val="00316397"/>
    <w:rsid w:val="00317B18"/>
    <w:rsid w:val="0032052D"/>
    <w:rsid w:val="00321A6E"/>
    <w:rsid w:val="003230C4"/>
    <w:rsid w:val="00323531"/>
    <w:rsid w:val="0032431B"/>
    <w:rsid w:val="00324352"/>
    <w:rsid w:val="00324358"/>
    <w:rsid w:val="00324986"/>
    <w:rsid w:val="00326417"/>
    <w:rsid w:val="003316FD"/>
    <w:rsid w:val="00331A50"/>
    <w:rsid w:val="0033259E"/>
    <w:rsid w:val="003366B9"/>
    <w:rsid w:val="003400F4"/>
    <w:rsid w:val="00340B23"/>
    <w:rsid w:val="00342A91"/>
    <w:rsid w:val="00344B58"/>
    <w:rsid w:val="0034539A"/>
    <w:rsid w:val="00345CB4"/>
    <w:rsid w:val="003466FE"/>
    <w:rsid w:val="0035193D"/>
    <w:rsid w:val="00353C90"/>
    <w:rsid w:val="003546BC"/>
    <w:rsid w:val="00357AD6"/>
    <w:rsid w:val="00363315"/>
    <w:rsid w:val="003664FE"/>
    <w:rsid w:val="00371B25"/>
    <w:rsid w:val="00374E2C"/>
    <w:rsid w:val="00375D42"/>
    <w:rsid w:val="00377D1C"/>
    <w:rsid w:val="00387155"/>
    <w:rsid w:val="00392B82"/>
    <w:rsid w:val="003938C4"/>
    <w:rsid w:val="00394ADF"/>
    <w:rsid w:val="00395AC4"/>
    <w:rsid w:val="003960B8"/>
    <w:rsid w:val="00396217"/>
    <w:rsid w:val="003963B4"/>
    <w:rsid w:val="003A0242"/>
    <w:rsid w:val="003A1360"/>
    <w:rsid w:val="003A313A"/>
    <w:rsid w:val="003B5963"/>
    <w:rsid w:val="003C0145"/>
    <w:rsid w:val="003C100B"/>
    <w:rsid w:val="003C341E"/>
    <w:rsid w:val="003C46C1"/>
    <w:rsid w:val="003C52D4"/>
    <w:rsid w:val="003C5DAF"/>
    <w:rsid w:val="003C667A"/>
    <w:rsid w:val="003D069C"/>
    <w:rsid w:val="003D07C3"/>
    <w:rsid w:val="003D28F7"/>
    <w:rsid w:val="003D4CBD"/>
    <w:rsid w:val="003D4F2F"/>
    <w:rsid w:val="003D53A0"/>
    <w:rsid w:val="003D5D4C"/>
    <w:rsid w:val="003D6A2C"/>
    <w:rsid w:val="003D7646"/>
    <w:rsid w:val="003D76BE"/>
    <w:rsid w:val="003E15C7"/>
    <w:rsid w:val="003E1BC7"/>
    <w:rsid w:val="003E1C8F"/>
    <w:rsid w:val="003E231A"/>
    <w:rsid w:val="003E2B52"/>
    <w:rsid w:val="003F02D4"/>
    <w:rsid w:val="003F113A"/>
    <w:rsid w:val="003F3E63"/>
    <w:rsid w:val="003F6B7A"/>
    <w:rsid w:val="0040126C"/>
    <w:rsid w:val="004045DD"/>
    <w:rsid w:val="00405A21"/>
    <w:rsid w:val="00407480"/>
    <w:rsid w:val="00412643"/>
    <w:rsid w:val="00414643"/>
    <w:rsid w:val="00415DB6"/>
    <w:rsid w:val="00427FB8"/>
    <w:rsid w:val="00436900"/>
    <w:rsid w:val="00437EE1"/>
    <w:rsid w:val="004421E5"/>
    <w:rsid w:val="00445CD8"/>
    <w:rsid w:val="00450821"/>
    <w:rsid w:val="004515EB"/>
    <w:rsid w:val="00452284"/>
    <w:rsid w:val="00452626"/>
    <w:rsid w:val="00457C8E"/>
    <w:rsid w:val="004601E3"/>
    <w:rsid w:val="00462318"/>
    <w:rsid w:val="004631E6"/>
    <w:rsid w:val="00465103"/>
    <w:rsid w:val="0046544F"/>
    <w:rsid w:val="004661F9"/>
    <w:rsid w:val="00475503"/>
    <w:rsid w:val="00483A0E"/>
    <w:rsid w:val="004856CA"/>
    <w:rsid w:val="004865A8"/>
    <w:rsid w:val="00487E67"/>
    <w:rsid w:val="00493B8F"/>
    <w:rsid w:val="00494C86"/>
    <w:rsid w:val="00496E15"/>
    <w:rsid w:val="0049705E"/>
    <w:rsid w:val="004A34A0"/>
    <w:rsid w:val="004A4DA0"/>
    <w:rsid w:val="004A732C"/>
    <w:rsid w:val="004A7919"/>
    <w:rsid w:val="004B1D30"/>
    <w:rsid w:val="004B3119"/>
    <w:rsid w:val="004B3369"/>
    <w:rsid w:val="004B546B"/>
    <w:rsid w:val="004C1A51"/>
    <w:rsid w:val="004C20D3"/>
    <w:rsid w:val="004C2B66"/>
    <w:rsid w:val="004C5163"/>
    <w:rsid w:val="004C6071"/>
    <w:rsid w:val="004C7A2E"/>
    <w:rsid w:val="004D0999"/>
    <w:rsid w:val="004D183B"/>
    <w:rsid w:val="004D2EF7"/>
    <w:rsid w:val="004D3819"/>
    <w:rsid w:val="004D4561"/>
    <w:rsid w:val="004D7319"/>
    <w:rsid w:val="004E0015"/>
    <w:rsid w:val="004E4D7E"/>
    <w:rsid w:val="004E53D1"/>
    <w:rsid w:val="004E5D38"/>
    <w:rsid w:val="004F5192"/>
    <w:rsid w:val="004F62CF"/>
    <w:rsid w:val="005008A8"/>
    <w:rsid w:val="00501C60"/>
    <w:rsid w:val="005029C7"/>
    <w:rsid w:val="005050E9"/>
    <w:rsid w:val="0050686E"/>
    <w:rsid w:val="00512890"/>
    <w:rsid w:val="00514D2F"/>
    <w:rsid w:val="00522478"/>
    <w:rsid w:val="00526199"/>
    <w:rsid w:val="00526B7B"/>
    <w:rsid w:val="00527154"/>
    <w:rsid w:val="005308CE"/>
    <w:rsid w:val="00532C0A"/>
    <w:rsid w:val="00536524"/>
    <w:rsid w:val="0053776B"/>
    <w:rsid w:val="00541448"/>
    <w:rsid w:val="00546BB3"/>
    <w:rsid w:val="005551F2"/>
    <w:rsid w:val="00556F45"/>
    <w:rsid w:val="0055791D"/>
    <w:rsid w:val="00560E0B"/>
    <w:rsid w:val="00564D67"/>
    <w:rsid w:val="00566E50"/>
    <w:rsid w:val="0057439C"/>
    <w:rsid w:val="00574792"/>
    <w:rsid w:val="00584451"/>
    <w:rsid w:val="005862BE"/>
    <w:rsid w:val="0058691D"/>
    <w:rsid w:val="005875BC"/>
    <w:rsid w:val="0059514A"/>
    <w:rsid w:val="005957CC"/>
    <w:rsid w:val="005A0FE0"/>
    <w:rsid w:val="005A1773"/>
    <w:rsid w:val="005B0127"/>
    <w:rsid w:val="005B16D0"/>
    <w:rsid w:val="005B21A3"/>
    <w:rsid w:val="005B400D"/>
    <w:rsid w:val="005B57B2"/>
    <w:rsid w:val="005B6F45"/>
    <w:rsid w:val="005B6FAA"/>
    <w:rsid w:val="005B7A35"/>
    <w:rsid w:val="005C1FDB"/>
    <w:rsid w:val="005C4B73"/>
    <w:rsid w:val="005C5B4C"/>
    <w:rsid w:val="005D0F34"/>
    <w:rsid w:val="005D106B"/>
    <w:rsid w:val="005D1C07"/>
    <w:rsid w:val="005D320B"/>
    <w:rsid w:val="005D35E7"/>
    <w:rsid w:val="005D63E2"/>
    <w:rsid w:val="005E1904"/>
    <w:rsid w:val="005E1D2B"/>
    <w:rsid w:val="005E2AB3"/>
    <w:rsid w:val="005E30BC"/>
    <w:rsid w:val="005E3FDD"/>
    <w:rsid w:val="005E540F"/>
    <w:rsid w:val="005E7074"/>
    <w:rsid w:val="005F2A9F"/>
    <w:rsid w:val="005F2AE9"/>
    <w:rsid w:val="005F2BAF"/>
    <w:rsid w:val="005F3B1E"/>
    <w:rsid w:val="005F58A1"/>
    <w:rsid w:val="005F6620"/>
    <w:rsid w:val="00600D93"/>
    <w:rsid w:val="00600EF0"/>
    <w:rsid w:val="006020AB"/>
    <w:rsid w:val="006055FF"/>
    <w:rsid w:val="00605CC5"/>
    <w:rsid w:val="006116B5"/>
    <w:rsid w:val="0061197A"/>
    <w:rsid w:val="00613492"/>
    <w:rsid w:val="00613D83"/>
    <w:rsid w:val="00620D76"/>
    <w:rsid w:val="00625972"/>
    <w:rsid w:val="006267A2"/>
    <w:rsid w:val="00627B36"/>
    <w:rsid w:val="00630C98"/>
    <w:rsid w:val="0063300C"/>
    <w:rsid w:val="00645478"/>
    <w:rsid w:val="006455FF"/>
    <w:rsid w:val="00652E48"/>
    <w:rsid w:val="00655736"/>
    <w:rsid w:val="00657137"/>
    <w:rsid w:val="00657370"/>
    <w:rsid w:val="00660917"/>
    <w:rsid w:val="006609D5"/>
    <w:rsid w:val="0066135F"/>
    <w:rsid w:val="00661D51"/>
    <w:rsid w:val="006621D4"/>
    <w:rsid w:val="0066242A"/>
    <w:rsid w:val="00663B8D"/>
    <w:rsid w:val="00663EBD"/>
    <w:rsid w:val="00670F46"/>
    <w:rsid w:val="00671E5C"/>
    <w:rsid w:val="006724F3"/>
    <w:rsid w:val="006738E9"/>
    <w:rsid w:val="00676BAD"/>
    <w:rsid w:val="00687AA1"/>
    <w:rsid w:val="0069275B"/>
    <w:rsid w:val="00696281"/>
    <w:rsid w:val="00696313"/>
    <w:rsid w:val="00696C8D"/>
    <w:rsid w:val="00697571"/>
    <w:rsid w:val="006A17ED"/>
    <w:rsid w:val="006A193A"/>
    <w:rsid w:val="006A2AC2"/>
    <w:rsid w:val="006A33A1"/>
    <w:rsid w:val="006A3617"/>
    <w:rsid w:val="006A43AA"/>
    <w:rsid w:val="006A7E65"/>
    <w:rsid w:val="006B0213"/>
    <w:rsid w:val="006B33AA"/>
    <w:rsid w:val="006B44B6"/>
    <w:rsid w:val="006B44FB"/>
    <w:rsid w:val="006B57CA"/>
    <w:rsid w:val="006B7833"/>
    <w:rsid w:val="006B7916"/>
    <w:rsid w:val="006C15A2"/>
    <w:rsid w:val="006C4B76"/>
    <w:rsid w:val="006C6E6D"/>
    <w:rsid w:val="006D1025"/>
    <w:rsid w:val="006D1877"/>
    <w:rsid w:val="006D343B"/>
    <w:rsid w:val="006D6933"/>
    <w:rsid w:val="006E3778"/>
    <w:rsid w:val="006E46E4"/>
    <w:rsid w:val="006E5B41"/>
    <w:rsid w:val="007123AE"/>
    <w:rsid w:val="00717DA5"/>
    <w:rsid w:val="00717FE3"/>
    <w:rsid w:val="00721058"/>
    <w:rsid w:val="0072350B"/>
    <w:rsid w:val="007274FB"/>
    <w:rsid w:val="00731336"/>
    <w:rsid w:val="00733F9F"/>
    <w:rsid w:val="0073402A"/>
    <w:rsid w:val="007345DE"/>
    <w:rsid w:val="00734CDF"/>
    <w:rsid w:val="0073626E"/>
    <w:rsid w:val="00741CFF"/>
    <w:rsid w:val="0074420B"/>
    <w:rsid w:val="00744484"/>
    <w:rsid w:val="00747566"/>
    <w:rsid w:val="0075205A"/>
    <w:rsid w:val="007520A5"/>
    <w:rsid w:val="0075366E"/>
    <w:rsid w:val="00753D6C"/>
    <w:rsid w:val="00756F18"/>
    <w:rsid w:val="007633FE"/>
    <w:rsid w:val="0076534E"/>
    <w:rsid w:val="00765C34"/>
    <w:rsid w:val="0076624F"/>
    <w:rsid w:val="0077150F"/>
    <w:rsid w:val="00772BE7"/>
    <w:rsid w:val="00773188"/>
    <w:rsid w:val="0077532D"/>
    <w:rsid w:val="007777D7"/>
    <w:rsid w:val="00782E23"/>
    <w:rsid w:val="00783782"/>
    <w:rsid w:val="00784B8C"/>
    <w:rsid w:val="00784C67"/>
    <w:rsid w:val="00785192"/>
    <w:rsid w:val="007868EC"/>
    <w:rsid w:val="007879D5"/>
    <w:rsid w:val="007879E1"/>
    <w:rsid w:val="0079557C"/>
    <w:rsid w:val="007A26D9"/>
    <w:rsid w:val="007A632D"/>
    <w:rsid w:val="007A6578"/>
    <w:rsid w:val="007B1055"/>
    <w:rsid w:val="007B1307"/>
    <w:rsid w:val="007B19E8"/>
    <w:rsid w:val="007C08DF"/>
    <w:rsid w:val="007C2E93"/>
    <w:rsid w:val="007C2FA3"/>
    <w:rsid w:val="007C6C69"/>
    <w:rsid w:val="007D5674"/>
    <w:rsid w:val="007D5C33"/>
    <w:rsid w:val="007D6E3C"/>
    <w:rsid w:val="007E26ED"/>
    <w:rsid w:val="007E5FE3"/>
    <w:rsid w:val="007F0310"/>
    <w:rsid w:val="007F0CD8"/>
    <w:rsid w:val="007F1797"/>
    <w:rsid w:val="007F2405"/>
    <w:rsid w:val="007F3996"/>
    <w:rsid w:val="007F4366"/>
    <w:rsid w:val="007F465B"/>
    <w:rsid w:val="007F47F3"/>
    <w:rsid w:val="007F6701"/>
    <w:rsid w:val="007F7C9F"/>
    <w:rsid w:val="00801130"/>
    <w:rsid w:val="00802D54"/>
    <w:rsid w:val="008045EA"/>
    <w:rsid w:val="0081192A"/>
    <w:rsid w:val="00812FAE"/>
    <w:rsid w:val="00814DA4"/>
    <w:rsid w:val="00816F25"/>
    <w:rsid w:val="0081718E"/>
    <w:rsid w:val="00820BBB"/>
    <w:rsid w:val="00822137"/>
    <w:rsid w:val="00823A11"/>
    <w:rsid w:val="00823E04"/>
    <w:rsid w:val="00825E60"/>
    <w:rsid w:val="008331F9"/>
    <w:rsid w:val="00847CAA"/>
    <w:rsid w:val="00852E2D"/>
    <w:rsid w:val="00853179"/>
    <w:rsid w:val="0085405E"/>
    <w:rsid w:val="0085414A"/>
    <w:rsid w:val="00856004"/>
    <w:rsid w:val="008560EF"/>
    <w:rsid w:val="0086141A"/>
    <w:rsid w:val="0086269D"/>
    <w:rsid w:val="008632D9"/>
    <w:rsid w:val="00863B90"/>
    <w:rsid w:val="0086543A"/>
    <w:rsid w:val="00866772"/>
    <w:rsid w:val="008706A5"/>
    <w:rsid w:val="0087207B"/>
    <w:rsid w:val="008724E5"/>
    <w:rsid w:val="008729D6"/>
    <w:rsid w:val="008739FA"/>
    <w:rsid w:val="00882297"/>
    <w:rsid w:val="00884A9D"/>
    <w:rsid w:val="0088512B"/>
    <w:rsid w:val="008855BE"/>
    <w:rsid w:val="008866B0"/>
    <w:rsid w:val="00886F3D"/>
    <w:rsid w:val="00887576"/>
    <w:rsid w:val="008935D7"/>
    <w:rsid w:val="00895F52"/>
    <w:rsid w:val="0089620C"/>
    <w:rsid w:val="00896C51"/>
    <w:rsid w:val="008971F8"/>
    <w:rsid w:val="0089782C"/>
    <w:rsid w:val="008A19A1"/>
    <w:rsid w:val="008A2B2D"/>
    <w:rsid w:val="008A4E1E"/>
    <w:rsid w:val="008A51A6"/>
    <w:rsid w:val="008A6B55"/>
    <w:rsid w:val="008B2CF0"/>
    <w:rsid w:val="008B4981"/>
    <w:rsid w:val="008B65FB"/>
    <w:rsid w:val="008C1F1A"/>
    <w:rsid w:val="008C296C"/>
    <w:rsid w:val="008C37C6"/>
    <w:rsid w:val="008C68E1"/>
    <w:rsid w:val="008D4305"/>
    <w:rsid w:val="008D5659"/>
    <w:rsid w:val="008E1A85"/>
    <w:rsid w:val="008E4680"/>
    <w:rsid w:val="008F1881"/>
    <w:rsid w:val="008F304B"/>
    <w:rsid w:val="00901DA2"/>
    <w:rsid w:val="00904134"/>
    <w:rsid w:val="00904BEF"/>
    <w:rsid w:val="0090526E"/>
    <w:rsid w:val="009078D8"/>
    <w:rsid w:val="009163A7"/>
    <w:rsid w:val="009163E5"/>
    <w:rsid w:val="00917E2D"/>
    <w:rsid w:val="00924C0C"/>
    <w:rsid w:val="009264B4"/>
    <w:rsid w:val="00933DE3"/>
    <w:rsid w:val="009353CF"/>
    <w:rsid w:val="00936010"/>
    <w:rsid w:val="0093642A"/>
    <w:rsid w:val="0093722C"/>
    <w:rsid w:val="00944968"/>
    <w:rsid w:val="00946BEB"/>
    <w:rsid w:val="00946D0B"/>
    <w:rsid w:val="00947FF8"/>
    <w:rsid w:val="00955877"/>
    <w:rsid w:val="009579BE"/>
    <w:rsid w:val="00957E9F"/>
    <w:rsid w:val="00961AB2"/>
    <w:rsid w:val="0096347C"/>
    <w:rsid w:val="0096714D"/>
    <w:rsid w:val="009709EA"/>
    <w:rsid w:val="00971D1F"/>
    <w:rsid w:val="009726D2"/>
    <w:rsid w:val="00976932"/>
    <w:rsid w:val="00977B2F"/>
    <w:rsid w:val="00980348"/>
    <w:rsid w:val="00980B9D"/>
    <w:rsid w:val="00980E9E"/>
    <w:rsid w:val="009811BE"/>
    <w:rsid w:val="00983716"/>
    <w:rsid w:val="0098520B"/>
    <w:rsid w:val="00985259"/>
    <w:rsid w:val="00985E86"/>
    <w:rsid w:val="00986013"/>
    <w:rsid w:val="0099472B"/>
    <w:rsid w:val="00996090"/>
    <w:rsid w:val="00996A4A"/>
    <w:rsid w:val="00997784"/>
    <w:rsid w:val="009A03A4"/>
    <w:rsid w:val="009A04C0"/>
    <w:rsid w:val="009A18CD"/>
    <w:rsid w:val="009A314C"/>
    <w:rsid w:val="009A7911"/>
    <w:rsid w:val="009B2308"/>
    <w:rsid w:val="009B3707"/>
    <w:rsid w:val="009C0C6C"/>
    <w:rsid w:val="009C547A"/>
    <w:rsid w:val="009C60AB"/>
    <w:rsid w:val="009D0322"/>
    <w:rsid w:val="009D1E9A"/>
    <w:rsid w:val="009D2AB7"/>
    <w:rsid w:val="009D3145"/>
    <w:rsid w:val="009D413C"/>
    <w:rsid w:val="009D508E"/>
    <w:rsid w:val="009D5428"/>
    <w:rsid w:val="009D6312"/>
    <w:rsid w:val="009E1CC1"/>
    <w:rsid w:val="009E216A"/>
    <w:rsid w:val="009E2E20"/>
    <w:rsid w:val="009E61B9"/>
    <w:rsid w:val="009E6857"/>
    <w:rsid w:val="009F1610"/>
    <w:rsid w:val="009F5809"/>
    <w:rsid w:val="00A01D89"/>
    <w:rsid w:val="00A02FDA"/>
    <w:rsid w:val="00A10C74"/>
    <w:rsid w:val="00A113A8"/>
    <w:rsid w:val="00A12558"/>
    <w:rsid w:val="00A13903"/>
    <w:rsid w:val="00A157BB"/>
    <w:rsid w:val="00A25AF9"/>
    <w:rsid w:val="00A263C6"/>
    <w:rsid w:val="00A2754E"/>
    <w:rsid w:val="00A31315"/>
    <w:rsid w:val="00A33A36"/>
    <w:rsid w:val="00A34ED5"/>
    <w:rsid w:val="00A4106D"/>
    <w:rsid w:val="00A45DBF"/>
    <w:rsid w:val="00A50281"/>
    <w:rsid w:val="00A5186A"/>
    <w:rsid w:val="00A54CC3"/>
    <w:rsid w:val="00A61D92"/>
    <w:rsid w:val="00A637E6"/>
    <w:rsid w:val="00A65B4F"/>
    <w:rsid w:val="00A74402"/>
    <w:rsid w:val="00A755A2"/>
    <w:rsid w:val="00A76151"/>
    <w:rsid w:val="00A832EC"/>
    <w:rsid w:val="00A846EC"/>
    <w:rsid w:val="00A84E29"/>
    <w:rsid w:val="00A8600B"/>
    <w:rsid w:val="00A93BAB"/>
    <w:rsid w:val="00A962F1"/>
    <w:rsid w:val="00A971F8"/>
    <w:rsid w:val="00AA15E7"/>
    <w:rsid w:val="00AA1BD7"/>
    <w:rsid w:val="00AA21FC"/>
    <w:rsid w:val="00AA4669"/>
    <w:rsid w:val="00AA5D6B"/>
    <w:rsid w:val="00AA6660"/>
    <w:rsid w:val="00AA6834"/>
    <w:rsid w:val="00AB2763"/>
    <w:rsid w:val="00AB2C36"/>
    <w:rsid w:val="00AB6DDE"/>
    <w:rsid w:val="00AB70B6"/>
    <w:rsid w:val="00AC4647"/>
    <w:rsid w:val="00AC7DA4"/>
    <w:rsid w:val="00AD1A86"/>
    <w:rsid w:val="00AD7812"/>
    <w:rsid w:val="00AE103E"/>
    <w:rsid w:val="00AE1883"/>
    <w:rsid w:val="00AE1AF5"/>
    <w:rsid w:val="00AE466A"/>
    <w:rsid w:val="00AE4BEA"/>
    <w:rsid w:val="00AE5E92"/>
    <w:rsid w:val="00AF0A07"/>
    <w:rsid w:val="00AF1D5D"/>
    <w:rsid w:val="00AF2A9F"/>
    <w:rsid w:val="00AF4AEC"/>
    <w:rsid w:val="00AF553D"/>
    <w:rsid w:val="00AF625E"/>
    <w:rsid w:val="00AF7AD0"/>
    <w:rsid w:val="00AF7C35"/>
    <w:rsid w:val="00B02D97"/>
    <w:rsid w:val="00B040F5"/>
    <w:rsid w:val="00B04F13"/>
    <w:rsid w:val="00B06447"/>
    <w:rsid w:val="00B06F4E"/>
    <w:rsid w:val="00B076FE"/>
    <w:rsid w:val="00B1140E"/>
    <w:rsid w:val="00B1435C"/>
    <w:rsid w:val="00B17DC7"/>
    <w:rsid w:val="00B2036C"/>
    <w:rsid w:val="00B2631C"/>
    <w:rsid w:val="00B3091B"/>
    <w:rsid w:val="00B30D39"/>
    <w:rsid w:val="00B30EBA"/>
    <w:rsid w:val="00B328CD"/>
    <w:rsid w:val="00B32BFC"/>
    <w:rsid w:val="00B32E0D"/>
    <w:rsid w:val="00B3662A"/>
    <w:rsid w:val="00B37204"/>
    <w:rsid w:val="00B3778B"/>
    <w:rsid w:val="00B37995"/>
    <w:rsid w:val="00B4248E"/>
    <w:rsid w:val="00B47E67"/>
    <w:rsid w:val="00B50F4F"/>
    <w:rsid w:val="00B56B77"/>
    <w:rsid w:val="00B577D1"/>
    <w:rsid w:val="00B57918"/>
    <w:rsid w:val="00B622AA"/>
    <w:rsid w:val="00B628F5"/>
    <w:rsid w:val="00B67EA2"/>
    <w:rsid w:val="00B7059B"/>
    <w:rsid w:val="00B73A3F"/>
    <w:rsid w:val="00B772E3"/>
    <w:rsid w:val="00B77374"/>
    <w:rsid w:val="00B77CBD"/>
    <w:rsid w:val="00B82D4C"/>
    <w:rsid w:val="00B9053D"/>
    <w:rsid w:val="00B916CE"/>
    <w:rsid w:val="00B916D3"/>
    <w:rsid w:val="00B93975"/>
    <w:rsid w:val="00B97E76"/>
    <w:rsid w:val="00BA4B7D"/>
    <w:rsid w:val="00BA59B7"/>
    <w:rsid w:val="00BA5D00"/>
    <w:rsid w:val="00BA5D6E"/>
    <w:rsid w:val="00BB04AF"/>
    <w:rsid w:val="00BB0B2F"/>
    <w:rsid w:val="00BB0D63"/>
    <w:rsid w:val="00BB2C3D"/>
    <w:rsid w:val="00BC00EC"/>
    <w:rsid w:val="00BC2D9E"/>
    <w:rsid w:val="00BC443C"/>
    <w:rsid w:val="00BC537C"/>
    <w:rsid w:val="00BC7888"/>
    <w:rsid w:val="00BD05B5"/>
    <w:rsid w:val="00BD0EF2"/>
    <w:rsid w:val="00BD0FBF"/>
    <w:rsid w:val="00BD161A"/>
    <w:rsid w:val="00BD1970"/>
    <w:rsid w:val="00BD4359"/>
    <w:rsid w:val="00BD52C9"/>
    <w:rsid w:val="00BD6BBB"/>
    <w:rsid w:val="00BE011A"/>
    <w:rsid w:val="00BE0D3C"/>
    <w:rsid w:val="00BE144A"/>
    <w:rsid w:val="00BE1FC9"/>
    <w:rsid w:val="00BE6354"/>
    <w:rsid w:val="00BE741A"/>
    <w:rsid w:val="00BF56C8"/>
    <w:rsid w:val="00BF5DF2"/>
    <w:rsid w:val="00BF7DE3"/>
    <w:rsid w:val="00C00D04"/>
    <w:rsid w:val="00C02586"/>
    <w:rsid w:val="00C13492"/>
    <w:rsid w:val="00C138D1"/>
    <w:rsid w:val="00C21337"/>
    <w:rsid w:val="00C23A97"/>
    <w:rsid w:val="00C24582"/>
    <w:rsid w:val="00C24AE7"/>
    <w:rsid w:val="00C2556D"/>
    <w:rsid w:val="00C2574A"/>
    <w:rsid w:val="00C25D77"/>
    <w:rsid w:val="00C30396"/>
    <w:rsid w:val="00C327EF"/>
    <w:rsid w:val="00C332C3"/>
    <w:rsid w:val="00C340A7"/>
    <w:rsid w:val="00C37BA0"/>
    <w:rsid w:val="00C42BE3"/>
    <w:rsid w:val="00C42BE5"/>
    <w:rsid w:val="00C4517F"/>
    <w:rsid w:val="00C46408"/>
    <w:rsid w:val="00C47621"/>
    <w:rsid w:val="00C5095E"/>
    <w:rsid w:val="00C545D3"/>
    <w:rsid w:val="00C548F8"/>
    <w:rsid w:val="00C55296"/>
    <w:rsid w:val="00C55626"/>
    <w:rsid w:val="00C6147A"/>
    <w:rsid w:val="00C61A04"/>
    <w:rsid w:val="00C64855"/>
    <w:rsid w:val="00C67BB1"/>
    <w:rsid w:val="00C707B8"/>
    <w:rsid w:val="00C707F4"/>
    <w:rsid w:val="00C70B15"/>
    <w:rsid w:val="00C70EA7"/>
    <w:rsid w:val="00C71C65"/>
    <w:rsid w:val="00C7516E"/>
    <w:rsid w:val="00C75770"/>
    <w:rsid w:val="00C75914"/>
    <w:rsid w:val="00C80D89"/>
    <w:rsid w:val="00C85966"/>
    <w:rsid w:val="00C87D1F"/>
    <w:rsid w:val="00C93510"/>
    <w:rsid w:val="00C957E0"/>
    <w:rsid w:val="00CA1DC6"/>
    <w:rsid w:val="00CA2040"/>
    <w:rsid w:val="00CA4499"/>
    <w:rsid w:val="00CA4D32"/>
    <w:rsid w:val="00CA56BB"/>
    <w:rsid w:val="00CA5A60"/>
    <w:rsid w:val="00CA6A22"/>
    <w:rsid w:val="00CA7A8A"/>
    <w:rsid w:val="00CB0542"/>
    <w:rsid w:val="00CB3339"/>
    <w:rsid w:val="00CB6036"/>
    <w:rsid w:val="00CB6659"/>
    <w:rsid w:val="00CC0B38"/>
    <w:rsid w:val="00CC501B"/>
    <w:rsid w:val="00CD34C3"/>
    <w:rsid w:val="00CD5D3D"/>
    <w:rsid w:val="00CD68E2"/>
    <w:rsid w:val="00CF0F52"/>
    <w:rsid w:val="00CF1F00"/>
    <w:rsid w:val="00CF52FD"/>
    <w:rsid w:val="00D00A69"/>
    <w:rsid w:val="00D00B2B"/>
    <w:rsid w:val="00D018F6"/>
    <w:rsid w:val="00D06268"/>
    <w:rsid w:val="00D101AE"/>
    <w:rsid w:val="00D130B4"/>
    <w:rsid w:val="00D143F3"/>
    <w:rsid w:val="00D21E47"/>
    <w:rsid w:val="00D24877"/>
    <w:rsid w:val="00D25A80"/>
    <w:rsid w:val="00D2605E"/>
    <w:rsid w:val="00D33171"/>
    <w:rsid w:val="00D440E2"/>
    <w:rsid w:val="00D452B1"/>
    <w:rsid w:val="00D51CC8"/>
    <w:rsid w:val="00D52498"/>
    <w:rsid w:val="00D53CA5"/>
    <w:rsid w:val="00D53EB4"/>
    <w:rsid w:val="00D56939"/>
    <w:rsid w:val="00D57F78"/>
    <w:rsid w:val="00D610BF"/>
    <w:rsid w:val="00D61AC6"/>
    <w:rsid w:val="00D62FF0"/>
    <w:rsid w:val="00D74162"/>
    <w:rsid w:val="00D75235"/>
    <w:rsid w:val="00D7691E"/>
    <w:rsid w:val="00D76DC1"/>
    <w:rsid w:val="00D77C33"/>
    <w:rsid w:val="00D8193F"/>
    <w:rsid w:val="00D8250F"/>
    <w:rsid w:val="00D82C61"/>
    <w:rsid w:val="00D87899"/>
    <w:rsid w:val="00D9086E"/>
    <w:rsid w:val="00D95C4C"/>
    <w:rsid w:val="00D962A9"/>
    <w:rsid w:val="00DA280A"/>
    <w:rsid w:val="00DA36ED"/>
    <w:rsid w:val="00DA3C66"/>
    <w:rsid w:val="00DA3E39"/>
    <w:rsid w:val="00DA4FDA"/>
    <w:rsid w:val="00DB19E5"/>
    <w:rsid w:val="00DB397A"/>
    <w:rsid w:val="00DB58D6"/>
    <w:rsid w:val="00DB7A51"/>
    <w:rsid w:val="00DB7C3D"/>
    <w:rsid w:val="00DC05DF"/>
    <w:rsid w:val="00DC6AE9"/>
    <w:rsid w:val="00DC7364"/>
    <w:rsid w:val="00DD3644"/>
    <w:rsid w:val="00DD4432"/>
    <w:rsid w:val="00DE34F1"/>
    <w:rsid w:val="00DE6160"/>
    <w:rsid w:val="00DF2CE6"/>
    <w:rsid w:val="00DF4023"/>
    <w:rsid w:val="00DF4942"/>
    <w:rsid w:val="00DF6962"/>
    <w:rsid w:val="00E01712"/>
    <w:rsid w:val="00E039A1"/>
    <w:rsid w:val="00E136A3"/>
    <w:rsid w:val="00E20073"/>
    <w:rsid w:val="00E2194E"/>
    <w:rsid w:val="00E23FF8"/>
    <w:rsid w:val="00E244E1"/>
    <w:rsid w:val="00E2602C"/>
    <w:rsid w:val="00E27A28"/>
    <w:rsid w:val="00E3115B"/>
    <w:rsid w:val="00E31663"/>
    <w:rsid w:val="00E31D2E"/>
    <w:rsid w:val="00E3375F"/>
    <w:rsid w:val="00E348B8"/>
    <w:rsid w:val="00E34F17"/>
    <w:rsid w:val="00E4193B"/>
    <w:rsid w:val="00E45813"/>
    <w:rsid w:val="00E459A6"/>
    <w:rsid w:val="00E52506"/>
    <w:rsid w:val="00E539A8"/>
    <w:rsid w:val="00E53A7A"/>
    <w:rsid w:val="00E55910"/>
    <w:rsid w:val="00E56242"/>
    <w:rsid w:val="00E60EE8"/>
    <w:rsid w:val="00E627B1"/>
    <w:rsid w:val="00E6328E"/>
    <w:rsid w:val="00E64A64"/>
    <w:rsid w:val="00E6528E"/>
    <w:rsid w:val="00E65554"/>
    <w:rsid w:val="00E6751E"/>
    <w:rsid w:val="00E70074"/>
    <w:rsid w:val="00E70169"/>
    <w:rsid w:val="00E7020C"/>
    <w:rsid w:val="00E71AEA"/>
    <w:rsid w:val="00E73482"/>
    <w:rsid w:val="00E744B0"/>
    <w:rsid w:val="00E769D7"/>
    <w:rsid w:val="00E77096"/>
    <w:rsid w:val="00E77FB3"/>
    <w:rsid w:val="00E814EC"/>
    <w:rsid w:val="00E82213"/>
    <w:rsid w:val="00E823D4"/>
    <w:rsid w:val="00E82662"/>
    <w:rsid w:val="00E8549F"/>
    <w:rsid w:val="00E85D5E"/>
    <w:rsid w:val="00E8722B"/>
    <w:rsid w:val="00E87AA8"/>
    <w:rsid w:val="00E87CEC"/>
    <w:rsid w:val="00E90C35"/>
    <w:rsid w:val="00E90ECB"/>
    <w:rsid w:val="00E9294A"/>
    <w:rsid w:val="00E9376C"/>
    <w:rsid w:val="00E96DAD"/>
    <w:rsid w:val="00E9712D"/>
    <w:rsid w:val="00E97482"/>
    <w:rsid w:val="00E977EC"/>
    <w:rsid w:val="00EA335E"/>
    <w:rsid w:val="00EA528C"/>
    <w:rsid w:val="00EA580C"/>
    <w:rsid w:val="00EB1724"/>
    <w:rsid w:val="00EB3E83"/>
    <w:rsid w:val="00EC42CF"/>
    <w:rsid w:val="00EC534C"/>
    <w:rsid w:val="00EC6F8D"/>
    <w:rsid w:val="00ED034E"/>
    <w:rsid w:val="00ED4513"/>
    <w:rsid w:val="00ED50AC"/>
    <w:rsid w:val="00ED6383"/>
    <w:rsid w:val="00EE49F4"/>
    <w:rsid w:val="00EF073C"/>
    <w:rsid w:val="00EF0AF1"/>
    <w:rsid w:val="00EF0B7D"/>
    <w:rsid w:val="00EF34E2"/>
    <w:rsid w:val="00EF3C15"/>
    <w:rsid w:val="00F00AFD"/>
    <w:rsid w:val="00F02C47"/>
    <w:rsid w:val="00F02F65"/>
    <w:rsid w:val="00F07DC4"/>
    <w:rsid w:val="00F108F3"/>
    <w:rsid w:val="00F10CA0"/>
    <w:rsid w:val="00F116A7"/>
    <w:rsid w:val="00F1238E"/>
    <w:rsid w:val="00F12C8D"/>
    <w:rsid w:val="00F156E5"/>
    <w:rsid w:val="00F20B9E"/>
    <w:rsid w:val="00F25799"/>
    <w:rsid w:val="00F30DC6"/>
    <w:rsid w:val="00F320F1"/>
    <w:rsid w:val="00F32694"/>
    <w:rsid w:val="00F32C23"/>
    <w:rsid w:val="00F33187"/>
    <w:rsid w:val="00F34386"/>
    <w:rsid w:val="00F35C2F"/>
    <w:rsid w:val="00F3738B"/>
    <w:rsid w:val="00F37521"/>
    <w:rsid w:val="00F425D1"/>
    <w:rsid w:val="00F46823"/>
    <w:rsid w:val="00F50E1F"/>
    <w:rsid w:val="00F516DC"/>
    <w:rsid w:val="00F52CFC"/>
    <w:rsid w:val="00F53DE9"/>
    <w:rsid w:val="00F5414E"/>
    <w:rsid w:val="00F56031"/>
    <w:rsid w:val="00F576CB"/>
    <w:rsid w:val="00F614F1"/>
    <w:rsid w:val="00F650D1"/>
    <w:rsid w:val="00F65972"/>
    <w:rsid w:val="00F6750E"/>
    <w:rsid w:val="00F7035D"/>
    <w:rsid w:val="00F70E0F"/>
    <w:rsid w:val="00F71384"/>
    <w:rsid w:val="00F71A02"/>
    <w:rsid w:val="00F7427D"/>
    <w:rsid w:val="00F80D71"/>
    <w:rsid w:val="00F8128D"/>
    <w:rsid w:val="00F8249A"/>
    <w:rsid w:val="00F9202D"/>
    <w:rsid w:val="00F921FC"/>
    <w:rsid w:val="00F92A2B"/>
    <w:rsid w:val="00F9678C"/>
    <w:rsid w:val="00F96DF9"/>
    <w:rsid w:val="00FA07BB"/>
    <w:rsid w:val="00FA0D63"/>
    <w:rsid w:val="00FA10CD"/>
    <w:rsid w:val="00FA2AFD"/>
    <w:rsid w:val="00FA33BD"/>
    <w:rsid w:val="00FB413D"/>
    <w:rsid w:val="00FC0BF7"/>
    <w:rsid w:val="00FC10C5"/>
    <w:rsid w:val="00FC58B9"/>
    <w:rsid w:val="00FC6573"/>
    <w:rsid w:val="00FC7949"/>
    <w:rsid w:val="00FD1226"/>
    <w:rsid w:val="00FD1528"/>
    <w:rsid w:val="00FD20CD"/>
    <w:rsid w:val="00FD227B"/>
    <w:rsid w:val="00FD2FF1"/>
    <w:rsid w:val="00FD7CC1"/>
    <w:rsid w:val="00FD7F95"/>
    <w:rsid w:val="00FE06FF"/>
    <w:rsid w:val="00FE2765"/>
    <w:rsid w:val="00FE3390"/>
    <w:rsid w:val="00FE37BF"/>
    <w:rsid w:val="00FF0C67"/>
    <w:rsid w:val="00FF15F1"/>
    <w:rsid w:val="00FF1FEB"/>
    <w:rsid w:val="00FF351E"/>
    <w:rsid w:val="00FF36FE"/>
    <w:rsid w:val="00FF48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1009"/>
    <o:shapelayout v:ext="edit">
      <o:idmap v:ext="edit" data="1"/>
    </o:shapelayout>
  </w:shapeDefaults>
  <w:decimalSymbol w:val=","/>
  <w:listSeparator w:val=";"/>
  <w14:docId w14:val="7068EF9D"/>
  <w15:docId w15:val="{6C3CA48C-89D0-4629-A65E-41A9CE82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4508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CD34C3"/>
    <w:rPr>
      <w:color w:val="0000FF" w:themeColor="hyperlink"/>
      <w:u w:val="single"/>
    </w:rPr>
  </w:style>
  <w:style w:type="paragraph" w:styleId="FootnoteText">
    <w:name w:val="footnote text"/>
    <w:basedOn w:val="Normal"/>
    <w:link w:val="FootnoteTextChar"/>
    <w:uiPriority w:val="99"/>
    <w:unhideWhenUsed/>
    <w:rsid w:val="00CD34C3"/>
    <w:rPr>
      <w:sz w:val="20"/>
      <w:szCs w:val="20"/>
    </w:rPr>
  </w:style>
  <w:style w:type="character" w:customStyle="1" w:styleId="FootnoteTextChar">
    <w:name w:val="Footnote Text Char"/>
    <w:basedOn w:val="DefaultParagraphFont"/>
    <w:link w:val="FootnoteText"/>
    <w:uiPriority w:val="99"/>
    <w:rsid w:val="00CD34C3"/>
    <w:rPr>
      <w:rFonts w:ascii="Times New Roman" w:eastAsia="Times New Roman" w:hAnsi="Times New Roman"/>
    </w:rPr>
  </w:style>
  <w:style w:type="character" w:styleId="FootnoteReference">
    <w:name w:val="footnote reference"/>
    <w:basedOn w:val="DefaultParagraphFont"/>
    <w:uiPriority w:val="99"/>
    <w:semiHidden/>
    <w:unhideWhenUsed/>
    <w:rsid w:val="00CD34C3"/>
    <w:rPr>
      <w:vertAlign w:val="superscript"/>
    </w:rPr>
  </w:style>
  <w:style w:type="character" w:customStyle="1" w:styleId="hps">
    <w:name w:val="hps"/>
    <w:rsid w:val="007A26D9"/>
  </w:style>
  <w:style w:type="character" w:styleId="CommentReference">
    <w:name w:val="annotation reference"/>
    <w:basedOn w:val="DefaultParagraphFont"/>
    <w:uiPriority w:val="99"/>
    <w:semiHidden/>
    <w:unhideWhenUsed/>
    <w:rsid w:val="001508A0"/>
    <w:rPr>
      <w:sz w:val="16"/>
      <w:szCs w:val="16"/>
    </w:rPr>
  </w:style>
  <w:style w:type="paragraph" w:styleId="CommentText">
    <w:name w:val="annotation text"/>
    <w:basedOn w:val="Normal"/>
    <w:link w:val="CommentTextChar"/>
    <w:uiPriority w:val="99"/>
    <w:semiHidden/>
    <w:unhideWhenUsed/>
    <w:rsid w:val="001508A0"/>
    <w:rPr>
      <w:sz w:val="20"/>
      <w:szCs w:val="20"/>
    </w:rPr>
  </w:style>
  <w:style w:type="character" w:customStyle="1" w:styleId="CommentTextChar">
    <w:name w:val="Comment Text Char"/>
    <w:basedOn w:val="DefaultParagraphFont"/>
    <w:link w:val="CommentText"/>
    <w:uiPriority w:val="99"/>
    <w:semiHidden/>
    <w:rsid w:val="001508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08A0"/>
    <w:rPr>
      <w:b/>
      <w:bCs/>
    </w:rPr>
  </w:style>
  <w:style w:type="character" w:customStyle="1" w:styleId="CommentSubjectChar">
    <w:name w:val="Comment Subject Char"/>
    <w:basedOn w:val="CommentTextChar"/>
    <w:link w:val="CommentSubject"/>
    <w:uiPriority w:val="99"/>
    <w:semiHidden/>
    <w:rsid w:val="001508A0"/>
    <w:rPr>
      <w:rFonts w:ascii="Times New Roman" w:eastAsia="Times New Roman" w:hAnsi="Times New Roman"/>
      <w:b/>
      <w:bCs/>
    </w:rPr>
  </w:style>
  <w:style w:type="character" w:customStyle="1" w:styleId="MargeChar">
    <w:name w:val="Marge Char"/>
    <w:link w:val="Marge"/>
    <w:rsid w:val="00BA5D6E"/>
    <w:rPr>
      <w:rFonts w:ascii="Arial" w:eastAsia="Times New Roman" w:hAnsi="Arial"/>
      <w:snapToGrid w:val="0"/>
      <w:sz w:val="22"/>
      <w:szCs w:val="24"/>
      <w:lang w:eastAsia="en-US"/>
    </w:rPr>
  </w:style>
  <w:style w:type="character" w:styleId="FollowedHyperlink">
    <w:name w:val="FollowedHyperlink"/>
    <w:basedOn w:val="DefaultParagraphFont"/>
    <w:uiPriority w:val="99"/>
    <w:semiHidden/>
    <w:unhideWhenUsed/>
    <w:rsid w:val="008A19A1"/>
    <w:rPr>
      <w:color w:val="800080" w:themeColor="followedHyperlink"/>
      <w:u w:val="single"/>
    </w:rPr>
  </w:style>
  <w:style w:type="paragraph" w:styleId="Revision">
    <w:name w:val="Revision"/>
    <w:hidden/>
    <w:uiPriority w:val="99"/>
    <w:semiHidden/>
    <w:rsid w:val="00D25A80"/>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4508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547">
      <w:bodyDiv w:val="1"/>
      <w:marLeft w:val="0"/>
      <w:marRight w:val="0"/>
      <w:marTop w:val="0"/>
      <w:marBottom w:val="0"/>
      <w:divBdr>
        <w:top w:val="none" w:sz="0" w:space="0" w:color="auto"/>
        <w:left w:val="none" w:sz="0" w:space="0" w:color="auto"/>
        <w:bottom w:val="none" w:sz="0" w:space="0" w:color="auto"/>
        <w:right w:val="none" w:sz="0" w:space="0" w:color="auto"/>
      </w:divBdr>
    </w:div>
    <w:div w:id="10953858">
      <w:bodyDiv w:val="1"/>
      <w:marLeft w:val="0"/>
      <w:marRight w:val="0"/>
      <w:marTop w:val="0"/>
      <w:marBottom w:val="0"/>
      <w:divBdr>
        <w:top w:val="none" w:sz="0" w:space="0" w:color="auto"/>
        <w:left w:val="none" w:sz="0" w:space="0" w:color="auto"/>
        <w:bottom w:val="none" w:sz="0" w:space="0" w:color="auto"/>
        <w:right w:val="none" w:sz="0" w:space="0" w:color="auto"/>
      </w:divBdr>
    </w:div>
    <w:div w:id="39518549">
      <w:bodyDiv w:val="1"/>
      <w:marLeft w:val="0"/>
      <w:marRight w:val="0"/>
      <w:marTop w:val="0"/>
      <w:marBottom w:val="0"/>
      <w:divBdr>
        <w:top w:val="none" w:sz="0" w:space="0" w:color="auto"/>
        <w:left w:val="none" w:sz="0" w:space="0" w:color="auto"/>
        <w:bottom w:val="none" w:sz="0" w:space="0" w:color="auto"/>
        <w:right w:val="none" w:sz="0" w:space="0" w:color="auto"/>
      </w:divBdr>
    </w:div>
    <w:div w:id="102697499">
      <w:bodyDiv w:val="1"/>
      <w:marLeft w:val="0"/>
      <w:marRight w:val="0"/>
      <w:marTop w:val="0"/>
      <w:marBottom w:val="0"/>
      <w:divBdr>
        <w:top w:val="none" w:sz="0" w:space="0" w:color="auto"/>
        <w:left w:val="none" w:sz="0" w:space="0" w:color="auto"/>
        <w:bottom w:val="none" w:sz="0" w:space="0" w:color="auto"/>
        <w:right w:val="none" w:sz="0" w:space="0" w:color="auto"/>
      </w:divBdr>
    </w:div>
    <w:div w:id="189343927">
      <w:bodyDiv w:val="1"/>
      <w:marLeft w:val="0"/>
      <w:marRight w:val="0"/>
      <w:marTop w:val="0"/>
      <w:marBottom w:val="0"/>
      <w:divBdr>
        <w:top w:val="none" w:sz="0" w:space="0" w:color="auto"/>
        <w:left w:val="none" w:sz="0" w:space="0" w:color="auto"/>
        <w:bottom w:val="none" w:sz="0" w:space="0" w:color="auto"/>
        <w:right w:val="none" w:sz="0" w:space="0" w:color="auto"/>
      </w:divBdr>
    </w:div>
    <w:div w:id="236717497">
      <w:bodyDiv w:val="1"/>
      <w:marLeft w:val="0"/>
      <w:marRight w:val="0"/>
      <w:marTop w:val="0"/>
      <w:marBottom w:val="0"/>
      <w:divBdr>
        <w:top w:val="none" w:sz="0" w:space="0" w:color="auto"/>
        <w:left w:val="none" w:sz="0" w:space="0" w:color="auto"/>
        <w:bottom w:val="none" w:sz="0" w:space="0" w:color="auto"/>
        <w:right w:val="none" w:sz="0" w:space="0" w:color="auto"/>
      </w:divBdr>
    </w:div>
    <w:div w:id="272790243">
      <w:bodyDiv w:val="1"/>
      <w:marLeft w:val="0"/>
      <w:marRight w:val="0"/>
      <w:marTop w:val="0"/>
      <w:marBottom w:val="0"/>
      <w:divBdr>
        <w:top w:val="none" w:sz="0" w:space="0" w:color="auto"/>
        <w:left w:val="none" w:sz="0" w:space="0" w:color="auto"/>
        <w:bottom w:val="none" w:sz="0" w:space="0" w:color="auto"/>
        <w:right w:val="none" w:sz="0" w:space="0" w:color="auto"/>
      </w:divBdr>
    </w:div>
    <w:div w:id="391124563">
      <w:bodyDiv w:val="1"/>
      <w:marLeft w:val="0"/>
      <w:marRight w:val="0"/>
      <w:marTop w:val="0"/>
      <w:marBottom w:val="0"/>
      <w:divBdr>
        <w:top w:val="none" w:sz="0" w:space="0" w:color="auto"/>
        <w:left w:val="none" w:sz="0" w:space="0" w:color="auto"/>
        <w:bottom w:val="none" w:sz="0" w:space="0" w:color="auto"/>
        <w:right w:val="none" w:sz="0" w:space="0" w:color="auto"/>
      </w:divBdr>
    </w:div>
    <w:div w:id="408430145">
      <w:bodyDiv w:val="1"/>
      <w:marLeft w:val="0"/>
      <w:marRight w:val="0"/>
      <w:marTop w:val="0"/>
      <w:marBottom w:val="0"/>
      <w:divBdr>
        <w:top w:val="none" w:sz="0" w:space="0" w:color="auto"/>
        <w:left w:val="none" w:sz="0" w:space="0" w:color="auto"/>
        <w:bottom w:val="none" w:sz="0" w:space="0" w:color="auto"/>
        <w:right w:val="none" w:sz="0" w:space="0" w:color="auto"/>
      </w:divBdr>
    </w:div>
    <w:div w:id="470024411">
      <w:bodyDiv w:val="1"/>
      <w:marLeft w:val="0"/>
      <w:marRight w:val="0"/>
      <w:marTop w:val="0"/>
      <w:marBottom w:val="0"/>
      <w:divBdr>
        <w:top w:val="none" w:sz="0" w:space="0" w:color="auto"/>
        <w:left w:val="none" w:sz="0" w:space="0" w:color="auto"/>
        <w:bottom w:val="none" w:sz="0" w:space="0" w:color="auto"/>
        <w:right w:val="none" w:sz="0" w:space="0" w:color="auto"/>
      </w:divBdr>
    </w:div>
    <w:div w:id="514926720">
      <w:bodyDiv w:val="1"/>
      <w:marLeft w:val="0"/>
      <w:marRight w:val="0"/>
      <w:marTop w:val="0"/>
      <w:marBottom w:val="0"/>
      <w:divBdr>
        <w:top w:val="none" w:sz="0" w:space="0" w:color="auto"/>
        <w:left w:val="none" w:sz="0" w:space="0" w:color="auto"/>
        <w:bottom w:val="none" w:sz="0" w:space="0" w:color="auto"/>
        <w:right w:val="none" w:sz="0" w:space="0" w:color="auto"/>
      </w:divBdr>
    </w:div>
    <w:div w:id="532377357">
      <w:bodyDiv w:val="1"/>
      <w:marLeft w:val="0"/>
      <w:marRight w:val="0"/>
      <w:marTop w:val="0"/>
      <w:marBottom w:val="0"/>
      <w:divBdr>
        <w:top w:val="none" w:sz="0" w:space="0" w:color="auto"/>
        <w:left w:val="none" w:sz="0" w:space="0" w:color="auto"/>
        <w:bottom w:val="none" w:sz="0" w:space="0" w:color="auto"/>
        <w:right w:val="none" w:sz="0" w:space="0" w:color="auto"/>
      </w:divBdr>
    </w:div>
    <w:div w:id="585840533">
      <w:bodyDiv w:val="1"/>
      <w:marLeft w:val="0"/>
      <w:marRight w:val="0"/>
      <w:marTop w:val="0"/>
      <w:marBottom w:val="0"/>
      <w:divBdr>
        <w:top w:val="none" w:sz="0" w:space="0" w:color="auto"/>
        <w:left w:val="none" w:sz="0" w:space="0" w:color="auto"/>
        <w:bottom w:val="none" w:sz="0" w:space="0" w:color="auto"/>
        <w:right w:val="none" w:sz="0" w:space="0" w:color="auto"/>
      </w:divBdr>
    </w:div>
    <w:div w:id="69484407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9977923">
      <w:bodyDiv w:val="1"/>
      <w:marLeft w:val="0"/>
      <w:marRight w:val="0"/>
      <w:marTop w:val="0"/>
      <w:marBottom w:val="0"/>
      <w:divBdr>
        <w:top w:val="none" w:sz="0" w:space="0" w:color="auto"/>
        <w:left w:val="none" w:sz="0" w:space="0" w:color="auto"/>
        <w:bottom w:val="none" w:sz="0" w:space="0" w:color="auto"/>
        <w:right w:val="none" w:sz="0" w:space="0" w:color="auto"/>
      </w:divBdr>
    </w:div>
    <w:div w:id="829559602">
      <w:bodyDiv w:val="1"/>
      <w:marLeft w:val="0"/>
      <w:marRight w:val="0"/>
      <w:marTop w:val="0"/>
      <w:marBottom w:val="0"/>
      <w:divBdr>
        <w:top w:val="none" w:sz="0" w:space="0" w:color="auto"/>
        <w:left w:val="none" w:sz="0" w:space="0" w:color="auto"/>
        <w:bottom w:val="none" w:sz="0" w:space="0" w:color="auto"/>
        <w:right w:val="none" w:sz="0" w:space="0" w:color="auto"/>
      </w:divBdr>
    </w:div>
    <w:div w:id="896627798">
      <w:bodyDiv w:val="1"/>
      <w:marLeft w:val="0"/>
      <w:marRight w:val="0"/>
      <w:marTop w:val="0"/>
      <w:marBottom w:val="0"/>
      <w:divBdr>
        <w:top w:val="none" w:sz="0" w:space="0" w:color="auto"/>
        <w:left w:val="none" w:sz="0" w:space="0" w:color="auto"/>
        <w:bottom w:val="none" w:sz="0" w:space="0" w:color="auto"/>
        <w:right w:val="none" w:sz="0" w:space="0" w:color="auto"/>
      </w:divBdr>
    </w:div>
    <w:div w:id="995760709">
      <w:bodyDiv w:val="1"/>
      <w:marLeft w:val="0"/>
      <w:marRight w:val="0"/>
      <w:marTop w:val="0"/>
      <w:marBottom w:val="0"/>
      <w:divBdr>
        <w:top w:val="none" w:sz="0" w:space="0" w:color="auto"/>
        <w:left w:val="none" w:sz="0" w:space="0" w:color="auto"/>
        <w:bottom w:val="none" w:sz="0" w:space="0" w:color="auto"/>
        <w:right w:val="none" w:sz="0" w:space="0" w:color="auto"/>
      </w:divBdr>
    </w:div>
    <w:div w:id="1028065232">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78016036">
      <w:bodyDiv w:val="1"/>
      <w:marLeft w:val="0"/>
      <w:marRight w:val="0"/>
      <w:marTop w:val="0"/>
      <w:marBottom w:val="0"/>
      <w:divBdr>
        <w:top w:val="none" w:sz="0" w:space="0" w:color="auto"/>
        <w:left w:val="none" w:sz="0" w:space="0" w:color="auto"/>
        <w:bottom w:val="none" w:sz="0" w:space="0" w:color="auto"/>
        <w:right w:val="none" w:sz="0" w:space="0" w:color="auto"/>
      </w:divBdr>
    </w:div>
    <w:div w:id="1129663376">
      <w:bodyDiv w:val="1"/>
      <w:marLeft w:val="0"/>
      <w:marRight w:val="0"/>
      <w:marTop w:val="0"/>
      <w:marBottom w:val="0"/>
      <w:divBdr>
        <w:top w:val="none" w:sz="0" w:space="0" w:color="auto"/>
        <w:left w:val="none" w:sz="0" w:space="0" w:color="auto"/>
        <w:bottom w:val="none" w:sz="0" w:space="0" w:color="auto"/>
        <w:right w:val="none" w:sz="0" w:space="0" w:color="auto"/>
      </w:divBdr>
    </w:div>
    <w:div w:id="1144736556">
      <w:bodyDiv w:val="1"/>
      <w:marLeft w:val="0"/>
      <w:marRight w:val="0"/>
      <w:marTop w:val="0"/>
      <w:marBottom w:val="0"/>
      <w:divBdr>
        <w:top w:val="none" w:sz="0" w:space="0" w:color="auto"/>
        <w:left w:val="none" w:sz="0" w:space="0" w:color="auto"/>
        <w:bottom w:val="none" w:sz="0" w:space="0" w:color="auto"/>
        <w:right w:val="none" w:sz="0" w:space="0" w:color="auto"/>
      </w:divBdr>
    </w:div>
    <w:div w:id="1145396537">
      <w:bodyDiv w:val="1"/>
      <w:marLeft w:val="0"/>
      <w:marRight w:val="0"/>
      <w:marTop w:val="0"/>
      <w:marBottom w:val="0"/>
      <w:divBdr>
        <w:top w:val="none" w:sz="0" w:space="0" w:color="auto"/>
        <w:left w:val="none" w:sz="0" w:space="0" w:color="auto"/>
        <w:bottom w:val="none" w:sz="0" w:space="0" w:color="auto"/>
        <w:right w:val="none" w:sz="0" w:space="0" w:color="auto"/>
      </w:divBdr>
    </w:div>
    <w:div w:id="1150832267">
      <w:bodyDiv w:val="1"/>
      <w:marLeft w:val="0"/>
      <w:marRight w:val="0"/>
      <w:marTop w:val="0"/>
      <w:marBottom w:val="0"/>
      <w:divBdr>
        <w:top w:val="none" w:sz="0" w:space="0" w:color="auto"/>
        <w:left w:val="none" w:sz="0" w:space="0" w:color="auto"/>
        <w:bottom w:val="none" w:sz="0" w:space="0" w:color="auto"/>
        <w:right w:val="none" w:sz="0" w:space="0" w:color="auto"/>
      </w:divBdr>
    </w:div>
    <w:div w:id="1242258495">
      <w:bodyDiv w:val="1"/>
      <w:marLeft w:val="0"/>
      <w:marRight w:val="0"/>
      <w:marTop w:val="0"/>
      <w:marBottom w:val="0"/>
      <w:divBdr>
        <w:top w:val="none" w:sz="0" w:space="0" w:color="auto"/>
        <w:left w:val="none" w:sz="0" w:space="0" w:color="auto"/>
        <w:bottom w:val="none" w:sz="0" w:space="0" w:color="auto"/>
        <w:right w:val="none" w:sz="0" w:space="0" w:color="auto"/>
      </w:divBdr>
    </w:div>
    <w:div w:id="1266570190">
      <w:bodyDiv w:val="1"/>
      <w:marLeft w:val="0"/>
      <w:marRight w:val="0"/>
      <w:marTop w:val="0"/>
      <w:marBottom w:val="0"/>
      <w:divBdr>
        <w:top w:val="none" w:sz="0" w:space="0" w:color="auto"/>
        <w:left w:val="none" w:sz="0" w:space="0" w:color="auto"/>
        <w:bottom w:val="none" w:sz="0" w:space="0" w:color="auto"/>
        <w:right w:val="none" w:sz="0" w:space="0" w:color="auto"/>
      </w:divBdr>
    </w:div>
    <w:div w:id="1300263687">
      <w:bodyDiv w:val="1"/>
      <w:marLeft w:val="0"/>
      <w:marRight w:val="0"/>
      <w:marTop w:val="0"/>
      <w:marBottom w:val="0"/>
      <w:divBdr>
        <w:top w:val="none" w:sz="0" w:space="0" w:color="auto"/>
        <w:left w:val="none" w:sz="0" w:space="0" w:color="auto"/>
        <w:bottom w:val="none" w:sz="0" w:space="0" w:color="auto"/>
        <w:right w:val="none" w:sz="0" w:space="0" w:color="auto"/>
      </w:divBdr>
    </w:div>
    <w:div w:id="1300962904">
      <w:bodyDiv w:val="1"/>
      <w:marLeft w:val="0"/>
      <w:marRight w:val="0"/>
      <w:marTop w:val="0"/>
      <w:marBottom w:val="0"/>
      <w:divBdr>
        <w:top w:val="none" w:sz="0" w:space="0" w:color="auto"/>
        <w:left w:val="none" w:sz="0" w:space="0" w:color="auto"/>
        <w:bottom w:val="none" w:sz="0" w:space="0" w:color="auto"/>
        <w:right w:val="none" w:sz="0" w:space="0" w:color="auto"/>
      </w:divBdr>
    </w:div>
    <w:div w:id="1325474908">
      <w:bodyDiv w:val="1"/>
      <w:marLeft w:val="0"/>
      <w:marRight w:val="0"/>
      <w:marTop w:val="0"/>
      <w:marBottom w:val="0"/>
      <w:divBdr>
        <w:top w:val="none" w:sz="0" w:space="0" w:color="auto"/>
        <w:left w:val="none" w:sz="0" w:space="0" w:color="auto"/>
        <w:bottom w:val="none" w:sz="0" w:space="0" w:color="auto"/>
        <w:right w:val="none" w:sz="0" w:space="0" w:color="auto"/>
      </w:divBdr>
    </w:div>
    <w:div w:id="1379085649">
      <w:bodyDiv w:val="1"/>
      <w:marLeft w:val="0"/>
      <w:marRight w:val="0"/>
      <w:marTop w:val="0"/>
      <w:marBottom w:val="0"/>
      <w:divBdr>
        <w:top w:val="none" w:sz="0" w:space="0" w:color="auto"/>
        <w:left w:val="none" w:sz="0" w:space="0" w:color="auto"/>
        <w:bottom w:val="none" w:sz="0" w:space="0" w:color="auto"/>
        <w:right w:val="none" w:sz="0" w:space="0" w:color="auto"/>
      </w:divBdr>
    </w:div>
    <w:div w:id="1516461607">
      <w:bodyDiv w:val="1"/>
      <w:marLeft w:val="0"/>
      <w:marRight w:val="0"/>
      <w:marTop w:val="0"/>
      <w:marBottom w:val="0"/>
      <w:divBdr>
        <w:top w:val="none" w:sz="0" w:space="0" w:color="auto"/>
        <w:left w:val="none" w:sz="0" w:space="0" w:color="auto"/>
        <w:bottom w:val="none" w:sz="0" w:space="0" w:color="auto"/>
        <w:right w:val="none" w:sz="0" w:space="0" w:color="auto"/>
      </w:divBdr>
    </w:div>
    <w:div w:id="1535117780">
      <w:bodyDiv w:val="1"/>
      <w:marLeft w:val="0"/>
      <w:marRight w:val="0"/>
      <w:marTop w:val="0"/>
      <w:marBottom w:val="0"/>
      <w:divBdr>
        <w:top w:val="none" w:sz="0" w:space="0" w:color="auto"/>
        <w:left w:val="none" w:sz="0" w:space="0" w:color="auto"/>
        <w:bottom w:val="none" w:sz="0" w:space="0" w:color="auto"/>
        <w:right w:val="none" w:sz="0" w:space="0" w:color="auto"/>
      </w:divBdr>
    </w:div>
    <w:div w:id="1568766554">
      <w:bodyDiv w:val="1"/>
      <w:marLeft w:val="0"/>
      <w:marRight w:val="0"/>
      <w:marTop w:val="0"/>
      <w:marBottom w:val="0"/>
      <w:divBdr>
        <w:top w:val="none" w:sz="0" w:space="0" w:color="auto"/>
        <w:left w:val="none" w:sz="0" w:space="0" w:color="auto"/>
        <w:bottom w:val="none" w:sz="0" w:space="0" w:color="auto"/>
        <w:right w:val="none" w:sz="0" w:space="0" w:color="auto"/>
      </w:divBdr>
    </w:div>
    <w:div w:id="158730195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346184">
      <w:bodyDiv w:val="1"/>
      <w:marLeft w:val="0"/>
      <w:marRight w:val="0"/>
      <w:marTop w:val="0"/>
      <w:marBottom w:val="0"/>
      <w:divBdr>
        <w:top w:val="none" w:sz="0" w:space="0" w:color="auto"/>
        <w:left w:val="none" w:sz="0" w:space="0" w:color="auto"/>
        <w:bottom w:val="none" w:sz="0" w:space="0" w:color="auto"/>
        <w:right w:val="none" w:sz="0" w:space="0" w:color="auto"/>
      </w:divBdr>
    </w:div>
    <w:div w:id="1726101389">
      <w:bodyDiv w:val="1"/>
      <w:marLeft w:val="0"/>
      <w:marRight w:val="0"/>
      <w:marTop w:val="0"/>
      <w:marBottom w:val="0"/>
      <w:divBdr>
        <w:top w:val="none" w:sz="0" w:space="0" w:color="auto"/>
        <w:left w:val="none" w:sz="0" w:space="0" w:color="auto"/>
        <w:bottom w:val="none" w:sz="0" w:space="0" w:color="auto"/>
        <w:right w:val="none" w:sz="0" w:space="0" w:color="auto"/>
      </w:divBdr>
    </w:div>
    <w:div w:id="1770345437">
      <w:bodyDiv w:val="1"/>
      <w:marLeft w:val="0"/>
      <w:marRight w:val="0"/>
      <w:marTop w:val="0"/>
      <w:marBottom w:val="0"/>
      <w:divBdr>
        <w:top w:val="none" w:sz="0" w:space="0" w:color="auto"/>
        <w:left w:val="none" w:sz="0" w:space="0" w:color="auto"/>
        <w:bottom w:val="none" w:sz="0" w:space="0" w:color="auto"/>
        <w:right w:val="none" w:sz="0" w:space="0" w:color="auto"/>
      </w:divBdr>
    </w:div>
    <w:div w:id="1774548704">
      <w:bodyDiv w:val="1"/>
      <w:marLeft w:val="0"/>
      <w:marRight w:val="0"/>
      <w:marTop w:val="0"/>
      <w:marBottom w:val="0"/>
      <w:divBdr>
        <w:top w:val="none" w:sz="0" w:space="0" w:color="auto"/>
        <w:left w:val="none" w:sz="0" w:space="0" w:color="auto"/>
        <w:bottom w:val="none" w:sz="0" w:space="0" w:color="auto"/>
        <w:right w:val="none" w:sz="0" w:space="0" w:color="auto"/>
      </w:divBdr>
    </w:div>
    <w:div w:id="182408569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07185361">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30036853">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download.php?versionID=45557" TargetMode="External"/><Relationship Id="rId18" Type="http://schemas.openxmlformats.org/officeDocument/2006/relationships/hyperlink" Target="https://ich.unesco.org/en/assistances/safeguarding-of-nkhonde-tumbuka-and-chewa-proverbs-and-folktales-01060" TargetMode="External"/><Relationship Id="rId26" Type="http://schemas.openxmlformats.org/officeDocument/2006/relationships/hyperlink" Target="https://ich.unesco.org/en/assistances/inventorying-of-proverbs-of-lala-community-of-luano-district-of-zambia-01216" TargetMode="External"/><Relationship Id="rId39" Type="http://schemas.openxmlformats.org/officeDocument/2006/relationships/hyperlink" Target="https://ich.unesco.org/en/assistances/strengthening-capacity-in-seychelles-for-safeguarding-intangible-cultural-heritage-for-sustainable-development-01158" TargetMode="External"/><Relationship Id="rId21" Type="http://schemas.openxmlformats.org/officeDocument/2006/relationships/hyperlink" Target="https://ich.unesco.org/doc/download.php?versionID=43665" TargetMode="External"/><Relationship Id="rId34" Type="http://schemas.openxmlformats.org/officeDocument/2006/relationships/hyperlink" Target="https://ich.unesco.org/en/assistances/documenting-and-inventorying-intangible-cultural-heritage-of-the-pastoralist-samburu-community-in-northern-kenya-a-focus-on-the-region-of-mount-kulal-biosphere-reserve-01024" TargetMode="External"/><Relationship Id="rId42" Type="http://schemas.openxmlformats.org/officeDocument/2006/relationships/hyperlink" Target="https://ich.unesco.org/en/assistances/safeguarding-the-oral-traditions-and-expressions-of-the-dzao-people-of-lao-cai-and-lai-chau-provinces-of-viet-nam-00599" TargetMode="External"/><Relationship Id="rId47" Type="http://schemas.openxmlformats.org/officeDocument/2006/relationships/hyperlink" Target="https://ich.unesco.org/en/assistances/titajtakezakan-speaking-across-time-oral-tradition-and-use-of-information-and-communication-technologies-01249" TargetMode="External"/><Relationship Id="rId50" Type="http://schemas.openxmlformats.org/officeDocument/2006/relationships/hyperlink" Target="https://ich.unesco.org/doc/src/ITH-16-11.COM_1.BUR-Decisions-EN.docx" TargetMode="External"/><Relationship Id="rId55" Type="http://schemas.openxmlformats.org/officeDocument/2006/relationships/hyperlink" Target="https://ich.unesco.org/doc/src/ITH-16-10.COM_2.BUR-Decisions-EN.do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en/assistances/promotion-of-traditional-pottery-making-practices-in-eastern-kenya-01021" TargetMode="External"/><Relationship Id="rId29" Type="http://schemas.openxmlformats.org/officeDocument/2006/relationships/hyperlink" Target="https://ich.unesco.org/en/assistances/promotion-of-earthen-ware-pottery-making-skills-in-kgatleng-district-01153" TargetMode="External"/><Relationship Id="rId11" Type="http://schemas.openxmlformats.org/officeDocument/2006/relationships/hyperlink" Target="https://ich.unesco.org/doc/download.php?versionID=45595" TargetMode="External"/><Relationship Id="rId24" Type="http://schemas.openxmlformats.org/officeDocument/2006/relationships/hyperlink" Target="https://ich.unesco.org/en/assistances/safeguarding-and-promotion-of-bigwala-gourd-trumpet-music-and-dance-of-busoga-kingdom-in-uganda-00979" TargetMode="External"/><Relationship Id="rId32" Type="http://schemas.openxmlformats.org/officeDocument/2006/relationships/hyperlink" Target="https://ich.unesco.org/en/assistances/identification-definition-and-inventory-of-the-intangible-cultural-heritage-in-the-cuban-province-of-guantanamo-01213" TargetMode="External"/><Relationship Id="rId37" Type="http://schemas.openxmlformats.org/officeDocument/2006/relationships/hyperlink" Target="https://ich.unesco.org/en/assistances/revitalization-of-the-female-chants-of-taroudant-01307" TargetMode="External"/><Relationship Id="rId40" Type="http://schemas.openxmlformats.org/officeDocument/2006/relationships/hyperlink" Target="https://ich.unesco.org/en/assistances/promoting-intangible-cultural-heritage-education-in-institutions-of-higher-learning-in-uganda-01310" TargetMode="External"/><Relationship Id="rId45" Type="http://schemas.openxmlformats.org/officeDocument/2006/relationships/hyperlink" Target="https://ich.unesco.org/en/decisions/7.COM/10.1" TargetMode="External"/><Relationship Id="rId53" Type="http://schemas.openxmlformats.org/officeDocument/2006/relationships/hyperlink" Target="https://ich.unesco.org/doc/src/ITH-13-8.COM_3.BUR-Decisions-EN.doc" TargetMode="External"/><Relationship Id="rId58" Type="http://schemas.openxmlformats.org/officeDocument/2006/relationships/hyperlink" Target="https://ich.unesco.org/doc/src/ITH-16-11.COM_1.BUR-Decisions-EN.docx"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ich.unesco.org/doc/download.php?versionID=45491" TargetMode="External"/><Relationship Id="rId14" Type="http://schemas.openxmlformats.org/officeDocument/2006/relationships/hyperlink" Target="https://ich.unesco.org/en/assistances/inventory-and-promotion-of-the-intangible-cultural-heritage-of-the-pygmy-populations-of-gabon-00949" TargetMode="External"/><Relationship Id="rId22" Type="http://schemas.openxmlformats.org/officeDocument/2006/relationships/hyperlink" Target="https://ich.unesco.org/en/assistances/inventory-safeguarding-and-promoting-knowledge-of-how-to-manufacture-and-play-togo-s-traditional-musical-instruments-pilot-phase-in-the-maritime-region-south-togo-00912" TargetMode="External"/><Relationship Id="rId27" Type="http://schemas.openxmlformats.org/officeDocument/2006/relationships/hyperlink" Target="https://ich.unesco.org/doc/download.php?versionID=45786" TargetMode="External"/><Relationship Id="rId30" Type="http://schemas.openxmlformats.org/officeDocument/2006/relationships/hyperlink" Target="https://ich.unesco.org/en/assistances/chapei-dang-veng-international-assistance-01306" TargetMode="External"/><Relationship Id="rId35" Type="http://schemas.openxmlformats.org/officeDocument/2006/relationships/hyperlink" Target="https://ich.unesco.org/en/assistances/safeguarding-of-enkipaata-eunoto-and-olng-esherr-three-male-rites-of-passage-of-the-maasai-community-00888" TargetMode="External"/><Relationship Id="rId43" Type="http://schemas.openxmlformats.org/officeDocument/2006/relationships/chart" Target="charts/chart1.xml"/><Relationship Id="rId48" Type="http://schemas.openxmlformats.org/officeDocument/2006/relationships/hyperlink" Target="https://ich.unesco.org/doc/src/ITH-16-11.COM_3.BUR-Decisions-EN.docx" TargetMode="External"/><Relationship Id="rId56" Type="http://schemas.openxmlformats.org/officeDocument/2006/relationships/hyperlink" Target="https://ich.unesco.org/doc/src/ITH-15-10.COM_1.BUR-Decisions-EN.doc" TargetMode="External"/><Relationship Id="rId64" Type="http://schemas.openxmlformats.org/officeDocument/2006/relationships/theme" Target="theme/theme1.xml"/><Relationship Id="rId8" Type="http://schemas.openxmlformats.org/officeDocument/2006/relationships/hyperlink" Target="https://ich.unesco.org/en/assistances/inventory-and-promotion-of-intangible-cultural-heritage-in-burkina-faso-00678" TargetMode="External"/><Relationship Id="rId51" Type="http://schemas.openxmlformats.org/officeDocument/2006/relationships/hyperlink" Target="https://ich.unesco.org/en/decisions/10.COM/10.c.1" TargetMode="External"/><Relationship Id="rId3" Type="http://schemas.openxmlformats.org/officeDocument/2006/relationships/styles" Target="styles.xml"/><Relationship Id="rId12" Type="http://schemas.openxmlformats.org/officeDocument/2006/relationships/hyperlink" Target="https://ich.unesco.org/en/assistances/titajtakezakan-speaking-across-time-oral-tradition-and-use-of-information-and-communication-technologies-01249" TargetMode="External"/><Relationship Id="rId17" Type="http://schemas.openxmlformats.org/officeDocument/2006/relationships/hyperlink" Target="https://ich.unesco.org/doc/download.php?versionID=43686" TargetMode="External"/><Relationship Id="rId25" Type="http://schemas.openxmlformats.org/officeDocument/2006/relationships/hyperlink" Target="https://ich.unesco.org/doc/download.php?versionID=43678" TargetMode="External"/><Relationship Id="rId33" Type="http://schemas.openxmlformats.org/officeDocument/2006/relationships/hyperlink" Target="https://ich.unesco.org/en/assistances/identification-definition-and-inventory-of-the-intangible-cultural-heritage-in-the-cuban-province-of-guantanamo-01213" TargetMode="External"/><Relationship Id="rId38" Type="http://schemas.openxmlformats.org/officeDocument/2006/relationships/hyperlink" Target="https://ich.unesco.org/en/assistances/documentation-and-inventory-of-intangible-cultural-heritage-in-the-republic-of-the-sudan-a-pilot-project-in-kordufan-and-blue-nile-regions-00978" TargetMode="External"/><Relationship Id="rId46" Type="http://schemas.openxmlformats.org/officeDocument/2006/relationships/hyperlink" Target="https://ich.unesco.org/doc/src/ITH-15-10.COM_1.BUR-Decisions-EN.doc" TargetMode="External"/><Relationship Id="rId59" Type="http://schemas.openxmlformats.org/officeDocument/2006/relationships/hyperlink" Target="https://ich.unesco.org/doc/src/ITH-16-11.COM_2.BUR-Decisions-EN.docx" TargetMode="External"/><Relationship Id="rId20" Type="http://schemas.openxmlformats.org/officeDocument/2006/relationships/hyperlink" Target="https://ich.unesco.org/en/assistances/inventory-of-intangible-cultural-heritage-in-mali-with-a-view-to-its-urgent-safeguarding-01026" TargetMode="External"/><Relationship Id="rId41" Type="http://schemas.openxmlformats.org/officeDocument/2006/relationships/hyperlink" Target="https://ich.unesco.org/en/assistances/safeguarding-indigenous-vernacular-architecture-and-building-knowledge-in-vanuatu-01214" TargetMode="External"/><Relationship Id="rId54" Type="http://schemas.openxmlformats.org/officeDocument/2006/relationships/hyperlink" Target="https://ich.unesco.org/en/assistances/inventory-safeguarding-and-promoting-knowledge-of-how-to-manufacture-and-play-togo-s-traditional-musical-instruments-pilot-phase-in-the-maritime-region-south-togo-00912"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download.php?versionID=45791" TargetMode="External"/><Relationship Id="rId23" Type="http://schemas.openxmlformats.org/officeDocument/2006/relationships/hyperlink" Target="https://ich.unesco.org/doc/download.php?versionID=45731" TargetMode="External"/><Relationship Id="rId28" Type="http://schemas.openxmlformats.org/officeDocument/2006/relationships/hyperlink" Target="https://ich.unesco.org/en/assistances/inventorying-of-the-music-and-dance-of-the-lozi-and-nkoya-people-of-kaoma-district-01217" TargetMode="External"/><Relationship Id="rId36" Type="http://schemas.openxmlformats.org/officeDocument/2006/relationships/hyperlink" Target="https://ich.unesco.org/en/assistances/inventorying-of-intangible-cultural-heritage-elements-in-thaba-bosiu-in-lesotho-01118" TargetMode="External"/><Relationship Id="rId49" Type="http://schemas.openxmlformats.org/officeDocument/2006/relationships/hyperlink" Target="https://ich.unesco.org/doc/src/ITH-15-10.COM_1.BUR-Decisions-EN.doc" TargetMode="External"/><Relationship Id="rId57" Type="http://schemas.openxmlformats.org/officeDocument/2006/relationships/hyperlink" Target="https://ich.unesco.org/en/USL/bigwala-gourd-trumpet-music-and-dance-of-the-busoga-kingdom-in-uganda-00749" TargetMode="External"/><Relationship Id="rId10" Type="http://schemas.openxmlformats.org/officeDocument/2006/relationships/hyperlink" Target="https://ich.unesco.org/en/assistances/inventory-of-the-intangible-cultural-heritage-present-in-cote-d-ivoire-in-view-of-its-urgent-safeguarding-01051?" TargetMode="External"/><Relationship Id="rId31" Type="http://schemas.openxmlformats.org/officeDocument/2006/relationships/hyperlink" Target="https://ich.unesco.org/en/assistances/safeguarding-of-the-traditional-knowledge-for-the-protection-of-sacred-natural-sites-in-the-territory-of-the-jaguars-of-yurupari-vaupes-province-colombia-01224" TargetMode="External"/><Relationship Id="rId44" Type="http://schemas.openxmlformats.org/officeDocument/2006/relationships/chart" Target="charts/chart2.xml"/><Relationship Id="rId52" Type="http://schemas.openxmlformats.org/officeDocument/2006/relationships/hyperlink" Target="https://ich.unesco.org/en/assistances/inventory-of-intangible-cultural-heritage-in-mali-with-a-view-to-its-urgent-safeguarding-01026"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download.php?versionID=4583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en/D%C3%A9cisions/8.COM/7.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8.c_12.COM_Reports%20of%20States%20Parties%20on%20the%20use%20of%20IA\Draft\data%20financial%20assistances-E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17\2017-11%2012.COM\Documents\08.c_12.COM_Reports%20of%20States%20Parties%20on%20the%20use%20of%20IA\Draft\data%20financial%20assistances-E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b="1" i="0" u="none" strike="noStrike" baseline="0">
                <a:solidFill>
                  <a:srgbClr val="000000"/>
                </a:solidFill>
                <a:latin typeface="Arial"/>
                <a:ea typeface="Arial"/>
                <a:cs typeface="Arial"/>
              </a:defRPr>
            </a:pPr>
            <a:r>
              <a:rPr lang="fr-FR"/>
              <a:t>ASSISTANCE GRANTED BY ELECTORAL GROUP </a:t>
            </a:r>
          </a:p>
        </c:rich>
      </c:tx>
      <c:layout/>
      <c:overlay val="1"/>
    </c:title>
    <c:autoTitleDeleted val="0"/>
    <c:plotArea>
      <c:layout>
        <c:manualLayout>
          <c:layoutTarget val="inner"/>
          <c:xMode val="edge"/>
          <c:yMode val="edge"/>
          <c:x val="0.23090536576409665"/>
          <c:y val="0.15316024076336915"/>
          <c:w val="0.48243480877107564"/>
          <c:h val="0.74995150664186705"/>
        </c:manualLayout>
      </c:layout>
      <c:doughnutChart>
        <c:varyColors val="1"/>
        <c:ser>
          <c:idx val="1"/>
          <c:order val="0"/>
          <c:tx>
            <c:strRef>
              <c:f>'Data Analysis EN'!$E$1</c:f>
              <c:strCache>
                <c:ptCount val="1"/>
                <c:pt idx="0">
                  <c:v>Amount (%)</c:v>
                </c:pt>
              </c:strCache>
            </c:strRef>
          </c:tx>
          <c:dPt>
            <c:idx val="0"/>
            <c:bubble3D val="0"/>
            <c:extLst>
              <c:ext xmlns:c16="http://schemas.microsoft.com/office/drawing/2014/chart" uri="{C3380CC4-5D6E-409C-BE32-E72D297353CC}">
                <c16:uniqueId val="{00000008-5D9A-4C9A-92AD-A1B0F5E77BB1}"/>
              </c:ext>
            </c:extLst>
          </c:dPt>
          <c:dPt>
            <c:idx val="1"/>
            <c:bubble3D val="0"/>
            <c:spPr>
              <a:solidFill>
                <a:schemeClr val="accent2">
                  <a:lumMod val="75000"/>
                </a:schemeClr>
              </a:solidFill>
            </c:spPr>
            <c:extLst>
              <c:ext xmlns:c16="http://schemas.microsoft.com/office/drawing/2014/chart" uri="{C3380CC4-5D6E-409C-BE32-E72D297353CC}">
                <c16:uniqueId val="{0000000A-5D9A-4C9A-92AD-A1B0F5E77BB1}"/>
              </c:ext>
            </c:extLst>
          </c:dPt>
          <c:dPt>
            <c:idx val="2"/>
            <c:bubble3D val="0"/>
            <c:extLst>
              <c:ext xmlns:c16="http://schemas.microsoft.com/office/drawing/2014/chart" uri="{C3380CC4-5D6E-409C-BE32-E72D297353CC}">
                <c16:uniqueId val="{0000000B-5D9A-4C9A-92AD-A1B0F5E77BB1}"/>
              </c:ext>
            </c:extLst>
          </c:dPt>
          <c:dPt>
            <c:idx val="3"/>
            <c:bubble3D val="0"/>
            <c:extLst>
              <c:ext xmlns:c16="http://schemas.microsoft.com/office/drawing/2014/chart" uri="{C3380CC4-5D6E-409C-BE32-E72D297353CC}">
                <c16:uniqueId val="{0000000C-5D9A-4C9A-92AD-A1B0F5E77BB1}"/>
              </c:ext>
            </c:extLst>
          </c:dPt>
          <c:dPt>
            <c:idx val="4"/>
            <c:bubble3D val="0"/>
            <c:spPr>
              <a:solidFill>
                <a:schemeClr val="accent5">
                  <a:lumMod val="60000"/>
                  <a:lumOff val="40000"/>
                </a:schemeClr>
              </a:solidFill>
            </c:spPr>
            <c:extLst>
              <c:ext xmlns:c16="http://schemas.microsoft.com/office/drawing/2014/chart" uri="{C3380CC4-5D6E-409C-BE32-E72D297353CC}">
                <c16:uniqueId val="{0000000E-5D9A-4C9A-92AD-A1B0F5E77BB1}"/>
              </c:ext>
            </c:extLst>
          </c:dPt>
          <c:dLbls>
            <c:spPr>
              <a:noFill/>
              <a:ln w="25400">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'Data Analysis EN'!$A$2:$A$6</c:f>
              <c:strCache>
                <c:ptCount val="5"/>
                <c:pt idx="0">
                  <c:v>Electoral Group II</c:v>
                </c:pt>
                <c:pt idx="1">
                  <c:v>Electoral Group III</c:v>
                </c:pt>
                <c:pt idx="2">
                  <c:v>Electoral Group IV</c:v>
                </c:pt>
                <c:pt idx="3">
                  <c:v>Electoral Group V(a)</c:v>
                </c:pt>
                <c:pt idx="4">
                  <c:v>Electoral Group V(b)</c:v>
                </c:pt>
              </c:strCache>
            </c:strRef>
          </c:cat>
          <c:val>
            <c:numRef>
              <c:f>'Data Analysis EN'!$E$2:$E$6</c:f>
              <c:numCache>
                <c:formatCode>0%</c:formatCode>
                <c:ptCount val="5"/>
                <c:pt idx="0">
                  <c:v>4.5951879662057611E-2</c:v>
                </c:pt>
                <c:pt idx="1">
                  <c:v>9.4594506500670444E-2</c:v>
                </c:pt>
                <c:pt idx="2">
                  <c:v>0.1518453401198519</c:v>
                </c:pt>
                <c:pt idx="3">
                  <c:v>0.62618103891369825</c:v>
                </c:pt>
                <c:pt idx="4">
                  <c:v>8.1427234803721799E-2</c:v>
                </c:pt>
              </c:numCache>
            </c:numRef>
          </c:val>
          <c:extLst>
            <c:ext xmlns:c16="http://schemas.microsoft.com/office/drawing/2014/chart" uri="{C3380CC4-5D6E-409C-BE32-E72D297353CC}">
              <c16:uniqueId val="{0000000F-5D9A-4C9A-92AD-A1B0F5E77BB1}"/>
            </c:ext>
          </c:extLst>
        </c:ser>
        <c:dLbls>
          <c:showLegendKey val="0"/>
          <c:showVal val="0"/>
          <c:showCatName val="0"/>
          <c:showSerName val="0"/>
          <c:showPercent val="0"/>
          <c:showBubbleSize val="0"/>
          <c:showLeaderLines val="0"/>
        </c:dLbls>
        <c:firstSliceAng val="0"/>
        <c:holeSize val="20"/>
      </c:doughnutChart>
      <c:spPr>
        <a:noFill/>
        <a:ln w="25400">
          <a:noFill/>
        </a:ln>
      </c:spPr>
    </c:plotArea>
    <c:legend>
      <c:legendPos val="r"/>
      <c:layout>
        <c:manualLayout>
          <c:xMode val="edge"/>
          <c:yMode val="edge"/>
          <c:x val="0.78548874572496619"/>
          <c:y val="0.28427710620679458"/>
          <c:w val="0.19595371033166309"/>
          <c:h val="0.24960137025125384"/>
        </c:manualLayout>
      </c:layout>
      <c:overlay val="0"/>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300" b="1" i="0" u="none" strike="noStrike" baseline="0">
                <a:solidFill>
                  <a:srgbClr val="000000"/>
                </a:solidFill>
                <a:latin typeface="Arial"/>
                <a:ea typeface="Arial"/>
                <a:cs typeface="Arial"/>
              </a:defRPr>
            </a:pPr>
            <a:r>
              <a:rPr lang="fr-FR"/>
              <a:t>ASSISTANCE GRANTED BY PURPOSE</a:t>
            </a:r>
          </a:p>
        </c:rich>
      </c:tx>
      <c:layout>
        <c:manualLayout>
          <c:xMode val="edge"/>
          <c:yMode val="edge"/>
          <c:x val="0.21066302249408903"/>
          <c:y val="2.0140788978280869E-2"/>
        </c:manualLayout>
      </c:layout>
      <c:overlay val="0"/>
    </c:title>
    <c:autoTitleDeleted val="0"/>
    <c:plotArea>
      <c:layout>
        <c:manualLayout>
          <c:layoutTarget val="inner"/>
          <c:xMode val="edge"/>
          <c:yMode val="edge"/>
          <c:x val="0.14008170829321318"/>
          <c:y val="0.14916179993772283"/>
          <c:w val="0.42006405307933792"/>
          <c:h val="0.70240190813903491"/>
        </c:manualLayout>
      </c:layout>
      <c:doughnutChart>
        <c:varyColors val="1"/>
        <c:ser>
          <c:idx val="1"/>
          <c:order val="0"/>
          <c:tx>
            <c:strRef>
              <c:f>'Data Analysis EN'!$E$17</c:f>
              <c:strCache>
                <c:ptCount val="1"/>
                <c:pt idx="0">
                  <c:v>Amount (%)</c:v>
                </c:pt>
              </c:strCache>
            </c:strRef>
          </c:tx>
          <c:dPt>
            <c:idx val="0"/>
            <c:bubble3D val="0"/>
            <c:extLst>
              <c:ext xmlns:c16="http://schemas.microsoft.com/office/drawing/2014/chart" uri="{C3380CC4-5D6E-409C-BE32-E72D297353CC}">
                <c16:uniqueId val="{00000008-E07F-4F62-8B66-99E3D0CB5E6C}"/>
              </c:ext>
            </c:extLst>
          </c:dPt>
          <c:dPt>
            <c:idx val="1"/>
            <c:bubble3D val="0"/>
            <c:spPr>
              <a:solidFill>
                <a:schemeClr val="accent2">
                  <a:lumMod val="75000"/>
                </a:schemeClr>
              </a:solidFill>
            </c:spPr>
            <c:extLst>
              <c:ext xmlns:c16="http://schemas.microsoft.com/office/drawing/2014/chart" uri="{C3380CC4-5D6E-409C-BE32-E72D297353CC}">
                <c16:uniqueId val="{0000000A-E07F-4F62-8B66-99E3D0CB5E6C}"/>
              </c:ext>
            </c:extLst>
          </c:dPt>
          <c:dPt>
            <c:idx val="2"/>
            <c:bubble3D val="0"/>
            <c:extLst>
              <c:ext xmlns:c16="http://schemas.microsoft.com/office/drawing/2014/chart" uri="{C3380CC4-5D6E-409C-BE32-E72D297353CC}">
                <c16:uniqueId val="{0000000B-E07F-4F62-8B66-99E3D0CB5E6C}"/>
              </c:ext>
            </c:extLst>
          </c:dPt>
          <c:dPt>
            <c:idx val="3"/>
            <c:bubble3D val="0"/>
            <c:extLst>
              <c:ext xmlns:c16="http://schemas.microsoft.com/office/drawing/2014/chart" uri="{C3380CC4-5D6E-409C-BE32-E72D297353CC}">
                <c16:uniqueId val="{0000000C-E07F-4F62-8B66-99E3D0CB5E6C}"/>
              </c:ext>
            </c:extLst>
          </c:dPt>
          <c:dPt>
            <c:idx val="4"/>
            <c:bubble3D val="0"/>
            <c:spPr>
              <a:solidFill>
                <a:srgbClr val="FFC000"/>
              </a:solidFill>
            </c:spPr>
            <c:extLst>
              <c:ext xmlns:c16="http://schemas.microsoft.com/office/drawing/2014/chart" uri="{C3380CC4-5D6E-409C-BE32-E72D297353CC}">
                <c16:uniqueId val="{0000000E-E07F-4F62-8B66-99E3D0CB5E6C}"/>
              </c:ext>
            </c:extLst>
          </c:dPt>
          <c:dLbls>
            <c:dLbl>
              <c:idx val="0"/>
              <c:layout>
                <c:manualLayout>
                  <c:x val="0"/>
                  <c:y val="-3.1071983428275537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8-E07F-4F62-8B66-99E3D0CB5E6C}"/>
                </c:ext>
              </c:extLst>
            </c:dLbl>
            <c:dLbl>
              <c:idx val="3"/>
              <c:layout>
                <c:manualLayout>
                  <c:x val="-8.3004772774434524E-3"/>
                  <c:y val="-3.1071983428275506E-2"/>
                </c:manualLayout>
              </c:layout>
              <c:tx>
                <c:rich>
                  <a:bodyPr/>
                  <a:lstStyle/>
                  <a:p>
                    <a:r>
                      <a:rPr lang="en-US"/>
                      <a:t>0.5%</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C-E07F-4F62-8B66-99E3D0CB5E6C}"/>
                </c:ext>
              </c:extLst>
            </c:dLbl>
            <c:dLbl>
              <c:idx val="4"/>
              <c:layout>
                <c:manualLayout>
                  <c:x val="-6.2253579580826279E-3"/>
                  <c:y val="-8.9763507681684798E-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E-E07F-4F62-8B66-99E3D0CB5E6C}"/>
                </c:ext>
              </c:extLst>
            </c:dLbl>
            <c:spPr>
              <a:ln w="25400">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n-US"/>
              </a:p>
            </c:txPr>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'Data Analysis EN'!$A$18:$A$22</c:f>
              <c:strCache>
                <c:ptCount val="5"/>
                <c:pt idx="0">
                  <c:v>Safeguarding of the heritage inscribed on the Urgent Safeguarding List</c:v>
                </c:pt>
                <c:pt idx="1">
                  <c:v>Preparation of inventories</c:v>
                </c:pt>
                <c:pt idx="2">
                  <c:v>Programmes, projects and activities aimed at safeguarding</c:v>
                </c:pt>
                <c:pt idx="3">
                  <c:v>Preparatory assistance for the Register of Good Safeguarding Practices</c:v>
                </c:pt>
                <c:pt idx="4">
                  <c:v>Preparatory assistance for nominations to the Urgent Safeguarding List</c:v>
                </c:pt>
              </c:strCache>
            </c:strRef>
          </c:cat>
          <c:val>
            <c:numRef>
              <c:f>'Data Analysis EN'!$E$18:$E$22</c:f>
              <c:numCache>
                <c:formatCode>0%</c:formatCode>
                <c:ptCount val="5"/>
                <c:pt idx="0">
                  <c:v>7.9126280536914201E-2</c:v>
                </c:pt>
                <c:pt idx="1">
                  <c:v>0.5270028254161464</c:v>
                </c:pt>
                <c:pt idx="2">
                  <c:v>0.34874984453087393</c:v>
                </c:pt>
                <c:pt idx="3">
                  <c:v>4.8444090076392244E-3</c:v>
                </c:pt>
                <c:pt idx="4">
                  <c:v>4.0276640508426158E-2</c:v>
                </c:pt>
              </c:numCache>
            </c:numRef>
          </c:val>
          <c:extLst>
            <c:ext xmlns:c16="http://schemas.microsoft.com/office/drawing/2014/chart" uri="{C3380CC4-5D6E-409C-BE32-E72D297353CC}">
              <c16:uniqueId val="{0000000F-E07F-4F62-8B66-99E3D0CB5E6C}"/>
            </c:ext>
          </c:extLst>
        </c:ser>
        <c:dLbls>
          <c:showLegendKey val="0"/>
          <c:showVal val="0"/>
          <c:showCatName val="0"/>
          <c:showSerName val="0"/>
          <c:showPercent val="0"/>
          <c:showBubbleSize val="0"/>
          <c:showLeaderLines val="0"/>
        </c:dLbls>
        <c:firstSliceAng val="0"/>
        <c:holeSize val="17"/>
      </c:doughnutChart>
      <c:spPr>
        <a:noFill/>
        <a:ln w="25400">
          <a:noFill/>
        </a:ln>
      </c:spPr>
    </c:plotArea>
    <c:legend>
      <c:legendPos val="r"/>
      <c:layout>
        <c:manualLayout>
          <c:xMode val="edge"/>
          <c:yMode val="edge"/>
          <c:x val="0.64849868766404206"/>
          <c:y val="0.19970831102031641"/>
          <c:w val="0.33938932633420826"/>
          <c:h val="0.66060017057061826"/>
        </c:manualLayout>
      </c:layout>
      <c:overlay val="0"/>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69D7-B182-4EF4-9F2A-C3E5FEFB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19</TotalTime>
  <Pages>13</Pages>
  <Words>6759</Words>
  <Characters>38530</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Delsol, Christine</dc:creator>
  <cp:keywords/>
  <dc:description/>
  <cp:lastModifiedBy>Shin, Eunkyung</cp:lastModifiedBy>
  <cp:revision>7</cp:revision>
  <cp:lastPrinted>2017-09-29T14:05:00Z</cp:lastPrinted>
  <dcterms:created xsi:type="dcterms:W3CDTF">2017-10-24T09:13:00Z</dcterms:created>
  <dcterms:modified xsi:type="dcterms:W3CDTF">2017-10-27T15:32:00Z</dcterms:modified>
</cp:coreProperties>
</file>