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2A6988" w14:textId="206AE9C9" w:rsidR="00E61127" w:rsidRPr="00785AA3" w:rsidRDefault="00E61127" w:rsidP="00E61127">
      <w:pPr>
        <w:spacing w:before="1440"/>
        <w:jc w:val="center"/>
        <w:rPr>
          <w:rFonts w:ascii="Arial" w:hAnsi="Arial" w:cs="Arial"/>
          <w:b/>
          <w:sz w:val="22"/>
          <w:szCs w:val="22"/>
          <w:lang w:val="en-GB"/>
        </w:rPr>
      </w:pPr>
      <w:r w:rsidRPr="00785AA3">
        <w:rPr>
          <w:rFonts w:ascii="Arial" w:hAnsi="Arial" w:cs="Arial"/>
          <w:b/>
          <w:sz w:val="22"/>
          <w:szCs w:val="22"/>
          <w:lang w:val="en-GB"/>
        </w:rPr>
        <w:t>CONVENT</w:t>
      </w:r>
      <w:r w:rsidR="006364C8">
        <w:rPr>
          <w:rFonts w:ascii="Arial" w:hAnsi="Arial" w:cs="Arial"/>
          <w:b/>
          <w:sz w:val="22"/>
          <w:szCs w:val="22"/>
          <w:lang w:val="en-GB"/>
        </w:rPr>
        <w:t>ION FOR THE SAFEGUARDING OF THE</w:t>
      </w:r>
      <w:r w:rsidRPr="00785AA3">
        <w:rPr>
          <w:rFonts w:ascii="Arial" w:hAnsi="Arial" w:cs="Arial"/>
          <w:b/>
          <w:sz w:val="22"/>
          <w:szCs w:val="22"/>
          <w:lang w:val="en-GB"/>
        </w:rPr>
        <w:br/>
        <w:t>INTANGIBLE CULTURAL HERITAGE</w:t>
      </w:r>
      <w:bookmarkStart w:id="0" w:name="_GoBack"/>
      <w:bookmarkEnd w:id="0"/>
    </w:p>
    <w:p w14:paraId="7D1F6736" w14:textId="77777777" w:rsidR="00E61127" w:rsidRPr="00785AA3" w:rsidRDefault="00E61127" w:rsidP="00E61127">
      <w:pPr>
        <w:spacing w:before="1200"/>
        <w:jc w:val="center"/>
        <w:rPr>
          <w:rFonts w:ascii="Arial" w:hAnsi="Arial" w:cs="Arial"/>
          <w:b/>
          <w:sz w:val="22"/>
          <w:szCs w:val="22"/>
          <w:lang w:val="en-GB"/>
        </w:rPr>
      </w:pPr>
      <w:r w:rsidRPr="00785AA3">
        <w:rPr>
          <w:rFonts w:ascii="Arial" w:hAnsi="Arial" w:cs="Arial"/>
          <w:b/>
          <w:sz w:val="22"/>
          <w:szCs w:val="22"/>
          <w:lang w:val="en-GB"/>
        </w:rPr>
        <w:t>INTERGOVERNMENTAL COMMITTEE FOR THE</w:t>
      </w:r>
      <w:r w:rsidRPr="00785AA3">
        <w:rPr>
          <w:rFonts w:ascii="Arial" w:hAnsi="Arial" w:cs="Arial"/>
          <w:b/>
          <w:sz w:val="22"/>
          <w:szCs w:val="22"/>
          <w:lang w:val="en-GB"/>
        </w:rPr>
        <w:br/>
        <w:t>SAFEGUARDING OF THE INTANGIBLE CULTURAL HERITAGE</w:t>
      </w:r>
    </w:p>
    <w:p w14:paraId="38C77688" w14:textId="77777777" w:rsidR="00791B8C" w:rsidRPr="00293C60" w:rsidRDefault="00791B8C" w:rsidP="00791B8C">
      <w:pPr>
        <w:spacing w:before="840"/>
        <w:jc w:val="center"/>
        <w:rPr>
          <w:rFonts w:ascii="Arial" w:hAnsi="Arial" w:cs="Arial"/>
          <w:b/>
          <w:sz w:val="22"/>
          <w:szCs w:val="22"/>
          <w:lang w:val="en-GB"/>
        </w:rPr>
      </w:pPr>
      <w:r>
        <w:rPr>
          <w:rFonts w:ascii="Arial" w:eastAsiaTheme="minorEastAsia" w:hAnsi="Arial" w:cs="Arial" w:hint="eastAsia"/>
          <w:b/>
          <w:sz w:val="22"/>
          <w:szCs w:val="22"/>
          <w:lang w:val="en-GB" w:eastAsia="ko-KR"/>
        </w:rPr>
        <w:t>Twelf</w:t>
      </w:r>
      <w:r>
        <w:rPr>
          <w:rFonts w:ascii="Arial" w:hAnsi="Arial" w:cs="Arial"/>
          <w:b/>
          <w:sz w:val="22"/>
          <w:szCs w:val="22"/>
          <w:lang w:val="en-GB"/>
        </w:rPr>
        <w:t xml:space="preserve">th </w:t>
      </w:r>
      <w:r w:rsidRPr="00293C60">
        <w:rPr>
          <w:rFonts w:ascii="Arial" w:hAnsi="Arial" w:cs="Arial"/>
          <w:b/>
          <w:sz w:val="22"/>
          <w:szCs w:val="22"/>
          <w:lang w:val="en-GB"/>
        </w:rPr>
        <w:t>session</w:t>
      </w:r>
    </w:p>
    <w:p w14:paraId="571B193F" w14:textId="77777777" w:rsidR="00791B8C" w:rsidRPr="00337CEB" w:rsidRDefault="00791B8C" w:rsidP="00791B8C">
      <w:pPr>
        <w:jc w:val="center"/>
        <w:rPr>
          <w:rFonts w:ascii="Arial" w:eastAsiaTheme="minorEastAsia" w:hAnsi="Arial" w:cs="Arial"/>
          <w:b/>
          <w:sz w:val="22"/>
          <w:szCs w:val="22"/>
          <w:lang w:val="en-GB" w:eastAsia="ko-KR"/>
        </w:rPr>
      </w:pPr>
      <w:proofErr w:type="spellStart"/>
      <w:r>
        <w:rPr>
          <w:rFonts w:ascii="Arial" w:eastAsiaTheme="minorEastAsia" w:hAnsi="Arial" w:cs="Arial" w:hint="eastAsia"/>
          <w:b/>
          <w:sz w:val="22"/>
          <w:szCs w:val="22"/>
          <w:lang w:val="en-GB" w:eastAsia="ko-KR"/>
        </w:rPr>
        <w:t>Jeju</w:t>
      </w:r>
      <w:proofErr w:type="spellEnd"/>
      <w:r>
        <w:rPr>
          <w:rFonts w:ascii="Arial" w:eastAsiaTheme="minorEastAsia" w:hAnsi="Arial" w:cs="Arial" w:hint="eastAsia"/>
          <w:b/>
          <w:sz w:val="22"/>
          <w:szCs w:val="22"/>
          <w:lang w:val="en-GB" w:eastAsia="ko-KR"/>
        </w:rPr>
        <w:t xml:space="preserve"> Island</w:t>
      </w:r>
      <w:r>
        <w:rPr>
          <w:rFonts w:ascii="Arial" w:hAnsi="Arial" w:cs="Arial"/>
          <w:b/>
          <w:sz w:val="22"/>
          <w:szCs w:val="22"/>
          <w:lang w:val="en-GB"/>
        </w:rPr>
        <w:t xml:space="preserve">, </w:t>
      </w:r>
      <w:r>
        <w:rPr>
          <w:rFonts w:ascii="Arial" w:eastAsiaTheme="minorEastAsia" w:hAnsi="Arial" w:cs="Arial" w:hint="eastAsia"/>
          <w:b/>
          <w:sz w:val="22"/>
          <w:szCs w:val="22"/>
          <w:lang w:val="en-GB" w:eastAsia="ko-KR"/>
        </w:rPr>
        <w:t>Republic of Korea</w:t>
      </w:r>
    </w:p>
    <w:p w14:paraId="45A4578F" w14:textId="4546D53D" w:rsidR="00791B8C" w:rsidRPr="00337CEB" w:rsidRDefault="00791B8C" w:rsidP="00791B8C">
      <w:pPr>
        <w:jc w:val="center"/>
        <w:rPr>
          <w:rFonts w:ascii="Arial" w:eastAsiaTheme="minorEastAsia" w:hAnsi="Arial" w:cs="Arial"/>
          <w:b/>
          <w:sz w:val="22"/>
          <w:szCs w:val="22"/>
          <w:lang w:val="en-GB" w:eastAsia="ko-KR"/>
        </w:rPr>
      </w:pPr>
      <w:proofErr w:type="gramStart"/>
      <w:r>
        <w:rPr>
          <w:rFonts w:ascii="Arial" w:eastAsiaTheme="minorEastAsia" w:hAnsi="Arial" w:cs="Arial" w:hint="eastAsia"/>
          <w:b/>
          <w:sz w:val="22"/>
          <w:szCs w:val="22"/>
          <w:lang w:val="en-GB" w:eastAsia="ko-KR"/>
        </w:rPr>
        <w:t>4</w:t>
      </w:r>
      <w:proofErr w:type="gramEnd"/>
      <w:r w:rsidRPr="00EC6F8D">
        <w:rPr>
          <w:rFonts w:ascii="Arial" w:hAnsi="Arial" w:cs="Arial"/>
          <w:b/>
          <w:sz w:val="22"/>
          <w:szCs w:val="22"/>
          <w:lang w:val="en-GB"/>
        </w:rPr>
        <w:t xml:space="preserve"> to </w:t>
      </w:r>
      <w:r w:rsidR="000B21E2">
        <w:rPr>
          <w:rFonts w:ascii="Arial" w:eastAsiaTheme="minorEastAsia" w:hAnsi="Arial" w:cs="Arial" w:hint="eastAsia"/>
          <w:b/>
          <w:sz w:val="22"/>
          <w:szCs w:val="22"/>
          <w:lang w:val="en-GB" w:eastAsia="ko-KR"/>
        </w:rPr>
        <w:t>9</w:t>
      </w:r>
      <w:r>
        <w:rPr>
          <w:rFonts w:ascii="Arial" w:hAnsi="Arial" w:cs="Arial"/>
          <w:b/>
          <w:sz w:val="22"/>
          <w:szCs w:val="22"/>
          <w:lang w:val="en-GB"/>
        </w:rPr>
        <w:t xml:space="preserve"> December 201</w:t>
      </w:r>
      <w:r>
        <w:rPr>
          <w:rFonts w:ascii="Arial" w:eastAsiaTheme="minorEastAsia" w:hAnsi="Arial" w:cs="Arial" w:hint="eastAsia"/>
          <w:b/>
          <w:sz w:val="22"/>
          <w:szCs w:val="22"/>
          <w:lang w:val="en-GB" w:eastAsia="ko-KR"/>
        </w:rPr>
        <w:t>7</w:t>
      </w:r>
    </w:p>
    <w:p w14:paraId="53046D3B" w14:textId="77777777" w:rsidR="00CE2CB5" w:rsidRDefault="000B21E2" w:rsidP="00CE2CB5">
      <w:pPr>
        <w:pStyle w:val="Sansinterligne2"/>
        <w:spacing w:before="1200"/>
        <w:jc w:val="center"/>
        <w:rPr>
          <w:rFonts w:ascii="Arial" w:hAnsi="Arial" w:cs="Arial"/>
          <w:b/>
          <w:sz w:val="22"/>
          <w:szCs w:val="22"/>
          <w:lang w:val="en-GB"/>
        </w:rPr>
      </w:pPr>
      <w:r>
        <w:rPr>
          <w:rFonts w:ascii="Arial" w:hAnsi="Arial" w:cs="Arial"/>
          <w:b/>
          <w:sz w:val="22"/>
          <w:szCs w:val="22"/>
          <w:u w:val="single"/>
          <w:lang w:val="en-GB"/>
        </w:rPr>
        <w:t>Item 7</w:t>
      </w:r>
      <w:r w:rsidR="00E61127" w:rsidRPr="00785AA3">
        <w:rPr>
          <w:rFonts w:ascii="Arial" w:hAnsi="Arial" w:cs="Arial"/>
          <w:b/>
          <w:sz w:val="22"/>
          <w:szCs w:val="22"/>
          <w:u w:val="single"/>
          <w:lang w:val="en-GB"/>
        </w:rPr>
        <w:t xml:space="preserve"> of the Provisional Agenda</w:t>
      </w:r>
      <w:r w:rsidR="00E61127" w:rsidRPr="00785AA3">
        <w:rPr>
          <w:rFonts w:ascii="Arial" w:hAnsi="Arial" w:cs="Arial"/>
          <w:b/>
          <w:sz w:val="22"/>
          <w:szCs w:val="22"/>
          <w:lang w:val="en-GB"/>
        </w:rPr>
        <w:t>:</w:t>
      </w:r>
    </w:p>
    <w:p w14:paraId="0FCE9868" w14:textId="1F464439" w:rsidR="00E61127" w:rsidRPr="00785AA3" w:rsidRDefault="00CE2CB5" w:rsidP="00CE2CB5">
      <w:pPr>
        <w:pStyle w:val="Sansinterligne2"/>
        <w:spacing w:after="1200"/>
        <w:jc w:val="center"/>
        <w:rPr>
          <w:rFonts w:ascii="Arial" w:hAnsi="Arial" w:cs="Arial"/>
          <w:b/>
          <w:sz w:val="22"/>
          <w:szCs w:val="22"/>
          <w:lang w:val="en-GB"/>
        </w:rPr>
      </w:pPr>
      <w:r w:rsidRPr="00785AA3">
        <w:rPr>
          <w:rFonts w:ascii="Arial" w:hAnsi="Arial" w:cs="Arial"/>
          <w:b/>
          <w:sz w:val="22"/>
          <w:szCs w:val="22"/>
          <w:lang w:val="en-GB"/>
        </w:rPr>
        <w:t xml:space="preserve">Draft plan for the use of the resources of the </w:t>
      </w:r>
      <w:r>
        <w:rPr>
          <w:rFonts w:ascii="Arial" w:hAnsi="Arial" w:cs="Arial"/>
          <w:b/>
          <w:sz w:val="22"/>
          <w:szCs w:val="22"/>
          <w:lang w:val="en-GB"/>
        </w:rPr>
        <w:br/>
      </w:r>
      <w:r w:rsidRPr="00785AA3">
        <w:rPr>
          <w:rFonts w:ascii="Arial" w:hAnsi="Arial" w:cs="Arial"/>
          <w:b/>
          <w:sz w:val="22"/>
          <w:szCs w:val="22"/>
          <w:lang w:val="en-GB"/>
        </w:rPr>
        <w:t>Intangibl</w:t>
      </w:r>
      <w:r>
        <w:rPr>
          <w:rFonts w:ascii="Arial" w:hAnsi="Arial" w:cs="Arial"/>
          <w:b/>
          <w:sz w:val="22"/>
          <w:szCs w:val="22"/>
          <w:lang w:val="en-GB"/>
        </w:rPr>
        <w:t>e</w:t>
      </w:r>
      <w:r w:rsidR="00AF4F17">
        <w:rPr>
          <w:rFonts w:ascii="Arial" w:hAnsi="Arial" w:cs="Arial"/>
          <w:b/>
          <w:sz w:val="22"/>
          <w:szCs w:val="22"/>
          <w:lang w:val="en-GB"/>
        </w:rPr>
        <w:t xml:space="preserve"> Cultural Heritage Fund in 2018-</w:t>
      </w:r>
      <w:r>
        <w:rPr>
          <w:rFonts w:ascii="Arial" w:hAnsi="Arial" w:cs="Arial"/>
          <w:b/>
          <w:sz w:val="22"/>
          <w:szCs w:val="22"/>
          <w:lang w:val="en-GB"/>
        </w:rPr>
        <w:t>2019</w:t>
      </w:r>
    </w:p>
    <w:tbl>
      <w:tblPr>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tblGrid>
      <w:tr w:rsidR="00CE2CB5" w:rsidRPr="00785AA3" w14:paraId="511943ED" w14:textId="77777777" w:rsidTr="00CE2CB5">
        <w:trPr>
          <w:jc w:val="center"/>
        </w:trPr>
        <w:tc>
          <w:tcPr>
            <w:tcW w:w="5670" w:type="dxa"/>
            <w:vAlign w:val="center"/>
          </w:tcPr>
          <w:p w14:paraId="01541828" w14:textId="77777777" w:rsidR="00CE2CB5" w:rsidRPr="00785AA3" w:rsidRDefault="00CE2CB5" w:rsidP="00CE2CB5">
            <w:pPr>
              <w:pStyle w:val="Sansinterligne1"/>
              <w:spacing w:before="200" w:after="200"/>
              <w:jc w:val="center"/>
              <w:rPr>
                <w:rFonts w:ascii="Arial" w:hAnsi="Arial" w:cs="Arial"/>
                <w:b/>
                <w:sz w:val="22"/>
                <w:szCs w:val="22"/>
                <w:lang w:val="en-GB"/>
              </w:rPr>
            </w:pPr>
            <w:r w:rsidRPr="00785AA3">
              <w:rPr>
                <w:rFonts w:ascii="Arial" w:hAnsi="Arial" w:cs="Arial"/>
                <w:b/>
                <w:sz w:val="22"/>
                <w:szCs w:val="22"/>
                <w:lang w:val="en-GB"/>
              </w:rPr>
              <w:t>Summary</w:t>
            </w:r>
          </w:p>
          <w:p w14:paraId="122F61EB" w14:textId="77777777" w:rsidR="00CE2CB5" w:rsidRPr="00BB2DEA" w:rsidRDefault="00CE2CB5" w:rsidP="00CE2CB5">
            <w:pPr>
              <w:pStyle w:val="Sansinterligne2"/>
              <w:spacing w:before="200" w:after="200"/>
              <w:jc w:val="both"/>
              <w:rPr>
                <w:rFonts w:ascii="Arial" w:hAnsi="Arial" w:cs="Arial"/>
                <w:sz w:val="22"/>
                <w:szCs w:val="22"/>
                <w:lang w:val="en-GB"/>
              </w:rPr>
            </w:pPr>
            <w:r w:rsidRPr="00BB2DEA">
              <w:rPr>
                <w:rFonts w:ascii="Arial" w:hAnsi="Arial" w:cs="Arial"/>
                <w:sz w:val="22"/>
                <w:szCs w:val="22"/>
                <w:lang w:val="en-GB"/>
              </w:rPr>
              <w:t>Part I of the document reports on the use of the Intangible Cultural Heritage Fund and presents, in Annex II, the Financial Report for the period 1</w:t>
            </w:r>
            <w:r w:rsidRPr="00BB2DEA">
              <w:rPr>
                <w:rFonts w:ascii="Arial" w:hAnsi="Arial" w:cs="Arial"/>
                <w:sz w:val="22"/>
                <w:szCs w:val="22"/>
                <w:lang w:val="en-US"/>
              </w:rPr>
              <w:t> </w:t>
            </w:r>
            <w:r w:rsidRPr="00BB2DEA">
              <w:rPr>
                <w:rFonts w:ascii="Arial" w:hAnsi="Arial" w:cs="Arial"/>
                <w:sz w:val="22"/>
                <w:szCs w:val="22"/>
                <w:lang w:val="en-GB"/>
              </w:rPr>
              <w:t>January</w:t>
            </w:r>
            <w:r w:rsidRPr="00BB2DEA">
              <w:rPr>
                <w:rFonts w:ascii="Arial" w:hAnsi="Arial" w:cs="Arial"/>
                <w:sz w:val="22"/>
                <w:szCs w:val="22"/>
                <w:lang w:val="en-US"/>
              </w:rPr>
              <w:t> </w:t>
            </w:r>
            <w:r w:rsidRPr="00BB2DEA">
              <w:rPr>
                <w:rFonts w:ascii="Arial" w:hAnsi="Arial" w:cs="Arial"/>
                <w:sz w:val="22"/>
                <w:szCs w:val="22"/>
                <w:lang w:val="en-GB"/>
              </w:rPr>
              <w:t>2016 to 30 June 2017 established by the Bureau of Financial Management (BFM).</w:t>
            </w:r>
          </w:p>
          <w:p w14:paraId="3ECC2E5E" w14:textId="0F4654D0" w:rsidR="00CE2CB5" w:rsidRPr="00785AA3" w:rsidRDefault="00CE2CB5" w:rsidP="00CE2CB5">
            <w:pPr>
              <w:pStyle w:val="Sansinterligne2"/>
              <w:spacing w:before="200" w:after="200"/>
              <w:jc w:val="both"/>
              <w:rPr>
                <w:rFonts w:ascii="Arial" w:hAnsi="Arial" w:cs="Arial"/>
                <w:sz w:val="22"/>
                <w:szCs w:val="22"/>
                <w:lang w:val="en-GB"/>
              </w:rPr>
            </w:pPr>
            <w:r w:rsidRPr="00BB2DEA">
              <w:rPr>
                <w:rFonts w:ascii="Arial" w:hAnsi="Arial" w:cs="Arial"/>
                <w:sz w:val="22"/>
                <w:szCs w:val="22"/>
                <w:lang w:val="en-GB"/>
              </w:rPr>
              <w:t xml:space="preserve">Part II presents the draft plan for the use of the resources of the Intangible Cultural Heritage Fund for the period </w:t>
            </w:r>
            <w:r w:rsidR="00E85A56">
              <w:rPr>
                <w:rFonts w:ascii="Arial" w:hAnsi="Arial" w:cs="Arial"/>
                <w:sz w:val="22"/>
                <w:szCs w:val="22"/>
                <w:lang w:val="en-GB"/>
              </w:rPr>
              <w:t xml:space="preserve">1 January </w:t>
            </w:r>
            <w:r w:rsidRPr="00BB2DEA">
              <w:rPr>
                <w:rFonts w:ascii="Arial" w:hAnsi="Arial" w:cs="Arial"/>
                <w:sz w:val="22"/>
                <w:szCs w:val="22"/>
                <w:lang w:val="en-GB"/>
              </w:rPr>
              <w:t>2018 to</w:t>
            </w:r>
            <w:r w:rsidR="00E85A56">
              <w:rPr>
                <w:rFonts w:ascii="Arial" w:hAnsi="Arial" w:cs="Arial"/>
                <w:sz w:val="22"/>
                <w:szCs w:val="22"/>
                <w:lang w:val="en-GB"/>
              </w:rPr>
              <w:t xml:space="preserve"> 31 December </w:t>
            </w:r>
            <w:r w:rsidRPr="00BB2DEA">
              <w:rPr>
                <w:rFonts w:ascii="Arial" w:hAnsi="Arial" w:cs="Arial"/>
                <w:sz w:val="22"/>
                <w:szCs w:val="22"/>
                <w:lang w:val="en-GB"/>
              </w:rPr>
              <w:t xml:space="preserve">2019 and the first semester of 2020, included in its Annex I, to </w:t>
            </w:r>
            <w:proofErr w:type="gramStart"/>
            <w:r w:rsidRPr="00BB2DEA">
              <w:rPr>
                <w:rFonts w:ascii="Arial" w:hAnsi="Arial" w:cs="Arial"/>
                <w:sz w:val="22"/>
                <w:szCs w:val="22"/>
                <w:lang w:val="en-GB"/>
              </w:rPr>
              <w:t>be submitted</w:t>
            </w:r>
            <w:proofErr w:type="gramEnd"/>
            <w:r w:rsidRPr="00BB2DEA">
              <w:rPr>
                <w:rFonts w:ascii="Arial" w:hAnsi="Arial" w:cs="Arial"/>
                <w:sz w:val="22"/>
                <w:szCs w:val="22"/>
                <w:lang w:val="en-GB"/>
              </w:rPr>
              <w:t xml:space="preserve"> to the General Assembly for its approval.</w:t>
            </w:r>
          </w:p>
          <w:p w14:paraId="3A1BA1C1" w14:textId="77777777" w:rsidR="00CE2CB5" w:rsidRPr="00785AA3" w:rsidRDefault="00CE2CB5" w:rsidP="00CE2CB5">
            <w:pPr>
              <w:pStyle w:val="Sansinterligne2"/>
              <w:spacing w:before="200" w:after="200"/>
              <w:jc w:val="both"/>
              <w:rPr>
                <w:rFonts w:ascii="Arial" w:hAnsi="Arial" w:cs="Arial"/>
                <w:b/>
                <w:sz w:val="22"/>
                <w:szCs w:val="22"/>
                <w:lang w:val="en-GB"/>
              </w:rPr>
            </w:pPr>
            <w:r w:rsidRPr="00BB2DEA">
              <w:rPr>
                <w:rFonts w:ascii="Arial" w:hAnsi="Arial" w:cs="Arial"/>
                <w:b/>
                <w:sz w:val="22"/>
                <w:szCs w:val="22"/>
                <w:lang w:val="en-GB"/>
              </w:rPr>
              <w:t xml:space="preserve">Decision required: </w:t>
            </w:r>
            <w:r w:rsidRPr="00BB2DEA">
              <w:rPr>
                <w:rFonts w:ascii="Arial" w:hAnsi="Arial" w:cs="Arial"/>
                <w:bCs/>
                <w:sz w:val="22"/>
                <w:szCs w:val="22"/>
                <w:lang w:val="en-GB"/>
              </w:rPr>
              <w:t>paragraph </w:t>
            </w:r>
            <w:r w:rsidRPr="00281878">
              <w:rPr>
                <w:rFonts w:ascii="Arial" w:hAnsi="Arial" w:cs="Arial"/>
                <w:bCs/>
                <w:sz w:val="22"/>
                <w:szCs w:val="22"/>
                <w:lang w:val="en-GB"/>
              </w:rPr>
              <w:t>3</w:t>
            </w:r>
            <w:r>
              <w:rPr>
                <w:rFonts w:ascii="Arial" w:hAnsi="Arial" w:cs="Arial"/>
                <w:bCs/>
                <w:sz w:val="22"/>
                <w:szCs w:val="22"/>
                <w:lang w:val="en-GB"/>
              </w:rPr>
              <w:t>8</w:t>
            </w:r>
          </w:p>
        </w:tc>
      </w:tr>
    </w:tbl>
    <w:p w14:paraId="07F50153" w14:textId="274F91CB" w:rsidR="00FA720C" w:rsidRPr="00304951" w:rsidRDefault="001A647D" w:rsidP="009F023F">
      <w:pPr>
        <w:pStyle w:val="Heading4"/>
        <w:pageBreakBefore/>
        <w:numPr>
          <w:ilvl w:val="0"/>
          <w:numId w:val="1"/>
        </w:numPr>
        <w:spacing w:before="240"/>
        <w:ind w:left="567" w:hanging="567"/>
        <w:jc w:val="both"/>
      </w:pPr>
      <w:r w:rsidRPr="001A647D">
        <w:lastRenderedPageBreak/>
        <w:t>REPORT ON THE EXECUTION OF THE PLAN FOR THE USE OF THE RESOURCES OF THE INTANGIBLE CULTURAL HERITAGE FU</w:t>
      </w:r>
      <w:r w:rsidR="00FA720C">
        <w:t>ND FOR THE PERIOD 1 JANUARY</w:t>
      </w:r>
      <w:r w:rsidR="00601C54">
        <w:t> </w:t>
      </w:r>
      <w:r w:rsidR="00FA720C">
        <w:t>2016 TO 30</w:t>
      </w:r>
      <w:r w:rsidRPr="001A647D">
        <w:t> </w:t>
      </w:r>
      <w:r w:rsidR="00FA720C">
        <w:t>JUNE 2017</w:t>
      </w:r>
    </w:p>
    <w:p w14:paraId="5D408160" w14:textId="23D69B08" w:rsidR="00FA720C" w:rsidRDefault="00FA720C" w:rsidP="00FA720C">
      <w:pPr>
        <w:pStyle w:val="COMPara"/>
        <w:numPr>
          <w:ilvl w:val="0"/>
          <w:numId w:val="4"/>
        </w:numPr>
        <w:tabs>
          <w:tab w:val="left" w:pos="567"/>
        </w:tabs>
        <w:ind w:left="567" w:hanging="567"/>
        <w:jc w:val="both"/>
      </w:pPr>
      <w:proofErr w:type="gramStart"/>
      <w:r w:rsidRPr="00BE68D8">
        <w:t xml:space="preserve">In accordance with Article 25.3 of the Convention, the income of the Intangible Cultural Heritage Special Account </w:t>
      </w:r>
      <w:r w:rsidR="00601C54" w:rsidRPr="00A352F6">
        <w:t>(hereafter the Fund)</w:t>
      </w:r>
      <w:r w:rsidR="00601C54" w:rsidRPr="00BC1302" w:rsidDel="00601C54">
        <w:t xml:space="preserve"> </w:t>
      </w:r>
      <w:r w:rsidRPr="00303F35">
        <w:t>consists of: a) contributions</w:t>
      </w:r>
      <w:r w:rsidRPr="00785AA3">
        <w:t xml:space="preserve"> made by States Parties to the Convention; b) funds appropriated for this purpose by the General Conference of UNESCO; c) contributions, gifts or bequests</w:t>
      </w:r>
      <w:r w:rsidR="005B16C7">
        <w:t xml:space="preserve"> </w:t>
      </w:r>
      <w:r w:rsidR="00146E60">
        <w:t>that</w:t>
      </w:r>
      <w:r w:rsidR="000B21E2" w:rsidRPr="00785AA3">
        <w:t xml:space="preserve"> </w:t>
      </w:r>
      <w:r w:rsidRPr="00785AA3">
        <w:t>may be made by other States, organizations and programmes of the United Nations system, particularly the United Nations Development Programme, as well as other international organizations and public or private bodies or individuals; d) any interest due on the resources of the Fund; e) funds raised through collections, and receipts from events organized for the benefit of the Fund; f) </w:t>
      </w:r>
      <w:r w:rsidRPr="00BE68D8">
        <w:t xml:space="preserve">any other resources authorized by the </w:t>
      </w:r>
      <w:r w:rsidR="005B16C7" w:rsidRPr="00BE68D8">
        <w:t xml:space="preserve">regulations of the </w:t>
      </w:r>
      <w:r w:rsidRPr="00A352F6">
        <w:t>Fund</w:t>
      </w:r>
      <w:r w:rsidRPr="00BC1302">
        <w:t>, to be drawn up by the Committee.</w:t>
      </w:r>
      <w:proofErr w:type="gramEnd"/>
      <w:r w:rsidRPr="00BC1302">
        <w:t xml:space="preserve"> Those regulations </w:t>
      </w:r>
      <w:proofErr w:type="gramStart"/>
      <w:r w:rsidRPr="00BC1302">
        <w:t>are found</w:t>
      </w:r>
      <w:proofErr w:type="gramEnd"/>
      <w:r w:rsidRPr="00BC1302">
        <w:t xml:space="preserve"> in the Financial Re</w:t>
      </w:r>
      <w:r w:rsidRPr="00303F35">
        <w:t>gulations of the Special Account for the Fund for the Safeguarding of the Intangible Cultural Heritage, adopted by the</w:t>
      </w:r>
      <w:r w:rsidRPr="00785AA3">
        <w:t xml:space="preserve"> Committee at its first extraordinary session (</w:t>
      </w:r>
      <w:hyperlink r:id="rId8" w:history="1">
        <w:r w:rsidRPr="00785AA3">
          <w:rPr>
            <w:rStyle w:val="Hyperlink"/>
          </w:rPr>
          <w:t>Decision</w:t>
        </w:r>
        <w:r w:rsidR="00995530">
          <w:rPr>
            <w:rStyle w:val="Hyperlink"/>
          </w:rPr>
          <w:t> </w:t>
        </w:r>
        <w:r w:rsidRPr="00785AA3">
          <w:rPr>
            <w:rStyle w:val="Hyperlink"/>
          </w:rPr>
          <w:t>1.EXT.COM 9</w:t>
        </w:r>
      </w:hyperlink>
      <w:r w:rsidRPr="00785AA3">
        <w:t xml:space="preserve">). </w:t>
      </w:r>
      <w:r w:rsidR="00601C54" w:rsidRPr="00785AA3">
        <w:t xml:space="preserve">Expenditures </w:t>
      </w:r>
      <w:r w:rsidR="00601C54">
        <w:t xml:space="preserve">of non-earmarked contributions </w:t>
      </w:r>
      <w:proofErr w:type="gramStart"/>
      <w:r w:rsidRPr="00785AA3">
        <w:t>are governed</w:t>
      </w:r>
      <w:proofErr w:type="gramEnd"/>
      <w:r w:rsidRPr="00785AA3">
        <w:t xml:space="preserve"> by the Plan for the use of the resources of the Fund, </w:t>
      </w:r>
      <w:r w:rsidR="005B16C7">
        <w:t xml:space="preserve">which is </w:t>
      </w:r>
      <w:r w:rsidRPr="00785AA3">
        <w:t>adopted each biennium by the General Assembly</w:t>
      </w:r>
      <w:r w:rsidR="00601C54">
        <w:t xml:space="preserve"> according to </w:t>
      </w:r>
      <w:r w:rsidR="00601C54" w:rsidRPr="00785AA3">
        <w:t>Article 7 (c) of the Convention</w:t>
      </w:r>
      <w:r w:rsidR="00601C54">
        <w:t xml:space="preserve">. </w:t>
      </w:r>
      <w:r w:rsidR="00D607F7">
        <w:t>In accord</w:t>
      </w:r>
      <w:r w:rsidR="00C462EE">
        <w:t>an</w:t>
      </w:r>
      <w:r w:rsidR="00D607F7">
        <w:t>ce with</w:t>
      </w:r>
      <w:r w:rsidR="00601C54">
        <w:t xml:space="preserve"> Article 25.5 of the Convention, the Committee approves earmarked contribution</w:t>
      </w:r>
      <w:r w:rsidR="005B16C7">
        <w:t>s</w:t>
      </w:r>
      <w:r w:rsidR="00601C54">
        <w:t xml:space="preserve"> made to the Fund</w:t>
      </w:r>
      <w:r w:rsidR="00E60068">
        <w:t xml:space="preserve"> and t</w:t>
      </w:r>
      <w:r w:rsidR="00E60068" w:rsidRPr="00785AA3">
        <w:t xml:space="preserve">heir use does not follow the two-yearly accounting </w:t>
      </w:r>
      <w:r w:rsidR="00E60068">
        <w:t>period.</w:t>
      </w:r>
    </w:p>
    <w:p w14:paraId="0EB030DF" w14:textId="02D51E57" w:rsidR="00FA720C" w:rsidRDefault="00FA720C" w:rsidP="00FA720C">
      <w:pPr>
        <w:pStyle w:val="COMPara"/>
        <w:numPr>
          <w:ilvl w:val="0"/>
          <w:numId w:val="4"/>
        </w:numPr>
        <w:tabs>
          <w:tab w:val="left" w:pos="567"/>
        </w:tabs>
        <w:ind w:left="567" w:hanging="567"/>
        <w:jc w:val="both"/>
      </w:pPr>
      <w:r w:rsidRPr="00785AA3">
        <w:t xml:space="preserve">The Financial </w:t>
      </w:r>
      <w:r w:rsidRPr="00BB2DEA">
        <w:t>Report in Annex II</w:t>
      </w:r>
      <w:r w:rsidRPr="00785AA3">
        <w:t xml:space="preserve"> cover</w:t>
      </w:r>
      <w:r>
        <w:t>s the period from 1 January 2016 to 30</w:t>
      </w:r>
      <w:r w:rsidRPr="00785AA3">
        <w:t> </w:t>
      </w:r>
      <w:r>
        <w:t>June 2017</w:t>
      </w:r>
      <w:r w:rsidRPr="00785AA3">
        <w:t>, during w</w:t>
      </w:r>
      <w:r w:rsidRPr="00BE68D8">
        <w:t>hich the Fund</w:t>
      </w:r>
      <w:r w:rsidRPr="00A352F6">
        <w:t xml:space="preserve"> </w:t>
      </w:r>
      <w:proofErr w:type="gramStart"/>
      <w:r w:rsidRPr="00A352F6">
        <w:t>was</w:t>
      </w:r>
      <w:r w:rsidRPr="00785AA3">
        <w:t xml:space="preserve"> used</w:t>
      </w:r>
      <w:proofErr w:type="gramEnd"/>
      <w:r w:rsidRPr="00785AA3">
        <w:t xml:space="preserve"> according to the Plan approved by the </w:t>
      </w:r>
      <w:r>
        <w:t>sixth</w:t>
      </w:r>
      <w:r w:rsidRPr="00785AA3">
        <w:t xml:space="preserve"> session of t</w:t>
      </w:r>
      <w:r>
        <w:t>he General Assembly in June 2016</w:t>
      </w:r>
      <w:r w:rsidRPr="00785AA3">
        <w:t xml:space="preserve"> (</w:t>
      </w:r>
      <w:hyperlink r:id="rId9" w:history="1">
        <w:r w:rsidRPr="00FA720C">
          <w:rPr>
            <w:rStyle w:val="Hyperlink"/>
          </w:rPr>
          <w:t>Resolution 6.GA 9</w:t>
        </w:r>
      </w:hyperlink>
      <w:r w:rsidRPr="00785AA3">
        <w:t xml:space="preserve">). </w:t>
      </w:r>
      <w:r w:rsidR="00D607F7">
        <w:t xml:space="preserve">According to </w:t>
      </w:r>
      <w:r w:rsidR="009802EC">
        <w:t>A</w:t>
      </w:r>
      <w:r w:rsidR="00D607F7">
        <w:t>rticle 7.5 of the Financial Regulations, a</w:t>
      </w:r>
      <w:r w:rsidRPr="00785AA3">
        <w:t xml:space="preserve"> financial report for the</w:t>
      </w:r>
      <w:r>
        <w:t xml:space="preserve"> entire biennium (1 January 2016 to 31 December 2017</w:t>
      </w:r>
      <w:r w:rsidRPr="00785AA3">
        <w:t xml:space="preserve">) </w:t>
      </w:r>
      <w:proofErr w:type="gramStart"/>
      <w:r w:rsidRPr="00785AA3">
        <w:t xml:space="preserve">will be </w:t>
      </w:r>
      <w:r w:rsidR="009802EC">
        <w:t>submitted</w:t>
      </w:r>
      <w:proofErr w:type="gramEnd"/>
      <w:r w:rsidR="009802EC" w:rsidRPr="00785AA3">
        <w:t xml:space="preserve"> </w:t>
      </w:r>
      <w:r w:rsidRPr="00785AA3">
        <w:t xml:space="preserve">to the General Assembly of the States Parties </w:t>
      </w:r>
      <w:r w:rsidR="00D607F7">
        <w:t>at</w:t>
      </w:r>
      <w:r w:rsidR="00D607F7" w:rsidRPr="00785AA3">
        <w:t xml:space="preserve"> </w:t>
      </w:r>
      <w:r w:rsidRPr="00785AA3">
        <w:t xml:space="preserve">its </w:t>
      </w:r>
      <w:r>
        <w:t>seventh</w:t>
      </w:r>
      <w:r w:rsidRPr="00785AA3">
        <w:t xml:space="preserve"> session.</w:t>
      </w:r>
    </w:p>
    <w:p w14:paraId="3E9BA8C6" w14:textId="38344B54" w:rsidR="00304951" w:rsidRPr="00785AA3" w:rsidRDefault="00304951" w:rsidP="00304951">
      <w:pPr>
        <w:pStyle w:val="Default"/>
        <w:keepNext/>
        <w:numPr>
          <w:ilvl w:val="0"/>
          <w:numId w:val="5"/>
        </w:numPr>
        <w:spacing w:before="240" w:after="120"/>
        <w:ind w:left="567" w:hanging="567"/>
        <w:jc w:val="both"/>
        <w:rPr>
          <w:b/>
          <w:bCs/>
          <w:sz w:val="22"/>
          <w:szCs w:val="22"/>
          <w:lang w:val="en-GB"/>
        </w:rPr>
      </w:pPr>
      <w:r w:rsidRPr="00785AA3">
        <w:rPr>
          <w:b/>
          <w:bCs/>
          <w:sz w:val="22"/>
          <w:szCs w:val="22"/>
          <w:lang w:val="en-GB"/>
        </w:rPr>
        <w:t xml:space="preserve">Income </w:t>
      </w:r>
      <w:r w:rsidRPr="00785AA3">
        <w:rPr>
          <w:rFonts w:eastAsia="MS Mincho" w:cs="Times New Roman"/>
          <w:b/>
          <w:bCs/>
          <w:color w:val="auto"/>
          <w:sz w:val="22"/>
          <w:lang w:val="en-GB"/>
        </w:rPr>
        <w:t>(financial statement I)</w:t>
      </w:r>
      <w:r w:rsidRPr="00785AA3">
        <w:rPr>
          <w:rStyle w:val="FootnoteReference"/>
          <w:b/>
          <w:bCs/>
          <w:sz w:val="22"/>
          <w:szCs w:val="22"/>
          <w:lang w:val="en-GB"/>
        </w:rPr>
        <w:footnoteReference w:id="1"/>
      </w:r>
    </w:p>
    <w:p w14:paraId="74A682D4" w14:textId="5A3CE442" w:rsidR="00304951" w:rsidRDefault="00304951" w:rsidP="003950D6">
      <w:pPr>
        <w:pStyle w:val="COMPara"/>
        <w:numPr>
          <w:ilvl w:val="0"/>
          <w:numId w:val="4"/>
        </w:numPr>
        <w:tabs>
          <w:tab w:val="left" w:pos="567"/>
        </w:tabs>
        <w:ind w:left="567" w:hanging="567"/>
        <w:jc w:val="both"/>
      </w:pPr>
      <w:r w:rsidRPr="00785AA3">
        <w:t xml:space="preserve">During the reporting period, </w:t>
      </w:r>
      <w:r w:rsidR="000A20DC">
        <w:t xml:space="preserve">the </w:t>
      </w:r>
      <w:r w:rsidRPr="00785AA3">
        <w:t xml:space="preserve">income </w:t>
      </w:r>
      <w:r w:rsidR="009802EC">
        <w:t>of</w:t>
      </w:r>
      <w:r w:rsidR="009802EC" w:rsidRPr="00785AA3">
        <w:t xml:space="preserve"> </w:t>
      </w:r>
      <w:r w:rsidRPr="00785AA3">
        <w:t>the Fund consisted of:</w:t>
      </w:r>
    </w:p>
    <w:tbl>
      <w:tblPr>
        <w:tblW w:w="9072" w:type="dxa"/>
        <w:tblInd w:w="567" w:type="dxa"/>
        <w:tblLayout w:type="fixed"/>
        <w:tblLook w:val="04A0" w:firstRow="1" w:lastRow="0" w:firstColumn="1" w:lastColumn="0" w:noHBand="0" w:noVBand="1"/>
      </w:tblPr>
      <w:tblGrid>
        <w:gridCol w:w="7225"/>
        <w:gridCol w:w="1847"/>
      </w:tblGrid>
      <w:tr w:rsidR="00304951" w:rsidRPr="009F023F" w14:paraId="70092AD7" w14:textId="77777777" w:rsidTr="00BB2DEA">
        <w:trPr>
          <w:cantSplit/>
        </w:trPr>
        <w:tc>
          <w:tcPr>
            <w:tcW w:w="7225" w:type="dxa"/>
            <w:shd w:val="clear" w:color="auto" w:fill="auto"/>
            <w:vAlign w:val="center"/>
          </w:tcPr>
          <w:p w14:paraId="32F5E31F" w14:textId="6FF9AE7E" w:rsidR="00304951" w:rsidRPr="00785AA3" w:rsidRDefault="00E85A56" w:rsidP="00726AD5">
            <w:pPr>
              <w:pStyle w:val="Paragraph"/>
              <w:numPr>
                <w:ilvl w:val="0"/>
                <w:numId w:val="13"/>
              </w:numPr>
              <w:spacing w:before="60" w:after="60"/>
              <w:ind w:left="357" w:hanging="357"/>
              <w:jc w:val="left"/>
              <w:rPr>
                <w:rFonts w:eastAsia="MS Mincho"/>
                <w:bCs w:val="0"/>
                <w:sz w:val="20"/>
                <w:szCs w:val="20"/>
              </w:rPr>
            </w:pPr>
            <w:r>
              <w:rPr>
                <w:bCs w:val="0"/>
                <w:sz w:val="20"/>
                <w:szCs w:val="20"/>
                <w:u w:val="single"/>
              </w:rPr>
              <w:t>C</w:t>
            </w:r>
            <w:r w:rsidR="00304951" w:rsidRPr="00785AA3">
              <w:rPr>
                <w:bCs w:val="0"/>
                <w:sz w:val="20"/>
                <w:szCs w:val="20"/>
                <w:u w:val="single"/>
              </w:rPr>
              <w:t>ompulsory and voluntary</w:t>
            </w:r>
            <w:r>
              <w:rPr>
                <w:bCs w:val="0"/>
                <w:sz w:val="20"/>
                <w:szCs w:val="20"/>
                <w:u w:val="single"/>
              </w:rPr>
              <w:t xml:space="preserve"> assessed</w:t>
            </w:r>
            <w:r w:rsidR="00304951" w:rsidRPr="00785AA3">
              <w:rPr>
                <w:bCs w:val="0"/>
                <w:sz w:val="20"/>
                <w:szCs w:val="20"/>
                <w:u w:val="single"/>
              </w:rPr>
              <w:t xml:space="preserve"> contributions from States Parties</w:t>
            </w:r>
            <w:r w:rsidR="00304951" w:rsidRPr="00785AA3">
              <w:rPr>
                <w:rStyle w:val="FootnoteReference"/>
                <w:bCs w:val="0"/>
                <w:sz w:val="20"/>
                <w:szCs w:val="20"/>
              </w:rPr>
              <w:footnoteReference w:id="2"/>
            </w:r>
          </w:p>
        </w:tc>
        <w:tc>
          <w:tcPr>
            <w:tcW w:w="1847" w:type="dxa"/>
            <w:shd w:val="clear" w:color="auto" w:fill="auto"/>
            <w:vAlign w:val="center"/>
          </w:tcPr>
          <w:p w14:paraId="1E16E984" w14:textId="77777777" w:rsidR="00304951" w:rsidRPr="00785AA3" w:rsidRDefault="00304951" w:rsidP="002F0656">
            <w:pPr>
              <w:pStyle w:val="Paragraph"/>
              <w:spacing w:before="60" w:after="60"/>
              <w:jc w:val="right"/>
              <w:rPr>
                <w:bCs w:val="0"/>
                <w:sz w:val="20"/>
                <w:szCs w:val="20"/>
              </w:rPr>
            </w:pPr>
            <w:r w:rsidRPr="00785AA3">
              <w:rPr>
                <w:bCs w:val="0"/>
                <w:sz w:val="20"/>
                <w:szCs w:val="20"/>
              </w:rPr>
              <w:br/>
            </w:r>
          </w:p>
        </w:tc>
      </w:tr>
      <w:tr w:rsidR="00304951" w:rsidRPr="00785AA3" w14:paraId="54CD39CE" w14:textId="77777777" w:rsidTr="00BB2DEA">
        <w:trPr>
          <w:cantSplit/>
        </w:trPr>
        <w:tc>
          <w:tcPr>
            <w:tcW w:w="7225" w:type="dxa"/>
            <w:shd w:val="clear" w:color="auto" w:fill="auto"/>
            <w:vAlign w:val="center"/>
          </w:tcPr>
          <w:p w14:paraId="2ABD7BA8" w14:textId="358B534B" w:rsidR="00304951" w:rsidRPr="00785AA3" w:rsidRDefault="00EE4EA7" w:rsidP="000B21E2">
            <w:pPr>
              <w:pStyle w:val="Paragraph"/>
              <w:spacing w:before="60" w:after="60"/>
              <w:ind w:left="317"/>
              <w:jc w:val="left"/>
              <w:rPr>
                <w:rFonts w:eastAsia="MS Mincho"/>
                <w:bCs w:val="0"/>
                <w:sz w:val="20"/>
                <w:szCs w:val="20"/>
              </w:rPr>
            </w:pPr>
            <w:r>
              <w:rPr>
                <w:rFonts w:eastAsia="MS Mincho"/>
                <w:bCs w:val="0"/>
                <w:sz w:val="20"/>
                <w:szCs w:val="20"/>
              </w:rPr>
              <w:t>Compulsory contributions of 16</w:t>
            </w:r>
            <w:r w:rsidR="00304951" w:rsidRPr="00785AA3">
              <w:rPr>
                <w:rFonts w:eastAsia="MS Mincho"/>
                <w:bCs w:val="0"/>
                <w:sz w:val="20"/>
                <w:szCs w:val="20"/>
              </w:rPr>
              <w:t>7 States Parties to the Convention, as described in Article 26.1 of the Convention</w:t>
            </w:r>
            <w:r w:rsidR="00146E60">
              <w:rPr>
                <w:rFonts w:eastAsia="MS Mincho"/>
                <w:bCs w:val="0"/>
                <w:sz w:val="20"/>
                <w:szCs w:val="20"/>
              </w:rPr>
              <w:t>.</w:t>
            </w:r>
          </w:p>
        </w:tc>
        <w:tc>
          <w:tcPr>
            <w:tcW w:w="1847" w:type="dxa"/>
            <w:shd w:val="clear" w:color="auto" w:fill="auto"/>
            <w:vAlign w:val="center"/>
          </w:tcPr>
          <w:p w14:paraId="423DB81E" w14:textId="77777777" w:rsidR="00304951" w:rsidRPr="00785AA3" w:rsidRDefault="00EE4EA7" w:rsidP="002F0656">
            <w:pPr>
              <w:pStyle w:val="Paragraph"/>
              <w:spacing w:before="60" w:after="60"/>
              <w:jc w:val="right"/>
              <w:rPr>
                <w:rFonts w:eastAsia="MS Mincho"/>
                <w:bCs w:val="0"/>
                <w:sz w:val="20"/>
                <w:szCs w:val="20"/>
              </w:rPr>
            </w:pPr>
            <w:r>
              <w:rPr>
                <w:bCs w:val="0"/>
                <w:sz w:val="20"/>
                <w:szCs w:val="20"/>
              </w:rPr>
              <w:t>US$3,554,720</w:t>
            </w:r>
          </w:p>
        </w:tc>
      </w:tr>
      <w:tr w:rsidR="00304951" w:rsidRPr="00785AA3" w14:paraId="631BBFD3" w14:textId="77777777" w:rsidTr="00BB2DEA">
        <w:trPr>
          <w:cantSplit/>
        </w:trPr>
        <w:tc>
          <w:tcPr>
            <w:tcW w:w="7225" w:type="dxa"/>
            <w:shd w:val="clear" w:color="auto" w:fill="auto"/>
            <w:vAlign w:val="center"/>
          </w:tcPr>
          <w:p w14:paraId="602F64AF" w14:textId="58A7FC40" w:rsidR="00304951" w:rsidRPr="00785AA3" w:rsidRDefault="00304951" w:rsidP="00E85A56">
            <w:pPr>
              <w:pStyle w:val="Paragraph"/>
              <w:spacing w:before="60" w:after="60"/>
              <w:ind w:left="317"/>
              <w:jc w:val="left"/>
              <w:rPr>
                <w:rFonts w:eastAsia="MS Mincho"/>
                <w:bCs w:val="0"/>
                <w:sz w:val="20"/>
                <w:szCs w:val="20"/>
              </w:rPr>
            </w:pPr>
            <w:r w:rsidRPr="00785AA3">
              <w:rPr>
                <w:rFonts w:eastAsia="MS Mincho"/>
                <w:bCs w:val="0"/>
                <w:sz w:val="20"/>
                <w:szCs w:val="20"/>
              </w:rPr>
              <w:t xml:space="preserve">Voluntary contributions </w:t>
            </w:r>
            <w:r w:rsidR="00E85A56">
              <w:rPr>
                <w:rFonts w:eastAsia="MS Mincho"/>
                <w:bCs w:val="0"/>
                <w:sz w:val="20"/>
                <w:szCs w:val="20"/>
              </w:rPr>
              <w:t>received from</w:t>
            </w:r>
            <w:r w:rsidR="00E85A56" w:rsidRPr="00785AA3">
              <w:rPr>
                <w:rFonts w:eastAsia="MS Mincho"/>
                <w:bCs w:val="0"/>
                <w:sz w:val="20"/>
                <w:szCs w:val="20"/>
              </w:rPr>
              <w:t xml:space="preserve"> </w:t>
            </w:r>
            <w:r w:rsidR="00EE4EA7">
              <w:rPr>
                <w:rFonts w:eastAsia="MS Mincho"/>
                <w:bCs w:val="0"/>
                <w:sz w:val="20"/>
                <w:szCs w:val="20"/>
              </w:rPr>
              <w:t>four</w:t>
            </w:r>
            <w:r w:rsidRPr="00785AA3">
              <w:rPr>
                <w:rFonts w:eastAsia="MS Mincho"/>
                <w:bCs w:val="0"/>
                <w:sz w:val="20"/>
                <w:szCs w:val="20"/>
              </w:rPr>
              <w:t xml:space="preserve"> of the five States Parties, which, at the time of their ratification, had recourse to Article 26.2 of the Convention</w:t>
            </w:r>
            <w:r w:rsidR="00146E60">
              <w:rPr>
                <w:rFonts w:eastAsia="MS Mincho"/>
                <w:bCs w:val="0"/>
                <w:sz w:val="20"/>
                <w:szCs w:val="20"/>
              </w:rPr>
              <w:t>.</w:t>
            </w:r>
          </w:p>
        </w:tc>
        <w:tc>
          <w:tcPr>
            <w:tcW w:w="1847" w:type="dxa"/>
            <w:shd w:val="clear" w:color="auto" w:fill="auto"/>
            <w:vAlign w:val="center"/>
          </w:tcPr>
          <w:p w14:paraId="1536670B" w14:textId="77777777" w:rsidR="00304951" w:rsidRPr="00785AA3" w:rsidRDefault="004B61E5" w:rsidP="002F0656">
            <w:pPr>
              <w:pStyle w:val="Paragraph"/>
              <w:spacing w:before="60" w:after="60"/>
              <w:jc w:val="right"/>
              <w:rPr>
                <w:rFonts w:eastAsia="MS Mincho"/>
                <w:bCs w:val="0"/>
                <w:sz w:val="20"/>
                <w:szCs w:val="20"/>
              </w:rPr>
            </w:pPr>
            <w:r>
              <w:rPr>
                <w:bCs w:val="0"/>
                <w:sz w:val="20"/>
                <w:szCs w:val="20"/>
              </w:rPr>
              <w:t>US$</w:t>
            </w:r>
            <w:r w:rsidR="00304951" w:rsidRPr="00785AA3">
              <w:rPr>
                <w:bCs w:val="0"/>
                <w:sz w:val="20"/>
                <w:szCs w:val="20"/>
              </w:rPr>
              <w:t>3</w:t>
            </w:r>
            <w:r w:rsidR="00EE4EA7">
              <w:rPr>
                <w:bCs w:val="0"/>
                <w:sz w:val="20"/>
                <w:szCs w:val="20"/>
              </w:rPr>
              <w:t>08,056</w:t>
            </w:r>
          </w:p>
        </w:tc>
      </w:tr>
      <w:tr w:rsidR="00304951" w:rsidRPr="00785AA3" w14:paraId="46762D64" w14:textId="77777777" w:rsidTr="00BB2DEA">
        <w:trPr>
          <w:cantSplit/>
        </w:trPr>
        <w:tc>
          <w:tcPr>
            <w:tcW w:w="7225" w:type="dxa"/>
            <w:shd w:val="clear" w:color="auto" w:fill="auto"/>
            <w:vAlign w:val="center"/>
          </w:tcPr>
          <w:p w14:paraId="3A9AEFA6" w14:textId="77777777" w:rsidR="00304951" w:rsidRPr="00785AA3" w:rsidRDefault="00304951" w:rsidP="000B21E2">
            <w:pPr>
              <w:pStyle w:val="Paragraph"/>
              <w:keepNext/>
              <w:numPr>
                <w:ilvl w:val="0"/>
                <w:numId w:val="13"/>
              </w:numPr>
              <w:spacing w:before="60" w:after="60"/>
              <w:ind w:left="357" w:hanging="357"/>
              <w:jc w:val="left"/>
              <w:rPr>
                <w:rFonts w:eastAsia="MS Mincho"/>
                <w:bCs w:val="0"/>
                <w:sz w:val="20"/>
                <w:szCs w:val="20"/>
              </w:rPr>
            </w:pPr>
            <w:r w:rsidRPr="00785AA3">
              <w:rPr>
                <w:rFonts w:eastAsia="MS Mincho"/>
                <w:bCs w:val="0"/>
                <w:sz w:val="20"/>
                <w:szCs w:val="20"/>
                <w:u w:val="single"/>
              </w:rPr>
              <w:t>Voluntary supplementary contributions</w:t>
            </w:r>
          </w:p>
        </w:tc>
        <w:tc>
          <w:tcPr>
            <w:tcW w:w="1847" w:type="dxa"/>
            <w:shd w:val="clear" w:color="auto" w:fill="auto"/>
            <w:vAlign w:val="center"/>
          </w:tcPr>
          <w:p w14:paraId="64E87FA8" w14:textId="77777777" w:rsidR="00304951" w:rsidRPr="00785AA3" w:rsidRDefault="00304951" w:rsidP="000B21E2">
            <w:pPr>
              <w:pStyle w:val="Paragraph"/>
              <w:keepNext/>
              <w:spacing w:before="60" w:after="60"/>
              <w:jc w:val="right"/>
              <w:rPr>
                <w:sz w:val="20"/>
                <w:szCs w:val="20"/>
                <w:highlight w:val="yellow"/>
              </w:rPr>
            </w:pPr>
          </w:p>
        </w:tc>
      </w:tr>
      <w:tr w:rsidR="00304951" w:rsidRPr="009F023F" w14:paraId="1901FE7D" w14:textId="77777777" w:rsidTr="00BB2DEA">
        <w:trPr>
          <w:cantSplit/>
        </w:trPr>
        <w:tc>
          <w:tcPr>
            <w:tcW w:w="7225" w:type="dxa"/>
            <w:shd w:val="clear" w:color="auto" w:fill="auto"/>
            <w:vAlign w:val="center"/>
          </w:tcPr>
          <w:p w14:paraId="3EB83B9B" w14:textId="77777777" w:rsidR="00304951" w:rsidRPr="00785AA3" w:rsidRDefault="00304951" w:rsidP="000B21E2">
            <w:pPr>
              <w:pStyle w:val="Paragraph"/>
              <w:keepNext/>
              <w:spacing w:before="60" w:after="60"/>
              <w:jc w:val="left"/>
              <w:rPr>
                <w:rFonts w:eastAsia="MS Mincho"/>
                <w:bCs w:val="0"/>
                <w:i/>
                <w:sz w:val="20"/>
                <w:szCs w:val="20"/>
              </w:rPr>
            </w:pPr>
            <w:r w:rsidRPr="00785AA3">
              <w:rPr>
                <w:rFonts w:eastAsia="MS Mincho"/>
                <w:bCs w:val="0"/>
                <w:i/>
                <w:iCs/>
                <w:sz w:val="20"/>
                <w:szCs w:val="20"/>
              </w:rPr>
              <w:t>Contributions made for specific purposes relating to specific projects approved by the Committee, in accordance with Article 25.5 of the Convention</w:t>
            </w:r>
          </w:p>
        </w:tc>
        <w:tc>
          <w:tcPr>
            <w:tcW w:w="1847" w:type="dxa"/>
            <w:shd w:val="clear" w:color="auto" w:fill="auto"/>
            <w:vAlign w:val="center"/>
          </w:tcPr>
          <w:p w14:paraId="3CD380D3" w14:textId="77777777" w:rsidR="00304951" w:rsidRPr="00785AA3" w:rsidRDefault="00304951" w:rsidP="000B21E2">
            <w:pPr>
              <w:pStyle w:val="Paragraph"/>
              <w:keepNext/>
              <w:spacing w:before="60" w:after="60"/>
              <w:jc w:val="right"/>
              <w:rPr>
                <w:i/>
                <w:strike/>
                <w:sz w:val="20"/>
                <w:szCs w:val="20"/>
                <w:highlight w:val="yellow"/>
              </w:rPr>
            </w:pPr>
          </w:p>
        </w:tc>
      </w:tr>
      <w:tr w:rsidR="00304951" w:rsidRPr="00785AA3" w14:paraId="688ADC0F" w14:textId="77777777" w:rsidTr="00BB2DEA">
        <w:trPr>
          <w:cantSplit/>
        </w:trPr>
        <w:tc>
          <w:tcPr>
            <w:tcW w:w="7225" w:type="dxa"/>
            <w:shd w:val="clear" w:color="auto" w:fill="auto"/>
            <w:vAlign w:val="center"/>
          </w:tcPr>
          <w:p w14:paraId="7C8CC119" w14:textId="59B99372" w:rsidR="00304951" w:rsidRPr="00785AA3" w:rsidRDefault="00304951" w:rsidP="002F0656">
            <w:pPr>
              <w:pStyle w:val="Paragraph"/>
              <w:spacing w:before="60" w:after="60"/>
              <w:ind w:left="318"/>
              <w:jc w:val="left"/>
              <w:rPr>
                <w:rFonts w:eastAsia="MS Mincho"/>
                <w:bCs w:val="0"/>
                <w:sz w:val="20"/>
                <w:szCs w:val="20"/>
              </w:rPr>
            </w:pPr>
            <w:r w:rsidRPr="00785AA3">
              <w:rPr>
                <w:rFonts w:eastAsia="MS Mincho"/>
                <w:bCs w:val="0"/>
                <w:sz w:val="20"/>
                <w:szCs w:val="20"/>
              </w:rPr>
              <w:t xml:space="preserve">From </w:t>
            </w:r>
            <w:r w:rsidR="009802EC">
              <w:rPr>
                <w:rFonts w:eastAsia="MS Mincho"/>
                <w:bCs w:val="0"/>
                <w:sz w:val="20"/>
                <w:szCs w:val="20"/>
              </w:rPr>
              <w:t xml:space="preserve">the </w:t>
            </w:r>
            <w:r w:rsidRPr="00785AA3">
              <w:rPr>
                <w:rFonts w:eastAsia="MS Mincho"/>
                <w:bCs w:val="0"/>
                <w:sz w:val="20"/>
                <w:szCs w:val="20"/>
              </w:rPr>
              <w:t xml:space="preserve">Netherlands for the implementation of </w:t>
            </w:r>
            <w:r w:rsidR="004717B8">
              <w:rPr>
                <w:rFonts w:eastAsia="MS Mincho"/>
                <w:bCs w:val="0"/>
                <w:sz w:val="20"/>
                <w:szCs w:val="20"/>
              </w:rPr>
              <w:t>ongoing projects supporting the capacity-building programme in the Dutch Caribbean islands and Suriname</w:t>
            </w:r>
            <w:r w:rsidRPr="00785AA3">
              <w:rPr>
                <w:rStyle w:val="hps"/>
                <w:rFonts w:eastAsia="MS Mincho"/>
                <w:bCs w:val="0"/>
                <w:sz w:val="20"/>
                <w:szCs w:val="20"/>
              </w:rPr>
              <w:t xml:space="preserve"> </w:t>
            </w:r>
            <w:r w:rsidRPr="00785AA3">
              <w:rPr>
                <w:rFonts w:eastAsia="MS Mincho"/>
                <w:bCs w:val="0"/>
                <w:sz w:val="20"/>
                <w:szCs w:val="20"/>
              </w:rPr>
              <w:t>(</w:t>
            </w:r>
            <w:hyperlink r:id="rId10" w:history="1">
              <w:r w:rsidRPr="00BB2DEA">
                <w:rPr>
                  <w:rStyle w:val="Hyperlink"/>
                  <w:rFonts w:eastAsia="MS Mincho"/>
                  <w:bCs w:val="0"/>
                  <w:sz w:val="20"/>
                  <w:szCs w:val="20"/>
                </w:rPr>
                <w:t xml:space="preserve">Decision </w:t>
              </w:r>
              <w:r w:rsidR="00D200EF" w:rsidRPr="00BB2DEA">
                <w:rPr>
                  <w:rStyle w:val="Hyperlink"/>
                  <w:rFonts w:eastAsia="MS Mincho"/>
                  <w:bCs w:val="0"/>
                  <w:sz w:val="20"/>
                  <w:szCs w:val="20"/>
                </w:rPr>
                <w:t>9</w:t>
              </w:r>
              <w:r w:rsidRPr="00BB2DEA">
                <w:rPr>
                  <w:rStyle w:val="Hyperlink"/>
                  <w:rFonts w:eastAsia="MS Mincho"/>
                  <w:bCs w:val="0"/>
                  <w:sz w:val="20"/>
                  <w:szCs w:val="20"/>
                </w:rPr>
                <w:t>.CO</w:t>
              </w:r>
              <w:r w:rsidRPr="00BB2DEA">
                <w:rPr>
                  <w:rStyle w:val="Hyperlink"/>
                  <w:rFonts w:eastAsia="MS Mincho"/>
                  <w:bCs w:val="0"/>
                  <w:sz w:val="20"/>
                  <w:szCs w:val="20"/>
                </w:rPr>
                <w:t>M</w:t>
              </w:r>
              <w:r w:rsidR="00F9407D">
                <w:rPr>
                  <w:rStyle w:val="Hyperlink"/>
                  <w:rFonts w:eastAsia="MS Mincho"/>
                  <w:bCs w:val="0"/>
                  <w:sz w:val="20"/>
                  <w:szCs w:val="20"/>
                </w:rPr>
                <w:t xml:space="preserve"> 7</w:t>
              </w:r>
            </w:hyperlink>
            <w:r w:rsidRPr="00BB2DEA">
              <w:rPr>
                <w:rFonts w:eastAsia="MS Mincho"/>
                <w:bCs w:val="0"/>
                <w:sz w:val="20"/>
                <w:szCs w:val="20"/>
              </w:rPr>
              <w:t>).</w:t>
            </w:r>
          </w:p>
          <w:p w14:paraId="3ED8C50F" w14:textId="7FA79A86" w:rsidR="00304951" w:rsidRDefault="00304951" w:rsidP="00E71256">
            <w:pPr>
              <w:pStyle w:val="Paragraph"/>
              <w:spacing w:before="60" w:after="60"/>
              <w:ind w:left="318"/>
              <w:rPr>
                <w:bCs w:val="0"/>
                <w:sz w:val="20"/>
                <w:szCs w:val="20"/>
              </w:rPr>
            </w:pPr>
            <w:r w:rsidRPr="00785AA3">
              <w:rPr>
                <w:bCs w:val="0"/>
                <w:sz w:val="20"/>
                <w:szCs w:val="20"/>
              </w:rPr>
              <w:t xml:space="preserve">From </w:t>
            </w:r>
            <w:r w:rsidR="00D95C3E">
              <w:rPr>
                <w:bCs w:val="0"/>
                <w:sz w:val="20"/>
                <w:szCs w:val="20"/>
              </w:rPr>
              <w:t>the People’s Republic of China</w:t>
            </w:r>
            <w:r w:rsidRPr="00785AA3">
              <w:rPr>
                <w:bCs w:val="0"/>
                <w:sz w:val="20"/>
                <w:szCs w:val="20"/>
              </w:rPr>
              <w:t xml:space="preserve"> </w:t>
            </w:r>
            <w:r w:rsidR="00146E60">
              <w:rPr>
                <w:bCs w:val="0"/>
                <w:sz w:val="20"/>
                <w:szCs w:val="20"/>
              </w:rPr>
              <w:t>to</w:t>
            </w:r>
            <w:r w:rsidR="00146E60" w:rsidRPr="00785AA3">
              <w:rPr>
                <w:bCs w:val="0"/>
                <w:sz w:val="20"/>
                <w:szCs w:val="20"/>
              </w:rPr>
              <w:t xml:space="preserve"> </w:t>
            </w:r>
            <w:r w:rsidR="00D95C3E" w:rsidRPr="00D95C3E">
              <w:rPr>
                <w:rFonts w:eastAsia="MS Mincho"/>
                <w:bCs w:val="0"/>
                <w:sz w:val="20"/>
                <w:szCs w:val="20"/>
              </w:rPr>
              <w:t>support</w:t>
            </w:r>
            <w:r w:rsidR="0094311A">
              <w:rPr>
                <w:rFonts w:eastAsia="MS Mincho"/>
                <w:bCs w:val="0"/>
                <w:sz w:val="20"/>
                <w:szCs w:val="20"/>
              </w:rPr>
              <w:t xml:space="preserve"> an </w:t>
            </w:r>
            <w:r w:rsidR="009802EC">
              <w:rPr>
                <w:rFonts w:eastAsia="MS Mincho"/>
                <w:sz w:val="20"/>
                <w:szCs w:val="20"/>
              </w:rPr>
              <w:t>o</w:t>
            </w:r>
            <w:r w:rsidR="009802EC" w:rsidRPr="00D95C3E">
              <w:rPr>
                <w:rFonts w:eastAsia="MS Mincho"/>
                <w:sz w:val="20"/>
                <w:szCs w:val="20"/>
              </w:rPr>
              <w:t>pen</w:t>
            </w:r>
            <w:r w:rsidR="00D95C3E" w:rsidRPr="00D95C3E">
              <w:rPr>
                <w:rFonts w:eastAsia="MS Mincho"/>
                <w:sz w:val="20"/>
                <w:szCs w:val="20"/>
              </w:rPr>
              <w:t>-ended intergovernmental working group on developing an overall results framework for the Convention</w:t>
            </w:r>
            <w:r w:rsidR="00D95C3E" w:rsidRPr="00785AA3">
              <w:rPr>
                <w:bCs w:val="0"/>
                <w:sz w:val="20"/>
                <w:szCs w:val="20"/>
              </w:rPr>
              <w:t xml:space="preserve"> </w:t>
            </w:r>
            <w:r w:rsidRPr="00785AA3">
              <w:rPr>
                <w:bCs w:val="0"/>
                <w:sz w:val="20"/>
                <w:szCs w:val="20"/>
              </w:rPr>
              <w:t>(</w:t>
            </w:r>
            <w:hyperlink r:id="rId11" w:history="1">
              <w:r w:rsidR="00D95C3E" w:rsidRPr="00E71256">
                <w:rPr>
                  <w:rStyle w:val="Hyperlink"/>
                  <w:bCs w:val="0"/>
                  <w:sz w:val="20"/>
                  <w:szCs w:val="20"/>
                </w:rPr>
                <w:t>Decision 10.CO</w:t>
              </w:r>
              <w:r w:rsidR="00D95C3E" w:rsidRPr="00E71256">
                <w:rPr>
                  <w:rStyle w:val="Hyperlink"/>
                  <w:bCs w:val="0"/>
                  <w:sz w:val="20"/>
                  <w:szCs w:val="20"/>
                </w:rPr>
                <w:t>M</w:t>
              </w:r>
              <w:r w:rsidR="00D95C3E" w:rsidRPr="00E71256">
                <w:rPr>
                  <w:rStyle w:val="Hyperlink"/>
                  <w:bCs w:val="0"/>
                  <w:sz w:val="20"/>
                  <w:szCs w:val="20"/>
                </w:rPr>
                <w:t xml:space="preserve"> 9</w:t>
              </w:r>
            </w:hyperlink>
            <w:r w:rsidRPr="00785AA3">
              <w:rPr>
                <w:bCs w:val="0"/>
                <w:sz w:val="20"/>
                <w:szCs w:val="20"/>
              </w:rPr>
              <w:t>)</w:t>
            </w:r>
            <w:r w:rsidR="009802EC">
              <w:rPr>
                <w:bCs w:val="0"/>
                <w:sz w:val="20"/>
                <w:szCs w:val="20"/>
              </w:rPr>
              <w:t>.</w:t>
            </w:r>
          </w:p>
          <w:p w14:paraId="1D0C965C" w14:textId="56AB03C6" w:rsidR="002F4EC7" w:rsidRPr="002F4EC7" w:rsidRDefault="00E71256" w:rsidP="002F4EC7">
            <w:pPr>
              <w:pStyle w:val="Paragraph"/>
              <w:spacing w:before="60" w:after="60"/>
              <w:ind w:left="318"/>
              <w:rPr>
                <w:bCs w:val="0"/>
                <w:sz w:val="20"/>
                <w:szCs w:val="20"/>
              </w:rPr>
            </w:pPr>
            <w:r>
              <w:rPr>
                <w:bCs w:val="0"/>
                <w:sz w:val="20"/>
                <w:szCs w:val="20"/>
              </w:rPr>
              <w:t>From the Republic of Korea in support of improving the periodic reporting mechanism of the Convention (</w:t>
            </w:r>
            <w:hyperlink r:id="rId12" w:history="1">
              <w:r w:rsidRPr="00E71256">
                <w:rPr>
                  <w:rStyle w:val="Hyperlink"/>
                  <w:bCs w:val="0"/>
                  <w:sz w:val="20"/>
                  <w:szCs w:val="20"/>
                </w:rPr>
                <w:t>Decision 11.C</w:t>
              </w:r>
              <w:r w:rsidRPr="00E71256">
                <w:rPr>
                  <w:rStyle w:val="Hyperlink"/>
                  <w:bCs w:val="0"/>
                  <w:sz w:val="20"/>
                  <w:szCs w:val="20"/>
                </w:rPr>
                <w:t>O</w:t>
              </w:r>
              <w:r w:rsidRPr="00E71256">
                <w:rPr>
                  <w:rStyle w:val="Hyperlink"/>
                  <w:bCs w:val="0"/>
                  <w:sz w:val="20"/>
                  <w:szCs w:val="20"/>
                </w:rPr>
                <w:t>M 6</w:t>
              </w:r>
            </w:hyperlink>
            <w:r>
              <w:rPr>
                <w:bCs w:val="0"/>
                <w:sz w:val="20"/>
                <w:szCs w:val="20"/>
              </w:rPr>
              <w:t>)</w:t>
            </w:r>
            <w:r w:rsidR="009802EC">
              <w:rPr>
                <w:bCs w:val="0"/>
                <w:sz w:val="20"/>
                <w:szCs w:val="20"/>
              </w:rPr>
              <w:t>.</w:t>
            </w:r>
          </w:p>
        </w:tc>
        <w:tc>
          <w:tcPr>
            <w:tcW w:w="1847" w:type="dxa"/>
            <w:shd w:val="clear" w:color="auto" w:fill="auto"/>
            <w:vAlign w:val="center"/>
          </w:tcPr>
          <w:p w14:paraId="06F10CF6" w14:textId="3F85136B" w:rsidR="00304951" w:rsidRPr="00785AA3" w:rsidRDefault="004B61E5" w:rsidP="004B61E5">
            <w:pPr>
              <w:pStyle w:val="Paragraph"/>
              <w:spacing w:before="60" w:after="60"/>
              <w:jc w:val="right"/>
              <w:rPr>
                <w:rFonts w:eastAsia="MS Mincho"/>
                <w:bCs w:val="0"/>
                <w:sz w:val="20"/>
                <w:szCs w:val="20"/>
              </w:rPr>
            </w:pPr>
            <w:r>
              <w:rPr>
                <w:bCs w:val="0"/>
                <w:sz w:val="20"/>
                <w:szCs w:val="20"/>
              </w:rPr>
              <w:t>US$</w:t>
            </w:r>
            <w:r w:rsidR="00E85A56">
              <w:rPr>
                <w:bCs w:val="0"/>
                <w:sz w:val="20"/>
                <w:szCs w:val="20"/>
              </w:rPr>
              <w:t>510,375</w:t>
            </w:r>
          </w:p>
        </w:tc>
      </w:tr>
      <w:tr w:rsidR="004717B8" w:rsidRPr="00054FAC" w14:paraId="5D2E6E66" w14:textId="77777777" w:rsidTr="00BB2DEA">
        <w:trPr>
          <w:cantSplit/>
        </w:trPr>
        <w:tc>
          <w:tcPr>
            <w:tcW w:w="7225" w:type="dxa"/>
            <w:shd w:val="clear" w:color="auto" w:fill="auto"/>
            <w:vAlign w:val="center"/>
          </w:tcPr>
          <w:p w14:paraId="3229091C" w14:textId="77777777" w:rsidR="004717B8" w:rsidRPr="00785AA3" w:rsidRDefault="004717B8" w:rsidP="002F0656">
            <w:pPr>
              <w:pStyle w:val="Paragraph"/>
              <w:spacing w:before="60" w:after="60"/>
              <w:jc w:val="left"/>
              <w:rPr>
                <w:bCs w:val="0"/>
                <w:i/>
                <w:iCs/>
                <w:sz w:val="20"/>
                <w:szCs w:val="20"/>
              </w:rPr>
            </w:pPr>
          </w:p>
        </w:tc>
        <w:tc>
          <w:tcPr>
            <w:tcW w:w="1847" w:type="dxa"/>
            <w:shd w:val="clear" w:color="auto" w:fill="auto"/>
            <w:vAlign w:val="center"/>
          </w:tcPr>
          <w:p w14:paraId="6B4F52F5" w14:textId="77777777" w:rsidR="004717B8" w:rsidRPr="00785AA3" w:rsidRDefault="004717B8" w:rsidP="002F0656">
            <w:pPr>
              <w:pStyle w:val="Paragraph"/>
              <w:spacing w:before="60" w:after="60"/>
              <w:jc w:val="right"/>
              <w:rPr>
                <w:sz w:val="20"/>
                <w:szCs w:val="20"/>
              </w:rPr>
            </w:pPr>
          </w:p>
        </w:tc>
      </w:tr>
      <w:tr w:rsidR="00304951" w:rsidRPr="009F023F" w14:paraId="3BE386BE" w14:textId="77777777" w:rsidTr="00BB2DEA">
        <w:trPr>
          <w:cantSplit/>
          <w:trHeight w:val="692"/>
        </w:trPr>
        <w:tc>
          <w:tcPr>
            <w:tcW w:w="7225" w:type="dxa"/>
            <w:shd w:val="clear" w:color="auto" w:fill="auto"/>
            <w:vAlign w:val="center"/>
          </w:tcPr>
          <w:p w14:paraId="594E2063" w14:textId="716DDD79" w:rsidR="00304951" w:rsidRPr="00785AA3" w:rsidRDefault="00304951" w:rsidP="002F0656">
            <w:pPr>
              <w:pStyle w:val="Paragraph"/>
              <w:spacing w:before="60" w:after="60"/>
              <w:jc w:val="left"/>
              <w:rPr>
                <w:i/>
                <w:sz w:val="20"/>
                <w:szCs w:val="20"/>
              </w:rPr>
            </w:pPr>
            <w:r w:rsidRPr="00785AA3">
              <w:rPr>
                <w:bCs w:val="0"/>
                <w:i/>
                <w:iCs/>
                <w:sz w:val="20"/>
                <w:szCs w:val="20"/>
              </w:rPr>
              <w:lastRenderedPageBreak/>
              <w:t>Sub-fund created within the Intangible Cultural Heritage Fund and intended exclusively to strengthen the human capacities of the Secretariat</w:t>
            </w:r>
            <w:r w:rsidRPr="00785AA3">
              <w:rPr>
                <w:bCs w:val="0"/>
                <w:i/>
                <w:iCs/>
                <w:sz w:val="20"/>
                <w:szCs w:val="20"/>
              </w:rPr>
              <w:br/>
              <w:t>(</w:t>
            </w:r>
            <w:hyperlink r:id="rId13" w:history="1">
              <w:r w:rsidRPr="002F4EC7">
                <w:rPr>
                  <w:rStyle w:val="Hyperlink"/>
                  <w:bCs w:val="0"/>
                  <w:sz w:val="20"/>
                  <w:szCs w:val="20"/>
                </w:rPr>
                <w:t>Resolu</w:t>
              </w:r>
              <w:r w:rsidRPr="002F4EC7">
                <w:rPr>
                  <w:rStyle w:val="Hyperlink"/>
                  <w:bCs w:val="0"/>
                  <w:sz w:val="20"/>
                  <w:szCs w:val="20"/>
                </w:rPr>
                <w:t>t</w:t>
              </w:r>
              <w:r w:rsidRPr="002F4EC7">
                <w:rPr>
                  <w:rStyle w:val="Hyperlink"/>
                  <w:bCs w:val="0"/>
                  <w:sz w:val="20"/>
                  <w:szCs w:val="20"/>
                </w:rPr>
                <w:t xml:space="preserve">ion 3.GA </w:t>
              </w:r>
              <w:r w:rsidRPr="002F4EC7">
                <w:rPr>
                  <w:rStyle w:val="Hyperlink"/>
                  <w:bCs w:val="0"/>
                  <w:iCs/>
                  <w:sz w:val="20"/>
                  <w:szCs w:val="20"/>
                </w:rPr>
                <w:t>9</w:t>
              </w:r>
            </w:hyperlink>
            <w:r w:rsidRPr="00785AA3">
              <w:rPr>
                <w:bCs w:val="0"/>
                <w:i/>
                <w:iCs/>
                <w:sz w:val="20"/>
                <w:szCs w:val="20"/>
              </w:rPr>
              <w:t>)</w:t>
            </w:r>
            <w:r w:rsidRPr="00785AA3">
              <w:rPr>
                <w:bCs w:val="0"/>
                <w:sz w:val="20"/>
                <w:szCs w:val="20"/>
                <w:vertAlign w:val="superscript"/>
              </w:rPr>
              <w:footnoteReference w:id="3"/>
            </w:r>
          </w:p>
        </w:tc>
        <w:tc>
          <w:tcPr>
            <w:tcW w:w="1847" w:type="dxa"/>
            <w:shd w:val="clear" w:color="auto" w:fill="auto"/>
            <w:vAlign w:val="center"/>
          </w:tcPr>
          <w:p w14:paraId="253D4DEF" w14:textId="77777777" w:rsidR="00304951" w:rsidRPr="00785AA3" w:rsidRDefault="00304951" w:rsidP="002F0656">
            <w:pPr>
              <w:pStyle w:val="Paragraph"/>
              <w:spacing w:before="60" w:after="60"/>
              <w:jc w:val="right"/>
              <w:rPr>
                <w:sz w:val="20"/>
                <w:szCs w:val="20"/>
              </w:rPr>
            </w:pPr>
          </w:p>
        </w:tc>
      </w:tr>
      <w:tr w:rsidR="00304951" w:rsidRPr="00785AA3" w14:paraId="57C1960E" w14:textId="77777777" w:rsidTr="00BB2DEA">
        <w:trPr>
          <w:cantSplit/>
        </w:trPr>
        <w:tc>
          <w:tcPr>
            <w:tcW w:w="7225" w:type="dxa"/>
            <w:shd w:val="clear" w:color="auto" w:fill="auto"/>
            <w:vAlign w:val="center"/>
          </w:tcPr>
          <w:p w14:paraId="130EE58F" w14:textId="0939825B" w:rsidR="002F4EC7" w:rsidRPr="00785AA3" w:rsidRDefault="00D95C3E">
            <w:pPr>
              <w:pStyle w:val="Paragraph"/>
              <w:spacing w:before="60" w:after="60"/>
              <w:ind w:left="318"/>
              <w:jc w:val="left"/>
              <w:rPr>
                <w:rFonts w:eastAsia="MS Mincho"/>
                <w:bCs w:val="0"/>
                <w:sz w:val="20"/>
                <w:szCs w:val="20"/>
              </w:rPr>
            </w:pPr>
            <w:r>
              <w:rPr>
                <w:rFonts w:eastAsia="MS Mincho"/>
                <w:bCs w:val="0"/>
                <w:sz w:val="20"/>
                <w:szCs w:val="20"/>
              </w:rPr>
              <w:t>From Azerbaijan,</w:t>
            </w:r>
            <w:r w:rsidR="00304951" w:rsidRPr="00785AA3">
              <w:rPr>
                <w:rFonts w:eastAsia="MS Mincho"/>
                <w:bCs w:val="0"/>
                <w:sz w:val="20"/>
                <w:szCs w:val="20"/>
              </w:rPr>
              <w:t xml:space="preserve"> </w:t>
            </w:r>
            <w:r>
              <w:rPr>
                <w:rFonts w:eastAsia="MS Mincho"/>
                <w:bCs w:val="0"/>
                <w:sz w:val="20"/>
                <w:szCs w:val="20"/>
              </w:rPr>
              <w:t>Monaco and the United Arab Emirates</w:t>
            </w:r>
          </w:p>
        </w:tc>
        <w:tc>
          <w:tcPr>
            <w:tcW w:w="1847" w:type="dxa"/>
            <w:shd w:val="clear" w:color="auto" w:fill="auto"/>
            <w:vAlign w:val="center"/>
          </w:tcPr>
          <w:p w14:paraId="3D894FA7" w14:textId="7E4A818C" w:rsidR="00304951" w:rsidRPr="00785AA3" w:rsidRDefault="004B61E5" w:rsidP="004B61E5">
            <w:pPr>
              <w:pStyle w:val="Paragraph"/>
              <w:spacing w:before="60" w:after="60"/>
              <w:jc w:val="right"/>
              <w:rPr>
                <w:rFonts w:eastAsia="MS Mincho"/>
                <w:bCs w:val="0"/>
                <w:sz w:val="20"/>
                <w:szCs w:val="20"/>
              </w:rPr>
            </w:pPr>
            <w:r>
              <w:rPr>
                <w:bCs w:val="0"/>
                <w:sz w:val="20"/>
                <w:szCs w:val="20"/>
              </w:rPr>
              <w:t>US$</w:t>
            </w:r>
            <w:r w:rsidR="00E85A56">
              <w:rPr>
                <w:bCs w:val="0"/>
                <w:sz w:val="20"/>
                <w:szCs w:val="20"/>
              </w:rPr>
              <w:t>108,494</w:t>
            </w:r>
          </w:p>
        </w:tc>
      </w:tr>
      <w:tr w:rsidR="002F4EC7" w:rsidRPr="00785AA3" w14:paraId="647B5408" w14:textId="77777777" w:rsidTr="00BB2DEA">
        <w:trPr>
          <w:cantSplit/>
        </w:trPr>
        <w:tc>
          <w:tcPr>
            <w:tcW w:w="7225" w:type="dxa"/>
            <w:shd w:val="clear" w:color="auto" w:fill="auto"/>
            <w:vAlign w:val="center"/>
          </w:tcPr>
          <w:p w14:paraId="38A66F81" w14:textId="77777777" w:rsidR="002F4EC7" w:rsidRDefault="002F4EC7" w:rsidP="00D95C3E">
            <w:pPr>
              <w:pStyle w:val="Paragraph"/>
              <w:spacing w:before="60" w:after="60"/>
              <w:ind w:left="318"/>
              <w:jc w:val="left"/>
              <w:rPr>
                <w:rFonts w:eastAsia="MS Mincho"/>
                <w:bCs w:val="0"/>
                <w:sz w:val="20"/>
                <w:szCs w:val="20"/>
              </w:rPr>
            </w:pPr>
          </w:p>
        </w:tc>
        <w:tc>
          <w:tcPr>
            <w:tcW w:w="1847" w:type="dxa"/>
            <w:shd w:val="clear" w:color="auto" w:fill="auto"/>
            <w:vAlign w:val="center"/>
          </w:tcPr>
          <w:p w14:paraId="6410683A" w14:textId="77777777" w:rsidR="002F4EC7" w:rsidRDefault="002F4EC7" w:rsidP="004B61E5">
            <w:pPr>
              <w:pStyle w:val="Paragraph"/>
              <w:spacing w:before="60" w:after="60"/>
              <w:jc w:val="right"/>
              <w:rPr>
                <w:bCs w:val="0"/>
                <w:sz w:val="20"/>
                <w:szCs w:val="20"/>
              </w:rPr>
            </w:pPr>
          </w:p>
        </w:tc>
      </w:tr>
      <w:tr w:rsidR="00304951" w:rsidRPr="00785AA3" w14:paraId="18DF9532" w14:textId="77777777" w:rsidTr="00BB2DEA">
        <w:trPr>
          <w:cantSplit/>
        </w:trPr>
        <w:tc>
          <w:tcPr>
            <w:tcW w:w="7225" w:type="dxa"/>
            <w:shd w:val="clear" w:color="auto" w:fill="auto"/>
            <w:vAlign w:val="center"/>
          </w:tcPr>
          <w:p w14:paraId="6A53A460" w14:textId="77777777" w:rsidR="00304951" w:rsidRPr="00785AA3" w:rsidRDefault="00304951" w:rsidP="00304951">
            <w:pPr>
              <w:pStyle w:val="Paragraph"/>
              <w:numPr>
                <w:ilvl w:val="0"/>
                <w:numId w:val="13"/>
              </w:numPr>
              <w:spacing w:before="60" w:after="60"/>
              <w:ind w:left="357" w:hanging="357"/>
              <w:jc w:val="left"/>
              <w:rPr>
                <w:rFonts w:eastAsia="MS Mincho"/>
                <w:bCs w:val="0"/>
                <w:sz w:val="20"/>
                <w:szCs w:val="20"/>
              </w:rPr>
            </w:pPr>
            <w:r w:rsidRPr="00785AA3">
              <w:rPr>
                <w:rFonts w:eastAsia="MS Mincho"/>
                <w:bCs w:val="0"/>
                <w:sz w:val="20"/>
                <w:szCs w:val="20"/>
                <w:u w:val="single"/>
              </w:rPr>
              <w:t>Interest due on the resources of the Funds</w:t>
            </w:r>
          </w:p>
        </w:tc>
        <w:tc>
          <w:tcPr>
            <w:tcW w:w="1847" w:type="dxa"/>
            <w:shd w:val="clear" w:color="auto" w:fill="auto"/>
            <w:vAlign w:val="center"/>
          </w:tcPr>
          <w:p w14:paraId="25D5DF2D" w14:textId="77777777" w:rsidR="00304951" w:rsidRPr="00785AA3" w:rsidRDefault="004B61E5" w:rsidP="004B61E5">
            <w:pPr>
              <w:pStyle w:val="Paragraph"/>
              <w:spacing w:before="60" w:after="60"/>
              <w:jc w:val="right"/>
              <w:rPr>
                <w:rFonts w:eastAsia="MS Mincho"/>
                <w:bCs w:val="0"/>
                <w:sz w:val="20"/>
                <w:szCs w:val="20"/>
              </w:rPr>
            </w:pPr>
            <w:r>
              <w:rPr>
                <w:rFonts w:eastAsia="MS Mincho"/>
                <w:bCs w:val="0"/>
                <w:sz w:val="20"/>
                <w:szCs w:val="20"/>
              </w:rPr>
              <w:t>US$178,588</w:t>
            </w:r>
          </w:p>
        </w:tc>
      </w:tr>
      <w:tr w:rsidR="00304951" w:rsidRPr="00785AA3" w14:paraId="247FB351" w14:textId="77777777" w:rsidTr="00BB2DEA">
        <w:trPr>
          <w:cantSplit/>
        </w:trPr>
        <w:tc>
          <w:tcPr>
            <w:tcW w:w="7225" w:type="dxa"/>
            <w:shd w:val="clear" w:color="auto" w:fill="auto"/>
            <w:vAlign w:val="center"/>
          </w:tcPr>
          <w:p w14:paraId="546B5C74" w14:textId="77777777" w:rsidR="00304951" w:rsidRPr="00785AA3" w:rsidRDefault="00304951" w:rsidP="002F0656">
            <w:pPr>
              <w:pStyle w:val="Paragraph"/>
              <w:spacing w:before="60" w:after="60"/>
              <w:ind w:firstLine="34"/>
              <w:jc w:val="right"/>
              <w:rPr>
                <w:b/>
                <w:sz w:val="20"/>
                <w:szCs w:val="20"/>
              </w:rPr>
            </w:pPr>
            <w:r w:rsidRPr="00785AA3">
              <w:rPr>
                <w:b/>
                <w:sz w:val="20"/>
                <w:szCs w:val="20"/>
              </w:rPr>
              <w:t>TOTAL</w:t>
            </w:r>
          </w:p>
        </w:tc>
        <w:tc>
          <w:tcPr>
            <w:tcW w:w="1847" w:type="dxa"/>
            <w:shd w:val="clear" w:color="auto" w:fill="auto"/>
            <w:vAlign w:val="center"/>
          </w:tcPr>
          <w:p w14:paraId="35C6BE4F" w14:textId="418E410C" w:rsidR="00304951" w:rsidRPr="00785AA3" w:rsidRDefault="00E85A56" w:rsidP="002F0656">
            <w:pPr>
              <w:pStyle w:val="ListParagraph1"/>
              <w:spacing w:before="60" w:after="60"/>
              <w:ind w:left="142"/>
              <w:jc w:val="right"/>
              <w:rPr>
                <w:rFonts w:eastAsia="MS Mincho"/>
                <w:b/>
                <w:sz w:val="20"/>
                <w:szCs w:val="20"/>
              </w:rPr>
            </w:pPr>
            <w:r>
              <w:rPr>
                <w:b/>
                <w:bCs/>
                <w:sz w:val="20"/>
                <w:szCs w:val="20"/>
              </w:rPr>
              <w:t>US$</w:t>
            </w:r>
            <w:r w:rsidR="00D95C3E">
              <w:rPr>
                <w:b/>
                <w:bCs/>
                <w:sz w:val="20"/>
                <w:szCs w:val="20"/>
              </w:rPr>
              <w:t>4,660,233</w:t>
            </w:r>
          </w:p>
        </w:tc>
      </w:tr>
    </w:tbl>
    <w:p w14:paraId="2500F7EE" w14:textId="4E62DA55" w:rsidR="00304951" w:rsidRDefault="003950D6" w:rsidP="00BB2DEA">
      <w:pPr>
        <w:pStyle w:val="COMPara"/>
        <w:numPr>
          <w:ilvl w:val="0"/>
          <w:numId w:val="4"/>
        </w:numPr>
        <w:tabs>
          <w:tab w:val="left" w:pos="567"/>
        </w:tabs>
        <w:spacing w:before="240"/>
        <w:ind w:left="567" w:hanging="567"/>
        <w:jc w:val="both"/>
      </w:pPr>
      <w:r w:rsidRPr="00A86C09">
        <w:t xml:space="preserve">The </w:t>
      </w:r>
      <w:r w:rsidR="00044954">
        <w:t>total income as at 30 June 2017 is 15</w:t>
      </w:r>
      <w:r w:rsidR="00216C22">
        <w:t>%</w:t>
      </w:r>
      <w:r w:rsidR="009802EC">
        <w:t xml:space="preserve"> </w:t>
      </w:r>
      <w:r w:rsidR="00044954">
        <w:t>lower than in the previous biennium</w:t>
      </w:r>
      <w:r w:rsidR="00E85A56">
        <w:t xml:space="preserve"> for the period 1 January 201</w:t>
      </w:r>
      <w:r w:rsidR="00252892">
        <w:t>4</w:t>
      </w:r>
      <w:r w:rsidR="00E85A56">
        <w:t xml:space="preserve"> to </w:t>
      </w:r>
      <w:r w:rsidR="00044954">
        <w:t xml:space="preserve">31 August 2015. This fall is </w:t>
      </w:r>
      <w:r w:rsidR="00143C31">
        <w:t xml:space="preserve">mainly </w:t>
      </w:r>
      <w:r w:rsidR="00044954">
        <w:t xml:space="preserve">due to the reduction in the </w:t>
      </w:r>
      <w:r w:rsidR="00BE68D8">
        <w:t xml:space="preserve">amount of </w:t>
      </w:r>
      <w:r w:rsidR="00044954">
        <w:t>voluntary supplementary contribution</w:t>
      </w:r>
      <w:r w:rsidR="00BE68D8">
        <w:t>s received,</w:t>
      </w:r>
      <w:r w:rsidR="00044954">
        <w:t xml:space="preserve"> </w:t>
      </w:r>
      <w:r w:rsidR="00BE68D8">
        <w:t xml:space="preserve">which </w:t>
      </w:r>
      <w:r w:rsidR="00044954">
        <w:t>decrease</w:t>
      </w:r>
      <w:r w:rsidR="00BE68D8">
        <w:t>d</w:t>
      </w:r>
      <w:r w:rsidR="00044954">
        <w:t xml:space="preserve"> from </w:t>
      </w:r>
      <w:r w:rsidR="005A19EB">
        <w:t>US</w:t>
      </w:r>
      <w:r w:rsidR="00044954">
        <w:t xml:space="preserve">$1,581,353 to </w:t>
      </w:r>
      <w:r w:rsidR="005A19EB">
        <w:t>US</w:t>
      </w:r>
      <w:r w:rsidR="00044954">
        <w:t>$61</w:t>
      </w:r>
      <w:r w:rsidR="00151AFE">
        <w:t>8</w:t>
      </w:r>
      <w:r w:rsidR="00044954">
        <w:t>,868</w:t>
      </w:r>
      <w:r w:rsidR="00506171">
        <w:t>;</w:t>
      </w:r>
      <w:r w:rsidR="00044954">
        <w:t xml:space="preserve"> this situation </w:t>
      </w:r>
      <w:r w:rsidR="00506171">
        <w:t xml:space="preserve">affected </w:t>
      </w:r>
      <w:r w:rsidR="00044954">
        <w:t xml:space="preserve">both the funds dedicated to specific activities </w:t>
      </w:r>
      <w:r w:rsidR="00423FEC">
        <w:t xml:space="preserve">approved by the Committee and the </w:t>
      </w:r>
      <w:r w:rsidR="005A19EB">
        <w:t>Sub-</w:t>
      </w:r>
      <w:r w:rsidR="00423FEC">
        <w:t>fund for enhancing the human capacities of the Secretariat.</w:t>
      </w:r>
      <w:r w:rsidR="00044954">
        <w:t xml:space="preserve"> </w:t>
      </w:r>
      <w:r w:rsidR="00423FEC">
        <w:t xml:space="preserve">The fall </w:t>
      </w:r>
      <w:r w:rsidR="00BE68D8">
        <w:t xml:space="preserve">in </w:t>
      </w:r>
      <w:r w:rsidR="00423FEC">
        <w:t xml:space="preserve">the total income received </w:t>
      </w:r>
      <w:proofErr w:type="gramStart"/>
      <w:r w:rsidR="00423FEC">
        <w:t>is partially compensated</w:t>
      </w:r>
      <w:proofErr w:type="gramEnd"/>
      <w:r w:rsidR="00423FEC">
        <w:t xml:space="preserve"> by the increase </w:t>
      </w:r>
      <w:r w:rsidR="00BE68D8">
        <w:t xml:space="preserve">in </w:t>
      </w:r>
      <w:r w:rsidR="00423FEC">
        <w:t>the interest</w:t>
      </w:r>
      <w:r w:rsidR="00BE68D8" w:rsidRPr="00BE68D8">
        <w:t xml:space="preserve"> </w:t>
      </w:r>
      <w:r w:rsidR="00BE68D8">
        <w:t>generated</w:t>
      </w:r>
      <w:r w:rsidR="00423FEC">
        <w:t>, which gr</w:t>
      </w:r>
      <w:r w:rsidR="005A19EB">
        <w:t>e</w:t>
      </w:r>
      <w:r w:rsidR="00423FEC">
        <w:t xml:space="preserve">w from </w:t>
      </w:r>
      <w:r w:rsidR="005A19EB">
        <w:t>US</w:t>
      </w:r>
      <w:r w:rsidR="00423FEC">
        <w:t xml:space="preserve">$51,642 to </w:t>
      </w:r>
      <w:r w:rsidR="005A19EB">
        <w:t>US</w:t>
      </w:r>
      <w:r w:rsidR="00423FEC">
        <w:t>$178,588.</w:t>
      </w:r>
      <w:r w:rsidR="001F672F">
        <w:t xml:space="preserve"> As at 30 June</w:t>
      </w:r>
      <w:r w:rsidR="0083580A">
        <w:t xml:space="preserve"> 2017</w:t>
      </w:r>
      <w:r w:rsidR="001F672F">
        <w:t xml:space="preserve">, </w:t>
      </w:r>
      <w:r w:rsidR="00E85A56">
        <w:t>the total unpaid represents 71%</w:t>
      </w:r>
      <w:r w:rsidR="001F672F">
        <w:t xml:space="preserve"> of the value of </w:t>
      </w:r>
      <w:r w:rsidR="00B35CC4">
        <w:t xml:space="preserve">2017 compulsory </w:t>
      </w:r>
      <w:r w:rsidR="001F672F">
        <w:t>contributions.</w:t>
      </w:r>
    </w:p>
    <w:p w14:paraId="4F59BFFA" w14:textId="5FB0076E" w:rsidR="00D77E4A" w:rsidRPr="00785AA3" w:rsidRDefault="00681EE3" w:rsidP="000B21E2">
      <w:pPr>
        <w:pStyle w:val="Default"/>
        <w:keepNext/>
        <w:numPr>
          <w:ilvl w:val="0"/>
          <w:numId w:val="5"/>
        </w:numPr>
        <w:spacing w:before="240" w:after="120"/>
        <w:ind w:left="567" w:hanging="567"/>
        <w:jc w:val="both"/>
        <w:rPr>
          <w:b/>
          <w:bCs/>
        </w:rPr>
      </w:pPr>
      <w:r>
        <w:rPr>
          <w:b/>
          <w:bCs/>
        </w:rPr>
        <w:t xml:space="preserve">Voluntary </w:t>
      </w:r>
      <w:r w:rsidRPr="002A3B72">
        <w:rPr>
          <w:b/>
          <w:bCs/>
          <w:sz w:val="22"/>
          <w:szCs w:val="22"/>
          <w:lang w:val="en-GB"/>
        </w:rPr>
        <w:t>Contributions</w:t>
      </w:r>
    </w:p>
    <w:p w14:paraId="07CF4927" w14:textId="471F73B1" w:rsidR="00D77E4A" w:rsidRPr="004F1FC7" w:rsidRDefault="00BE68D8" w:rsidP="00BB2DEA">
      <w:pPr>
        <w:pStyle w:val="COMPara"/>
        <w:numPr>
          <w:ilvl w:val="0"/>
          <w:numId w:val="3"/>
        </w:numPr>
        <w:tabs>
          <w:tab w:val="left" w:pos="567"/>
        </w:tabs>
        <w:ind w:left="567" w:hanging="567"/>
        <w:jc w:val="both"/>
      </w:pPr>
      <w:r w:rsidRPr="000B21E2">
        <w:t>Annex </w:t>
      </w:r>
      <w:r w:rsidR="00497314">
        <w:t>II (a)</w:t>
      </w:r>
      <w:r w:rsidRPr="005542A3">
        <w:t xml:space="preserve"> of</w:t>
      </w:r>
      <w:r>
        <w:t xml:space="preserve"> t</w:t>
      </w:r>
      <w:r w:rsidR="00D77E4A" w:rsidRPr="009D27C7">
        <w:t>he present</w:t>
      </w:r>
      <w:r w:rsidR="00D77E4A">
        <w:t xml:space="preserve"> report contains</w:t>
      </w:r>
      <w:r>
        <w:t xml:space="preserve"> </w:t>
      </w:r>
      <w:r w:rsidR="00D77E4A" w:rsidRPr="009D27C7">
        <w:t xml:space="preserve">the list of voluntary supplementary contributions paid </w:t>
      </w:r>
      <w:r w:rsidR="00995530">
        <w:t xml:space="preserve">between January 2016 and June 2017 </w:t>
      </w:r>
      <w:r w:rsidR="00D77E4A" w:rsidRPr="009D27C7">
        <w:t xml:space="preserve">for specific purposes, as </w:t>
      </w:r>
      <w:r w:rsidR="00995530">
        <w:t>stipulated</w:t>
      </w:r>
      <w:r w:rsidR="00D77E4A" w:rsidRPr="009D27C7">
        <w:t xml:space="preserve"> </w:t>
      </w:r>
      <w:r w:rsidR="00995530">
        <w:t>in</w:t>
      </w:r>
      <w:r w:rsidR="00D77E4A" w:rsidRPr="009D27C7">
        <w:t xml:space="preserve"> Article 25.5 of the Convention, following a decision of the Committee. </w:t>
      </w:r>
      <w:r w:rsidR="004D6DA5">
        <w:t>On the other hand,</w:t>
      </w:r>
      <w:r w:rsidR="00D77E4A" w:rsidRPr="009D27C7">
        <w:t xml:space="preserve"> the list attached </w:t>
      </w:r>
      <w:r w:rsidR="00D77E4A" w:rsidRPr="00BB2DEA">
        <w:t xml:space="preserve">to </w:t>
      </w:r>
      <w:r w:rsidR="005A19EB" w:rsidRPr="00BB2DEA">
        <w:t xml:space="preserve">document </w:t>
      </w:r>
      <w:hyperlink r:id="rId14" w:history="1">
        <w:r w:rsidR="005A19EB" w:rsidRPr="00024E4E">
          <w:rPr>
            <w:rStyle w:val="Hyperlink"/>
          </w:rPr>
          <w:t>ITH/</w:t>
        </w:r>
        <w:r w:rsidR="00AC0455" w:rsidRPr="00024E4E">
          <w:rPr>
            <w:rStyle w:val="Hyperlink"/>
          </w:rPr>
          <w:t>17</w:t>
        </w:r>
        <w:r w:rsidR="005A19EB" w:rsidRPr="00024E4E">
          <w:rPr>
            <w:rStyle w:val="Hyperlink"/>
          </w:rPr>
          <w:t>/</w:t>
        </w:r>
        <w:r w:rsidR="00AC0455" w:rsidRPr="00024E4E">
          <w:rPr>
            <w:rStyle w:val="Hyperlink"/>
          </w:rPr>
          <w:t>12</w:t>
        </w:r>
        <w:r w:rsidR="005A19EB" w:rsidRPr="00024E4E">
          <w:rPr>
            <w:rStyle w:val="Hyperlink"/>
          </w:rPr>
          <w:t>.COM/</w:t>
        </w:r>
        <w:r w:rsidR="00995530" w:rsidRPr="00024E4E">
          <w:rPr>
            <w:rStyle w:val="Hyperlink"/>
            <w:szCs w:val="24"/>
          </w:rPr>
          <w:t>6</w:t>
        </w:r>
      </w:hyperlink>
      <w:r w:rsidR="004D6DA5" w:rsidRPr="0078543D">
        <w:rPr>
          <w:szCs w:val="24"/>
        </w:rPr>
        <w:t xml:space="preserve"> </w:t>
      </w:r>
      <w:r w:rsidR="00D77E4A" w:rsidRPr="0078543D">
        <w:rPr>
          <w:szCs w:val="24"/>
        </w:rPr>
        <w:t>presents</w:t>
      </w:r>
      <w:r w:rsidR="00D77E4A" w:rsidRPr="009D27C7">
        <w:rPr>
          <w:szCs w:val="24"/>
        </w:rPr>
        <w:t xml:space="preserve"> all </w:t>
      </w:r>
      <w:r w:rsidR="00F416B4">
        <w:rPr>
          <w:szCs w:val="24"/>
        </w:rPr>
        <w:t xml:space="preserve">the </w:t>
      </w:r>
      <w:r w:rsidR="00D77E4A" w:rsidRPr="009D27C7">
        <w:rPr>
          <w:szCs w:val="24"/>
        </w:rPr>
        <w:t xml:space="preserve">voluntary contributions received </w:t>
      </w:r>
      <w:r w:rsidR="00D77E4A" w:rsidRPr="009D27C7">
        <w:t xml:space="preserve">in support of the 2003 Convention, </w:t>
      </w:r>
      <w:r>
        <w:t xml:space="preserve">with </w:t>
      </w:r>
      <w:r w:rsidR="00D77E4A" w:rsidRPr="009D27C7">
        <w:t xml:space="preserve">all modalities combined, since the </w:t>
      </w:r>
      <w:r w:rsidR="00995530">
        <w:t xml:space="preserve">eleventh </w:t>
      </w:r>
      <w:r w:rsidR="00D77E4A" w:rsidRPr="009D27C7">
        <w:t>session of the Committee</w:t>
      </w:r>
      <w:r w:rsidR="00D77E4A" w:rsidRPr="005542A3">
        <w:t>.</w:t>
      </w:r>
      <w:r w:rsidR="00E60068" w:rsidRPr="005542A3">
        <w:t xml:space="preserve"> </w:t>
      </w:r>
      <w:r w:rsidR="00D77E4A" w:rsidRPr="004F1FC7">
        <w:t>Annex </w:t>
      </w:r>
      <w:r w:rsidR="00497314">
        <w:t>II (b)</w:t>
      </w:r>
      <w:r w:rsidR="00D77E4A" w:rsidRPr="005542A3">
        <w:t xml:space="preserve"> shows the total expenditure incurred for each </w:t>
      </w:r>
      <w:r w:rsidR="004D6DA5" w:rsidRPr="004F1FC7">
        <w:t xml:space="preserve">earmarked </w:t>
      </w:r>
      <w:r w:rsidR="00D77E4A" w:rsidRPr="004F1FC7">
        <w:t>project</w:t>
      </w:r>
      <w:r w:rsidRPr="004F1FC7">
        <w:t>,</w:t>
      </w:r>
      <w:r w:rsidR="00D77E4A" w:rsidRPr="004F1FC7">
        <w:t xml:space="preserve"> </w:t>
      </w:r>
      <w:r w:rsidRPr="004F1FC7">
        <w:t>from</w:t>
      </w:r>
      <w:r w:rsidR="00D77E4A" w:rsidRPr="004F1FC7">
        <w:t xml:space="preserve"> its beginning until 30 June 2017.</w:t>
      </w:r>
    </w:p>
    <w:p w14:paraId="3636100C" w14:textId="0AA9F344" w:rsidR="00D77E4A" w:rsidRPr="0078543D" w:rsidRDefault="00D77E4A" w:rsidP="00D77E4A">
      <w:pPr>
        <w:pStyle w:val="COMPara"/>
        <w:numPr>
          <w:ilvl w:val="0"/>
          <w:numId w:val="3"/>
        </w:numPr>
        <w:tabs>
          <w:tab w:val="left" w:pos="567"/>
        </w:tabs>
        <w:ind w:left="567" w:hanging="567"/>
        <w:jc w:val="both"/>
      </w:pPr>
      <w:r w:rsidRPr="0078543D">
        <w:t>Annex </w:t>
      </w:r>
      <w:r w:rsidR="00497314" w:rsidRPr="0078543D">
        <w:rPr>
          <w:rFonts w:eastAsia="Malgun Gothic"/>
          <w:lang w:eastAsia="ko-KR"/>
        </w:rPr>
        <w:t>II (c)</w:t>
      </w:r>
      <w:r w:rsidRPr="0078543D">
        <w:t xml:space="preserve"> shows the forecasts as of 30 June 2017, based on </w:t>
      </w:r>
      <w:r w:rsidR="00BE68D8" w:rsidRPr="0078543D">
        <w:t xml:space="preserve">the </w:t>
      </w:r>
      <w:r w:rsidRPr="0078543D">
        <w:t>Secretariat’s estimation, for</w:t>
      </w:r>
      <w:r w:rsidR="00BE68D8" w:rsidRPr="0078543D">
        <w:t xml:space="preserve"> the</w:t>
      </w:r>
      <w:r w:rsidRPr="0078543D">
        <w:t xml:space="preserve"> future use of the funds allocated to ongoing projects based on funds not committed at that date and budgets approved by the Committee. In cases where the donor </w:t>
      </w:r>
      <w:r w:rsidR="00F416B4">
        <w:t xml:space="preserve">has </w:t>
      </w:r>
      <w:r w:rsidRPr="0078543D">
        <w:t>already confirmed that the outstanding contribution will not be paid (marked with an asterisk), forecasts are based on the actual funding received to date.</w:t>
      </w:r>
    </w:p>
    <w:p w14:paraId="3845AE7F" w14:textId="7453B16A" w:rsidR="004F0545" w:rsidRPr="0078543D" w:rsidRDefault="004F0545" w:rsidP="004F0545">
      <w:pPr>
        <w:pStyle w:val="Default"/>
        <w:keepNext/>
        <w:numPr>
          <w:ilvl w:val="0"/>
          <w:numId w:val="5"/>
        </w:numPr>
        <w:spacing w:before="240" w:after="120"/>
        <w:ind w:left="567" w:hanging="567"/>
        <w:jc w:val="both"/>
        <w:rPr>
          <w:b/>
          <w:bCs/>
          <w:sz w:val="22"/>
          <w:szCs w:val="22"/>
          <w:lang w:val="en-GB"/>
        </w:rPr>
      </w:pPr>
      <w:r w:rsidRPr="00A86C09">
        <w:rPr>
          <w:b/>
          <w:bCs/>
          <w:sz w:val="22"/>
          <w:szCs w:val="22"/>
          <w:lang w:val="en-GB"/>
        </w:rPr>
        <w:t xml:space="preserve">Schedule of appropriations and </w:t>
      </w:r>
      <w:r w:rsidRPr="004F0545">
        <w:rPr>
          <w:b/>
          <w:bCs/>
          <w:sz w:val="22"/>
          <w:szCs w:val="22"/>
          <w:lang w:val="en-GB"/>
        </w:rPr>
        <w:t>expenditure</w:t>
      </w:r>
      <w:r w:rsidR="003178D0">
        <w:rPr>
          <w:b/>
          <w:bCs/>
          <w:sz w:val="22"/>
          <w:szCs w:val="22"/>
          <w:lang w:val="en-GB"/>
        </w:rPr>
        <w:t xml:space="preserve"> for the period 1 January 2016</w:t>
      </w:r>
      <w:r w:rsidR="008001BC">
        <w:rPr>
          <w:b/>
          <w:bCs/>
          <w:sz w:val="22"/>
          <w:szCs w:val="22"/>
          <w:lang w:val="en-GB"/>
        </w:rPr>
        <w:t xml:space="preserve"> </w:t>
      </w:r>
      <w:r w:rsidR="003178D0">
        <w:rPr>
          <w:b/>
          <w:bCs/>
          <w:sz w:val="22"/>
          <w:szCs w:val="22"/>
          <w:lang w:val="en-GB"/>
        </w:rPr>
        <w:t>to 30</w:t>
      </w:r>
      <w:r w:rsidRPr="00A86C09">
        <w:rPr>
          <w:b/>
          <w:bCs/>
          <w:sz w:val="22"/>
          <w:szCs w:val="22"/>
          <w:lang w:val="en-GB"/>
        </w:rPr>
        <w:t> </w:t>
      </w:r>
      <w:r w:rsidR="003178D0">
        <w:rPr>
          <w:b/>
          <w:bCs/>
          <w:sz w:val="22"/>
          <w:szCs w:val="22"/>
          <w:lang w:val="en-GB"/>
        </w:rPr>
        <w:t>June</w:t>
      </w:r>
      <w:r w:rsidR="008001BC">
        <w:rPr>
          <w:b/>
          <w:bCs/>
          <w:sz w:val="22"/>
          <w:szCs w:val="22"/>
        </w:rPr>
        <w:t> </w:t>
      </w:r>
      <w:r w:rsidR="003178D0">
        <w:rPr>
          <w:b/>
          <w:bCs/>
          <w:sz w:val="22"/>
          <w:szCs w:val="22"/>
          <w:lang w:val="en-GB"/>
        </w:rPr>
        <w:t>2017</w:t>
      </w:r>
      <w:r w:rsidRPr="00A86C09">
        <w:rPr>
          <w:b/>
          <w:bCs/>
          <w:sz w:val="22"/>
          <w:szCs w:val="22"/>
          <w:lang w:val="en-GB"/>
        </w:rPr>
        <w:t xml:space="preserve"> </w:t>
      </w:r>
      <w:r w:rsidRPr="000B21E2">
        <w:rPr>
          <w:b/>
          <w:bCs/>
          <w:sz w:val="22"/>
          <w:szCs w:val="22"/>
          <w:lang w:val="en-GB"/>
        </w:rPr>
        <w:t xml:space="preserve">(Financial </w:t>
      </w:r>
      <w:r w:rsidRPr="0078543D">
        <w:rPr>
          <w:b/>
          <w:bCs/>
          <w:sz w:val="22"/>
          <w:szCs w:val="22"/>
          <w:lang w:val="en-GB"/>
        </w:rPr>
        <w:t xml:space="preserve">Statement </w:t>
      </w:r>
      <w:r w:rsidR="005542A3" w:rsidRPr="0078543D">
        <w:rPr>
          <w:b/>
          <w:bCs/>
          <w:sz w:val="22"/>
          <w:szCs w:val="22"/>
          <w:lang w:val="en-GB"/>
        </w:rPr>
        <w:t xml:space="preserve">I, </w:t>
      </w:r>
      <w:r w:rsidRPr="00BB2DEA">
        <w:rPr>
          <w:b/>
          <w:bCs/>
          <w:sz w:val="22"/>
          <w:szCs w:val="22"/>
          <w:lang w:val="en-GB"/>
        </w:rPr>
        <w:t xml:space="preserve">page </w:t>
      </w:r>
      <w:r w:rsidR="00AB22E0">
        <w:rPr>
          <w:b/>
          <w:bCs/>
          <w:sz w:val="22"/>
          <w:szCs w:val="22"/>
          <w:lang w:val="en-GB"/>
        </w:rPr>
        <w:t>12</w:t>
      </w:r>
      <w:r w:rsidR="008001BC" w:rsidRPr="00BB2DEA">
        <w:rPr>
          <w:b/>
          <w:bCs/>
          <w:sz w:val="22"/>
          <w:szCs w:val="22"/>
          <w:lang w:val="en-GB"/>
        </w:rPr>
        <w:t>-</w:t>
      </w:r>
      <w:r w:rsidRPr="00BB2DEA">
        <w:rPr>
          <w:b/>
          <w:bCs/>
          <w:sz w:val="22"/>
          <w:szCs w:val="22"/>
          <w:lang w:val="en-GB"/>
        </w:rPr>
        <w:t>1</w:t>
      </w:r>
      <w:r w:rsidR="00AB22E0">
        <w:rPr>
          <w:b/>
          <w:bCs/>
          <w:sz w:val="22"/>
          <w:szCs w:val="22"/>
          <w:lang w:val="en-GB"/>
        </w:rPr>
        <w:t>3</w:t>
      </w:r>
      <w:r w:rsidRPr="00BB2DEA">
        <w:rPr>
          <w:b/>
          <w:bCs/>
          <w:sz w:val="22"/>
          <w:szCs w:val="22"/>
          <w:lang w:val="en-GB"/>
        </w:rPr>
        <w:t>)</w:t>
      </w:r>
      <w:r w:rsidRPr="00BB2DEA">
        <w:rPr>
          <w:rStyle w:val="FootnoteReference"/>
          <w:b/>
          <w:bCs/>
          <w:sz w:val="22"/>
          <w:szCs w:val="22"/>
          <w:lang w:val="en-GB"/>
        </w:rPr>
        <w:footnoteReference w:id="4"/>
      </w:r>
    </w:p>
    <w:p w14:paraId="21D1B515" w14:textId="415EE065" w:rsidR="00EA639F" w:rsidRDefault="00EA639F" w:rsidP="00EA639F">
      <w:pPr>
        <w:pStyle w:val="COMPara"/>
        <w:numPr>
          <w:ilvl w:val="0"/>
          <w:numId w:val="4"/>
        </w:numPr>
        <w:tabs>
          <w:tab w:val="left" w:pos="567"/>
        </w:tabs>
        <w:ind w:left="567" w:hanging="567"/>
        <w:jc w:val="both"/>
      </w:pPr>
      <w:r>
        <w:t xml:space="preserve">By its </w:t>
      </w:r>
      <w:hyperlink r:id="rId15" w:history="1">
        <w:r w:rsidRPr="00FA720C">
          <w:rPr>
            <w:rStyle w:val="Hyperlink"/>
          </w:rPr>
          <w:t>Resolution 6.GA 9</w:t>
        </w:r>
      </w:hyperlink>
      <w:r w:rsidR="00336F5E" w:rsidRPr="000B21E2">
        <w:rPr>
          <w:rStyle w:val="Hyperlink"/>
          <w:color w:val="auto"/>
          <w:u w:val="none"/>
        </w:rPr>
        <w:t>,</w:t>
      </w:r>
      <w:r w:rsidRPr="000B21E2">
        <w:t xml:space="preserve"> the General </w:t>
      </w:r>
      <w:r w:rsidRPr="001D30C3">
        <w:t>Assembly</w:t>
      </w:r>
      <w:r w:rsidRPr="000B21E2">
        <w:t xml:space="preserve"> approved </w:t>
      </w:r>
      <w:r w:rsidRPr="001D30C3">
        <w:t xml:space="preserve">a </w:t>
      </w:r>
      <w:r>
        <w:t xml:space="preserve">budget </w:t>
      </w:r>
      <w:r w:rsidRPr="000B21E2">
        <w:t>of</w:t>
      </w:r>
      <w:r>
        <w:t xml:space="preserve"> </w:t>
      </w:r>
      <w:r w:rsidRPr="00F410D6">
        <w:t>US$</w:t>
      </w:r>
      <w:r>
        <w:t>7,977,920</w:t>
      </w:r>
      <w:r w:rsidR="001D30C3">
        <w:t xml:space="preserve"> for </w:t>
      </w:r>
      <w:r w:rsidR="00366E0F">
        <w:t xml:space="preserve">the period 1 January </w:t>
      </w:r>
      <w:r w:rsidR="001D30C3">
        <w:t>2016</w:t>
      </w:r>
      <w:r w:rsidR="00366E0F">
        <w:t xml:space="preserve"> to 31 December</w:t>
      </w:r>
      <w:r w:rsidR="001D30C3">
        <w:t xml:space="preserve"> 2017</w:t>
      </w:r>
      <w:r w:rsidR="00336F5E">
        <w:t xml:space="preserve">, </w:t>
      </w:r>
      <w:r>
        <w:t>as shown by</w:t>
      </w:r>
      <w:r w:rsidR="00983A4C" w:rsidRPr="00F410D6">
        <w:t xml:space="preserve"> the schedule of appropriations and expenditure</w:t>
      </w:r>
      <w:r w:rsidR="00336F5E">
        <w:t>. This corresponds</w:t>
      </w:r>
      <w:r>
        <w:t xml:space="preserve"> </w:t>
      </w:r>
      <w:r w:rsidR="00983A4C" w:rsidRPr="00F410D6">
        <w:t>to the balance of the Fund</w:t>
      </w:r>
      <w:r w:rsidR="00983A4C">
        <w:t xml:space="preserve"> on 1 January 2016</w:t>
      </w:r>
      <w:r w:rsidR="00983A4C" w:rsidRPr="00F410D6">
        <w:t xml:space="preserve"> (US$</w:t>
      </w:r>
      <w:r w:rsidR="00983A4C">
        <w:t>8,953,730</w:t>
      </w:r>
      <w:r w:rsidR="00983A4C" w:rsidRPr="00F410D6">
        <w:t xml:space="preserve">) less the Reserve Fund accumulated </w:t>
      </w:r>
      <w:r w:rsidR="00983A4C">
        <w:t xml:space="preserve">up to that date </w:t>
      </w:r>
      <w:r w:rsidR="00983A4C" w:rsidRPr="00F410D6">
        <w:t>(US$</w:t>
      </w:r>
      <w:r w:rsidR="00983A4C">
        <w:t>975,810</w:t>
      </w:r>
      <w:r w:rsidR="00983A4C" w:rsidRPr="00F410D6">
        <w:t>).</w:t>
      </w:r>
    </w:p>
    <w:p w14:paraId="38C067E8" w14:textId="6FD363A5" w:rsidR="00983A4C" w:rsidRDefault="00983A4C" w:rsidP="00EA639F">
      <w:pPr>
        <w:pStyle w:val="COMPara"/>
        <w:numPr>
          <w:ilvl w:val="0"/>
          <w:numId w:val="4"/>
        </w:numPr>
        <w:tabs>
          <w:tab w:val="left" w:pos="567"/>
        </w:tabs>
        <w:ind w:left="567" w:hanging="567"/>
        <w:jc w:val="both"/>
      </w:pPr>
      <w:r w:rsidRPr="00F410D6">
        <w:t xml:space="preserve">Financial </w:t>
      </w:r>
      <w:r w:rsidR="00F86D5D">
        <w:t>Statement I</w:t>
      </w:r>
      <w:r w:rsidR="00F86D5D" w:rsidRPr="00F410D6">
        <w:t xml:space="preserve"> </w:t>
      </w:r>
      <w:r w:rsidRPr="00F410D6">
        <w:t>shows a total expenditure of US$</w:t>
      </w:r>
      <w:r>
        <w:t>2</w:t>
      </w:r>
      <w:r w:rsidR="00E60068">
        <w:t>,</w:t>
      </w:r>
      <w:r>
        <w:t>769,000 as of 30 June 2017</w:t>
      </w:r>
      <w:r w:rsidRPr="00F410D6">
        <w:t xml:space="preserve">, that is, </w:t>
      </w:r>
      <w:r w:rsidR="001F672F">
        <w:t>35</w:t>
      </w:r>
      <w:r w:rsidR="00216C22">
        <w:t>%</w:t>
      </w:r>
      <w:r w:rsidR="00336F5E" w:rsidRPr="00F410D6">
        <w:t xml:space="preserve"> </w:t>
      </w:r>
      <w:r w:rsidRPr="00F410D6">
        <w:t xml:space="preserve">of the </w:t>
      </w:r>
      <w:r w:rsidR="001D30C3" w:rsidRPr="00F410D6">
        <w:t>approved</w:t>
      </w:r>
      <w:r w:rsidR="001D30C3" w:rsidRPr="00F410D6" w:rsidDel="001D30C3">
        <w:t xml:space="preserve"> </w:t>
      </w:r>
      <w:r w:rsidRPr="00F410D6">
        <w:t xml:space="preserve">budget. Explanations </w:t>
      </w:r>
      <w:r w:rsidR="00336F5E">
        <w:t>for</w:t>
      </w:r>
      <w:r w:rsidR="00336F5E" w:rsidRPr="00F410D6">
        <w:t xml:space="preserve"> </w:t>
      </w:r>
      <w:r w:rsidRPr="00F410D6">
        <w:t xml:space="preserve">each budget line of the schedule of appropriations and expenditure </w:t>
      </w:r>
      <w:proofErr w:type="gramStart"/>
      <w:r w:rsidRPr="00F410D6">
        <w:t>are provided</w:t>
      </w:r>
      <w:proofErr w:type="gramEnd"/>
      <w:r w:rsidRPr="00F410D6">
        <w:t xml:space="preserve"> below.</w:t>
      </w:r>
    </w:p>
    <w:p w14:paraId="485F0D9E" w14:textId="72818354" w:rsidR="00C46015" w:rsidRDefault="00C46015" w:rsidP="002F0656">
      <w:pPr>
        <w:pStyle w:val="COMPara"/>
        <w:numPr>
          <w:ilvl w:val="0"/>
          <w:numId w:val="4"/>
        </w:numPr>
        <w:tabs>
          <w:tab w:val="left" w:pos="567"/>
        </w:tabs>
        <w:ind w:left="567" w:hanging="567"/>
        <w:jc w:val="both"/>
      </w:pPr>
      <w:proofErr w:type="gramStart"/>
      <w:r w:rsidRPr="00C81630">
        <w:t xml:space="preserve">In line with the priorities set by the Guidelines for the use of the resources of the Fund in Chapter II.1 of the Operational Directives, </w:t>
      </w:r>
      <w:r>
        <w:t>the General Assembly</w:t>
      </w:r>
      <w:r w:rsidRPr="00C81630">
        <w:t xml:space="preserve"> </w:t>
      </w:r>
      <w:r w:rsidRPr="000D35DF">
        <w:t xml:space="preserve">once again decided that the majority of </w:t>
      </w:r>
      <w:r w:rsidR="00104E3A" w:rsidRPr="000B21E2">
        <w:t xml:space="preserve">the </w:t>
      </w:r>
      <w:r w:rsidRPr="000D35DF">
        <w:t>resources (</w:t>
      </w:r>
      <w:r w:rsidRPr="000D35DF">
        <w:rPr>
          <w:b/>
          <w:bCs/>
        </w:rPr>
        <w:t>budget line</w:t>
      </w:r>
      <w:r w:rsidR="005C48B6">
        <w:rPr>
          <w:b/>
          <w:bCs/>
        </w:rPr>
        <w:t> </w:t>
      </w:r>
      <w:r w:rsidRPr="000D35DF">
        <w:rPr>
          <w:b/>
          <w:bCs/>
        </w:rPr>
        <w:t>1</w:t>
      </w:r>
      <w:r w:rsidRPr="000D35DF">
        <w:t>, 59</w:t>
      </w:r>
      <w:r w:rsidR="00216C22">
        <w:t>%</w:t>
      </w:r>
      <w:r w:rsidR="00336F5E" w:rsidRPr="000D35DF">
        <w:t xml:space="preserve">) </w:t>
      </w:r>
      <w:r w:rsidR="00104E3A" w:rsidRPr="000B21E2">
        <w:t xml:space="preserve">be allocated </w:t>
      </w:r>
      <w:r w:rsidR="001C528D" w:rsidRPr="000D35DF">
        <w:t>to the provision of</w:t>
      </w:r>
      <w:r w:rsidRPr="000D35DF">
        <w:t xml:space="preserve"> International Assistance to States Parties to supplement their national efforts </w:t>
      </w:r>
      <w:r w:rsidR="0053757E">
        <w:t>to</w:t>
      </w:r>
      <w:r w:rsidR="0053757E" w:rsidRPr="000D35DF">
        <w:t xml:space="preserve"> </w:t>
      </w:r>
      <w:r w:rsidRPr="000D35DF">
        <w:t>safeguard intangible cultural heritage.</w:t>
      </w:r>
      <w:proofErr w:type="gramEnd"/>
      <w:r w:rsidR="00CF4E48" w:rsidRPr="000D35DF">
        <w:t xml:space="preserve"> Expenses</w:t>
      </w:r>
      <w:r w:rsidR="00CF4E48">
        <w:t xml:space="preserve"> under this </w:t>
      </w:r>
      <w:r w:rsidR="001C528D">
        <w:t>line</w:t>
      </w:r>
      <w:r w:rsidR="00CF4E48">
        <w:t xml:space="preserve"> correspond to International Assistance granted by the Committee or its Bureau to </w:t>
      </w:r>
      <w:r w:rsidR="00336F5E">
        <w:t xml:space="preserve">thirteen </w:t>
      </w:r>
      <w:r w:rsidR="00CF4E48">
        <w:t xml:space="preserve">projects. </w:t>
      </w:r>
      <w:r w:rsidR="001D30C3">
        <w:t>In line with past trends</w:t>
      </w:r>
      <w:r w:rsidR="00CF4E48">
        <w:t>, the majority of the projects</w:t>
      </w:r>
      <w:r w:rsidR="001D30C3">
        <w:t xml:space="preserve"> approved</w:t>
      </w:r>
      <w:r w:rsidR="00CF4E48">
        <w:t xml:space="preserve"> (</w:t>
      </w:r>
      <w:r w:rsidR="00725C0B">
        <w:t>nine</w:t>
      </w:r>
      <w:r w:rsidR="00CF4E48">
        <w:t xml:space="preserve">) </w:t>
      </w:r>
      <w:r w:rsidR="00336F5E">
        <w:t xml:space="preserve">belong </w:t>
      </w:r>
      <w:r w:rsidR="00CF4E48">
        <w:t xml:space="preserve">to </w:t>
      </w:r>
      <w:r w:rsidR="00506171">
        <w:t xml:space="preserve">Electoral </w:t>
      </w:r>
      <w:r w:rsidR="00CF4E48">
        <w:t>Group</w:t>
      </w:r>
      <w:r w:rsidR="00506171">
        <w:t> </w:t>
      </w:r>
      <w:r w:rsidR="00CF4E48">
        <w:t xml:space="preserve">5a: Africa. </w:t>
      </w:r>
      <w:r w:rsidR="001D30C3">
        <w:t>During</w:t>
      </w:r>
      <w:r w:rsidR="00E91496">
        <w:t xml:space="preserve"> </w:t>
      </w:r>
      <w:r w:rsidR="00EB6D83">
        <w:t xml:space="preserve">the reporting </w:t>
      </w:r>
      <w:r w:rsidR="00E91496">
        <w:t>period</w:t>
      </w:r>
      <w:r w:rsidR="00CF4E48">
        <w:t>, three other projects</w:t>
      </w:r>
      <w:r w:rsidR="001C528D">
        <w:t xml:space="preserve"> – two granted by the Bureau that met in May 2017 (</w:t>
      </w:r>
      <w:hyperlink r:id="rId16" w:history="1">
        <w:r w:rsidR="0000251E" w:rsidRPr="0000251E">
          <w:rPr>
            <w:rStyle w:val="Hyperlink"/>
          </w:rPr>
          <w:t>Decisions 12.COM 2.BUR 4.2</w:t>
        </w:r>
      </w:hyperlink>
      <w:r w:rsidR="0000251E" w:rsidRPr="009F023F">
        <w:t xml:space="preserve"> and </w:t>
      </w:r>
      <w:hyperlink r:id="rId17" w:history="1">
        <w:r w:rsidR="0000251E" w:rsidRPr="0000251E">
          <w:rPr>
            <w:rStyle w:val="Hyperlink"/>
          </w:rPr>
          <w:t>12.COM 2.BUR 4.4</w:t>
        </w:r>
      </w:hyperlink>
      <w:r w:rsidR="001C528D">
        <w:t>) and one by the last Committee (</w:t>
      </w:r>
      <w:hyperlink r:id="rId18" w:history="1">
        <w:r w:rsidR="001C528D" w:rsidRPr="00BB44C5">
          <w:rPr>
            <w:rStyle w:val="Hyperlink"/>
          </w:rPr>
          <w:t>Decision 11.COM 10.a.6</w:t>
        </w:r>
      </w:hyperlink>
      <w:r w:rsidR="001C528D">
        <w:t xml:space="preserve">) – have not yet materialized into a contract and are, therefore, not reflected in this </w:t>
      </w:r>
      <w:r w:rsidR="00EB6D83">
        <w:t>F</w:t>
      </w:r>
      <w:r w:rsidR="001C528D">
        <w:t xml:space="preserve">inancial </w:t>
      </w:r>
      <w:r w:rsidR="00EB6D83">
        <w:t>S</w:t>
      </w:r>
      <w:r w:rsidR="001C528D">
        <w:t>tatement</w:t>
      </w:r>
      <w:r w:rsidR="00E91496">
        <w:t xml:space="preserve">. </w:t>
      </w:r>
      <w:r w:rsidR="005C09BA">
        <w:t xml:space="preserve">Thus, </w:t>
      </w:r>
      <w:r w:rsidR="00336F5E">
        <w:t xml:space="preserve">while it remains low, </w:t>
      </w:r>
      <w:r w:rsidR="005C09BA">
        <w:t xml:space="preserve">the </w:t>
      </w:r>
      <w:r w:rsidR="00366E0F">
        <w:t xml:space="preserve">expenditure </w:t>
      </w:r>
      <w:r w:rsidR="005C09BA">
        <w:t xml:space="preserve">rate of International Assistance </w:t>
      </w:r>
      <w:r w:rsidR="001C528D">
        <w:t>(19.7</w:t>
      </w:r>
      <w:r w:rsidR="00216C22">
        <w:t>%</w:t>
      </w:r>
      <w:r w:rsidR="001C528D">
        <w:t>)</w:t>
      </w:r>
      <w:r w:rsidR="005C09BA">
        <w:t xml:space="preserve"> </w:t>
      </w:r>
      <w:proofErr w:type="gramStart"/>
      <w:r w:rsidR="00190711">
        <w:t>is</w:t>
      </w:r>
      <w:r w:rsidR="005C09BA">
        <w:t xml:space="preserve"> expected</w:t>
      </w:r>
      <w:proofErr w:type="gramEnd"/>
      <w:r w:rsidR="005C09BA">
        <w:t xml:space="preserve"> to rise </w:t>
      </w:r>
      <w:r w:rsidR="005C09BA" w:rsidRPr="00725C0B">
        <w:t xml:space="preserve">to </w:t>
      </w:r>
      <w:r w:rsidR="00946906">
        <w:t>26</w:t>
      </w:r>
      <w:r w:rsidR="00216C22">
        <w:t>%</w:t>
      </w:r>
      <w:r w:rsidR="00336F5E">
        <w:t xml:space="preserve"> </w:t>
      </w:r>
      <w:r w:rsidR="005C09BA">
        <w:t>at the end of the biennium</w:t>
      </w:r>
      <w:r w:rsidR="00190711">
        <w:t xml:space="preserve"> when</w:t>
      </w:r>
      <w:r w:rsidR="005C09BA">
        <w:t xml:space="preserve"> </w:t>
      </w:r>
      <w:r w:rsidR="001C528D">
        <w:t xml:space="preserve">the </w:t>
      </w:r>
      <w:r w:rsidR="00190711">
        <w:t>above-mentioned</w:t>
      </w:r>
      <w:r w:rsidR="005C09BA">
        <w:t xml:space="preserve"> contracts</w:t>
      </w:r>
      <w:r w:rsidR="001C528D">
        <w:t xml:space="preserve"> are established</w:t>
      </w:r>
      <w:r w:rsidR="00407EA7">
        <w:t>,</w:t>
      </w:r>
      <w:r w:rsidR="00190711">
        <w:t xml:space="preserve"> marking an</w:t>
      </w:r>
      <w:r w:rsidR="005C09BA">
        <w:t xml:space="preserve"> increase of </w:t>
      </w:r>
      <w:r w:rsidR="001F7C06">
        <w:t>around 1</w:t>
      </w:r>
      <w:r w:rsidR="00946906">
        <w:t>3</w:t>
      </w:r>
      <w:r w:rsidR="00216C22">
        <w:t>%</w:t>
      </w:r>
      <w:r w:rsidR="00336F5E">
        <w:t xml:space="preserve"> compared</w:t>
      </w:r>
      <w:r w:rsidR="001F7C06">
        <w:t xml:space="preserve"> </w:t>
      </w:r>
      <w:r w:rsidR="00407EA7">
        <w:t>to</w:t>
      </w:r>
      <w:r w:rsidR="001F7C06">
        <w:t xml:space="preserve"> </w:t>
      </w:r>
      <w:r w:rsidR="00336F5E">
        <w:t xml:space="preserve">the </w:t>
      </w:r>
      <w:r w:rsidR="00366E0F">
        <w:t xml:space="preserve">expenditure </w:t>
      </w:r>
      <w:r w:rsidR="00336F5E">
        <w:t>rate of</w:t>
      </w:r>
      <w:r w:rsidR="000A20DC">
        <w:t xml:space="preserve"> the</w:t>
      </w:r>
      <w:r w:rsidR="00336F5E">
        <w:t xml:space="preserve"> </w:t>
      </w:r>
      <w:r w:rsidR="001F7C06">
        <w:t>last biennium.</w:t>
      </w:r>
    </w:p>
    <w:p w14:paraId="019A342E" w14:textId="2F0829B8" w:rsidR="00A335E6" w:rsidRPr="000D35DF" w:rsidRDefault="00190711" w:rsidP="00A335E6">
      <w:pPr>
        <w:pStyle w:val="COMPara"/>
        <w:numPr>
          <w:ilvl w:val="0"/>
          <w:numId w:val="4"/>
        </w:numPr>
        <w:tabs>
          <w:tab w:val="left" w:pos="567"/>
        </w:tabs>
        <w:ind w:left="567" w:hanging="567"/>
        <w:jc w:val="both"/>
      </w:pPr>
      <w:r>
        <w:t xml:space="preserve">During the reporting </w:t>
      </w:r>
      <w:r w:rsidR="00C60844">
        <w:t>period,</w:t>
      </w:r>
      <w:r w:rsidR="00A335E6" w:rsidRPr="00A335E6">
        <w:t xml:space="preserve"> </w:t>
      </w:r>
      <w:r w:rsidR="00336F5E">
        <w:t xml:space="preserve">the Secretariat </w:t>
      </w:r>
      <w:r w:rsidR="00336F5E" w:rsidRPr="00373A78">
        <w:t xml:space="preserve">received </w:t>
      </w:r>
      <w:r w:rsidR="00143C31">
        <w:t>only one</w:t>
      </w:r>
      <w:r w:rsidR="00143C31" w:rsidRPr="00BB2DEA">
        <w:t xml:space="preserve"> </w:t>
      </w:r>
      <w:r w:rsidR="00A335E6" w:rsidRPr="00BB2DEA">
        <w:t xml:space="preserve">preparatory assistance request for </w:t>
      </w:r>
      <w:r w:rsidR="00143C31">
        <w:t xml:space="preserve">a </w:t>
      </w:r>
      <w:r w:rsidR="00A335E6" w:rsidRPr="00BB2DEA">
        <w:t>nomination</w:t>
      </w:r>
      <w:r w:rsidR="00A335E6" w:rsidRPr="00373A78">
        <w:t xml:space="preserve"> to the List of Intangible Cultural</w:t>
      </w:r>
      <w:r w:rsidR="00A335E6" w:rsidRPr="00A335E6">
        <w:t xml:space="preserve"> Heritage in Need of Urgent Safeguarding</w:t>
      </w:r>
      <w:r w:rsidR="007755CE">
        <w:t xml:space="preserve"> and </w:t>
      </w:r>
      <w:r w:rsidR="00143C31">
        <w:t xml:space="preserve">no preparatory assistance requests for </w:t>
      </w:r>
      <w:r w:rsidR="00A335E6" w:rsidRPr="00A335E6">
        <w:t xml:space="preserve">proposals for the Register of </w:t>
      </w:r>
      <w:r w:rsidR="0039537F">
        <w:t xml:space="preserve">Good </w:t>
      </w:r>
      <w:r w:rsidR="00A335E6" w:rsidRPr="00A335E6">
        <w:t>Safeguarding Practices.</w:t>
      </w:r>
      <w:r w:rsidR="00143C31">
        <w:t xml:space="preserve"> </w:t>
      </w:r>
      <w:r w:rsidR="00D67A28">
        <w:t xml:space="preserve">The Bureau examined the preparatory assistance after the reporting period. </w:t>
      </w:r>
      <w:r w:rsidR="00407EA7">
        <w:t>E</w:t>
      </w:r>
      <w:r w:rsidR="00A335E6" w:rsidRPr="00A335E6">
        <w:t xml:space="preserve">xpenditures reflected in </w:t>
      </w:r>
      <w:r w:rsidR="00A335E6" w:rsidRPr="00691183">
        <w:rPr>
          <w:b/>
        </w:rPr>
        <w:t>budget line 2</w:t>
      </w:r>
      <w:r w:rsidR="00A335E6" w:rsidRPr="00A335E6">
        <w:t xml:space="preserve"> correspond to the provision of technical assistance</w:t>
      </w:r>
      <w:r w:rsidR="00C60844">
        <w:t xml:space="preserve"> to four States Parties</w:t>
      </w:r>
      <w:r w:rsidR="00407EA7">
        <w:t xml:space="preserve"> for their International Assistance requests</w:t>
      </w:r>
      <w:r w:rsidR="00A352F6">
        <w:t>,</w:t>
      </w:r>
      <w:r w:rsidR="00A335E6" w:rsidRPr="00A335E6">
        <w:t xml:space="preserve"> in accordance with </w:t>
      </w:r>
      <w:hyperlink r:id="rId19" w:history="1">
        <w:r w:rsidR="00A335E6" w:rsidRPr="00A335E6">
          <w:rPr>
            <w:rStyle w:val="Hyperlink"/>
          </w:rPr>
          <w:t>Decision 8.COM 7.c</w:t>
        </w:r>
      </w:hyperlink>
      <w:r w:rsidR="00C55C54">
        <w:t>.</w:t>
      </w:r>
    </w:p>
    <w:p w14:paraId="13D06AA8" w14:textId="7893A7D9" w:rsidR="00D212EA" w:rsidRPr="00C938EE" w:rsidRDefault="00D212EA" w:rsidP="00D212EA">
      <w:pPr>
        <w:pStyle w:val="COMPara"/>
        <w:numPr>
          <w:ilvl w:val="0"/>
          <w:numId w:val="4"/>
        </w:numPr>
        <w:tabs>
          <w:tab w:val="left" w:pos="567"/>
        </w:tabs>
        <w:ind w:left="567" w:hanging="567"/>
        <w:jc w:val="both"/>
      </w:pPr>
      <w:r w:rsidRPr="00F410D6">
        <w:t>The use of the budget for ‘other functions of the Committee’ (</w:t>
      </w:r>
      <w:r w:rsidRPr="00266806">
        <w:rPr>
          <w:b/>
        </w:rPr>
        <w:t>budget line</w:t>
      </w:r>
      <w:r w:rsidR="005C48B6">
        <w:rPr>
          <w:b/>
        </w:rPr>
        <w:t> </w:t>
      </w:r>
      <w:r w:rsidRPr="00266806">
        <w:rPr>
          <w:b/>
        </w:rPr>
        <w:t>3</w:t>
      </w:r>
      <w:r w:rsidRPr="00F410D6">
        <w:t xml:space="preserve">) is decided by the Bureau </w:t>
      </w:r>
      <w:proofErr w:type="gramStart"/>
      <w:r w:rsidRPr="00F410D6">
        <w:t>on the basis of</w:t>
      </w:r>
      <w:proofErr w:type="gramEnd"/>
      <w:r w:rsidRPr="00F410D6">
        <w:t xml:space="preserve"> specific proposals prepared by the Secretariat (</w:t>
      </w:r>
      <w:hyperlink r:id="rId20" w:history="1">
        <w:r w:rsidRPr="00D212EA">
          <w:rPr>
            <w:rStyle w:val="Hyperlink"/>
          </w:rPr>
          <w:t>Decision 10.COM 8</w:t>
        </w:r>
      </w:hyperlink>
      <w:r w:rsidRPr="00F410D6">
        <w:t xml:space="preserve">). According to the plan approved by the Bureau in its </w:t>
      </w:r>
      <w:hyperlink r:id="rId21" w:history="1">
        <w:r w:rsidRPr="00D212EA">
          <w:rPr>
            <w:rStyle w:val="Hyperlink"/>
          </w:rPr>
          <w:t>Decision 11.COM 2.BUR 1</w:t>
        </w:r>
      </w:hyperlink>
      <w:r w:rsidRPr="000B21E2">
        <w:rPr>
          <w:rStyle w:val="Hyperlink"/>
          <w:color w:val="auto"/>
          <w:u w:val="none"/>
        </w:rPr>
        <w:t>,</w:t>
      </w:r>
      <w:r w:rsidRPr="00F410D6">
        <w:t xml:space="preserve"> these funds </w:t>
      </w:r>
      <w:proofErr w:type="gramStart"/>
      <w:r w:rsidR="00C60844">
        <w:t>were dedicated</w:t>
      </w:r>
      <w:proofErr w:type="gramEnd"/>
      <w:r w:rsidR="00C60844">
        <w:t xml:space="preserve"> to</w:t>
      </w:r>
      <w:r w:rsidR="00A352F6">
        <w:t>:</w:t>
      </w:r>
      <w:r w:rsidR="00C60844">
        <w:t xml:space="preserve"> </w:t>
      </w:r>
      <w:r w:rsidRPr="004E19E3">
        <w:t>capacity</w:t>
      </w:r>
      <w:r w:rsidR="00A352F6">
        <w:t xml:space="preserve"> </w:t>
      </w:r>
      <w:r w:rsidRPr="004E19E3">
        <w:t xml:space="preserve">building and guidance on safeguarding measures and good practices </w:t>
      </w:r>
      <w:r w:rsidRPr="00F410D6">
        <w:t>(</w:t>
      </w:r>
      <w:r>
        <w:t>51.38</w:t>
      </w:r>
      <w:r w:rsidR="00216C22">
        <w:t>%</w:t>
      </w:r>
      <w:r w:rsidR="00A352F6" w:rsidRPr="00F410D6">
        <w:t>)</w:t>
      </w:r>
      <w:r w:rsidR="00A352F6">
        <w:t>;</w:t>
      </w:r>
      <w:r w:rsidR="00A352F6" w:rsidRPr="00F410D6">
        <w:t xml:space="preserve"> </w:t>
      </w:r>
      <w:r>
        <w:t>knowledge-</w:t>
      </w:r>
      <w:r w:rsidRPr="004E19E3">
        <w:t xml:space="preserve">management services </w:t>
      </w:r>
      <w:r w:rsidRPr="00F410D6">
        <w:t>(</w:t>
      </w:r>
      <w:r>
        <w:t>24.32</w:t>
      </w:r>
      <w:r w:rsidR="00216C22">
        <w:t>%</w:t>
      </w:r>
      <w:r w:rsidRPr="00F410D6">
        <w:t>)</w:t>
      </w:r>
      <w:r w:rsidR="00A352F6">
        <w:t>;</w:t>
      </w:r>
      <w:r w:rsidRPr="00F410D6">
        <w:t xml:space="preserve"> </w:t>
      </w:r>
      <w:r w:rsidRPr="004E19E3">
        <w:t xml:space="preserve">awareness </w:t>
      </w:r>
      <w:r w:rsidR="00A352F6" w:rsidRPr="004E19E3">
        <w:t xml:space="preserve">raising </w:t>
      </w:r>
      <w:r w:rsidRPr="004E19E3">
        <w:t>and outreach</w:t>
      </w:r>
      <w:r w:rsidRPr="00F410D6">
        <w:t xml:space="preserve"> (</w:t>
      </w:r>
      <w:r>
        <w:t>21.15</w:t>
      </w:r>
      <w:r w:rsidR="00216C22">
        <w:t>%</w:t>
      </w:r>
      <w:r w:rsidRPr="00F410D6">
        <w:t>)</w:t>
      </w:r>
      <w:r w:rsidR="00A352F6">
        <w:t>;</w:t>
      </w:r>
      <w:r w:rsidRPr="00F410D6">
        <w:t xml:space="preserve"> and </w:t>
      </w:r>
      <w:r>
        <w:t>monitoring the implementation of the Convention</w:t>
      </w:r>
      <w:r w:rsidRPr="00F410D6">
        <w:t xml:space="preserve"> (</w:t>
      </w:r>
      <w:r>
        <w:t>3.15</w:t>
      </w:r>
      <w:r w:rsidR="00216C22">
        <w:t>%</w:t>
      </w:r>
      <w:r w:rsidR="00A352F6" w:rsidRPr="00F410D6">
        <w:t xml:space="preserve">). </w:t>
      </w:r>
      <w:r w:rsidR="0038464F">
        <w:t xml:space="preserve">Some </w:t>
      </w:r>
      <w:r>
        <w:t>62</w:t>
      </w:r>
      <w:r w:rsidR="00A352F6">
        <w:t>.</w:t>
      </w:r>
      <w:r>
        <w:t>9</w:t>
      </w:r>
      <w:r w:rsidR="00216C22">
        <w:t>%</w:t>
      </w:r>
      <w:r w:rsidR="00A352F6">
        <w:t xml:space="preserve"> </w:t>
      </w:r>
      <w:r w:rsidRPr="00F410D6">
        <w:t xml:space="preserve">of the funds approved for the current </w:t>
      </w:r>
      <w:r w:rsidRPr="000D35DF">
        <w:t>biennium were obligated as of</w:t>
      </w:r>
      <w:r>
        <w:t xml:space="preserve"> 30 June 2017. </w:t>
      </w:r>
      <w:r w:rsidRPr="00F410D6">
        <w:t xml:space="preserve">A detailed report on the progress of </w:t>
      </w:r>
      <w:r w:rsidRPr="00D06C23">
        <w:t xml:space="preserve">implementation of these funds </w:t>
      </w:r>
      <w:proofErr w:type="gramStart"/>
      <w:r w:rsidRPr="00D06C23">
        <w:t>can be found</w:t>
      </w:r>
      <w:proofErr w:type="gramEnd"/>
      <w:r w:rsidRPr="00D06C23">
        <w:t xml:space="preserve"> in </w:t>
      </w:r>
      <w:r w:rsidRPr="00C938EE">
        <w:t xml:space="preserve">document </w:t>
      </w:r>
      <w:hyperlink r:id="rId22" w:history="1">
        <w:r w:rsidRPr="00192F44">
          <w:rPr>
            <w:rStyle w:val="Hyperlink"/>
          </w:rPr>
          <w:t>ITH/1</w:t>
        </w:r>
        <w:r w:rsidR="009317E4" w:rsidRPr="00192F44">
          <w:rPr>
            <w:rStyle w:val="Hyperlink"/>
          </w:rPr>
          <w:t>7</w:t>
        </w:r>
        <w:r w:rsidRPr="00192F44">
          <w:rPr>
            <w:rStyle w:val="Hyperlink"/>
          </w:rPr>
          <w:t>/1</w:t>
        </w:r>
        <w:r w:rsidR="009317E4" w:rsidRPr="00192F44">
          <w:rPr>
            <w:rStyle w:val="Hyperlink"/>
          </w:rPr>
          <w:t>2</w:t>
        </w:r>
        <w:r w:rsidRPr="00192F44">
          <w:rPr>
            <w:rStyle w:val="Hyperlink"/>
          </w:rPr>
          <w:t>.COM/5</w:t>
        </w:r>
        <w:r w:rsidR="009317E4" w:rsidRPr="00192F44">
          <w:rPr>
            <w:rStyle w:val="Hyperlink"/>
          </w:rPr>
          <w:t>.b</w:t>
        </w:r>
      </w:hyperlink>
      <w:r w:rsidRPr="00BB2DEA">
        <w:t>, ‘Report by the Secretariat on its activities’.</w:t>
      </w:r>
    </w:p>
    <w:p w14:paraId="3D986D60" w14:textId="539B3534" w:rsidR="00266806" w:rsidRPr="00776B2B" w:rsidRDefault="00266806" w:rsidP="00266806">
      <w:pPr>
        <w:pStyle w:val="COMPara"/>
        <w:numPr>
          <w:ilvl w:val="0"/>
          <w:numId w:val="4"/>
        </w:numPr>
        <w:tabs>
          <w:tab w:val="left" w:pos="567"/>
        </w:tabs>
        <w:ind w:left="567" w:hanging="567"/>
        <w:jc w:val="both"/>
      </w:pPr>
      <w:r w:rsidRPr="00776B2B">
        <w:t>Following the Internal Oversight Service’s recommendation in its audit of the working methods of the culture conventions (</w:t>
      </w:r>
      <w:hyperlink r:id="rId23" w:history="1">
        <w:r w:rsidRPr="00776B2B">
          <w:rPr>
            <w:rStyle w:val="Hyperlink"/>
          </w:rPr>
          <w:t>IOS/AUD/2013/06</w:t>
        </w:r>
      </w:hyperlink>
      <w:r w:rsidRPr="00776B2B">
        <w:t>), the Committee</w:t>
      </w:r>
      <w:r w:rsidR="00A352F6" w:rsidRPr="00A352F6">
        <w:t xml:space="preserve"> </w:t>
      </w:r>
      <w:r w:rsidR="00A352F6" w:rsidRPr="00776B2B">
        <w:t>requested</w:t>
      </w:r>
      <w:r w:rsidR="00A352F6">
        <w:t>,</w:t>
      </w:r>
      <w:r w:rsidRPr="00776B2B">
        <w:t xml:space="preserve"> </w:t>
      </w:r>
      <w:r w:rsidR="00E50FFA">
        <w:t>by</w:t>
      </w:r>
      <w:r w:rsidR="00A352F6" w:rsidRPr="00776B2B">
        <w:t xml:space="preserve"> </w:t>
      </w:r>
      <w:r w:rsidR="00A352F6" w:rsidRPr="00CC5DC2">
        <w:rPr>
          <w:rStyle w:val="Hyperlink"/>
          <w:color w:val="auto"/>
          <w:u w:val="none"/>
        </w:rPr>
        <w:t xml:space="preserve">its </w:t>
      </w:r>
      <w:hyperlink r:id="rId24" w:history="1">
        <w:r w:rsidR="00A352F6" w:rsidRPr="00776B2B">
          <w:rPr>
            <w:rStyle w:val="Hyperlink"/>
          </w:rPr>
          <w:t>Decision 8.COM 11</w:t>
        </w:r>
      </w:hyperlink>
      <w:r w:rsidR="00E50FFA" w:rsidRPr="00146E60">
        <w:rPr>
          <w:rStyle w:val="Hyperlink"/>
          <w:color w:val="auto"/>
          <w:u w:val="none"/>
        </w:rPr>
        <w:t>,</w:t>
      </w:r>
      <w:r w:rsidRPr="00776B2B">
        <w:t xml:space="preserve"> </w:t>
      </w:r>
      <w:r w:rsidR="00A352F6" w:rsidRPr="00776B2B">
        <w:t>t</w:t>
      </w:r>
      <w:r w:rsidR="00A352F6">
        <w:t>hat</w:t>
      </w:r>
      <w:r w:rsidR="00A352F6" w:rsidRPr="00776B2B">
        <w:t xml:space="preserve"> </w:t>
      </w:r>
      <w:r w:rsidRPr="00776B2B">
        <w:t>the Secretariat apply the cost recovery policy consistently when using the resources of the Fund. Consequently, and as provided in Article 5.2 of the Financial Regulations</w:t>
      </w:r>
      <w:r w:rsidR="00A352F6">
        <w:t xml:space="preserve"> of the Fund</w:t>
      </w:r>
      <w:r w:rsidRPr="00776B2B">
        <w:t xml:space="preserve">, budget lines 1 to 3 </w:t>
      </w:r>
      <w:proofErr w:type="gramStart"/>
      <w:r w:rsidRPr="00776B2B">
        <w:t>were charged</w:t>
      </w:r>
      <w:proofErr w:type="gramEnd"/>
      <w:r w:rsidRPr="00776B2B">
        <w:t xml:space="preserve"> with</w:t>
      </w:r>
      <w:r w:rsidR="002F6D46">
        <w:t xml:space="preserve"> all </w:t>
      </w:r>
      <w:r w:rsidRPr="00776B2B">
        <w:t>direct expenses.</w:t>
      </w:r>
      <w:r w:rsidR="001F672F" w:rsidRPr="001F672F">
        <w:t xml:space="preserve"> </w:t>
      </w:r>
      <w:hyperlink r:id="rId25" w:history="1">
        <w:r w:rsidR="001F672F" w:rsidRPr="00776B2B">
          <w:rPr>
            <w:rStyle w:val="Hyperlink"/>
          </w:rPr>
          <w:t>Decision 8.COM 11</w:t>
        </w:r>
      </w:hyperlink>
      <w:r w:rsidR="001F672F" w:rsidRPr="00604AEF">
        <w:rPr>
          <w:rStyle w:val="Hyperlink"/>
          <w:u w:val="none"/>
        </w:rPr>
        <w:t xml:space="preserve"> </w:t>
      </w:r>
      <w:r w:rsidR="001F672F" w:rsidRPr="00604AEF">
        <w:t>is</w:t>
      </w:r>
      <w:r w:rsidR="009C2364">
        <w:t xml:space="preserve"> systematically</w:t>
      </w:r>
      <w:r w:rsidR="001F672F" w:rsidRPr="00604AEF">
        <w:t xml:space="preserve"> applied and will continue to </w:t>
      </w:r>
      <w:proofErr w:type="gramStart"/>
      <w:r w:rsidR="001F672F" w:rsidRPr="00604AEF">
        <w:t>be applied</w:t>
      </w:r>
      <w:proofErr w:type="gramEnd"/>
      <w:r w:rsidR="001F672F" w:rsidRPr="00604AEF">
        <w:t xml:space="preserve"> in future cycles.</w:t>
      </w:r>
    </w:p>
    <w:p w14:paraId="1BA8BFA6" w14:textId="1CB8D1C5" w:rsidR="00A335E6" w:rsidRDefault="00A352F6" w:rsidP="002F0656">
      <w:pPr>
        <w:pStyle w:val="COMPara"/>
        <w:numPr>
          <w:ilvl w:val="0"/>
          <w:numId w:val="4"/>
        </w:numPr>
        <w:tabs>
          <w:tab w:val="left" w:pos="567"/>
        </w:tabs>
        <w:ind w:left="567" w:hanging="567"/>
        <w:jc w:val="both"/>
      </w:pPr>
      <w:r w:rsidRPr="000B21E2">
        <w:rPr>
          <w:b/>
        </w:rPr>
        <w:t>B</w:t>
      </w:r>
      <w:r w:rsidR="006B2907" w:rsidRPr="00227552">
        <w:rPr>
          <w:b/>
        </w:rPr>
        <w:t>udget line</w:t>
      </w:r>
      <w:r w:rsidR="005C48B6">
        <w:rPr>
          <w:b/>
        </w:rPr>
        <w:t> </w:t>
      </w:r>
      <w:r w:rsidR="006B2907" w:rsidRPr="00227552">
        <w:rPr>
          <w:b/>
        </w:rPr>
        <w:t>4</w:t>
      </w:r>
      <w:r w:rsidR="00CE542D" w:rsidRPr="000B21E2">
        <w:t>,</w:t>
      </w:r>
      <w:r w:rsidR="006B2907" w:rsidRPr="000B21E2">
        <w:t xml:space="preserve"> </w:t>
      </w:r>
      <w:r>
        <w:t xml:space="preserve">which </w:t>
      </w:r>
      <w:proofErr w:type="gramStart"/>
      <w:r>
        <w:t xml:space="preserve">is </w:t>
      </w:r>
      <w:r w:rsidR="006B2907">
        <w:t>used</w:t>
      </w:r>
      <w:proofErr w:type="gramEnd"/>
      <w:r w:rsidR="006B2907">
        <w:t xml:space="preserve"> to finance </w:t>
      </w:r>
      <w:r>
        <w:t xml:space="preserve">the </w:t>
      </w:r>
      <w:r w:rsidR="006B2907">
        <w:t>participation of experts representing developing States Members of the Committee, its Bureau and subsidiary</w:t>
      </w:r>
      <w:r w:rsidR="00227552">
        <w:t xml:space="preserve"> bodies</w:t>
      </w:r>
      <w:r w:rsidR="006B2907">
        <w:t xml:space="preserve"> in its sessions</w:t>
      </w:r>
      <w:r w:rsidR="00CE542D">
        <w:t>,</w:t>
      </w:r>
      <w:r w:rsidR="00227552">
        <w:t xml:space="preserve"> shows an </w:t>
      </w:r>
      <w:r w:rsidR="00366E0F">
        <w:t xml:space="preserve">expenditure </w:t>
      </w:r>
      <w:r w:rsidR="00227552">
        <w:t>rate of 64</w:t>
      </w:r>
      <w:r w:rsidR="00B85F89">
        <w:t>.</w:t>
      </w:r>
      <w:r w:rsidR="00227552">
        <w:t>8</w:t>
      </w:r>
      <w:r w:rsidR="00216C22">
        <w:t>%</w:t>
      </w:r>
      <w:r w:rsidR="00BC1302">
        <w:t>,</w:t>
      </w:r>
      <w:r>
        <w:t xml:space="preserve"> </w:t>
      </w:r>
      <w:r w:rsidR="00227552">
        <w:t xml:space="preserve">including the foreseeable costs </w:t>
      </w:r>
      <w:r w:rsidR="00AC49BF">
        <w:t xml:space="preserve">that are already </w:t>
      </w:r>
      <w:r w:rsidR="00506171">
        <w:t xml:space="preserve">committed </w:t>
      </w:r>
      <w:r w:rsidR="00227552">
        <w:t xml:space="preserve">for </w:t>
      </w:r>
      <w:r w:rsidR="00506171">
        <w:t xml:space="preserve">the </w:t>
      </w:r>
      <w:r w:rsidR="008B0BD1">
        <w:t>participation</w:t>
      </w:r>
      <w:r w:rsidR="00506171">
        <w:t xml:space="preserve"> of such experts</w:t>
      </w:r>
      <w:r w:rsidR="008B0BD1">
        <w:t xml:space="preserve"> </w:t>
      </w:r>
      <w:r w:rsidR="00BC1302">
        <w:t>in</w:t>
      </w:r>
      <w:r w:rsidR="008B0BD1">
        <w:t xml:space="preserve"> the twelfth session of the Committee</w:t>
      </w:r>
      <w:r w:rsidR="00CE542D">
        <w:t xml:space="preserve">. As in </w:t>
      </w:r>
      <w:r w:rsidR="00CE542D" w:rsidRPr="00506171">
        <w:t xml:space="preserve">previous </w:t>
      </w:r>
      <w:r w:rsidR="00506171" w:rsidRPr="000B21E2">
        <w:t>biennia</w:t>
      </w:r>
      <w:r w:rsidR="00CE542D" w:rsidRPr="00506171">
        <w:t>,</w:t>
      </w:r>
      <w:r w:rsidR="00CE542D">
        <w:t xml:space="preserve"> this rate is likely to remain almost unaltered until the end of the year, meaning an increase of around 5</w:t>
      </w:r>
      <w:r w:rsidR="00216C22">
        <w:t>%</w:t>
      </w:r>
      <w:r w:rsidR="00BC1302">
        <w:t xml:space="preserve"> compared</w:t>
      </w:r>
      <w:r w:rsidR="00CE542D">
        <w:t xml:space="preserve"> </w:t>
      </w:r>
      <w:r w:rsidR="00B85F89">
        <w:t>to</w:t>
      </w:r>
      <w:r w:rsidR="00CE542D">
        <w:t xml:space="preserve"> the previous biennium.</w:t>
      </w:r>
    </w:p>
    <w:p w14:paraId="33CD1547" w14:textId="2DFC11E2" w:rsidR="00EA639F" w:rsidRDefault="006954AF" w:rsidP="000B21E2">
      <w:pPr>
        <w:pStyle w:val="COMPara"/>
        <w:numPr>
          <w:ilvl w:val="0"/>
          <w:numId w:val="4"/>
        </w:numPr>
        <w:tabs>
          <w:tab w:val="left" w:pos="567"/>
        </w:tabs>
        <w:ind w:left="567" w:hanging="567"/>
        <w:jc w:val="both"/>
      </w:pPr>
      <w:r w:rsidRPr="000B21E2">
        <w:t xml:space="preserve">The </w:t>
      </w:r>
      <w:r w:rsidR="00366E0F">
        <w:t xml:space="preserve">expenditure </w:t>
      </w:r>
      <w:r w:rsidRPr="000B21E2">
        <w:t>rate of</w:t>
      </w:r>
      <w:r w:rsidR="00EA639F" w:rsidRPr="006954AF">
        <w:t xml:space="preserve"> </w:t>
      </w:r>
      <w:r>
        <w:rPr>
          <w:b/>
        </w:rPr>
        <w:t>budget line 5</w:t>
      </w:r>
      <w:r w:rsidR="00EA639F" w:rsidRPr="006954AF">
        <w:t xml:space="preserve"> </w:t>
      </w:r>
      <w:r w:rsidRPr="000B21E2">
        <w:t>reaches almost 100</w:t>
      </w:r>
      <w:r w:rsidR="00216C22">
        <w:t>%</w:t>
      </w:r>
      <w:r w:rsidRPr="000B21E2">
        <w:t>. Disbursements include</w:t>
      </w:r>
      <w:r w:rsidR="00EA639F" w:rsidRPr="006954AF">
        <w:t xml:space="preserve"> the participation</w:t>
      </w:r>
      <w:r w:rsidR="0038464F" w:rsidRPr="000B21E2">
        <w:t xml:space="preserve"> </w:t>
      </w:r>
      <w:r w:rsidR="00BC1302">
        <w:t xml:space="preserve">costs of </w:t>
      </w:r>
      <w:r w:rsidR="0038464F" w:rsidRPr="000B21E2">
        <w:t>eligible experts</w:t>
      </w:r>
      <w:r w:rsidRPr="000B21E2">
        <w:t xml:space="preserve"> from developing States Parties non-members of the Committee</w:t>
      </w:r>
      <w:r w:rsidR="0038464F" w:rsidRPr="000B21E2">
        <w:t xml:space="preserve"> serving on the Evaluation Body in 2016 and 2017</w:t>
      </w:r>
      <w:r w:rsidRPr="000B21E2">
        <w:t xml:space="preserve"> and</w:t>
      </w:r>
      <w:r w:rsidR="0038464F" w:rsidRPr="000B21E2">
        <w:t xml:space="preserve"> the participation </w:t>
      </w:r>
      <w:r w:rsidR="00BC1302">
        <w:t xml:space="preserve">costs </w:t>
      </w:r>
      <w:r w:rsidR="0038464F" w:rsidRPr="000B21E2">
        <w:t>of experts</w:t>
      </w:r>
      <w:r w:rsidR="00BC1302">
        <w:t xml:space="preserve"> in</w:t>
      </w:r>
      <w:r w:rsidR="0038464F" w:rsidRPr="000B21E2">
        <w:t xml:space="preserve"> the eleventh session of the Committee</w:t>
      </w:r>
      <w:r w:rsidR="00EA639F" w:rsidRPr="006954AF">
        <w:t xml:space="preserve">. </w:t>
      </w:r>
      <w:r w:rsidR="00BC1302">
        <w:t>U</w:t>
      </w:r>
      <w:r w:rsidR="00EA639F" w:rsidRPr="006954AF">
        <w:t xml:space="preserve">nliquidated obligations </w:t>
      </w:r>
      <w:proofErr w:type="gramStart"/>
      <w:r w:rsidR="00EA639F" w:rsidRPr="006954AF">
        <w:t>are mainly provisioned</w:t>
      </w:r>
      <w:proofErr w:type="gramEnd"/>
      <w:r w:rsidR="00EA639F" w:rsidRPr="006954AF">
        <w:t xml:space="preserve"> for covering the</w:t>
      </w:r>
      <w:r w:rsidR="00BC1302">
        <w:t xml:space="preserve"> participation</w:t>
      </w:r>
      <w:r w:rsidR="00EA639F" w:rsidRPr="006954AF">
        <w:t xml:space="preserve"> costs of </w:t>
      </w:r>
      <w:r w:rsidRPr="000B21E2">
        <w:t>experts</w:t>
      </w:r>
      <w:r w:rsidR="00EA639F" w:rsidRPr="006954AF">
        <w:t xml:space="preserve"> from developing </w:t>
      </w:r>
      <w:r w:rsidRPr="000B21E2">
        <w:t>States Parties non-members of the Committee</w:t>
      </w:r>
      <w:r w:rsidR="00EA639F" w:rsidRPr="006954AF">
        <w:t xml:space="preserve"> in the </w:t>
      </w:r>
      <w:r w:rsidRPr="006954AF">
        <w:t>twelfth</w:t>
      </w:r>
      <w:r w:rsidR="00EA639F" w:rsidRPr="006954AF">
        <w:t xml:space="preserve"> session of the Committee.</w:t>
      </w:r>
    </w:p>
    <w:p w14:paraId="71CC6A78" w14:textId="3C9CEC07" w:rsidR="006954AF" w:rsidRPr="006954AF" w:rsidRDefault="006954AF" w:rsidP="000B21E2">
      <w:pPr>
        <w:pStyle w:val="COMPara"/>
        <w:numPr>
          <w:ilvl w:val="0"/>
          <w:numId w:val="4"/>
        </w:numPr>
        <w:tabs>
          <w:tab w:val="left" w:pos="567"/>
        </w:tabs>
        <w:ind w:left="567" w:hanging="567"/>
        <w:jc w:val="both"/>
      </w:pPr>
      <w:r w:rsidRPr="000B21E2">
        <w:rPr>
          <w:b/>
        </w:rPr>
        <w:t>Budget Line</w:t>
      </w:r>
      <w:r w:rsidR="005C48B6">
        <w:rPr>
          <w:b/>
        </w:rPr>
        <w:t> </w:t>
      </w:r>
      <w:r w:rsidRPr="000B21E2">
        <w:rPr>
          <w:b/>
        </w:rPr>
        <w:t>6</w:t>
      </w:r>
      <w:r>
        <w:rPr>
          <w:b/>
        </w:rPr>
        <w:t xml:space="preserve"> </w:t>
      </w:r>
      <w:r w:rsidR="00585CAB" w:rsidRPr="000B21E2">
        <w:t xml:space="preserve">shows an </w:t>
      </w:r>
      <w:r w:rsidR="00366E0F">
        <w:t xml:space="preserve">expenditure </w:t>
      </w:r>
      <w:r w:rsidR="00585CAB" w:rsidRPr="000B21E2">
        <w:t>rate of 65.7</w:t>
      </w:r>
      <w:r w:rsidR="00216C22">
        <w:t>%</w:t>
      </w:r>
      <w:r w:rsidR="00BC1302">
        <w:t>,</w:t>
      </w:r>
      <w:r w:rsidR="00585CAB">
        <w:t xml:space="preserve"> </w:t>
      </w:r>
      <w:r w:rsidR="00BC1302">
        <w:t>which</w:t>
      </w:r>
      <w:r w:rsidR="00585CAB">
        <w:t xml:space="preserve"> </w:t>
      </w:r>
      <w:r w:rsidRPr="000B21E2">
        <w:t xml:space="preserve">reflects the participation costs of the six accredited </w:t>
      </w:r>
      <w:r w:rsidR="000C032E">
        <w:t>non-governmental organizations (</w:t>
      </w:r>
      <w:r w:rsidR="00BC1302">
        <w:t>NGOs</w:t>
      </w:r>
      <w:r w:rsidR="000C032E">
        <w:t>)</w:t>
      </w:r>
      <w:r>
        <w:t xml:space="preserve"> </w:t>
      </w:r>
      <w:r w:rsidR="00585CAB">
        <w:t>serving on the</w:t>
      </w:r>
      <w:r>
        <w:t xml:space="preserve"> </w:t>
      </w:r>
      <w:r w:rsidR="00585CAB">
        <w:t>Evaluation Body in 2016 and 2017</w:t>
      </w:r>
      <w:r>
        <w:t xml:space="preserve"> and the participation of </w:t>
      </w:r>
      <w:r w:rsidR="00BC1302">
        <w:t>twenty-three</w:t>
      </w:r>
      <w:r w:rsidR="00585CAB">
        <w:t xml:space="preserve"> </w:t>
      </w:r>
      <w:r w:rsidR="00BC1302">
        <w:t>NGOs in</w:t>
      </w:r>
      <w:r w:rsidR="00585CAB">
        <w:t xml:space="preserve"> the eleventh session of the Committee. It also reflects unliquidated obligations provisioned for the participation of accredited </w:t>
      </w:r>
      <w:r w:rsidR="00BC1302">
        <w:t>NGOs</w:t>
      </w:r>
      <w:r w:rsidR="00585CAB">
        <w:t xml:space="preserve"> from developing countries </w:t>
      </w:r>
      <w:r w:rsidR="00BC1302">
        <w:t>in</w:t>
      </w:r>
      <w:r w:rsidR="00585CAB">
        <w:t xml:space="preserve"> the twelfth session of the Committee.</w:t>
      </w:r>
    </w:p>
    <w:p w14:paraId="5DB613B1" w14:textId="32D94D87" w:rsidR="00EA639F" w:rsidRPr="00EF4582" w:rsidRDefault="00585CAB" w:rsidP="000B21E2">
      <w:pPr>
        <w:pStyle w:val="COMPara"/>
        <w:numPr>
          <w:ilvl w:val="0"/>
          <w:numId w:val="4"/>
        </w:numPr>
        <w:tabs>
          <w:tab w:val="left" w:pos="567"/>
        </w:tabs>
        <w:ind w:left="567" w:hanging="567"/>
        <w:jc w:val="both"/>
      </w:pPr>
      <w:r w:rsidRPr="000B21E2">
        <w:rPr>
          <w:b/>
        </w:rPr>
        <w:t>B</w:t>
      </w:r>
      <w:r w:rsidR="00EA639F" w:rsidRPr="00EF4582">
        <w:rPr>
          <w:b/>
        </w:rPr>
        <w:t>udget line 7</w:t>
      </w:r>
      <w:r w:rsidR="00EA639F" w:rsidRPr="00EF4582">
        <w:t xml:space="preserve"> shows an </w:t>
      </w:r>
      <w:r w:rsidR="00366E0F">
        <w:t xml:space="preserve">expenditure </w:t>
      </w:r>
      <w:r w:rsidR="00EA639F" w:rsidRPr="00EF4582">
        <w:t xml:space="preserve">rate of </w:t>
      </w:r>
      <w:r w:rsidRPr="000B21E2">
        <w:t>51.4</w:t>
      </w:r>
      <w:r w:rsidR="00216C22">
        <w:t>%</w:t>
      </w:r>
      <w:r w:rsidR="00BC1302">
        <w:t>,</w:t>
      </w:r>
      <w:r w:rsidR="00EA639F" w:rsidRPr="00EF4582">
        <w:t xml:space="preserve"> corresponding to the fees of </w:t>
      </w:r>
      <w:r w:rsidRPr="000B21E2">
        <w:t>the eligible members</w:t>
      </w:r>
      <w:r w:rsidR="00EA639F" w:rsidRPr="00EF4582">
        <w:t xml:space="preserve"> of the </w:t>
      </w:r>
      <w:r w:rsidRPr="000B21E2">
        <w:t>Evaluation</w:t>
      </w:r>
      <w:r w:rsidR="00EA639F" w:rsidRPr="00EF4582">
        <w:t xml:space="preserve"> Body</w:t>
      </w:r>
      <w:r w:rsidRPr="000B21E2">
        <w:t xml:space="preserve"> (</w:t>
      </w:r>
      <w:r w:rsidR="00BC1302">
        <w:t xml:space="preserve">ten </w:t>
      </w:r>
      <w:r w:rsidRPr="000B21E2">
        <w:t xml:space="preserve">in 2016 and </w:t>
      </w:r>
      <w:r w:rsidR="00BC1302">
        <w:t>eleven</w:t>
      </w:r>
      <w:r w:rsidRPr="000B21E2">
        <w:t xml:space="preserve"> in 2017) and the</w:t>
      </w:r>
      <w:r w:rsidR="00EA639F" w:rsidRPr="00EF4582">
        <w:t xml:space="preserve"> fees </w:t>
      </w:r>
      <w:r w:rsidR="00A84ADC">
        <w:t>paid</w:t>
      </w:r>
      <w:r w:rsidR="00EA639F" w:rsidRPr="00EF4582">
        <w:t xml:space="preserve"> </w:t>
      </w:r>
      <w:r w:rsidR="00A84ADC">
        <w:t>to</w:t>
      </w:r>
      <w:r w:rsidR="00EA639F" w:rsidRPr="00EF4582">
        <w:t xml:space="preserve"> the Chairperson and the Rapporteur of the Body</w:t>
      </w:r>
      <w:r w:rsidRPr="000B21E2">
        <w:t xml:space="preserve"> for the additional tasks they perform</w:t>
      </w:r>
      <w:r w:rsidR="009D0C26">
        <w:t xml:space="preserve">. This rate remains relatively low due to the </w:t>
      </w:r>
      <w:r w:rsidR="00B02950">
        <w:t>ne</w:t>
      </w:r>
      <w:r w:rsidR="0053757E">
        <w:t>ed</w:t>
      </w:r>
      <w:r w:rsidR="00B02950">
        <w:t xml:space="preserve"> to establish the contract of the members of the Evaluation Body at the beginning of the evaluation cycle</w:t>
      </w:r>
      <w:r w:rsidR="009D0C26">
        <w:t>, when only one fourth of the total budget is still available. Therefore, it is necessary to overestimate the total percentage allocated, to have enough funds until the final approval of the General Assembly (</w:t>
      </w:r>
      <w:r w:rsidR="0053757E">
        <w:t>the f</w:t>
      </w:r>
      <w:r w:rsidR="004F251A">
        <w:t>irst June of the biennium).</w:t>
      </w:r>
    </w:p>
    <w:p w14:paraId="2D1E5168" w14:textId="2837D29A" w:rsidR="00EA639F" w:rsidRPr="00BB2DEA" w:rsidRDefault="00EA639F" w:rsidP="00EA639F">
      <w:pPr>
        <w:pStyle w:val="COMPara"/>
        <w:numPr>
          <w:ilvl w:val="0"/>
          <w:numId w:val="4"/>
        </w:numPr>
        <w:tabs>
          <w:tab w:val="left" w:pos="567"/>
        </w:tabs>
        <w:ind w:left="567" w:hanging="567"/>
        <w:jc w:val="both"/>
      </w:pPr>
      <w:r w:rsidRPr="00A165EC">
        <w:t>Th</w:t>
      </w:r>
      <w:r w:rsidR="00A84ADC" w:rsidRPr="00A165EC">
        <w:t>e</w:t>
      </w:r>
      <w:r w:rsidRPr="00ED46A1">
        <w:t xml:space="preserve"> Res</w:t>
      </w:r>
      <w:r w:rsidRPr="00F410D6">
        <w:t>erve Fund</w:t>
      </w:r>
      <w:r>
        <w:t xml:space="preserve"> </w:t>
      </w:r>
      <w:r w:rsidRPr="000B21E2">
        <w:rPr>
          <w:b/>
        </w:rPr>
        <w:t>(budget line</w:t>
      </w:r>
      <w:r w:rsidR="005C48B6">
        <w:rPr>
          <w:b/>
        </w:rPr>
        <w:t> </w:t>
      </w:r>
      <w:r w:rsidRPr="000B21E2">
        <w:rPr>
          <w:b/>
        </w:rPr>
        <w:t>8)</w:t>
      </w:r>
      <w:r w:rsidRPr="00F410D6">
        <w:t xml:space="preserve"> </w:t>
      </w:r>
      <w:proofErr w:type="gramStart"/>
      <w:r w:rsidR="00EF4582">
        <w:t xml:space="preserve">was </w:t>
      </w:r>
      <w:r w:rsidRPr="00F410D6">
        <w:t>created</w:t>
      </w:r>
      <w:proofErr w:type="gramEnd"/>
      <w:r w:rsidRPr="00F410D6">
        <w:t xml:space="preserve"> in accordance with the </w:t>
      </w:r>
      <w:r w:rsidRPr="00BC1302">
        <w:t>Financ</w:t>
      </w:r>
      <w:r w:rsidRPr="000163F9">
        <w:t xml:space="preserve">ial Regulations </w:t>
      </w:r>
      <w:r w:rsidR="00366E0F">
        <w:t>of</w:t>
      </w:r>
      <w:r w:rsidR="00366E0F" w:rsidRPr="000163F9">
        <w:t xml:space="preserve"> </w:t>
      </w:r>
      <w:r w:rsidRPr="000163F9">
        <w:t xml:space="preserve">the Special Account </w:t>
      </w:r>
      <w:r w:rsidR="00366E0F">
        <w:t>of</w:t>
      </w:r>
      <w:r w:rsidR="00366E0F" w:rsidRPr="000163F9">
        <w:t xml:space="preserve"> </w:t>
      </w:r>
      <w:r w:rsidRPr="000163F9">
        <w:t>the Fund</w:t>
      </w:r>
      <w:r w:rsidR="00BC1302" w:rsidRPr="000B21E2">
        <w:t xml:space="preserve"> for the Safeguarding of the Intangible Cultural Heritage</w:t>
      </w:r>
      <w:r w:rsidRPr="000163F9">
        <w:t xml:space="preserve"> </w:t>
      </w:r>
      <w:r w:rsidRPr="00F410D6">
        <w:t xml:space="preserve">to meet requests for </w:t>
      </w:r>
      <w:r>
        <w:t>I</w:t>
      </w:r>
      <w:r w:rsidRPr="00F410D6">
        <w:t xml:space="preserve">nternational </w:t>
      </w:r>
      <w:r>
        <w:t>A</w:t>
      </w:r>
      <w:r w:rsidRPr="00F410D6">
        <w:t xml:space="preserve">ssistance in cases of extreme urgency and in the event that the funds allocated to </w:t>
      </w:r>
      <w:r>
        <w:t>I</w:t>
      </w:r>
      <w:r w:rsidRPr="00F410D6">
        <w:t xml:space="preserve">nternational </w:t>
      </w:r>
      <w:r>
        <w:t>A</w:t>
      </w:r>
      <w:r w:rsidRPr="00F410D6">
        <w:t xml:space="preserve">ssistance (budget line 1) </w:t>
      </w:r>
      <w:r w:rsidR="00BC1302">
        <w:t>are</w:t>
      </w:r>
      <w:r w:rsidRPr="00F410D6">
        <w:t xml:space="preserve"> exhausted. </w:t>
      </w:r>
      <w:proofErr w:type="gramStart"/>
      <w:r w:rsidR="007755CE">
        <w:t>The total allocation of the Reserve Fund reached the amount of US$1,000,000 – achieving the objective set by the Committee (</w:t>
      </w:r>
      <w:hyperlink r:id="rId26" w:history="1">
        <w:r w:rsidR="007755CE" w:rsidRPr="000D587F">
          <w:rPr>
            <w:rStyle w:val="Hyperlink"/>
          </w:rPr>
          <w:t>Decision 10.COM</w:t>
        </w:r>
        <w:r w:rsidR="007755CE">
          <w:rPr>
            <w:rStyle w:val="Hyperlink"/>
          </w:rPr>
          <w:t> </w:t>
        </w:r>
        <w:r w:rsidR="007755CE" w:rsidRPr="000D587F">
          <w:rPr>
            <w:rStyle w:val="Hyperlink"/>
          </w:rPr>
          <w:t>8</w:t>
        </w:r>
      </w:hyperlink>
      <w:r w:rsidR="007755CE" w:rsidRPr="001C7639">
        <w:rPr>
          <w:rStyle w:val="Hyperlink"/>
          <w:color w:val="auto"/>
          <w:u w:val="none"/>
        </w:rPr>
        <w:t xml:space="preserve"> and </w:t>
      </w:r>
      <w:hyperlink r:id="rId27" w:history="1">
        <w:r w:rsidR="007755CE" w:rsidRPr="001C7639">
          <w:rPr>
            <w:rStyle w:val="Hyperlink"/>
          </w:rPr>
          <w:t>Resolution 6.GA 9</w:t>
        </w:r>
      </w:hyperlink>
      <w:r w:rsidR="007755CE">
        <w:t>) –</w:t>
      </w:r>
      <w:r w:rsidR="00201CAF">
        <w:t xml:space="preserve"> when </w:t>
      </w:r>
      <w:r w:rsidR="00201CAF" w:rsidRPr="00F410D6">
        <w:t>US$</w:t>
      </w:r>
      <w:r w:rsidR="00201CAF">
        <w:t>24,190 w</w:t>
      </w:r>
      <w:r w:rsidR="0053757E">
        <w:t>as</w:t>
      </w:r>
      <w:r w:rsidR="00201CAF" w:rsidRPr="00F410D6">
        <w:t xml:space="preserve"> transfer</w:t>
      </w:r>
      <w:r w:rsidR="00201CAF">
        <w:t>red</w:t>
      </w:r>
      <w:r w:rsidRPr="00F410D6">
        <w:t xml:space="preserve"> </w:t>
      </w:r>
      <w:r w:rsidR="00201CAF">
        <w:t xml:space="preserve">to it </w:t>
      </w:r>
      <w:r w:rsidR="007755CE">
        <w:t>following the approval of</w:t>
      </w:r>
      <w:r w:rsidRPr="009676AA">
        <w:t xml:space="preserve"> the Plan for the use of the resources</w:t>
      </w:r>
      <w:r>
        <w:t xml:space="preserve"> of the Fund by the sixth</w:t>
      </w:r>
      <w:r w:rsidRPr="00F410D6">
        <w:t xml:space="preserve"> session of the General Assembly in June 201</w:t>
      </w:r>
      <w:r>
        <w:t>6</w:t>
      </w:r>
      <w:r w:rsidR="007755CE">
        <w:t>.</w:t>
      </w:r>
      <w:proofErr w:type="gramEnd"/>
    </w:p>
    <w:p w14:paraId="75DBAB3B" w14:textId="06A259FC" w:rsidR="0018213B" w:rsidRPr="00BB2DEA" w:rsidRDefault="0018213B" w:rsidP="0018213B">
      <w:pPr>
        <w:pStyle w:val="Default"/>
        <w:keepNext/>
        <w:numPr>
          <w:ilvl w:val="0"/>
          <w:numId w:val="5"/>
        </w:numPr>
        <w:spacing w:before="240" w:after="120"/>
        <w:ind w:left="567" w:hanging="567"/>
        <w:jc w:val="both"/>
        <w:rPr>
          <w:b/>
          <w:bCs/>
          <w:sz w:val="22"/>
          <w:szCs w:val="22"/>
          <w:lang w:val="en-GB"/>
        </w:rPr>
      </w:pPr>
      <w:r w:rsidRPr="00BB2DEA">
        <w:rPr>
          <w:b/>
          <w:bCs/>
          <w:sz w:val="22"/>
          <w:szCs w:val="22"/>
          <w:lang w:val="en-GB"/>
        </w:rPr>
        <w:t>Trends</w:t>
      </w:r>
      <w:r w:rsidR="0002415D" w:rsidRPr="00BB2DEA">
        <w:rPr>
          <w:rStyle w:val="FootnoteReference"/>
          <w:b/>
          <w:bCs/>
          <w:sz w:val="22"/>
          <w:szCs w:val="22"/>
          <w:lang w:val="en-GB"/>
        </w:rPr>
        <w:footnoteReference w:id="5"/>
      </w:r>
    </w:p>
    <w:p w14:paraId="1548B2C7" w14:textId="5F6711C1" w:rsidR="00E1425E" w:rsidRPr="000407D0" w:rsidRDefault="00046891" w:rsidP="004F251A">
      <w:pPr>
        <w:pStyle w:val="COMPara"/>
        <w:numPr>
          <w:ilvl w:val="0"/>
          <w:numId w:val="4"/>
        </w:numPr>
        <w:tabs>
          <w:tab w:val="left" w:pos="567"/>
        </w:tabs>
        <w:ind w:left="567" w:hanging="567"/>
        <w:jc w:val="both"/>
      </w:pPr>
      <w:r w:rsidRPr="000B21E2">
        <w:rPr>
          <w:bCs/>
        </w:rPr>
        <w:t xml:space="preserve">The low </w:t>
      </w:r>
      <w:r w:rsidR="00366E0F">
        <w:t xml:space="preserve">expenditure </w:t>
      </w:r>
      <w:r w:rsidR="004D6DA5">
        <w:rPr>
          <w:bCs/>
        </w:rPr>
        <w:t>rate</w:t>
      </w:r>
      <w:r>
        <w:rPr>
          <w:bCs/>
        </w:rPr>
        <w:t xml:space="preserve"> of the latest plan </w:t>
      </w:r>
      <w:r w:rsidR="002533D1">
        <w:rPr>
          <w:bCs/>
        </w:rPr>
        <w:t xml:space="preserve">approved </w:t>
      </w:r>
      <w:r>
        <w:rPr>
          <w:bCs/>
        </w:rPr>
        <w:t xml:space="preserve">by the General Assembly is </w:t>
      </w:r>
      <w:r w:rsidRPr="00046891">
        <w:rPr>
          <w:bCs/>
        </w:rPr>
        <w:t xml:space="preserve">not </w:t>
      </w:r>
      <w:r>
        <w:rPr>
          <w:bCs/>
        </w:rPr>
        <w:t xml:space="preserve">an </w:t>
      </w:r>
      <w:r w:rsidR="004851BE" w:rsidRPr="00046891">
        <w:rPr>
          <w:bCs/>
        </w:rPr>
        <w:t>exception</w:t>
      </w:r>
      <w:r w:rsidR="000F230F">
        <w:rPr>
          <w:bCs/>
        </w:rPr>
        <w:t xml:space="preserve"> and </w:t>
      </w:r>
      <w:r w:rsidR="00BB6A0F">
        <w:rPr>
          <w:bCs/>
        </w:rPr>
        <w:t>continue</w:t>
      </w:r>
      <w:r w:rsidR="0053757E">
        <w:rPr>
          <w:bCs/>
        </w:rPr>
        <w:t>s</w:t>
      </w:r>
      <w:r w:rsidR="000F230F">
        <w:rPr>
          <w:bCs/>
        </w:rPr>
        <w:t xml:space="preserve"> to </w:t>
      </w:r>
      <w:proofErr w:type="gramStart"/>
      <w:r w:rsidR="000F230F">
        <w:rPr>
          <w:bCs/>
        </w:rPr>
        <w:t>be directly linked</w:t>
      </w:r>
      <w:proofErr w:type="gramEnd"/>
      <w:r w:rsidR="000F230F">
        <w:rPr>
          <w:bCs/>
        </w:rPr>
        <w:t xml:space="preserve"> to the </w:t>
      </w:r>
      <w:r w:rsidR="00BB6A0F">
        <w:rPr>
          <w:bCs/>
        </w:rPr>
        <w:t xml:space="preserve">insufficient use of the International </w:t>
      </w:r>
      <w:r w:rsidR="00201CAF">
        <w:rPr>
          <w:bCs/>
        </w:rPr>
        <w:t>A</w:t>
      </w:r>
      <w:r w:rsidR="00BB6A0F">
        <w:rPr>
          <w:bCs/>
        </w:rPr>
        <w:t>ssistance mechanisms</w:t>
      </w:r>
      <w:r>
        <w:rPr>
          <w:bCs/>
        </w:rPr>
        <w:t xml:space="preserve">. </w:t>
      </w:r>
      <w:r w:rsidR="007017CA" w:rsidRPr="00046891">
        <w:t>The</w:t>
      </w:r>
      <w:r w:rsidR="007017CA">
        <w:t xml:space="preserve"> </w:t>
      </w:r>
      <w:r w:rsidR="00C938EE">
        <w:t xml:space="preserve">graph </w:t>
      </w:r>
      <w:r w:rsidR="007017CA">
        <w:t>below</w:t>
      </w:r>
      <w:r w:rsidR="00C938EE">
        <w:t xml:space="preserve"> (Figure 1)</w:t>
      </w:r>
      <w:r w:rsidR="007017CA">
        <w:t xml:space="preserve"> </w:t>
      </w:r>
      <w:r w:rsidR="00550B0F">
        <w:t>clearly</w:t>
      </w:r>
      <w:r w:rsidR="00E1425E">
        <w:t xml:space="preserve"> </w:t>
      </w:r>
      <w:r w:rsidR="007017CA">
        <w:t xml:space="preserve">demonstrates </w:t>
      </w:r>
      <w:r w:rsidR="00920588">
        <w:t>that the Fund i</w:t>
      </w:r>
      <w:r w:rsidR="00502168">
        <w:t>s systematically underutilized</w:t>
      </w:r>
      <w:r w:rsidR="000163F9">
        <w:t>,</w:t>
      </w:r>
      <w:r w:rsidR="00550B0F">
        <w:t xml:space="preserve"> </w:t>
      </w:r>
      <w:r w:rsidR="000E4E1D">
        <w:t xml:space="preserve">with expenditure </w:t>
      </w:r>
      <w:r w:rsidR="009A4C11">
        <w:t>that continues to be</w:t>
      </w:r>
      <w:r w:rsidR="00D77E4A">
        <w:t xml:space="preserve"> </w:t>
      </w:r>
      <w:r>
        <w:t xml:space="preserve">significantly </w:t>
      </w:r>
      <w:r w:rsidR="000E4E1D">
        <w:t>lower than</w:t>
      </w:r>
      <w:r w:rsidR="00987F03">
        <w:t xml:space="preserve"> the approved </w:t>
      </w:r>
      <w:r w:rsidR="00A840D8">
        <w:t>budget</w:t>
      </w:r>
      <w:r w:rsidR="00AC1282">
        <w:t xml:space="preserve"> (35</w:t>
      </w:r>
      <w:r w:rsidR="00216C22">
        <w:t>%</w:t>
      </w:r>
      <w:r w:rsidR="00AC1282">
        <w:t xml:space="preserve"> for the 38 C/5)</w:t>
      </w:r>
      <w:r w:rsidR="00987F03">
        <w:t xml:space="preserve"> and </w:t>
      </w:r>
      <w:r w:rsidR="00EC33BC">
        <w:t>indeed lower than the</w:t>
      </w:r>
      <w:r w:rsidR="00550B0F">
        <w:t xml:space="preserve"> </w:t>
      </w:r>
      <w:r w:rsidR="00987F03">
        <w:t xml:space="preserve">amount </w:t>
      </w:r>
      <w:r w:rsidR="00EC33BC">
        <w:t xml:space="preserve">of </w:t>
      </w:r>
      <w:r w:rsidR="00550B0F">
        <w:t>assessed contributions</w:t>
      </w:r>
      <w:r w:rsidR="00A840D8">
        <w:t xml:space="preserve"> due</w:t>
      </w:r>
      <w:r w:rsidR="00AC1282">
        <w:t xml:space="preserve"> (72</w:t>
      </w:r>
      <w:r w:rsidR="00216C22">
        <w:t>%</w:t>
      </w:r>
      <w:r w:rsidR="00AC1282">
        <w:t xml:space="preserve"> for the 38 C/5)</w:t>
      </w:r>
      <w:r w:rsidR="00920588">
        <w:t>.</w:t>
      </w:r>
      <w:r w:rsidR="00EC33BC">
        <w:t xml:space="preserve"> </w:t>
      </w:r>
      <w:r w:rsidR="00C22FD4">
        <w:t xml:space="preserve">As a result, the </w:t>
      </w:r>
      <w:r w:rsidR="00502168">
        <w:t xml:space="preserve">approved </w:t>
      </w:r>
      <w:r w:rsidR="00707D1D">
        <w:t xml:space="preserve">budget </w:t>
      </w:r>
      <w:r w:rsidR="00502168">
        <w:t>increases</w:t>
      </w:r>
      <w:r w:rsidR="00411141">
        <w:t xml:space="preserve"> </w:t>
      </w:r>
      <w:r w:rsidR="002B35E3">
        <w:t>notably</w:t>
      </w:r>
      <w:r w:rsidR="00411141">
        <w:t xml:space="preserve"> from one biennium to the next</w:t>
      </w:r>
      <w:r w:rsidR="00C22FD4" w:rsidRPr="00C22FD4">
        <w:t xml:space="preserve"> </w:t>
      </w:r>
      <w:r w:rsidR="00C22FD4">
        <w:t xml:space="preserve">as unspent balances </w:t>
      </w:r>
      <w:proofErr w:type="gramStart"/>
      <w:r w:rsidR="00C22FD4">
        <w:t>are added</w:t>
      </w:r>
      <w:proofErr w:type="gramEnd"/>
      <w:r w:rsidR="00C22FD4">
        <w:t xml:space="preserve"> to the assessed contributions due for the following biennium</w:t>
      </w:r>
      <w:r w:rsidR="002B35E3">
        <w:t xml:space="preserve">. </w:t>
      </w:r>
      <w:r w:rsidR="00C22FD4">
        <w:t>The budget also</w:t>
      </w:r>
      <w:r w:rsidR="00681EE3">
        <w:t xml:space="preserve"> increase</w:t>
      </w:r>
      <w:r w:rsidR="0053757E">
        <w:t>s</w:t>
      </w:r>
      <w:r w:rsidR="00201CAF">
        <w:t xml:space="preserve"> due to </w:t>
      </w:r>
      <w:r w:rsidR="00337670">
        <w:t xml:space="preserve">the </w:t>
      </w:r>
      <w:r>
        <w:t xml:space="preserve">growing </w:t>
      </w:r>
      <w:r w:rsidR="00337670">
        <w:t xml:space="preserve">number of States Parties to the Convention. For example, the budget </w:t>
      </w:r>
      <w:r w:rsidR="006936CF">
        <w:t xml:space="preserve">for the spending plan </w:t>
      </w:r>
      <w:r w:rsidR="00337670">
        <w:t>approved</w:t>
      </w:r>
      <w:r w:rsidR="006936CF">
        <w:t xml:space="preserve"> by General Assembly </w:t>
      </w:r>
      <w:r w:rsidR="00550B0F">
        <w:t>for the 38 </w:t>
      </w:r>
      <w:r w:rsidR="00337670">
        <w:t>C/5 biennium (</w:t>
      </w:r>
      <w:r w:rsidR="00DF3140">
        <w:t>US</w:t>
      </w:r>
      <w:r w:rsidR="00337670">
        <w:t>$7,977,920) was 18</w:t>
      </w:r>
      <w:r w:rsidR="00216C22">
        <w:t>%</w:t>
      </w:r>
      <w:r w:rsidR="00337670">
        <w:t xml:space="preserve"> higher than the amount approved for </w:t>
      </w:r>
      <w:r w:rsidR="00337670" w:rsidRPr="000407D0">
        <w:t>the 37</w:t>
      </w:r>
      <w:r w:rsidR="00550B0F" w:rsidRPr="000407D0">
        <w:t> </w:t>
      </w:r>
      <w:r w:rsidR="00337670" w:rsidRPr="000407D0">
        <w:t xml:space="preserve">C/5 </w:t>
      </w:r>
      <w:r w:rsidR="00506171" w:rsidRPr="000B21E2">
        <w:t>biennium</w:t>
      </w:r>
      <w:r w:rsidR="00337670" w:rsidRPr="000407D0">
        <w:t xml:space="preserve">. </w:t>
      </w:r>
      <w:r w:rsidR="00C22FD4">
        <w:t>Thus</w:t>
      </w:r>
      <w:r w:rsidR="003A6A2D" w:rsidRPr="000407D0">
        <w:t>, t</w:t>
      </w:r>
      <w:r w:rsidR="002B35E3" w:rsidRPr="000407D0">
        <w:t xml:space="preserve">he </w:t>
      </w:r>
      <w:r w:rsidR="00366E0F">
        <w:t xml:space="preserve">expenditure </w:t>
      </w:r>
      <w:r w:rsidR="002B35E3" w:rsidRPr="000407D0">
        <w:t xml:space="preserve">rate for the 38 C/5 remains at similar levels to that of </w:t>
      </w:r>
      <w:r w:rsidR="000163F9" w:rsidRPr="000407D0">
        <w:t xml:space="preserve">the </w:t>
      </w:r>
      <w:r w:rsidR="002B35E3" w:rsidRPr="000407D0">
        <w:t>37 C/5</w:t>
      </w:r>
      <w:r w:rsidR="000163F9" w:rsidRPr="000407D0">
        <w:t>,</w:t>
      </w:r>
      <w:r w:rsidR="002B35E3" w:rsidRPr="000407D0">
        <w:t xml:space="preserve"> despite an increase of </w:t>
      </w:r>
      <w:r w:rsidR="00681EE3" w:rsidRPr="000407D0">
        <w:t>1</w:t>
      </w:r>
      <w:r w:rsidR="000407D0" w:rsidRPr="000B21E2">
        <w:t>3</w:t>
      </w:r>
      <w:r w:rsidR="00216C22">
        <w:t>%</w:t>
      </w:r>
      <w:r w:rsidR="000163F9" w:rsidRPr="000B21E2">
        <w:t xml:space="preserve"> </w:t>
      </w:r>
      <w:r w:rsidR="002B35E3" w:rsidRPr="000407D0">
        <w:t xml:space="preserve">in </w:t>
      </w:r>
      <w:r w:rsidR="000163F9" w:rsidRPr="000B21E2">
        <w:t xml:space="preserve">the </w:t>
      </w:r>
      <w:r w:rsidR="002B35E3" w:rsidRPr="000407D0">
        <w:t>total expenditure</w:t>
      </w:r>
      <w:r w:rsidR="000163F9" w:rsidRPr="000B21E2">
        <w:t xml:space="preserve"> </w:t>
      </w:r>
      <w:r w:rsidR="000407D0" w:rsidRPr="000B21E2">
        <w:t>at the time of this report.</w:t>
      </w:r>
    </w:p>
    <w:p w14:paraId="3EF319DD" w14:textId="5C1DC06A" w:rsidR="006A5319" w:rsidRDefault="00C938EE" w:rsidP="00BB2DEA">
      <w:pPr>
        <w:pStyle w:val="COMPara"/>
        <w:tabs>
          <w:tab w:val="left" w:pos="567"/>
        </w:tabs>
        <w:spacing w:before="240" w:after="0"/>
        <w:ind w:left="567"/>
        <w:jc w:val="both"/>
        <w:rPr>
          <w:noProof/>
          <w:lang w:val="fr-FR" w:eastAsia="fr-FR"/>
        </w:rPr>
      </w:pPr>
      <w:r>
        <w:rPr>
          <w:noProof/>
          <w:lang w:val="en-US" w:eastAsia="ko-KR"/>
        </w:rPr>
        <w:drawing>
          <wp:inline distT="0" distB="0" distL="0" distR="0" wp14:anchorId="0718D014" wp14:editId="7F4D5CC5">
            <wp:extent cx="5759450" cy="3240000"/>
            <wp:effectExtent l="0" t="0" r="12700" b="177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BF22839" w14:textId="758E3822" w:rsidR="00024E4E" w:rsidRPr="000B21E2" w:rsidRDefault="00024E4E" w:rsidP="009F023F">
      <w:pPr>
        <w:pStyle w:val="COMPara"/>
        <w:tabs>
          <w:tab w:val="left" w:pos="567"/>
        </w:tabs>
        <w:spacing w:after="0"/>
        <w:ind w:left="567"/>
        <w:jc w:val="both"/>
        <w:rPr>
          <w:noProof/>
          <w:lang w:val="fr-FR" w:eastAsia="fr-FR"/>
        </w:rPr>
      </w:pPr>
      <w:r w:rsidRPr="00FA5AFD">
        <w:rPr>
          <w:noProof/>
          <w:lang w:val="en-US" w:eastAsia="ko-KR"/>
        </w:rPr>
        <mc:AlternateContent>
          <mc:Choice Requires="wps">
            <w:drawing>
              <wp:inline distT="0" distB="0" distL="0" distR="0" wp14:anchorId="6C0C6B02" wp14:editId="337212E7">
                <wp:extent cx="5686425" cy="241540"/>
                <wp:effectExtent l="0" t="0" r="9525" b="6350"/>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241540"/>
                        </a:xfrm>
                        <a:prstGeom prst="rect">
                          <a:avLst/>
                        </a:prstGeom>
                        <a:solidFill>
                          <a:srgbClr val="FFFFFF"/>
                        </a:solidFill>
                        <a:ln w="9525">
                          <a:noFill/>
                          <a:miter lim="800000"/>
                          <a:headEnd/>
                          <a:tailEnd/>
                        </a:ln>
                      </wps:spPr>
                      <wps:txbx>
                        <w:txbxContent>
                          <w:p w14:paraId="418DEB9E" w14:textId="77777777" w:rsidR="00024E4E" w:rsidRPr="000B21E2" w:rsidRDefault="00024E4E" w:rsidP="00024E4E">
                            <w:pPr>
                              <w:ind w:right="201"/>
                              <w:rPr>
                                <w:rFonts w:ascii="Arial" w:hAnsi="Arial" w:cs="Arial"/>
                                <w:sz w:val="16"/>
                                <w:szCs w:val="16"/>
                                <w:lang w:val="en-US"/>
                              </w:rPr>
                            </w:pPr>
                            <w:r w:rsidRPr="000B21E2">
                              <w:rPr>
                                <w:rFonts w:ascii="Arial" w:hAnsi="Arial" w:cs="Arial"/>
                                <w:b/>
                                <w:sz w:val="16"/>
                                <w:szCs w:val="16"/>
                                <w:lang w:val="en-US"/>
                              </w:rPr>
                              <w:t xml:space="preserve">Figure </w:t>
                            </w:r>
                            <w:r>
                              <w:rPr>
                                <w:rFonts w:ascii="Arial" w:hAnsi="Arial" w:cs="Arial"/>
                                <w:b/>
                                <w:sz w:val="16"/>
                                <w:szCs w:val="16"/>
                                <w:lang w:val="en-US"/>
                              </w:rPr>
                              <w:t>1</w:t>
                            </w:r>
                            <w:r w:rsidRPr="000B21E2">
                              <w:rPr>
                                <w:rFonts w:ascii="Arial" w:hAnsi="Arial" w:cs="Arial"/>
                                <w:b/>
                                <w:sz w:val="16"/>
                                <w:szCs w:val="16"/>
                                <w:lang w:val="en-US"/>
                              </w:rPr>
                              <w:t xml:space="preserve">: </w:t>
                            </w:r>
                            <w:r>
                              <w:rPr>
                                <w:rFonts w:ascii="Arial" w:hAnsi="Arial" w:cs="Arial"/>
                                <w:sz w:val="16"/>
                                <w:szCs w:val="16"/>
                                <w:lang w:val="en-US"/>
                              </w:rPr>
                              <w:t>expenditure rate of the Fund</w:t>
                            </w:r>
                          </w:p>
                        </w:txbxContent>
                      </wps:txbx>
                      <wps:bodyPr rot="0" vert="horz" wrap="square" lIns="91440" tIns="45720" rIns="91440" bIns="45720" anchor="t" anchorCtr="0">
                        <a:noAutofit/>
                      </wps:bodyPr>
                    </wps:wsp>
                  </a:graphicData>
                </a:graphic>
              </wp:inline>
            </w:drawing>
          </mc:Choice>
          <mc:Fallback>
            <w:pict>
              <v:shape w14:anchorId="6C0C6B02" id="_x0000_s1027" type="#_x0000_t202" style="width:447.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" stroked="f">
                <v:textbox>
                  <w:txbxContent>
                    <w:p w14:paraId="418DEB9E" w14:textId="77777777" w:rsidR="00024E4E" w:rsidRPr="000B21E2" w:rsidRDefault="00024E4E" w:rsidP="00024E4E">
                      <w:pPr>
                        <w:ind w:right="201"/>
                        <w:rPr>
                          <w:rFonts w:ascii="Arial" w:hAnsi="Arial" w:cs="Arial"/>
                          <w:sz w:val="16"/>
                          <w:szCs w:val="16"/>
                          <w:lang w:val="en-US"/>
                        </w:rPr>
                      </w:pPr>
                      <w:r w:rsidRPr="000B21E2">
                        <w:rPr>
                          <w:rFonts w:ascii="Arial" w:hAnsi="Arial" w:cs="Arial"/>
                          <w:b/>
                          <w:sz w:val="16"/>
                          <w:szCs w:val="16"/>
                          <w:lang w:val="en-US"/>
                        </w:rPr>
                        <w:t xml:space="preserve">Figure </w:t>
                      </w:r>
                      <w:r>
                        <w:rPr>
                          <w:rFonts w:ascii="Arial" w:hAnsi="Arial" w:cs="Arial"/>
                          <w:b/>
                          <w:sz w:val="16"/>
                          <w:szCs w:val="16"/>
                          <w:lang w:val="en-US"/>
                        </w:rPr>
                        <w:t>1</w:t>
                      </w:r>
                      <w:r w:rsidRPr="000B21E2">
                        <w:rPr>
                          <w:rFonts w:ascii="Arial" w:hAnsi="Arial" w:cs="Arial"/>
                          <w:b/>
                          <w:sz w:val="16"/>
                          <w:szCs w:val="16"/>
                          <w:lang w:val="en-US"/>
                        </w:rPr>
                        <w:t xml:space="preserve">: </w:t>
                      </w:r>
                      <w:r>
                        <w:rPr>
                          <w:rFonts w:ascii="Arial" w:hAnsi="Arial" w:cs="Arial"/>
                          <w:sz w:val="16"/>
                          <w:szCs w:val="16"/>
                          <w:lang w:val="en-US"/>
                        </w:rPr>
                        <w:t>expenditure rate of the Fund</w:t>
                      </w:r>
                    </w:p>
                  </w:txbxContent>
                </v:textbox>
                <w10:anchorlock/>
              </v:shape>
            </w:pict>
          </mc:Fallback>
        </mc:AlternateContent>
      </w:r>
    </w:p>
    <w:p w14:paraId="0EBF4018" w14:textId="6580D092" w:rsidR="00B76E4D" w:rsidRDefault="00C22FD4" w:rsidP="00BB2DEA">
      <w:pPr>
        <w:pStyle w:val="COMPara"/>
        <w:numPr>
          <w:ilvl w:val="0"/>
          <w:numId w:val="4"/>
        </w:numPr>
        <w:tabs>
          <w:tab w:val="left" w:pos="567"/>
        </w:tabs>
        <w:spacing w:before="120"/>
        <w:ind w:left="567" w:hanging="567"/>
        <w:jc w:val="both"/>
      </w:pPr>
      <w:r>
        <w:t xml:space="preserve">Figure </w:t>
      </w:r>
      <w:r w:rsidR="0053757E">
        <w:t>2</w:t>
      </w:r>
      <w:r>
        <w:t xml:space="preserve"> demonstrates clearly</w:t>
      </w:r>
      <w:r w:rsidR="000F230F">
        <w:t xml:space="preserve"> </w:t>
      </w:r>
      <w:r>
        <w:t>that</w:t>
      </w:r>
      <w:r w:rsidR="00E51C3D">
        <w:t xml:space="preserve"> </w:t>
      </w:r>
      <w:r w:rsidR="00F43205">
        <w:t>States Parties</w:t>
      </w:r>
      <w:r>
        <w:t xml:space="preserve"> make</w:t>
      </w:r>
      <w:r w:rsidR="000163F9">
        <w:t xml:space="preserve"> low use</w:t>
      </w:r>
      <w:r w:rsidR="00F43205">
        <w:t xml:space="preserve"> of the International </w:t>
      </w:r>
      <w:r w:rsidR="0053757E">
        <w:t>A</w:t>
      </w:r>
      <w:r w:rsidR="00F43205">
        <w:t>ssistance</w:t>
      </w:r>
      <w:r w:rsidR="00F43205" w:rsidRPr="00F52657">
        <w:t xml:space="preserve"> </w:t>
      </w:r>
      <w:r w:rsidR="00F43205">
        <w:t>mechanisms</w:t>
      </w:r>
      <w:r w:rsidR="00E60068">
        <w:t>,</w:t>
      </w:r>
      <w:r w:rsidR="00427D18">
        <w:t xml:space="preserve"> </w:t>
      </w:r>
      <w:r w:rsidR="000163F9">
        <w:t xml:space="preserve">corresponding to </w:t>
      </w:r>
      <w:r w:rsidR="00427D18">
        <w:t>budget lines 1 and 2</w:t>
      </w:r>
      <w:r w:rsidR="00550B0F">
        <w:t xml:space="preserve">. </w:t>
      </w:r>
      <w:r w:rsidR="00F52657">
        <w:t>During</w:t>
      </w:r>
      <w:r w:rsidR="00A840D8">
        <w:t xml:space="preserve"> the 38 C</w:t>
      </w:r>
      <w:r w:rsidR="00F52657">
        <w:t>/5 biennium,</w:t>
      </w:r>
      <w:r w:rsidR="00EB56FF">
        <w:t xml:space="preserve"> considering only the budget corresponding to the assessed contributions due each biennium,</w:t>
      </w:r>
      <w:r w:rsidR="00F52657">
        <w:t xml:space="preserve"> </w:t>
      </w:r>
      <w:r w:rsidR="002533D1">
        <w:t xml:space="preserve">the </w:t>
      </w:r>
      <w:r w:rsidR="00366E0F">
        <w:t xml:space="preserve">expenditure </w:t>
      </w:r>
      <w:r w:rsidR="002533D1">
        <w:t xml:space="preserve">rate </w:t>
      </w:r>
      <w:r w:rsidR="00EB56FF">
        <w:t xml:space="preserve">increased </w:t>
      </w:r>
      <w:r w:rsidR="00ED260F">
        <w:t>to 53</w:t>
      </w:r>
      <w:r w:rsidR="00216C22">
        <w:t>%</w:t>
      </w:r>
      <w:r w:rsidR="00ED260F">
        <w:rPr>
          <w:rStyle w:val="FootnoteReference"/>
        </w:rPr>
        <w:footnoteReference w:id="6"/>
      </w:r>
      <w:r w:rsidR="00ED260F">
        <w:t>,</w:t>
      </w:r>
      <w:r w:rsidR="00EB56FF">
        <w:t xml:space="preserve"> </w:t>
      </w:r>
      <w:r w:rsidR="000163F9">
        <w:t>compared</w:t>
      </w:r>
      <w:r w:rsidR="008F1FE9">
        <w:t xml:space="preserve"> to </w:t>
      </w:r>
      <w:r w:rsidR="00ED260F">
        <w:t>the 21</w:t>
      </w:r>
      <w:r w:rsidR="00216C22">
        <w:t>%</w:t>
      </w:r>
      <w:r w:rsidR="00ED260F">
        <w:t xml:space="preserve"> </w:t>
      </w:r>
      <w:r w:rsidR="008F1FE9">
        <w:t>of the 37 </w:t>
      </w:r>
      <w:r w:rsidR="00987F03">
        <w:t>C/5</w:t>
      </w:r>
      <w:r w:rsidR="000163F9">
        <w:t xml:space="preserve">. This </w:t>
      </w:r>
      <w:r>
        <w:t xml:space="preserve">positive result </w:t>
      </w:r>
      <w:r w:rsidR="000163F9">
        <w:t xml:space="preserve">was </w:t>
      </w:r>
      <w:r w:rsidR="003A6A2D">
        <w:t xml:space="preserve">due </w:t>
      </w:r>
      <w:r w:rsidR="009D6E5D">
        <w:t xml:space="preserve">mainly </w:t>
      </w:r>
      <w:r>
        <w:t>due to</w:t>
      </w:r>
      <w:r w:rsidR="004851BE">
        <w:t>:</w:t>
      </w:r>
      <w:r>
        <w:t xml:space="preserve"> 1) </w:t>
      </w:r>
      <w:r w:rsidR="003A6A2D">
        <w:t>the increase</w:t>
      </w:r>
      <w:r w:rsidR="00F52657">
        <w:t xml:space="preserve"> </w:t>
      </w:r>
      <w:r w:rsidR="000163F9">
        <w:t>in</w:t>
      </w:r>
      <w:r w:rsidR="00F52657">
        <w:t xml:space="preserve"> the ceiling of International Assistance requests that can be presented to the Bureau</w:t>
      </w:r>
      <w:r w:rsidR="00A840D8">
        <w:t xml:space="preserve"> </w:t>
      </w:r>
      <w:r w:rsidR="00F52657">
        <w:t>from US$25,000 to US$100,000</w:t>
      </w:r>
      <w:r w:rsidR="002533D1">
        <w:t xml:space="preserve"> (</w:t>
      </w:r>
      <w:hyperlink r:id="rId29" w:history="1">
        <w:r w:rsidR="002533D1" w:rsidRPr="00DF3140">
          <w:rPr>
            <w:rStyle w:val="Hyperlink"/>
          </w:rPr>
          <w:t>Resolution 6.GA </w:t>
        </w:r>
        <w:r w:rsidR="00DF3140" w:rsidRPr="00DF3140">
          <w:rPr>
            <w:rStyle w:val="Hyperlink"/>
          </w:rPr>
          <w:t>7</w:t>
        </w:r>
      </w:hyperlink>
      <w:r w:rsidR="002533D1">
        <w:t>)</w:t>
      </w:r>
      <w:r w:rsidR="004851BE">
        <w:t xml:space="preserve"> and </w:t>
      </w:r>
      <w:r w:rsidR="00F87103">
        <w:t xml:space="preserve">2) </w:t>
      </w:r>
      <w:r w:rsidR="004851BE">
        <w:t xml:space="preserve">the </w:t>
      </w:r>
      <w:r w:rsidR="00DF733C">
        <w:t>40</w:t>
      </w:r>
      <w:r w:rsidR="00216C22">
        <w:t>%</w:t>
      </w:r>
      <w:r w:rsidR="004851BE">
        <w:t xml:space="preserve"> increase</w:t>
      </w:r>
      <w:r w:rsidR="002D0810">
        <w:t xml:space="preserve"> (</w:t>
      </w:r>
      <w:r w:rsidR="0053757E">
        <w:t>compared to</w:t>
      </w:r>
      <w:r w:rsidR="002D0810">
        <w:t xml:space="preserve"> previous biennia)</w:t>
      </w:r>
      <w:r w:rsidR="004851BE">
        <w:t xml:space="preserve"> of </w:t>
      </w:r>
      <w:r w:rsidR="00EB56FF">
        <w:t xml:space="preserve">the </w:t>
      </w:r>
      <w:r w:rsidR="009D6E5D">
        <w:t>requests</w:t>
      </w:r>
      <w:r w:rsidR="004851BE">
        <w:t xml:space="preserve"> </w:t>
      </w:r>
      <w:r w:rsidR="009D6E5D">
        <w:t>examined</w:t>
      </w:r>
      <w:r w:rsidR="004851BE">
        <w:t xml:space="preserve"> </w:t>
      </w:r>
      <w:r w:rsidR="009D6E5D">
        <w:t>by</w:t>
      </w:r>
      <w:r w:rsidR="004851BE">
        <w:t xml:space="preserve"> the Bureau</w:t>
      </w:r>
      <w:r w:rsidR="002D0810">
        <w:t xml:space="preserve">, with the corresponding recommendations prepared by the Secretariat. </w:t>
      </w:r>
      <w:r w:rsidR="00427D18">
        <w:t xml:space="preserve">Despite this </w:t>
      </w:r>
      <w:r w:rsidR="00373A78">
        <w:t>intense</w:t>
      </w:r>
      <w:r w:rsidR="002D0810">
        <w:t xml:space="preserve"> effort</w:t>
      </w:r>
      <w:r w:rsidR="00427D18">
        <w:t>, the</w:t>
      </w:r>
      <w:r w:rsidR="00F52657">
        <w:t xml:space="preserve"> </w:t>
      </w:r>
      <w:r w:rsidR="00035DFD">
        <w:t xml:space="preserve">total </w:t>
      </w:r>
      <w:r w:rsidR="00366E0F">
        <w:t xml:space="preserve">expenditure </w:t>
      </w:r>
      <w:r w:rsidR="00ED260F">
        <w:t xml:space="preserve">rate </w:t>
      </w:r>
      <w:r w:rsidR="00035DFD">
        <w:t xml:space="preserve">under these </w:t>
      </w:r>
      <w:r w:rsidR="00427D18">
        <w:t xml:space="preserve">two </w:t>
      </w:r>
      <w:r w:rsidR="00035DFD">
        <w:t>budget lines</w:t>
      </w:r>
      <w:r w:rsidR="008F1FE9">
        <w:t xml:space="preserve"> remains</w:t>
      </w:r>
      <w:r w:rsidR="000D641B">
        <w:t xml:space="preserve"> proportionally</w:t>
      </w:r>
      <w:r w:rsidR="008F1FE9">
        <w:t xml:space="preserve"> </w:t>
      </w:r>
      <w:r w:rsidR="008F1FE9" w:rsidRPr="000D641B">
        <w:t>lo</w:t>
      </w:r>
      <w:r w:rsidR="002D0810" w:rsidRPr="000D641B">
        <w:t>w</w:t>
      </w:r>
      <w:r w:rsidR="000D641B" w:rsidRPr="000D641B">
        <w:t xml:space="preserve"> </w:t>
      </w:r>
      <w:r w:rsidR="000D641B" w:rsidRPr="00BB2DEA">
        <w:t>(26</w:t>
      </w:r>
      <w:r w:rsidR="00216C22">
        <w:t>%</w:t>
      </w:r>
      <w:r w:rsidR="00ED260F" w:rsidRPr="000D641B">
        <w:t>)</w:t>
      </w:r>
      <w:r w:rsidR="001161EB">
        <w:t xml:space="preserve"> as shown in Figure 2</w:t>
      </w:r>
      <w:r w:rsidR="0053757E">
        <w:t>. This is</w:t>
      </w:r>
      <w:r w:rsidR="00ED260F" w:rsidRPr="000D641B">
        <w:t xml:space="preserve"> </w:t>
      </w:r>
      <w:r w:rsidR="000D641B" w:rsidRPr="000D641B">
        <w:t>due</w:t>
      </w:r>
      <w:r w:rsidR="000D641B">
        <w:t xml:space="preserve"> to the persisting increase</w:t>
      </w:r>
      <w:r w:rsidR="0053757E">
        <w:t xml:space="preserve"> in</w:t>
      </w:r>
      <w:r w:rsidR="000D641B">
        <w:t xml:space="preserve"> the total budget approved each biennium</w:t>
      </w:r>
      <w:r w:rsidR="008F1FE9">
        <w:t>.</w:t>
      </w:r>
      <w:r w:rsidR="002533D1">
        <w:t xml:space="preserve"> If this trend </w:t>
      </w:r>
      <w:r w:rsidR="00D77E4A">
        <w:t>continues,</w:t>
      </w:r>
      <w:r w:rsidR="008F1FE9">
        <w:t xml:space="preserve"> </w:t>
      </w:r>
      <w:r w:rsidR="002533D1">
        <w:t>the</w:t>
      </w:r>
      <w:r w:rsidR="008F1FE9">
        <w:t xml:space="preserve"> budget </w:t>
      </w:r>
      <w:r w:rsidR="003A6A2D">
        <w:t xml:space="preserve">will </w:t>
      </w:r>
      <w:r w:rsidR="0053757E">
        <w:t>continue to</w:t>
      </w:r>
      <w:r w:rsidR="002533D1">
        <w:t xml:space="preserve"> increas</w:t>
      </w:r>
      <w:r w:rsidR="0053757E">
        <w:t>e</w:t>
      </w:r>
      <w:r w:rsidR="003A6A2D">
        <w:t xml:space="preserve"> in </w:t>
      </w:r>
      <w:r w:rsidR="001161EB">
        <w:t xml:space="preserve">future </w:t>
      </w:r>
      <w:r w:rsidR="003E7C9D">
        <w:t>cycles</w:t>
      </w:r>
      <w:r w:rsidR="000163F9">
        <w:t>,</w:t>
      </w:r>
      <w:r w:rsidR="002533D1">
        <w:t xml:space="preserve"> making it even more difficult for expenditures to follow</w:t>
      </w:r>
      <w:r w:rsidR="008F1FE9">
        <w:t>.</w:t>
      </w:r>
      <w:r w:rsidR="000D641B" w:rsidRPr="000D641B">
        <w:rPr>
          <w:noProof/>
          <w:lang w:eastAsia="zh-CN"/>
        </w:rPr>
        <w:t xml:space="preserve"> </w:t>
      </w:r>
      <w:r w:rsidR="00B76E4D" w:rsidRPr="00F410D6">
        <w:t xml:space="preserve">A detailed report on the progress of </w:t>
      </w:r>
      <w:r w:rsidR="00B76E4D">
        <w:t>implementation of the</w:t>
      </w:r>
      <w:r w:rsidR="00B76E4D" w:rsidRPr="00D06C23">
        <w:t xml:space="preserve"> </w:t>
      </w:r>
      <w:r w:rsidR="00B76E4D">
        <w:t>fu</w:t>
      </w:r>
      <w:r w:rsidR="00BB6A0F">
        <w:t xml:space="preserve">nds dedicated to International </w:t>
      </w:r>
      <w:r w:rsidR="0053757E">
        <w:t>A</w:t>
      </w:r>
      <w:r w:rsidR="00B76E4D">
        <w:t>ssistance</w:t>
      </w:r>
      <w:r w:rsidR="00B76E4D" w:rsidRPr="00D06C23">
        <w:t xml:space="preserve"> </w:t>
      </w:r>
      <w:proofErr w:type="gramStart"/>
      <w:r w:rsidR="00B76E4D" w:rsidRPr="00D06C23">
        <w:t>can be found</w:t>
      </w:r>
      <w:proofErr w:type="gramEnd"/>
      <w:r w:rsidR="00B76E4D" w:rsidRPr="00D06C23">
        <w:t xml:space="preserve"> in document </w:t>
      </w:r>
      <w:hyperlink r:id="rId30" w:history="1">
        <w:r w:rsidR="00B76E4D" w:rsidRPr="00192F44">
          <w:rPr>
            <w:rStyle w:val="Hyperlink"/>
          </w:rPr>
          <w:t>ITH/17/12.COM/8.</w:t>
        </w:r>
        <w:r w:rsidR="000A20DC" w:rsidRPr="00192F44">
          <w:rPr>
            <w:rStyle w:val="Hyperlink"/>
          </w:rPr>
          <w:t>a</w:t>
        </w:r>
      </w:hyperlink>
      <w:r w:rsidR="0053757E">
        <w:t>,</w:t>
      </w:r>
      <w:r w:rsidR="00B76E4D">
        <w:t xml:space="preserve"> ‘Reports of State Parties on the use of I</w:t>
      </w:r>
      <w:r w:rsidR="00F87103">
        <w:t>nternational Assistance</w:t>
      </w:r>
      <w:r w:rsidR="004F251A">
        <w:t>’.</w:t>
      </w:r>
    </w:p>
    <w:p w14:paraId="4495C4FA" w14:textId="6CBBA532" w:rsidR="00F52657" w:rsidRDefault="000D641B" w:rsidP="009F023F">
      <w:pPr>
        <w:pStyle w:val="COMPara"/>
        <w:tabs>
          <w:tab w:val="left" w:pos="567"/>
        </w:tabs>
        <w:spacing w:before="120" w:after="0"/>
        <w:ind w:left="567"/>
        <w:jc w:val="both"/>
      </w:pPr>
      <w:r>
        <w:rPr>
          <w:noProof/>
          <w:lang w:val="en-US" w:eastAsia="ko-KR"/>
        </w:rPr>
        <w:drawing>
          <wp:inline distT="0" distB="0" distL="0" distR="0" wp14:anchorId="7E9EBEA8" wp14:editId="7074CD1E">
            <wp:extent cx="5760000" cy="3240000"/>
            <wp:effectExtent l="0" t="0" r="12700" b="177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2A11DB" w14:textId="2B4ECE4B" w:rsidR="004043E1" w:rsidRDefault="00024E4E" w:rsidP="009F023F">
      <w:pPr>
        <w:pStyle w:val="COMPara"/>
        <w:tabs>
          <w:tab w:val="left" w:pos="567"/>
        </w:tabs>
        <w:ind w:left="567"/>
        <w:jc w:val="both"/>
      </w:pPr>
      <w:r w:rsidRPr="00FA5AFD">
        <w:rPr>
          <w:noProof/>
          <w:lang w:val="en-US" w:eastAsia="ko-KR"/>
        </w:rPr>
        <mc:AlternateContent>
          <mc:Choice Requires="wps">
            <w:drawing>
              <wp:inline distT="0" distB="0" distL="0" distR="0" wp14:anchorId="094CD928" wp14:editId="64339910">
                <wp:extent cx="5238750" cy="1404620"/>
                <wp:effectExtent l="0" t="0" r="0" b="0"/>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solidFill>
                          <a:srgbClr val="FFFFFF"/>
                        </a:solidFill>
                        <a:ln w="9525">
                          <a:noFill/>
                          <a:miter lim="800000"/>
                          <a:headEnd/>
                          <a:tailEnd/>
                        </a:ln>
                      </wps:spPr>
                      <wps:txbx>
                        <w:txbxContent>
                          <w:p w14:paraId="59CB394E" w14:textId="77777777" w:rsidR="00024E4E" w:rsidRPr="000B21E2" w:rsidRDefault="00024E4E" w:rsidP="00024E4E">
                            <w:pPr>
                              <w:ind w:right="201"/>
                              <w:rPr>
                                <w:rFonts w:ascii="Arial" w:hAnsi="Arial" w:cs="Arial"/>
                                <w:sz w:val="16"/>
                                <w:szCs w:val="16"/>
                                <w:lang w:val="en-US"/>
                              </w:rPr>
                            </w:pPr>
                            <w:r w:rsidRPr="000B21E2">
                              <w:rPr>
                                <w:rFonts w:ascii="Arial" w:hAnsi="Arial" w:cs="Arial"/>
                                <w:b/>
                                <w:sz w:val="16"/>
                                <w:szCs w:val="16"/>
                                <w:lang w:val="en-US"/>
                              </w:rPr>
                              <w:t xml:space="preserve">Figure 2: </w:t>
                            </w:r>
                            <w:r w:rsidRPr="00AE2892">
                              <w:rPr>
                                <w:rFonts w:ascii="Arial" w:hAnsi="Arial" w:cs="Arial"/>
                                <w:sz w:val="16"/>
                                <w:szCs w:val="16"/>
                                <w:lang w:val="en-US"/>
                              </w:rPr>
                              <w:t xml:space="preserve">expenditure </w:t>
                            </w:r>
                            <w:r>
                              <w:rPr>
                                <w:rFonts w:ascii="Arial" w:hAnsi="Arial" w:cs="Arial"/>
                                <w:sz w:val="16"/>
                                <w:szCs w:val="16"/>
                                <w:lang w:val="en-US"/>
                              </w:rPr>
                              <w:t>rate: International and Preparatory Assistance</w:t>
                            </w:r>
                          </w:p>
                        </w:txbxContent>
                      </wps:txbx>
                      <wps:bodyPr rot="0" vert="horz" wrap="square" lIns="91440" tIns="45720" rIns="91440" bIns="45720" anchor="t" anchorCtr="0">
                        <a:spAutoFit/>
                      </wps:bodyPr>
                    </wps:wsp>
                  </a:graphicData>
                </a:graphic>
              </wp:inline>
            </w:drawing>
          </mc:Choice>
          <mc:Fallback>
            <w:pict>
              <v:shape w14:anchorId="094CD928" id="_x0000_s1029" type="#_x0000_t202" style="width:41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" stroked="f">
                <v:textbox style="mso-fit-shape-to-text:t">
                  <w:txbxContent>
                    <w:p w14:paraId="59CB394E" w14:textId="77777777" w:rsidR="00024E4E" w:rsidRPr="000B21E2" w:rsidRDefault="00024E4E" w:rsidP="00024E4E">
                      <w:pPr>
                        <w:ind w:right="201"/>
                        <w:rPr>
                          <w:rFonts w:ascii="Arial" w:hAnsi="Arial" w:cs="Arial"/>
                          <w:sz w:val="16"/>
                          <w:szCs w:val="16"/>
                          <w:lang w:val="en-US"/>
                        </w:rPr>
                      </w:pPr>
                      <w:r w:rsidRPr="000B21E2">
                        <w:rPr>
                          <w:rFonts w:ascii="Arial" w:hAnsi="Arial" w:cs="Arial"/>
                          <w:b/>
                          <w:sz w:val="16"/>
                          <w:szCs w:val="16"/>
                          <w:lang w:val="en-US"/>
                        </w:rPr>
                        <w:t xml:space="preserve">Figure 2: </w:t>
                      </w:r>
                      <w:r w:rsidRPr="00AE2892">
                        <w:rPr>
                          <w:rFonts w:ascii="Arial" w:hAnsi="Arial" w:cs="Arial"/>
                          <w:sz w:val="16"/>
                          <w:szCs w:val="16"/>
                          <w:lang w:val="en-US"/>
                        </w:rPr>
                        <w:t xml:space="preserve">expenditure </w:t>
                      </w:r>
                      <w:r>
                        <w:rPr>
                          <w:rFonts w:ascii="Arial" w:hAnsi="Arial" w:cs="Arial"/>
                          <w:sz w:val="16"/>
                          <w:szCs w:val="16"/>
                          <w:lang w:val="en-US"/>
                        </w:rPr>
                        <w:t>rate: International and Preparatory Assistance</w:t>
                      </w:r>
                    </w:p>
                  </w:txbxContent>
                </v:textbox>
                <w10:anchorlock/>
              </v:shape>
            </w:pict>
          </mc:Fallback>
        </mc:AlternateContent>
      </w:r>
    </w:p>
    <w:p w14:paraId="6084C5F9" w14:textId="43EBFB89" w:rsidR="00F949DA" w:rsidRDefault="00E51C3D" w:rsidP="00BB2DEA">
      <w:pPr>
        <w:pStyle w:val="COMPara"/>
        <w:numPr>
          <w:ilvl w:val="0"/>
          <w:numId w:val="4"/>
        </w:numPr>
        <w:tabs>
          <w:tab w:val="left" w:pos="567"/>
        </w:tabs>
        <w:ind w:left="567" w:hanging="567"/>
        <w:jc w:val="both"/>
      </w:pPr>
      <w:r>
        <w:t xml:space="preserve">The underutilization of the funds dedicated to </w:t>
      </w:r>
      <w:r w:rsidR="0053757E">
        <w:t>I</w:t>
      </w:r>
      <w:r w:rsidR="00BB6A0F">
        <w:t xml:space="preserve">nternational </w:t>
      </w:r>
      <w:r w:rsidR="0053757E">
        <w:t xml:space="preserve">Assistance </w:t>
      </w:r>
      <w:r w:rsidR="002A140C">
        <w:t xml:space="preserve">and the </w:t>
      </w:r>
      <w:r w:rsidR="00697337">
        <w:t>inadequate monitoring mechanism</w:t>
      </w:r>
      <w:r w:rsidR="002A140C">
        <w:t xml:space="preserve"> </w:t>
      </w:r>
      <w:r>
        <w:t xml:space="preserve">is </w:t>
      </w:r>
      <w:r w:rsidR="00D77E4A">
        <w:t xml:space="preserve">particularly </w:t>
      </w:r>
      <w:r>
        <w:t>unfortunate</w:t>
      </w:r>
      <w:r w:rsidR="00303F35">
        <w:t xml:space="preserve"> at</w:t>
      </w:r>
      <w:r>
        <w:t xml:space="preserve"> a time when other </w:t>
      </w:r>
      <w:r w:rsidR="003575CA">
        <w:t xml:space="preserve">financial </w:t>
      </w:r>
      <w:r>
        <w:t xml:space="preserve">sources </w:t>
      </w:r>
      <w:r w:rsidR="00303F35">
        <w:t>to support</w:t>
      </w:r>
      <w:r>
        <w:t xml:space="preserve"> the Convention</w:t>
      </w:r>
      <w:r w:rsidR="00882863">
        <w:t xml:space="preserve"> and</w:t>
      </w:r>
      <w:r w:rsidR="00303F35">
        <w:t>,</w:t>
      </w:r>
      <w:r w:rsidR="00882863">
        <w:t xml:space="preserve"> in </w:t>
      </w:r>
      <w:r w:rsidR="003A6A2D">
        <w:t>particular,</w:t>
      </w:r>
      <w:r w:rsidR="00882863">
        <w:t xml:space="preserve"> its implementation at </w:t>
      </w:r>
      <w:r w:rsidR="00303F35">
        <w:t xml:space="preserve">the </w:t>
      </w:r>
      <w:r w:rsidR="00882863">
        <w:t>national and local levels</w:t>
      </w:r>
      <w:r>
        <w:t xml:space="preserve"> are diminishing</w:t>
      </w:r>
      <w:r w:rsidR="00E70BC0">
        <w:t xml:space="preserve">, while developing States are in need </w:t>
      </w:r>
      <w:r w:rsidR="00303F35">
        <w:t>of</w:t>
      </w:r>
      <w:r w:rsidR="00E70BC0">
        <w:t xml:space="preserve"> resources</w:t>
      </w:r>
      <w:r w:rsidR="00697337">
        <w:t xml:space="preserve"> and support</w:t>
      </w:r>
      <w:r w:rsidR="00E70BC0">
        <w:t xml:space="preserve"> to safeguard their intangible cultural heritage.</w:t>
      </w:r>
    </w:p>
    <w:p w14:paraId="5E495F81" w14:textId="77777777" w:rsidR="008E550D" w:rsidRPr="00785AA3" w:rsidRDefault="008E550D" w:rsidP="008E550D">
      <w:pPr>
        <w:pStyle w:val="Heading4"/>
        <w:numPr>
          <w:ilvl w:val="0"/>
          <w:numId w:val="1"/>
        </w:numPr>
        <w:spacing w:before="240"/>
        <w:ind w:left="567" w:hanging="709"/>
        <w:jc w:val="both"/>
      </w:pPr>
      <w:r w:rsidRPr="00785AA3">
        <w:t>PROPOSED DRAFT PLAN FOR THE USE OF THE RESOURCES</w:t>
      </w:r>
      <w:r w:rsidRPr="00785AA3">
        <w:br/>
        <w:t>OF THE INTANGIBLE CULTURAL H</w:t>
      </w:r>
      <w:r>
        <w:t>ERITAGE FUND FOR THE PERIOD 2018-2019</w:t>
      </w:r>
    </w:p>
    <w:p w14:paraId="3FE1CDBA" w14:textId="530AFC3E" w:rsidR="008E550D" w:rsidRDefault="008E550D" w:rsidP="008E550D">
      <w:pPr>
        <w:pStyle w:val="COMPara"/>
        <w:numPr>
          <w:ilvl w:val="0"/>
          <w:numId w:val="3"/>
        </w:numPr>
        <w:tabs>
          <w:tab w:val="left" w:pos="567"/>
        </w:tabs>
        <w:ind w:left="567" w:hanging="567"/>
        <w:jc w:val="both"/>
      </w:pPr>
      <w:r w:rsidRPr="00785AA3">
        <w:t>Article </w:t>
      </w:r>
      <w:proofErr w:type="gramStart"/>
      <w:r w:rsidRPr="00785AA3">
        <w:t>7</w:t>
      </w:r>
      <w:proofErr w:type="gramEnd"/>
      <w:r w:rsidRPr="00785AA3">
        <w:t xml:space="preserve"> (c) of the Convention requests </w:t>
      </w:r>
      <w:r w:rsidR="00303F35">
        <w:t xml:space="preserve">that </w:t>
      </w:r>
      <w:r w:rsidRPr="00785AA3">
        <w:t>the Committee ‘prepare and submit to the General Assembly for approval a draft plan for the use of the resources of the Fund</w:t>
      </w:r>
      <w:r w:rsidR="00303F35">
        <w:t>’</w:t>
      </w:r>
      <w:r w:rsidR="00F43205">
        <w:t>.</w:t>
      </w:r>
      <w:r w:rsidRPr="00785AA3">
        <w:t xml:space="preserve"> Article 25.4 of the Convention further provides that the use of the resources of the Fund by the Committee ‘shall be decided on the basis of guidelines laid down by the General Assembly’. Those guidelines </w:t>
      </w:r>
      <w:proofErr w:type="gramStart"/>
      <w:r w:rsidRPr="00785AA3">
        <w:t>were adopted</w:t>
      </w:r>
      <w:proofErr w:type="gramEnd"/>
      <w:r w:rsidRPr="00785AA3">
        <w:t xml:space="preserve"> by the General Assembly of the States Parties in its second session in 2008 and are found in Chapter II.1 of the Operational Directives for the </w:t>
      </w:r>
      <w:r w:rsidR="00ED46A1">
        <w:t>i</w:t>
      </w:r>
      <w:r w:rsidRPr="00785AA3">
        <w:t xml:space="preserve">mplementation of the Convention. The draft plan </w:t>
      </w:r>
      <w:r w:rsidRPr="00246F80">
        <w:t xml:space="preserve">proposed </w:t>
      </w:r>
      <w:r w:rsidRPr="000B21E2">
        <w:t>as Annex I</w:t>
      </w:r>
      <w:r w:rsidRPr="00785AA3">
        <w:t xml:space="preserve"> to this document </w:t>
      </w:r>
      <w:proofErr w:type="gramStart"/>
      <w:r w:rsidRPr="00785AA3">
        <w:t>was prepared in conformity with those guidelines and based on the experience of implementi</w:t>
      </w:r>
      <w:r>
        <w:t>ng the current plan for the 2016-2017</w:t>
      </w:r>
      <w:r w:rsidRPr="00785AA3">
        <w:t xml:space="preserve"> period</w:t>
      </w:r>
      <w:proofErr w:type="gramEnd"/>
      <w:r w:rsidRPr="00785AA3">
        <w:t>.</w:t>
      </w:r>
    </w:p>
    <w:p w14:paraId="549E27B2" w14:textId="6DA1D847" w:rsidR="008E550D" w:rsidRDefault="00F43205" w:rsidP="008E550D">
      <w:pPr>
        <w:pStyle w:val="COMPara"/>
        <w:numPr>
          <w:ilvl w:val="0"/>
          <w:numId w:val="3"/>
        </w:numPr>
        <w:tabs>
          <w:tab w:val="left" w:pos="567"/>
        </w:tabs>
        <w:ind w:left="567" w:hanging="567"/>
        <w:jc w:val="both"/>
      </w:pPr>
      <w:r>
        <w:t>T</w:t>
      </w:r>
      <w:r w:rsidR="008E550D" w:rsidRPr="00785AA3">
        <w:t xml:space="preserve">he General Assembly of the States Parties to the Convention meets in ordinary session in even years, about six months after the start of UNESCO’s financial period. </w:t>
      </w:r>
      <w:proofErr w:type="gramStart"/>
      <w:r w:rsidR="008E550D" w:rsidRPr="00785AA3">
        <w:t xml:space="preserve">At its </w:t>
      </w:r>
      <w:r w:rsidR="008E550D">
        <w:t>seventh session in June 2018</w:t>
      </w:r>
      <w:r w:rsidR="008E550D" w:rsidRPr="00785AA3">
        <w:t xml:space="preserve">, the General Assembly will therefore be requested to approve a draft plan for the use of the resources of the Fund that covers </w:t>
      </w:r>
      <w:r w:rsidR="00104E3A">
        <w:t>twenty-four</w:t>
      </w:r>
      <w:r w:rsidR="00104E3A" w:rsidRPr="00785AA3">
        <w:t> </w:t>
      </w:r>
      <w:r w:rsidR="008E550D">
        <w:t>months</w:t>
      </w:r>
      <w:r w:rsidR="00104E3A">
        <w:t>,</w:t>
      </w:r>
      <w:r w:rsidR="008E550D">
        <w:t xml:space="preserve"> from 1 January 2018 to 31 December 2019</w:t>
      </w:r>
      <w:r w:rsidR="00104E3A">
        <w:t>,</w:t>
      </w:r>
      <w:r w:rsidR="008E550D" w:rsidRPr="00785AA3">
        <w:t xml:space="preserve"> and, on a provisional basis, the first six months of the next financial period, i.e. from</w:t>
      </w:r>
      <w:r w:rsidR="008E550D">
        <w:t xml:space="preserve"> 1 January to 30 June 2020</w:t>
      </w:r>
      <w:r w:rsidR="00104E3A">
        <w:t>,</w:t>
      </w:r>
      <w:r w:rsidR="008E550D" w:rsidRPr="00785AA3">
        <w:t xml:space="preserve"> preceding the </w:t>
      </w:r>
      <w:r w:rsidR="008E550D">
        <w:t>eighth</w:t>
      </w:r>
      <w:r w:rsidR="008E550D" w:rsidRPr="00785AA3">
        <w:t xml:space="preserve"> session of the General Assembly.</w:t>
      </w:r>
      <w:proofErr w:type="gramEnd"/>
      <w:r w:rsidR="008E550D" w:rsidRPr="00785AA3">
        <w:t xml:space="preserve"> The provisional budge</w:t>
      </w:r>
      <w:r w:rsidR="008E550D">
        <w:t>t for the first semester of 2018</w:t>
      </w:r>
      <w:r w:rsidR="008E550D" w:rsidRPr="00785AA3">
        <w:t xml:space="preserve"> that </w:t>
      </w:r>
      <w:proofErr w:type="gramStart"/>
      <w:r w:rsidR="008E550D" w:rsidRPr="00785AA3">
        <w:t>was adopted</w:t>
      </w:r>
      <w:proofErr w:type="gramEnd"/>
      <w:r w:rsidR="008E550D" w:rsidRPr="00785AA3">
        <w:t xml:space="preserve"> by the </w:t>
      </w:r>
      <w:r w:rsidR="008E550D">
        <w:t>sixth</w:t>
      </w:r>
      <w:r w:rsidR="008E550D" w:rsidRPr="00785AA3">
        <w:t xml:space="preserve"> session of the General Assembly (</w:t>
      </w:r>
      <w:hyperlink r:id="rId32" w:history="1">
        <w:r w:rsidR="0028168D" w:rsidRPr="0028168D">
          <w:rPr>
            <w:rStyle w:val="Hyperlink"/>
          </w:rPr>
          <w:t>Resolution 6.GA 9</w:t>
        </w:r>
      </w:hyperlink>
      <w:r w:rsidR="008E550D" w:rsidRPr="00785AA3">
        <w:t xml:space="preserve">) will in turn be superseded by the present plan once </w:t>
      </w:r>
      <w:r w:rsidR="00104E3A">
        <w:t xml:space="preserve">it has been </w:t>
      </w:r>
      <w:r w:rsidR="008E550D" w:rsidRPr="00785AA3">
        <w:t xml:space="preserve">adopted by the </w:t>
      </w:r>
      <w:r w:rsidR="008E550D">
        <w:t>seventh</w:t>
      </w:r>
      <w:r w:rsidR="008E550D" w:rsidRPr="00785AA3">
        <w:t xml:space="preserve"> session of the General Assembly.</w:t>
      </w:r>
    </w:p>
    <w:p w14:paraId="156C845C" w14:textId="0F2111D9" w:rsidR="00A92EFB" w:rsidRPr="00A953FD" w:rsidRDefault="00AC2B20" w:rsidP="00DC6C79">
      <w:pPr>
        <w:pStyle w:val="COMPara"/>
        <w:numPr>
          <w:ilvl w:val="0"/>
          <w:numId w:val="3"/>
        </w:numPr>
        <w:tabs>
          <w:tab w:val="left" w:pos="567"/>
        </w:tabs>
        <w:ind w:left="567" w:hanging="567"/>
        <w:jc w:val="both"/>
      </w:pPr>
      <w:r w:rsidRPr="00785AA3">
        <w:t xml:space="preserve">The total amount of funds available for the next financial period </w:t>
      </w:r>
      <w:proofErr w:type="gramStart"/>
      <w:r w:rsidRPr="00785AA3">
        <w:t>cannot be known</w:t>
      </w:r>
      <w:proofErr w:type="gramEnd"/>
      <w:r w:rsidRPr="00785AA3">
        <w:t xml:space="preserve"> until early 201</w:t>
      </w:r>
      <w:r>
        <w:t>8, after the closure of the 2017</w:t>
      </w:r>
      <w:r w:rsidRPr="00785AA3">
        <w:t xml:space="preserve"> accounts. The budget presented in the draft plan </w:t>
      </w:r>
      <w:r w:rsidRPr="00BF1685">
        <w:t>below (Annex I) is</w:t>
      </w:r>
      <w:r w:rsidRPr="00785AA3">
        <w:t xml:space="preserve"> thus expressed in percentages of the total amount that </w:t>
      </w:r>
      <w:r w:rsidR="008B45FB">
        <w:t>will</w:t>
      </w:r>
      <w:r w:rsidR="008B45FB" w:rsidRPr="00785AA3">
        <w:t xml:space="preserve"> </w:t>
      </w:r>
      <w:r w:rsidRPr="00785AA3">
        <w:t>be available.</w:t>
      </w:r>
      <w:r w:rsidR="005D1FDA" w:rsidRPr="00785AA3">
        <w:t xml:space="preserve"> The document to </w:t>
      </w:r>
      <w:proofErr w:type="gramStart"/>
      <w:r w:rsidR="005D1FDA" w:rsidRPr="00785AA3">
        <w:t>be submitted</w:t>
      </w:r>
      <w:proofErr w:type="gramEnd"/>
      <w:r w:rsidR="005D1FDA" w:rsidRPr="00785AA3">
        <w:t xml:space="preserve"> to the General Assembly will specify the amounts allocated for each purpose. As was done in the current plan, the Committee may wish to propose provisionally allocating to the first s</w:t>
      </w:r>
      <w:r w:rsidR="005D1FDA">
        <w:t>emester of 2020</w:t>
      </w:r>
      <w:r w:rsidR="005D1FDA" w:rsidRPr="00785AA3">
        <w:t xml:space="preserve"> one fourth of the amount established for the two</w:t>
      </w:r>
      <w:r w:rsidR="005D1FDA">
        <w:t>-year period from 1 January 2018 to 31 December 2019</w:t>
      </w:r>
      <w:r w:rsidR="005D1FDA" w:rsidRPr="00785AA3">
        <w:t>.</w:t>
      </w:r>
      <w:r w:rsidR="00DC6C79">
        <w:t xml:space="preserve"> </w:t>
      </w:r>
      <w:r w:rsidR="007E741A" w:rsidRPr="00362516">
        <w:t xml:space="preserve">It </w:t>
      </w:r>
      <w:proofErr w:type="gramStart"/>
      <w:r w:rsidR="007E741A" w:rsidRPr="00362516">
        <w:t>is</w:t>
      </w:r>
      <w:r w:rsidR="007E741A" w:rsidRPr="00785AA3">
        <w:t xml:space="preserve"> therefore</w:t>
      </w:r>
      <w:r w:rsidR="00104E3A">
        <w:t xml:space="preserve"> </w:t>
      </w:r>
      <w:r w:rsidR="007E741A" w:rsidRPr="00785AA3">
        <w:t>proposed</w:t>
      </w:r>
      <w:proofErr w:type="gramEnd"/>
      <w:r w:rsidR="007E741A" w:rsidRPr="00785AA3">
        <w:t xml:space="preserve"> that the Committee submit to </w:t>
      </w:r>
      <w:r w:rsidR="007E741A">
        <w:t xml:space="preserve">the </w:t>
      </w:r>
      <w:r w:rsidR="007E741A" w:rsidRPr="00785AA3">
        <w:t xml:space="preserve">General Assembly a spending plan based on the total amount of unrestricted and unencumbered funds </w:t>
      </w:r>
      <w:r w:rsidR="007E741A">
        <w:t>available as of 31 December 2017</w:t>
      </w:r>
      <w:r w:rsidR="00104E3A">
        <w:t>, which is</w:t>
      </w:r>
      <w:r w:rsidR="00DC6C79">
        <w:t xml:space="preserve"> estimated</w:t>
      </w:r>
      <w:r w:rsidR="007E741A" w:rsidRPr="00785AA3">
        <w:t xml:space="preserve"> </w:t>
      </w:r>
      <w:r w:rsidR="00104E3A">
        <w:t xml:space="preserve">to </w:t>
      </w:r>
      <w:r w:rsidR="00427D18">
        <w:t xml:space="preserve">be </w:t>
      </w:r>
      <w:r w:rsidR="007E741A" w:rsidRPr="00345B67">
        <w:t xml:space="preserve">approximately </w:t>
      </w:r>
      <w:r w:rsidR="00906734" w:rsidRPr="00BB2DEA">
        <w:t>US$8.</w:t>
      </w:r>
      <w:r w:rsidR="004A78A2" w:rsidRPr="00BB2DEA">
        <w:t>33</w:t>
      </w:r>
      <w:r w:rsidR="007E741A" w:rsidRPr="00BB2DEA">
        <w:t> million</w:t>
      </w:r>
      <w:r w:rsidR="00F87103">
        <w:t>.</w:t>
      </w:r>
      <w:r w:rsidR="007E741A" w:rsidRPr="00BB2DEA">
        <w:rPr>
          <w:rStyle w:val="FootnoteReference"/>
          <w:bCs/>
        </w:rPr>
        <w:footnoteReference w:id="7"/>
      </w:r>
    </w:p>
    <w:p w14:paraId="03B40BEB" w14:textId="353784D4" w:rsidR="003E7C9D" w:rsidRPr="00AC398F" w:rsidRDefault="003E7C9D" w:rsidP="00604AEF">
      <w:pPr>
        <w:pStyle w:val="COMPara"/>
        <w:numPr>
          <w:ilvl w:val="0"/>
          <w:numId w:val="3"/>
        </w:numPr>
        <w:tabs>
          <w:tab w:val="left" w:pos="567"/>
        </w:tabs>
        <w:ind w:left="567" w:hanging="567"/>
        <w:jc w:val="both"/>
      </w:pPr>
      <w:r w:rsidRPr="00AC398F">
        <w:t xml:space="preserve">The spending plan proposed below takes into account this systematic underutilization of International Assistance </w:t>
      </w:r>
      <w:proofErr w:type="gramStart"/>
      <w:r w:rsidRPr="00AC398F">
        <w:t xml:space="preserve">mechanisms and </w:t>
      </w:r>
      <w:r w:rsidR="00AC398F" w:rsidRPr="00AC398F">
        <w:t xml:space="preserve">seeks to redress </w:t>
      </w:r>
      <w:r w:rsidRPr="00AC398F">
        <w:t>the absence of a</w:t>
      </w:r>
      <w:r w:rsidR="00861614" w:rsidRPr="00AC398F">
        <w:t>n</w:t>
      </w:r>
      <w:r w:rsidRPr="00AC398F">
        <w:t xml:space="preserve"> </w:t>
      </w:r>
      <w:r w:rsidR="00AC398F" w:rsidRPr="00AC398F">
        <w:t>appropriate</w:t>
      </w:r>
      <w:r w:rsidRPr="00AC398F">
        <w:t xml:space="preserve"> follow-up and monitoring in its implementation</w:t>
      </w:r>
      <w:proofErr w:type="gramEnd"/>
      <w:r w:rsidRPr="00AC398F">
        <w:t xml:space="preserve"> and proposes measures to help States Parties benefit from the resources available in the Fund. </w:t>
      </w:r>
      <w:proofErr w:type="gramStart"/>
      <w:r w:rsidRPr="00AC398F">
        <w:t>It also considers the reduction in the resources of the Secretariat – staff members have decreased by 2</w:t>
      </w:r>
      <w:r w:rsidR="009B5579">
        <w:t>0</w:t>
      </w:r>
      <w:r w:rsidR="00216C22">
        <w:t>%</w:t>
      </w:r>
      <w:r w:rsidRPr="00AC398F">
        <w:t xml:space="preserve"> since 2010 – the increasing number of States members of the Convention – a 30</w:t>
      </w:r>
      <w:r w:rsidR="00216C22">
        <w:t>%</w:t>
      </w:r>
      <w:r w:rsidRPr="00AC398F">
        <w:t xml:space="preserve"> increase since 2010 – and other mechanisms requiring more resources within the Secretariat that are coming into operation (e.g. periodic reporting, NGO evaluation and accreditation and support for the capacity-b</w:t>
      </w:r>
      <w:r w:rsidR="004F251A">
        <w:t>uilding facilitators’ network).</w:t>
      </w:r>
      <w:proofErr w:type="gramEnd"/>
    </w:p>
    <w:p w14:paraId="0BB9F370" w14:textId="0C70A548" w:rsidR="003E7C9D" w:rsidRPr="00BB2DEA" w:rsidRDefault="003E7C9D" w:rsidP="00604AEF">
      <w:pPr>
        <w:pStyle w:val="COMPara"/>
        <w:numPr>
          <w:ilvl w:val="0"/>
          <w:numId w:val="3"/>
        </w:numPr>
        <w:tabs>
          <w:tab w:val="left" w:pos="567"/>
        </w:tabs>
        <w:ind w:left="567" w:hanging="567"/>
        <w:jc w:val="both"/>
      </w:pPr>
      <w:r w:rsidRPr="00BB2DEA">
        <w:t>Currently there are eight professional and four gener</w:t>
      </w:r>
      <w:r w:rsidR="00AC398F">
        <w:t>al</w:t>
      </w:r>
      <w:r w:rsidRPr="00BB2DEA">
        <w:t xml:space="preserve"> fixed term staff working at the Intangible Cultural Heritage Section, including the Secretary of the Convention and the Chiefs of the two units (Programme Implementation Unit and a Capacity-building and Heritage Policy Unit)</w:t>
      </w:r>
      <w:r>
        <w:t xml:space="preserve">. These numbers are not even sufficient to allow the Secretariat to respond to all its core statutory obligations (such as preparing statutory meetings including drafting documents, supporting the Evaluation Body with its work, treating nominations and non-governmental organizations requests for accreditation and reviewing and following-up on periodic reporting) and other vital functions (regional officer roles and capacity building programme). As a result, </w:t>
      </w:r>
      <w:proofErr w:type="gramStart"/>
      <w:r>
        <w:t>many of these core obligations and functions are currently undertaken by temporary staff</w:t>
      </w:r>
      <w:proofErr w:type="gramEnd"/>
      <w:r>
        <w:t xml:space="preserve">. </w:t>
      </w:r>
      <w:r w:rsidR="00AC398F">
        <w:t>U</w:t>
      </w:r>
      <w:r>
        <w:t xml:space="preserve">nder the current situation, </w:t>
      </w:r>
      <w:r w:rsidR="00AC398F">
        <w:t xml:space="preserve">the work on international assistance </w:t>
      </w:r>
      <w:proofErr w:type="gramStart"/>
      <w:r w:rsidR="00AC398F">
        <w:t>is divided</w:t>
      </w:r>
      <w:proofErr w:type="gramEnd"/>
      <w:r w:rsidR="00AC398F">
        <w:t xml:space="preserve"> among a number of staff over and above their primary responsibilities</w:t>
      </w:r>
      <w:r>
        <w:t>.</w:t>
      </w:r>
      <w:r w:rsidR="00AC398F">
        <w:t xml:space="preserve"> However, in order to redress the underutilization of the international as</w:t>
      </w:r>
      <w:r w:rsidR="001F672F">
        <w:t xml:space="preserve">sistance mechanisms and the </w:t>
      </w:r>
      <w:proofErr w:type="gramStart"/>
      <w:r w:rsidR="001F672F">
        <w:t>ever</w:t>
      </w:r>
      <w:r w:rsidR="00AC398F">
        <w:t xml:space="preserve"> growing</w:t>
      </w:r>
      <w:proofErr w:type="gramEnd"/>
      <w:r w:rsidR="00AC398F">
        <w:t xml:space="preserve"> balance of the Fund it is imperative to have a small, dedicated team to the implementation on International Assistance. The current staffing situation simply does not allow for that.</w:t>
      </w:r>
    </w:p>
    <w:p w14:paraId="2E2F00B7" w14:textId="2DEF81EC" w:rsidR="003E7C9D" w:rsidRDefault="001F672F" w:rsidP="00604AEF">
      <w:pPr>
        <w:pStyle w:val="COMPara"/>
        <w:numPr>
          <w:ilvl w:val="0"/>
          <w:numId w:val="3"/>
        </w:numPr>
        <w:tabs>
          <w:tab w:val="left" w:pos="567"/>
        </w:tabs>
        <w:ind w:left="567" w:hanging="567"/>
        <w:jc w:val="both"/>
      </w:pPr>
      <w:r>
        <w:t xml:space="preserve">Therefore, </w:t>
      </w:r>
      <w:r w:rsidR="000A20DC">
        <w:t>c</w:t>
      </w:r>
      <w:r w:rsidR="00A92EFB" w:rsidRPr="00A92EFB">
        <w:t xml:space="preserve">ompared to the current Plan for the use of the resources of the Fund, </w:t>
      </w:r>
      <w:r w:rsidR="00C3548C">
        <w:t xml:space="preserve">it is proposed </w:t>
      </w:r>
      <w:r w:rsidR="00104E3A">
        <w:t xml:space="preserve">that </w:t>
      </w:r>
      <w:r w:rsidR="00A92EFB">
        <w:t>a new</w:t>
      </w:r>
      <w:r w:rsidR="00A92EFB" w:rsidRPr="00A92EFB">
        <w:t xml:space="preserve"> </w:t>
      </w:r>
      <w:r w:rsidR="00A92EFB">
        <w:t xml:space="preserve">budget line </w:t>
      </w:r>
      <w:r w:rsidR="00104E3A">
        <w:t xml:space="preserve">be created </w:t>
      </w:r>
      <w:r w:rsidR="00A92EFB" w:rsidRPr="00353BEC">
        <w:t>(</w:t>
      </w:r>
      <w:r w:rsidR="00C3548C" w:rsidRPr="000B21E2">
        <w:t xml:space="preserve">budget line </w:t>
      </w:r>
      <w:r w:rsidR="005368E3">
        <w:t>1.1</w:t>
      </w:r>
      <w:r w:rsidR="00A92EFB" w:rsidRPr="00353BEC">
        <w:t>)</w:t>
      </w:r>
      <w:r w:rsidR="00104E3A">
        <w:t>,</w:t>
      </w:r>
      <w:r w:rsidR="00A92EFB">
        <w:t xml:space="preserve"> </w:t>
      </w:r>
      <w:r w:rsidR="00104E3A">
        <w:t>which</w:t>
      </w:r>
      <w:r w:rsidR="00C3548C">
        <w:t xml:space="preserve"> will</w:t>
      </w:r>
      <w:r w:rsidR="00A92EFB">
        <w:t xml:space="preserve"> cover</w:t>
      </w:r>
      <w:r w:rsidR="00C3548C">
        <w:t xml:space="preserve"> the biennial costs </w:t>
      </w:r>
      <w:r w:rsidR="00C3548C" w:rsidRPr="00345B67">
        <w:t>of</w:t>
      </w:r>
      <w:r w:rsidR="00A92EFB" w:rsidRPr="00345B67">
        <w:t xml:space="preserve"> </w:t>
      </w:r>
      <w:r w:rsidR="00C3548C" w:rsidRPr="00BB2DEA">
        <w:t xml:space="preserve">two </w:t>
      </w:r>
      <w:r w:rsidR="00E855F0">
        <w:t>e</w:t>
      </w:r>
      <w:r w:rsidR="005368E3" w:rsidRPr="00BB2DEA">
        <w:t>xtra-budgetary fixed</w:t>
      </w:r>
      <w:r w:rsidR="00CA1DE3">
        <w:t>-</w:t>
      </w:r>
      <w:r w:rsidR="005368E3" w:rsidRPr="00BB2DEA">
        <w:t xml:space="preserve">term </w:t>
      </w:r>
      <w:r w:rsidR="00A92EFB" w:rsidRPr="00BB2DEA">
        <w:t>posts</w:t>
      </w:r>
      <w:r w:rsidR="00BB6A0F">
        <w:t xml:space="preserve"> (one P3 and one G5)</w:t>
      </w:r>
      <w:r w:rsidR="00672003" w:rsidRPr="00345B67">
        <w:t xml:space="preserve"> in</w:t>
      </w:r>
      <w:r w:rsidR="00672003">
        <w:t xml:space="preserve"> order to fully activate the </w:t>
      </w:r>
      <w:r w:rsidR="00BB6A0F">
        <w:t>International</w:t>
      </w:r>
      <w:r w:rsidR="00672003">
        <w:t xml:space="preserve"> </w:t>
      </w:r>
      <w:r w:rsidR="00BB1287">
        <w:t>A</w:t>
      </w:r>
      <w:r w:rsidR="00672003">
        <w:t>ssistance mechanism</w:t>
      </w:r>
      <w:r w:rsidR="00AF76CF">
        <w:t>s</w:t>
      </w:r>
      <w:r w:rsidR="00E855F0">
        <w:t xml:space="preserve"> </w:t>
      </w:r>
      <w:r w:rsidR="00672003">
        <w:t>and effectively monitor</w:t>
      </w:r>
      <w:r w:rsidR="00AF06A4">
        <w:t xml:space="preserve"> and evaluate</w:t>
      </w:r>
      <w:r w:rsidR="00E855F0">
        <w:t xml:space="preserve"> its implementation</w:t>
      </w:r>
      <w:r w:rsidR="00E117C2">
        <w:t>.</w:t>
      </w:r>
      <w:r w:rsidR="00A92EFB">
        <w:t xml:space="preserve"> Furthermore, slight </w:t>
      </w:r>
      <w:r w:rsidR="00C3548C">
        <w:t xml:space="preserve">percentage </w:t>
      </w:r>
      <w:r w:rsidR="00A92EFB">
        <w:t xml:space="preserve">reductions or increases are proposed </w:t>
      </w:r>
      <w:r w:rsidR="00C3548C">
        <w:t>in certain</w:t>
      </w:r>
      <w:r w:rsidR="00A92EFB">
        <w:t xml:space="preserve"> lines to absorb the creation of the new budget line</w:t>
      </w:r>
      <w:r w:rsidR="00F87103">
        <w:t xml:space="preserve"> and</w:t>
      </w:r>
      <w:r w:rsidR="00104E3A">
        <w:t xml:space="preserve"> </w:t>
      </w:r>
      <w:r w:rsidR="00C3548C">
        <w:t>tak</w:t>
      </w:r>
      <w:r w:rsidR="00A953FD">
        <w:t>ing</w:t>
      </w:r>
      <w:r w:rsidR="00C3548C">
        <w:t xml:space="preserve"> into account past experience</w:t>
      </w:r>
      <w:r w:rsidR="00A92EFB">
        <w:t>.</w:t>
      </w:r>
      <w:r w:rsidR="00A92EFB" w:rsidRPr="00A92EFB">
        <w:t xml:space="preserve"> Considering </w:t>
      </w:r>
      <w:r w:rsidR="00BB1287">
        <w:t xml:space="preserve">that </w:t>
      </w:r>
      <w:r w:rsidR="00A92EFB" w:rsidRPr="00A92EFB">
        <w:t xml:space="preserve">the balance that will serve as the basis for the Plan </w:t>
      </w:r>
      <w:proofErr w:type="gramStart"/>
      <w:r w:rsidR="00A92EFB" w:rsidRPr="00A92EFB">
        <w:t xml:space="preserve">is </w:t>
      </w:r>
      <w:r w:rsidR="0006664D">
        <w:t>expected</w:t>
      </w:r>
      <w:proofErr w:type="gramEnd"/>
      <w:r w:rsidR="0006664D">
        <w:t xml:space="preserve"> </w:t>
      </w:r>
      <w:r w:rsidR="00A92EFB" w:rsidRPr="00A92EFB">
        <w:t xml:space="preserve">to increase, </w:t>
      </w:r>
      <w:r w:rsidR="002378C9">
        <w:t>the reductions</w:t>
      </w:r>
      <w:r w:rsidR="00104E3A">
        <w:t xml:space="preserve"> in</w:t>
      </w:r>
      <w:r w:rsidR="002378C9">
        <w:t xml:space="preserve"> those lines will be minimal and </w:t>
      </w:r>
      <w:r w:rsidR="00A92EFB" w:rsidRPr="00A92EFB">
        <w:t xml:space="preserve">the </w:t>
      </w:r>
      <w:r w:rsidR="00F87103">
        <w:t>real</w:t>
      </w:r>
      <w:r w:rsidR="00F87103" w:rsidRPr="00A92EFB">
        <w:t xml:space="preserve"> </w:t>
      </w:r>
      <w:r w:rsidR="00A92EFB" w:rsidRPr="00A92EFB">
        <w:t xml:space="preserve">allocations </w:t>
      </w:r>
      <w:r w:rsidR="00104E3A">
        <w:t xml:space="preserve">will </w:t>
      </w:r>
      <w:r w:rsidR="002378C9">
        <w:t xml:space="preserve">be </w:t>
      </w:r>
      <w:r w:rsidR="00C3548C">
        <w:t>significantly above what was spen</w:t>
      </w:r>
      <w:r w:rsidR="00104E3A">
        <w:t>t</w:t>
      </w:r>
      <w:r w:rsidR="00C3548C">
        <w:t xml:space="preserve"> in the past</w:t>
      </w:r>
      <w:r w:rsidR="00A92EFB" w:rsidRPr="00A92EFB">
        <w:t>.</w:t>
      </w:r>
      <w:r w:rsidR="008F2AE4">
        <w:t xml:space="preserve"> It is worth </w:t>
      </w:r>
      <w:r w:rsidR="00203BF7">
        <w:t>mentioning</w:t>
      </w:r>
      <w:r w:rsidR="008F2AE4">
        <w:t xml:space="preserve"> that due to the existing unspent balances, the Fund is generating an increasing amount of interest each biennium that, in fact, will </w:t>
      </w:r>
      <w:r w:rsidR="003E5827">
        <w:t xml:space="preserve">cover </w:t>
      </w:r>
      <w:r w:rsidR="001544DC">
        <w:t>around 40</w:t>
      </w:r>
      <w:r w:rsidR="00216C22">
        <w:t>%</w:t>
      </w:r>
      <w:r w:rsidR="00203BF7">
        <w:t xml:space="preserve"> </w:t>
      </w:r>
      <w:r w:rsidR="001544DC">
        <w:t>of the</w:t>
      </w:r>
      <w:r w:rsidR="003E5827">
        <w:t xml:space="preserve"> expenditures</w:t>
      </w:r>
      <w:r w:rsidR="00203BF7">
        <w:t xml:space="preserve"> related to the posts</w:t>
      </w:r>
      <w:r w:rsidR="001544DC">
        <w:t xml:space="preserve"> during the next exercise.</w:t>
      </w:r>
    </w:p>
    <w:p w14:paraId="432D3BC2" w14:textId="7BE32F18" w:rsidR="00353BEC" w:rsidRDefault="00C3548C" w:rsidP="00604AEF">
      <w:pPr>
        <w:pStyle w:val="COMPara"/>
        <w:numPr>
          <w:ilvl w:val="0"/>
          <w:numId w:val="3"/>
        </w:numPr>
        <w:tabs>
          <w:tab w:val="left" w:pos="567"/>
        </w:tabs>
        <w:ind w:left="567" w:hanging="567"/>
        <w:jc w:val="both"/>
      </w:pPr>
      <w:r>
        <w:t>I</w:t>
      </w:r>
      <w:r w:rsidRPr="00785AA3">
        <w:t xml:space="preserve">n line with the priorities set by the Guidelines for the use of the resources of the Fund in Chapter II.1 of the Operational Directives, it </w:t>
      </w:r>
      <w:proofErr w:type="gramStart"/>
      <w:r w:rsidRPr="00785AA3">
        <w:t>is once again proposed</w:t>
      </w:r>
      <w:proofErr w:type="gramEnd"/>
      <w:r w:rsidRPr="00785AA3">
        <w:t xml:space="preserve"> that the majority of </w:t>
      </w:r>
      <w:r w:rsidR="00104E3A">
        <w:t xml:space="preserve">the </w:t>
      </w:r>
      <w:r w:rsidRPr="00785AA3">
        <w:t>resources</w:t>
      </w:r>
      <w:r w:rsidR="00E00CBF">
        <w:t xml:space="preserve"> – </w:t>
      </w:r>
      <w:r w:rsidR="00E00CBF" w:rsidRPr="00EB21CA">
        <w:t>54</w:t>
      </w:r>
      <w:r w:rsidR="00BB1287">
        <w:t>.</w:t>
      </w:r>
      <w:r w:rsidR="00EB21CA" w:rsidRPr="00BB2DEA">
        <w:t>85</w:t>
      </w:r>
      <w:r w:rsidR="00216C22">
        <w:t>%</w:t>
      </w:r>
      <w:r w:rsidR="00E00CBF" w:rsidRPr="00EB21CA">
        <w:t xml:space="preserve"> – </w:t>
      </w:r>
      <w:r w:rsidRPr="00EB21CA">
        <w:t>be</w:t>
      </w:r>
      <w:r w:rsidR="00E00CBF">
        <w:t xml:space="preserve"> </w:t>
      </w:r>
      <w:r w:rsidRPr="00785AA3">
        <w:t xml:space="preserve">allocated </w:t>
      </w:r>
      <w:r w:rsidR="00104E3A">
        <w:t>to</w:t>
      </w:r>
      <w:r w:rsidRPr="00785AA3">
        <w:t xml:space="preserve"> providing </w:t>
      </w:r>
      <w:r w:rsidR="00104E3A">
        <w:t>I</w:t>
      </w:r>
      <w:r w:rsidRPr="00785AA3">
        <w:t xml:space="preserve">nternational </w:t>
      </w:r>
      <w:r w:rsidR="00104E3A">
        <w:t>A</w:t>
      </w:r>
      <w:r w:rsidRPr="00785AA3">
        <w:t xml:space="preserve">ssistance to States Parties to supplement their national efforts </w:t>
      </w:r>
      <w:r w:rsidR="00BB1287">
        <w:t>to</w:t>
      </w:r>
      <w:r w:rsidRPr="00785AA3">
        <w:t xml:space="preserve"> safeguard</w:t>
      </w:r>
      <w:r w:rsidR="00BB1287">
        <w:t xml:space="preserve"> </w:t>
      </w:r>
      <w:r w:rsidRPr="00785AA3">
        <w:t>intangible cultural heritage</w:t>
      </w:r>
      <w:r w:rsidR="00104E3A">
        <w:t xml:space="preserve"> </w:t>
      </w:r>
      <w:r w:rsidR="00E00CBF" w:rsidRPr="00785AA3">
        <w:t>(</w:t>
      </w:r>
      <w:r w:rsidR="00E00CBF" w:rsidRPr="00AB5F45">
        <w:rPr>
          <w:b/>
        </w:rPr>
        <w:t>budget line</w:t>
      </w:r>
      <w:r w:rsidR="00CE016E">
        <w:rPr>
          <w:b/>
        </w:rPr>
        <w:t> </w:t>
      </w:r>
      <w:r w:rsidR="00E00CBF" w:rsidRPr="00AB5F45">
        <w:rPr>
          <w:b/>
        </w:rPr>
        <w:t>1</w:t>
      </w:r>
      <w:r w:rsidR="00E00CBF" w:rsidRPr="00AB5F45">
        <w:t>)</w:t>
      </w:r>
      <w:r w:rsidR="00B05A06">
        <w:t>.</w:t>
      </w:r>
      <w:r w:rsidR="00C055EE">
        <w:t xml:space="preserve"> The slight </w:t>
      </w:r>
      <w:r w:rsidR="00C055EE" w:rsidRPr="00EB21CA">
        <w:t>decrease (</w:t>
      </w:r>
      <w:r w:rsidR="00EB21CA" w:rsidRPr="00BB2DEA">
        <w:t>4</w:t>
      </w:r>
      <w:r w:rsidR="00BB1287">
        <w:t>.</w:t>
      </w:r>
      <w:r w:rsidR="00EB21CA" w:rsidRPr="00BB2DEA">
        <w:t>1</w:t>
      </w:r>
      <w:r w:rsidR="00C055EE" w:rsidRPr="00EB21CA">
        <w:t>5</w:t>
      </w:r>
      <w:r w:rsidR="00216C22">
        <w:t>%</w:t>
      </w:r>
      <w:r w:rsidR="00C055EE" w:rsidRPr="00EB21CA">
        <w:t>)</w:t>
      </w:r>
      <w:r w:rsidR="00C055EE">
        <w:t xml:space="preserve"> </w:t>
      </w:r>
      <w:r w:rsidR="00BB1287">
        <w:t>compared to</w:t>
      </w:r>
      <w:r w:rsidR="00C055EE">
        <w:t xml:space="preserve"> the current biennium will serve to cover most of the costs of the newly created budget line 1.1, </w:t>
      </w:r>
      <w:r w:rsidR="009D38A9">
        <w:t xml:space="preserve">keeping </w:t>
      </w:r>
      <w:r w:rsidR="00C055EE">
        <w:t xml:space="preserve">budget line 1 </w:t>
      </w:r>
      <w:r w:rsidR="003E5827">
        <w:t>provisions</w:t>
      </w:r>
      <w:r w:rsidR="00EB21CA">
        <w:t xml:space="preserve"> above</w:t>
      </w:r>
      <w:r w:rsidR="00C055EE">
        <w:t xml:space="preserve"> its </w:t>
      </w:r>
      <w:r w:rsidR="00E855F0">
        <w:t xml:space="preserve">37 C/5 </w:t>
      </w:r>
      <w:r w:rsidR="00C055EE">
        <w:t xml:space="preserve">level, when there were still </w:t>
      </w:r>
      <w:r w:rsidR="00E855F0">
        <w:t>allocation</w:t>
      </w:r>
      <w:r w:rsidR="00EB21CA">
        <w:t>s</w:t>
      </w:r>
      <w:r w:rsidR="00C055EE">
        <w:t xml:space="preserve"> to the Reserve fund.</w:t>
      </w:r>
    </w:p>
    <w:p w14:paraId="4B02955D" w14:textId="76FFACB9" w:rsidR="00353BEC" w:rsidRPr="00A953FD" w:rsidRDefault="009770BD" w:rsidP="00604AEF">
      <w:pPr>
        <w:pStyle w:val="COMPara"/>
        <w:numPr>
          <w:ilvl w:val="0"/>
          <w:numId w:val="3"/>
        </w:numPr>
        <w:tabs>
          <w:tab w:val="left" w:pos="567"/>
        </w:tabs>
        <w:ind w:left="567" w:hanging="567"/>
        <w:jc w:val="both"/>
      </w:pPr>
      <w:r w:rsidRPr="00A953FD">
        <w:t xml:space="preserve">It </w:t>
      </w:r>
      <w:proofErr w:type="gramStart"/>
      <w:r w:rsidRPr="00A953FD">
        <w:t>i</w:t>
      </w:r>
      <w:r>
        <w:t>s proposed</w:t>
      </w:r>
      <w:proofErr w:type="gramEnd"/>
      <w:r>
        <w:t xml:space="preserve"> </w:t>
      </w:r>
      <w:r w:rsidRPr="00EB21CA">
        <w:t>that 4.5</w:t>
      </w:r>
      <w:r w:rsidR="00216C22">
        <w:t>%</w:t>
      </w:r>
      <w:r w:rsidR="00E00CBF" w:rsidRPr="00EB21CA">
        <w:t xml:space="preserve"> of the</w:t>
      </w:r>
      <w:r w:rsidR="00E00CBF">
        <w:t xml:space="preserve"> funds be budgeted </w:t>
      </w:r>
      <w:r w:rsidR="00E00CBF" w:rsidRPr="00543F56">
        <w:t xml:space="preserve">for granting preparatory assistance </w:t>
      </w:r>
      <w:r w:rsidR="00E00CBF">
        <w:t>(</w:t>
      </w:r>
      <w:r w:rsidR="00E00CBF" w:rsidRPr="000E0B03">
        <w:rPr>
          <w:b/>
          <w:bCs/>
        </w:rPr>
        <w:t>budget line 2</w:t>
      </w:r>
      <w:r w:rsidR="00E00CBF" w:rsidRPr="000B21E2">
        <w:rPr>
          <w:bCs/>
        </w:rPr>
        <w:t>)</w:t>
      </w:r>
      <w:r w:rsidR="00B05A06">
        <w:t>.</w:t>
      </w:r>
      <w:r w:rsidR="00353BEC" w:rsidRPr="00256B9E">
        <w:t xml:space="preserve"> In</w:t>
      </w:r>
      <w:r w:rsidR="00353BEC" w:rsidRPr="00785AA3">
        <w:t xml:space="preserve"> addition to preparatory assistance for nomination files for the </w:t>
      </w:r>
      <w:r w:rsidR="00BB1287">
        <w:t xml:space="preserve">List of Intangible Cultural Heritage in Need of </w:t>
      </w:r>
      <w:r w:rsidR="00353BEC" w:rsidRPr="00785AA3">
        <w:t xml:space="preserve">Urgent Safeguarding and for proposals for the Register of </w:t>
      </w:r>
      <w:r w:rsidR="0039537F">
        <w:t>Good</w:t>
      </w:r>
      <w:r w:rsidR="00353BEC" w:rsidRPr="00785AA3">
        <w:t xml:space="preserve"> Safeguarding Practices, the Committee decided to use this line to provide technical assistance to States Parties for preparing International Assistance requests (</w:t>
      </w:r>
      <w:hyperlink r:id="rId33" w:history="1">
        <w:r w:rsidR="00353BEC" w:rsidRPr="00785AA3">
          <w:rPr>
            <w:rStyle w:val="Hyperlink"/>
          </w:rPr>
          <w:t>Decision 8.COM 7</w:t>
        </w:r>
        <w:r w:rsidR="002378C9">
          <w:rPr>
            <w:rStyle w:val="Hyperlink"/>
          </w:rPr>
          <w:t>.</w:t>
        </w:r>
        <w:r w:rsidR="00353BEC" w:rsidRPr="00785AA3">
          <w:rPr>
            <w:rStyle w:val="Hyperlink"/>
          </w:rPr>
          <w:t>c</w:t>
        </w:r>
      </w:hyperlink>
      <w:r w:rsidR="00353BEC" w:rsidRPr="00785AA3">
        <w:t>).</w:t>
      </w:r>
      <w:r w:rsidR="00353BEC" w:rsidRPr="00256B9E">
        <w:t xml:space="preserve"> </w:t>
      </w:r>
      <w:r w:rsidR="00353BEC" w:rsidRPr="00785AA3">
        <w:t xml:space="preserve">Considering that States have required technical assistance much more than preparatory assistance in its traditional format, it </w:t>
      </w:r>
      <w:proofErr w:type="gramStart"/>
      <w:r w:rsidR="00353BEC" w:rsidRPr="00785AA3">
        <w:t>is proposed</w:t>
      </w:r>
      <w:proofErr w:type="gramEnd"/>
      <w:r w:rsidR="00353BEC" w:rsidRPr="00785AA3">
        <w:t xml:space="preserve"> that funds available under this line continue to be used for the provision of experts, as described in Article 21 of the Convention</w:t>
      </w:r>
      <w:r w:rsidR="00353BEC" w:rsidRPr="00A953FD">
        <w:t>.</w:t>
      </w:r>
      <w:r w:rsidR="00050511">
        <w:t xml:space="preserve"> </w:t>
      </w:r>
      <w:r w:rsidR="00A759FB">
        <w:t xml:space="preserve">The one percentage point </w:t>
      </w:r>
      <w:r w:rsidR="00050511">
        <w:t xml:space="preserve">decrease </w:t>
      </w:r>
      <w:r w:rsidR="00BB1287">
        <w:t>in</w:t>
      </w:r>
      <w:r w:rsidR="00050511">
        <w:t xml:space="preserve"> funds assigned to this budget line</w:t>
      </w:r>
      <w:r w:rsidR="00BB1287">
        <w:t>,</w:t>
      </w:r>
      <w:r w:rsidR="00A759FB">
        <w:t xml:space="preserve"> </w:t>
      </w:r>
      <w:r w:rsidR="00BB1287">
        <w:t>compared</w:t>
      </w:r>
      <w:r w:rsidR="00A759FB">
        <w:t xml:space="preserve"> to the previous biennium</w:t>
      </w:r>
      <w:r w:rsidR="00050511">
        <w:t xml:space="preserve">, will </w:t>
      </w:r>
      <w:r w:rsidR="00A759FB">
        <w:t>contribute</w:t>
      </w:r>
      <w:r w:rsidR="00050511">
        <w:t xml:space="preserve"> to cover</w:t>
      </w:r>
      <w:r w:rsidR="00A759FB">
        <w:t xml:space="preserve">ing </w:t>
      </w:r>
      <w:r w:rsidR="00050511">
        <w:t>the costs of the two new posts.</w:t>
      </w:r>
    </w:p>
    <w:p w14:paraId="2798134E" w14:textId="06BF0A00" w:rsidR="003F2D18" w:rsidRDefault="003F2D18" w:rsidP="00604AEF">
      <w:pPr>
        <w:pStyle w:val="COMPara"/>
        <w:numPr>
          <w:ilvl w:val="0"/>
          <w:numId w:val="3"/>
        </w:numPr>
        <w:tabs>
          <w:tab w:val="left" w:pos="567"/>
        </w:tabs>
        <w:ind w:left="567" w:hanging="567"/>
        <w:jc w:val="both"/>
      </w:pPr>
      <w:r w:rsidRPr="002D2E20">
        <w:rPr>
          <w:b/>
        </w:rPr>
        <w:t>Budget line</w:t>
      </w:r>
      <w:r w:rsidR="00AE194B">
        <w:rPr>
          <w:b/>
        </w:rPr>
        <w:t> </w:t>
      </w:r>
      <w:r w:rsidRPr="002D2E20">
        <w:rPr>
          <w:b/>
        </w:rPr>
        <w:t>3</w:t>
      </w:r>
      <w:r w:rsidRPr="00785AA3">
        <w:t xml:space="preserve">, ‘other functions of the Committee’, </w:t>
      </w:r>
      <w:proofErr w:type="gramStart"/>
      <w:r w:rsidRPr="00785AA3">
        <w:t>w</w:t>
      </w:r>
      <w:r w:rsidR="000C032E">
        <w:t>ill</w:t>
      </w:r>
      <w:r w:rsidRPr="00785AA3">
        <w:t xml:space="preserve"> be maintained</w:t>
      </w:r>
      <w:proofErr w:type="gramEnd"/>
      <w:r w:rsidRPr="00785AA3">
        <w:t xml:space="preserve"> at 20</w:t>
      </w:r>
      <w:r w:rsidR="00216C22">
        <w:t>%</w:t>
      </w:r>
      <w:r w:rsidR="009401B0">
        <w:t>.</w:t>
      </w:r>
      <w:r w:rsidRPr="00785AA3">
        <w:t xml:space="preserve"> The Secretariat will use these funds primarily for promoting the objectives of the Convention and encouraging and monitoring its implementation (Article 7 [a]).</w:t>
      </w:r>
      <w:r>
        <w:t xml:space="preserve"> </w:t>
      </w:r>
      <w:r w:rsidRPr="00785AA3">
        <w:t xml:space="preserve">To this end, funds allocated to this budget line will continue to </w:t>
      </w:r>
      <w:r w:rsidRPr="002D2E20">
        <w:t xml:space="preserve">provide essential support for a number of </w:t>
      </w:r>
      <w:proofErr w:type="gramStart"/>
      <w:r w:rsidR="000C032E">
        <w:t>cross-cutting</w:t>
      </w:r>
      <w:proofErr w:type="gramEnd"/>
      <w:r w:rsidRPr="002D2E20">
        <w:t xml:space="preserve"> needs of t</w:t>
      </w:r>
      <w:r>
        <w:t>he capacity-building programme and the new initiative to incorporate intangible cultural heritage into formal and non-formal education.</w:t>
      </w:r>
      <w:r w:rsidRPr="00785AA3">
        <w:t xml:space="preserve"> Similarly, this budget line will be vital to ensure the steady improvement</w:t>
      </w:r>
      <w:r>
        <w:t xml:space="preserve"> in the management of knowledge, </w:t>
      </w:r>
      <w:r w:rsidRPr="00785AA3">
        <w:t>information</w:t>
      </w:r>
      <w:r>
        <w:t xml:space="preserve"> and monitoring</w:t>
      </w:r>
      <w:r w:rsidRPr="00785AA3">
        <w:t xml:space="preserve">, including the </w:t>
      </w:r>
      <w:r w:rsidR="000C032E">
        <w:t xml:space="preserve">website of the </w:t>
      </w:r>
      <w:r w:rsidRPr="00785AA3">
        <w:t>Convention</w:t>
      </w:r>
      <w:r w:rsidR="000C032E">
        <w:t xml:space="preserve"> </w:t>
      </w:r>
      <w:r>
        <w:t xml:space="preserve">and the continuation of the work already started on the </w:t>
      </w:r>
      <w:r w:rsidR="00A16982">
        <w:t>o</w:t>
      </w:r>
      <w:r>
        <w:t xml:space="preserve">verall results framework. </w:t>
      </w:r>
      <w:r w:rsidRPr="002D2E20">
        <w:t xml:space="preserve">Funds allocated to this budget line will also contribute to the integration of </w:t>
      </w:r>
      <w:r>
        <w:t>intangible cultural heritage</w:t>
      </w:r>
      <w:r w:rsidRPr="002D2E20">
        <w:t xml:space="preserve"> into development plans, policies and programmes, through the establishment of partnerships with educational institutions and cooperation with other U</w:t>
      </w:r>
      <w:r w:rsidR="000C032E">
        <w:t xml:space="preserve">nited </w:t>
      </w:r>
      <w:r w:rsidRPr="002D2E20">
        <w:t>N</w:t>
      </w:r>
      <w:r w:rsidR="000C032E">
        <w:t>ations</w:t>
      </w:r>
      <w:r w:rsidRPr="002D2E20">
        <w:t xml:space="preserve"> agencies</w:t>
      </w:r>
      <w:r w:rsidR="00112006">
        <w:t>, in line with the 2030 Agenda</w:t>
      </w:r>
      <w:r w:rsidRPr="002D2E20">
        <w:t xml:space="preserve">. </w:t>
      </w:r>
      <w:r>
        <w:t xml:space="preserve">Finally, these funds </w:t>
      </w:r>
      <w:proofErr w:type="gramStart"/>
      <w:r>
        <w:t>will be used</w:t>
      </w:r>
      <w:proofErr w:type="gramEnd"/>
      <w:r>
        <w:t xml:space="preserve"> to promote the objectives of the Convention though awareness raising and outreach.</w:t>
      </w:r>
    </w:p>
    <w:p w14:paraId="0255BB8C" w14:textId="5B17F4B4" w:rsidR="003F2D18" w:rsidRPr="00EB21CA" w:rsidRDefault="003F2D18" w:rsidP="00604AEF">
      <w:pPr>
        <w:pStyle w:val="COMPara"/>
        <w:numPr>
          <w:ilvl w:val="0"/>
          <w:numId w:val="3"/>
        </w:numPr>
        <w:tabs>
          <w:tab w:val="left" w:pos="567"/>
        </w:tabs>
        <w:ind w:left="567" w:hanging="567"/>
        <w:jc w:val="both"/>
      </w:pPr>
      <w:r w:rsidRPr="00785AA3">
        <w:t xml:space="preserve">The participation in statutory meetings </w:t>
      </w:r>
      <w:r w:rsidR="001C1F90">
        <w:t>of</w:t>
      </w:r>
      <w:r w:rsidRPr="00785AA3">
        <w:t xml:space="preserve"> experts in intangible cultural heritage representing developing States Parties is covered either by </w:t>
      </w:r>
      <w:r w:rsidRPr="00785AA3">
        <w:rPr>
          <w:b/>
          <w:bCs/>
        </w:rPr>
        <w:t>budget line 4</w:t>
      </w:r>
      <w:r w:rsidRPr="00785AA3">
        <w:t xml:space="preserve"> when they are members of the Committee or by </w:t>
      </w:r>
      <w:r w:rsidRPr="00785AA3">
        <w:rPr>
          <w:b/>
          <w:bCs/>
        </w:rPr>
        <w:t>budget line </w:t>
      </w:r>
      <w:proofErr w:type="gramStart"/>
      <w:r w:rsidRPr="00785AA3">
        <w:rPr>
          <w:b/>
          <w:bCs/>
        </w:rPr>
        <w:t>5</w:t>
      </w:r>
      <w:proofErr w:type="gramEnd"/>
      <w:r w:rsidRPr="00785AA3">
        <w:t xml:space="preserve"> when they are not.</w:t>
      </w:r>
      <w:r w:rsidR="00AC5BA4">
        <w:t xml:space="preserve"> The participation </w:t>
      </w:r>
      <w:r w:rsidR="00AC5BA4" w:rsidRPr="00785AA3">
        <w:t xml:space="preserve">of experts in intangible cultural heritage representing accredited </w:t>
      </w:r>
      <w:r w:rsidR="000C032E">
        <w:t>NGOs</w:t>
      </w:r>
      <w:r w:rsidR="00BC1302">
        <w:t xml:space="preserve"> </w:t>
      </w:r>
      <w:r w:rsidR="00AC5BA4" w:rsidRPr="00785AA3">
        <w:t xml:space="preserve">from </w:t>
      </w:r>
      <w:r w:rsidR="00AC5BA4" w:rsidRPr="00EB21CA">
        <w:t xml:space="preserve">developing countries in the sessions of the Committee </w:t>
      </w:r>
      <w:proofErr w:type="gramStart"/>
      <w:r w:rsidR="00AC5BA4" w:rsidRPr="00EB21CA">
        <w:t>is covered</w:t>
      </w:r>
      <w:proofErr w:type="gramEnd"/>
      <w:r w:rsidR="00AC5BA4" w:rsidRPr="00EB21CA">
        <w:t xml:space="preserve"> by </w:t>
      </w:r>
      <w:r w:rsidR="00AC5BA4" w:rsidRPr="00EB21CA">
        <w:rPr>
          <w:b/>
        </w:rPr>
        <w:t>budget line</w:t>
      </w:r>
      <w:r w:rsidR="00543EE2" w:rsidRPr="00EB21CA">
        <w:rPr>
          <w:b/>
        </w:rPr>
        <w:t> </w:t>
      </w:r>
      <w:r w:rsidR="005574DE" w:rsidRPr="00EB21CA">
        <w:rPr>
          <w:b/>
        </w:rPr>
        <w:t>6</w:t>
      </w:r>
      <w:r w:rsidR="00AC5BA4" w:rsidRPr="00EB21CA">
        <w:t>.</w:t>
      </w:r>
      <w:r w:rsidRPr="00EB21CA">
        <w:t xml:space="preserve"> </w:t>
      </w:r>
      <w:r w:rsidR="00E00CBF" w:rsidRPr="00EB21CA">
        <w:t xml:space="preserve">It proposed </w:t>
      </w:r>
      <w:r w:rsidR="000C032E" w:rsidRPr="00EB21CA">
        <w:t>that</w:t>
      </w:r>
      <w:r w:rsidR="00E00CBF" w:rsidRPr="00EB21CA">
        <w:t xml:space="preserve"> </w:t>
      </w:r>
      <w:r w:rsidR="009770BD" w:rsidRPr="00EB21CA">
        <w:t>2</w:t>
      </w:r>
      <w:r w:rsidR="00216C22">
        <w:t>%</w:t>
      </w:r>
      <w:r w:rsidR="009770BD" w:rsidRPr="00EB21CA">
        <w:t>, 3.25</w:t>
      </w:r>
      <w:r w:rsidR="00216C22">
        <w:t>%</w:t>
      </w:r>
      <w:r w:rsidR="000C032E" w:rsidRPr="00EB21CA">
        <w:t xml:space="preserve"> </w:t>
      </w:r>
      <w:r w:rsidR="009770BD" w:rsidRPr="00EB21CA">
        <w:t>and 4</w:t>
      </w:r>
      <w:r w:rsidR="00216C22">
        <w:t>%</w:t>
      </w:r>
      <w:r w:rsidR="000C032E" w:rsidRPr="00EB21CA">
        <w:t>,</w:t>
      </w:r>
      <w:r w:rsidR="009770BD" w:rsidRPr="00EB21CA">
        <w:t xml:space="preserve"> respectively</w:t>
      </w:r>
      <w:r w:rsidR="000C032E" w:rsidRPr="00EB21CA">
        <w:t>, be dedicated</w:t>
      </w:r>
      <w:r w:rsidR="009770BD" w:rsidRPr="00EB21CA">
        <w:t xml:space="preserve"> to the above-mentioned lines.</w:t>
      </w:r>
    </w:p>
    <w:p w14:paraId="26226429" w14:textId="41139281" w:rsidR="005574DE" w:rsidRDefault="005574DE" w:rsidP="00604AEF">
      <w:pPr>
        <w:pStyle w:val="COMPara"/>
        <w:numPr>
          <w:ilvl w:val="0"/>
          <w:numId w:val="3"/>
        </w:numPr>
        <w:tabs>
          <w:tab w:val="left" w:pos="567"/>
        </w:tabs>
        <w:ind w:left="567" w:hanging="567"/>
        <w:jc w:val="both"/>
      </w:pPr>
      <w:r>
        <w:t>I</w:t>
      </w:r>
      <w:r w:rsidR="004C6BE8" w:rsidRPr="000B21E2">
        <w:t xml:space="preserve">t </w:t>
      </w:r>
      <w:proofErr w:type="gramStart"/>
      <w:r w:rsidR="004C6BE8" w:rsidRPr="000B21E2">
        <w:t>is proposed</w:t>
      </w:r>
      <w:proofErr w:type="gramEnd"/>
      <w:r w:rsidR="004C6BE8" w:rsidRPr="000B21E2">
        <w:t xml:space="preserve"> </w:t>
      </w:r>
      <w:r w:rsidR="000C032E">
        <w:t>that</w:t>
      </w:r>
      <w:r>
        <w:t xml:space="preserve"> </w:t>
      </w:r>
      <w:r w:rsidR="004C6BE8" w:rsidRPr="000B21E2">
        <w:rPr>
          <w:b/>
        </w:rPr>
        <w:t>budget line</w:t>
      </w:r>
      <w:r w:rsidR="00543EE2">
        <w:rPr>
          <w:b/>
        </w:rPr>
        <w:t> </w:t>
      </w:r>
      <w:r w:rsidR="004C6BE8" w:rsidRPr="004C6BE8">
        <w:rPr>
          <w:b/>
        </w:rPr>
        <w:t>7</w:t>
      </w:r>
      <w:r w:rsidRPr="00BB2DEA">
        <w:t xml:space="preserve"> </w:t>
      </w:r>
      <w:r w:rsidR="000C032E">
        <w:t xml:space="preserve">be maintained </w:t>
      </w:r>
      <w:r w:rsidRPr="000B21E2">
        <w:t>at 6</w:t>
      </w:r>
      <w:r w:rsidR="00216C22">
        <w:t>%</w:t>
      </w:r>
      <w:r>
        <w:t xml:space="preserve"> </w:t>
      </w:r>
      <w:r w:rsidR="004C6BE8">
        <w:t>as the allocation approved for the 38</w:t>
      </w:r>
      <w:r>
        <w:t> </w:t>
      </w:r>
      <w:r w:rsidR="004C6BE8">
        <w:t xml:space="preserve">C/5 exercise proved sufficient to cover </w:t>
      </w:r>
      <w:r>
        <w:t xml:space="preserve">the cost </w:t>
      </w:r>
      <w:r w:rsidR="000C032E">
        <w:t xml:space="preserve">of </w:t>
      </w:r>
      <w:r w:rsidR="004C6BE8">
        <w:t>the advisory services provided at the request of the Committee.</w:t>
      </w:r>
      <w:r>
        <w:t xml:space="preserve"> Furthermore, according</w:t>
      </w:r>
      <w:r w:rsidR="00562B8D">
        <w:t xml:space="preserve"> to </w:t>
      </w:r>
      <w:hyperlink r:id="rId34" w:history="1">
        <w:r w:rsidRPr="000D587F">
          <w:rPr>
            <w:rStyle w:val="Hyperlink"/>
          </w:rPr>
          <w:t>Decision</w:t>
        </w:r>
        <w:r>
          <w:rPr>
            <w:rStyle w:val="Hyperlink"/>
          </w:rPr>
          <w:t> </w:t>
        </w:r>
        <w:r w:rsidRPr="000D587F">
          <w:rPr>
            <w:rStyle w:val="Hyperlink"/>
          </w:rPr>
          <w:t>10.COM</w:t>
        </w:r>
        <w:r>
          <w:rPr>
            <w:rStyle w:val="Hyperlink"/>
          </w:rPr>
          <w:t> </w:t>
        </w:r>
        <w:r w:rsidRPr="000D587F">
          <w:rPr>
            <w:rStyle w:val="Hyperlink"/>
          </w:rPr>
          <w:t>8</w:t>
        </w:r>
      </w:hyperlink>
      <w:r>
        <w:t xml:space="preserve"> of the Committee</w:t>
      </w:r>
      <w:r w:rsidR="000C032E">
        <w:t>,</w:t>
      </w:r>
      <w:r>
        <w:t xml:space="preserve"> </w:t>
      </w:r>
      <w:r w:rsidR="00DC4B8F">
        <w:t xml:space="preserve">it </w:t>
      </w:r>
      <w:proofErr w:type="gramStart"/>
      <w:r w:rsidR="00DC4B8F">
        <w:t>is proposed</w:t>
      </w:r>
      <w:proofErr w:type="gramEnd"/>
      <w:r w:rsidR="00DC4B8F">
        <w:t xml:space="preserve"> that </w:t>
      </w:r>
      <w:r>
        <w:t xml:space="preserve">no budget </w:t>
      </w:r>
      <w:r w:rsidR="00BB1287">
        <w:t xml:space="preserve">be </w:t>
      </w:r>
      <w:r>
        <w:t xml:space="preserve">allocated to </w:t>
      </w:r>
      <w:r w:rsidRPr="000B21E2">
        <w:rPr>
          <w:b/>
        </w:rPr>
        <w:t>budget line</w:t>
      </w:r>
      <w:r w:rsidR="009F755D">
        <w:rPr>
          <w:b/>
        </w:rPr>
        <w:t> </w:t>
      </w:r>
      <w:r w:rsidRPr="000B21E2">
        <w:rPr>
          <w:b/>
        </w:rPr>
        <w:t>8</w:t>
      </w:r>
      <w:r w:rsidRPr="000B21E2">
        <w:t>.</w:t>
      </w:r>
    </w:p>
    <w:p w14:paraId="3C5EEB74" w14:textId="26E83508" w:rsidR="004A78A2" w:rsidRPr="002B4AA4" w:rsidRDefault="00CD6E78" w:rsidP="00604AEF">
      <w:pPr>
        <w:pStyle w:val="COMPara"/>
        <w:numPr>
          <w:ilvl w:val="0"/>
          <w:numId w:val="3"/>
        </w:numPr>
        <w:tabs>
          <w:tab w:val="left" w:pos="567"/>
        </w:tabs>
        <w:ind w:left="567" w:hanging="567"/>
        <w:jc w:val="both"/>
      </w:pPr>
      <w:r>
        <w:t xml:space="preserve">The </w:t>
      </w:r>
      <w:r w:rsidR="00BB6A0F">
        <w:t xml:space="preserve">International </w:t>
      </w:r>
      <w:r w:rsidR="00BB1287">
        <w:t xml:space="preserve">Assistance </w:t>
      </w:r>
      <w:r>
        <w:t>mechanisms of the Convention</w:t>
      </w:r>
      <w:r w:rsidR="00960490">
        <w:t xml:space="preserve"> </w:t>
      </w:r>
      <w:r>
        <w:t>provide</w:t>
      </w:r>
      <w:r w:rsidR="00960490">
        <w:t xml:space="preserve"> a unique opportunity for States to </w:t>
      </w:r>
      <w:r w:rsidR="000C032E">
        <w:t>assume</w:t>
      </w:r>
      <w:r w:rsidR="00960490">
        <w:t xml:space="preserve"> leadership in developing and implementing projects according to their own needs, goals and priorities in safeguarding the intangible cultural heritage</w:t>
      </w:r>
      <w:r w:rsidR="00A44926" w:rsidRPr="00A44926">
        <w:t xml:space="preserve"> </w:t>
      </w:r>
      <w:r w:rsidR="00A44926">
        <w:t>in their territories</w:t>
      </w:r>
      <w:r w:rsidR="00960490">
        <w:t xml:space="preserve">. </w:t>
      </w:r>
      <w:proofErr w:type="gramStart"/>
      <w:r w:rsidR="00960490">
        <w:t xml:space="preserve">However, </w:t>
      </w:r>
      <w:r w:rsidR="00FA0826">
        <w:t xml:space="preserve">as demonstrated above, </w:t>
      </w:r>
      <w:r w:rsidR="00960490">
        <w:t>d</w:t>
      </w:r>
      <w:r w:rsidR="00DF5990">
        <w:t xml:space="preserve">espite </w:t>
      </w:r>
      <w:r w:rsidR="00522003">
        <w:t xml:space="preserve">the </w:t>
      </w:r>
      <w:r w:rsidR="00DF5990">
        <w:t xml:space="preserve">efforts </w:t>
      </w:r>
      <w:r w:rsidR="00BB1287">
        <w:t xml:space="preserve">made </w:t>
      </w:r>
      <w:r w:rsidR="00DF5990">
        <w:t xml:space="preserve">by the governing bodies and the Secretariat to improve the use of </w:t>
      </w:r>
      <w:r>
        <w:t>those</w:t>
      </w:r>
      <w:r w:rsidR="00DF5990">
        <w:t xml:space="preserve"> mechanisms</w:t>
      </w:r>
      <w:r>
        <w:t>,</w:t>
      </w:r>
      <w:r w:rsidR="00DF5990">
        <w:t xml:space="preserve"> such </w:t>
      </w:r>
      <w:r w:rsidR="00522003">
        <w:t>a</w:t>
      </w:r>
      <w:r w:rsidR="00DF5990">
        <w:t>s the increase</w:t>
      </w:r>
      <w:r w:rsidR="00522003">
        <w:t xml:space="preserve"> in</w:t>
      </w:r>
      <w:r w:rsidR="00DF5990">
        <w:t xml:space="preserve"> the ceiling of files </w:t>
      </w:r>
      <w:r w:rsidR="00BB1287">
        <w:t xml:space="preserve">that can be </w:t>
      </w:r>
      <w:r w:rsidR="00DF5990">
        <w:t>examined by the Bureau from US$25,000 to US$100,000</w:t>
      </w:r>
      <w:r w:rsidR="00337029">
        <w:t xml:space="preserve">, </w:t>
      </w:r>
      <w:r w:rsidR="004C67A6">
        <w:t xml:space="preserve">the </w:t>
      </w:r>
      <w:r w:rsidR="00DC4B8F">
        <w:t xml:space="preserve">increase </w:t>
      </w:r>
      <w:r w:rsidR="00BB1287">
        <w:t>in</w:t>
      </w:r>
      <w:r w:rsidR="00DC4B8F">
        <w:t xml:space="preserve"> requests presented to the Bureau, the </w:t>
      </w:r>
      <w:r w:rsidR="004C67A6" w:rsidRPr="002B4AA4">
        <w:t xml:space="preserve">development of </w:t>
      </w:r>
      <w:r w:rsidR="00337029" w:rsidRPr="00BB2DEA">
        <w:t>capacity</w:t>
      </w:r>
      <w:r w:rsidR="00562B8D" w:rsidRPr="00BB2DEA">
        <w:t>-</w:t>
      </w:r>
      <w:r w:rsidR="00337029" w:rsidRPr="00BB2DEA">
        <w:t>building</w:t>
      </w:r>
      <w:r w:rsidR="004C67A6" w:rsidRPr="002B4AA4">
        <w:t xml:space="preserve"> material</w:t>
      </w:r>
      <w:r w:rsidR="0087380B" w:rsidRPr="002B4AA4">
        <w:t>s</w:t>
      </w:r>
      <w:r w:rsidR="004C67A6" w:rsidRPr="002B4AA4">
        <w:t xml:space="preserve"> on International Assistance,</w:t>
      </w:r>
      <w:r w:rsidR="00337029" w:rsidRPr="002B4AA4">
        <w:t xml:space="preserve"> </w:t>
      </w:r>
      <w:r w:rsidR="00DF5990" w:rsidRPr="002B4AA4">
        <w:t>and the provision of technical assistance</w:t>
      </w:r>
      <w:r w:rsidR="00960490" w:rsidRPr="002B4AA4">
        <w:t xml:space="preserve"> for specific projects</w:t>
      </w:r>
      <w:r w:rsidR="00DF5990" w:rsidRPr="002B4AA4">
        <w:t xml:space="preserve">, the progress achieved </w:t>
      </w:r>
      <w:r w:rsidR="000F09B3" w:rsidRPr="002B4AA4">
        <w:t xml:space="preserve">so far </w:t>
      </w:r>
      <w:r w:rsidR="00DF5990" w:rsidRPr="002B4AA4">
        <w:t>remains insufficient.</w:t>
      </w:r>
      <w:proofErr w:type="gramEnd"/>
      <w:r w:rsidR="00861614">
        <w:t xml:space="preserve"> It </w:t>
      </w:r>
      <w:proofErr w:type="gramStart"/>
      <w:r w:rsidR="00861614">
        <w:t>is</w:t>
      </w:r>
      <w:r w:rsidR="00E80007" w:rsidRPr="002B4AA4">
        <w:t xml:space="preserve"> </w:t>
      </w:r>
      <w:r w:rsidR="00CA6C83" w:rsidRPr="002B4AA4">
        <w:t xml:space="preserve">therefore </w:t>
      </w:r>
      <w:r w:rsidR="004A78A2" w:rsidRPr="002B4AA4">
        <w:t>proposed</w:t>
      </w:r>
      <w:proofErr w:type="gramEnd"/>
      <w:r w:rsidR="00345B67" w:rsidRPr="002B4AA4">
        <w:t xml:space="preserve">, as already mentioned in paragraph </w:t>
      </w:r>
      <w:r w:rsidR="002B3098" w:rsidRPr="002B4AA4">
        <w:t>2</w:t>
      </w:r>
      <w:r w:rsidR="001F672F">
        <w:t>6</w:t>
      </w:r>
      <w:r w:rsidR="00345B67" w:rsidRPr="002B4AA4">
        <w:t>,</w:t>
      </w:r>
      <w:r w:rsidR="004A78A2" w:rsidRPr="002B4AA4">
        <w:t xml:space="preserve"> </w:t>
      </w:r>
      <w:r w:rsidR="00BB1287" w:rsidRPr="002B4AA4">
        <w:t>that</w:t>
      </w:r>
      <w:r w:rsidR="000B30C1" w:rsidRPr="002B4AA4">
        <w:t xml:space="preserve"> </w:t>
      </w:r>
      <w:r w:rsidR="009401B0" w:rsidRPr="002B4AA4">
        <w:t xml:space="preserve">two </w:t>
      </w:r>
      <w:r w:rsidR="00345B67" w:rsidRPr="002B4AA4">
        <w:t>extra-budgetary fixed</w:t>
      </w:r>
      <w:r w:rsidR="00CA1DE3" w:rsidRPr="002B4AA4">
        <w:t>-</w:t>
      </w:r>
      <w:r w:rsidR="00345B67" w:rsidRPr="002B4AA4">
        <w:t xml:space="preserve">term </w:t>
      </w:r>
      <w:r w:rsidR="009401B0" w:rsidRPr="002B4AA4">
        <w:t xml:space="preserve">posts </w:t>
      </w:r>
      <w:r w:rsidR="00562B8D" w:rsidRPr="002B4AA4">
        <w:t>(</w:t>
      </w:r>
      <w:r w:rsidR="009F1A98" w:rsidRPr="00BB2DEA">
        <w:t>one P</w:t>
      </w:r>
      <w:r w:rsidR="00DF733C" w:rsidRPr="00BB2DEA">
        <w:t>3</w:t>
      </w:r>
      <w:r w:rsidR="009F1A98" w:rsidRPr="00BB2DEA">
        <w:t xml:space="preserve"> and one G</w:t>
      </w:r>
      <w:r w:rsidR="00DF733C" w:rsidRPr="00BB2DEA">
        <w:t>5</w:t>
      </w:r>
      <w:r w:rsidR="009F1A98" w:rsidRPr="002B4AA4">
        <w:t>)</w:t>
      </w:r>
      <w:r w:rsidR="00BB1287" w:rsidRPr="002B4AA4">
        <w:t xml:space="preserve"> be created</w:t>
      </w:r>
      <w:r w:rsidR="0087380B" w:rsidRPr="002B4AA4">
        <w:t>. T</w:t>
      </w:r>
      <w:r w:rsidR="000B30C1" w:rsidRPr="002B4AA4">
        <w:t xml:space="preserve">hese posts </w:t>
      </w:r>
      <w:proofErr w:type="gramStart"/>
      <w:r w:rsidR="000B30C1" w:rsidRPr="002B4AA4">
        <w:t xml:space="preserve">will be </w:t>
      </w:r>
      <w:r w:rsidR="009401B0" w:rsidRPr="002B4AA4">
        <w:t>covered</w:t>
      </w:r>
      <w:proofErr w:type="gramEnd"/>
      <w:r w:rsidR="009401B0" w:rsidRPr="002B4AA4">
        <w:t xml:space="preserve"> by </w:t>
      </w:r>
      <w:r w:rsidR="004A78A2" w:rsidRPr="002B4AA4">
        <w:t>a new budget line (</w:t>
      </w:r>
      <w:r w:rsidR="004A78A2" w:rsidRPr="002B4AA4">
        <w:rPr>
          <w:b/>
        </w:rPr>
        <w:t>budget</w:t>
      </w:r>
      <w:r w:rsidR="00543EE2" w:rsidRPr="002B4AA4">
        <w:rPr>
          <w:b/>
        </w:rPr>
        <w:t xml:space="preserve"> </w:t>
      </w:r>
      <w:r w:rsidR="004A78A2" w:rsidRPr="002B4AA4">
        <w:rPr>
          <w:b/>
        </w:rPr>
        <w:t>line</w:t>
      </w:r>
      <w:r w:rsidR="00543EE2" w:rsidRPr="002B4AA4">
        <w:rPr>
          <w:b/>
        </w:rPr>
        <w:t> </w:t>
      </w:r>
      <w:r w:rsidR="00DF733C" w:rsidRPr="002B4AA4">
        <w:rPr>
          <w:b/>
        </w:rPr>
        <w:t>1.1</w:t>
      </w:r>
      <w:r w:rsidR="004A78A2" w:rsidRPr="002B4AA4">
        <w:t>)</w:t>
      </w:r>
      <w:r w:rsidR="009F1A98" w:rsidRPr="002B4AA4">
        <w:t xml:space="preserve"> that</w:t>
      </w:r>
      <w:r w:rsidR="00BB1287" w:rsidRPr="002B4AA4">
        <w:t>,</w:t>
      </w:r>
      <w:r w:rsidR="009F1A98" w:rsidRPr="002B4AA4">
        <w:t xml:space="preserve"> </w:t>
      </w:r>
      <w:r w:rsidR="00DC4B8F" w:rsidRPr="002B4AA4">
        <w:t>if approved</w:t>
      </w:r>
      <w:r w:rsidR="00BB1287" w:rsidRPr="002B4AA4">
        <w:t>,</w:t>
      </w:r>
      <w:r w:rsidR="00DC4B8F" w:rsidRPr="002B4AA4">
        <w:t xml:space="preserve"> </w:t>
      </w:r>
      <w:r w:rsidR="009F1A98" w:rsidRPr="002B4AA4">
        <w:t xml:space="preserve">will be part </w:t>
      </w:r>
      <w:r w:rsidR="00DC4B8F" w:rsidRPr="002B4AA4">
        <w:t xml:space="preserve">of the current and future </w:t>
      </w:r>
      <w:r w:rsidR="009F1A98" w:rsidRPr="002B4AA4">
        <w:t>Plan</w:t>
      </w:r>
      <w:r w:rsidR="00DC4B8F" w:rsidRPr="002B4AA4">
        <w:t>s</w:t>
      </w:r>
      <w:r w:rsidR="002B4AA4" w:rsidRPr="002B4AA4">
        <w:t xml:space="preserve"> for the use of the Fund</w:t>
      </w:r>
      <w:r w:rsidR="009F1A98" w:rsidRPr="002B4AA4">
        <w:t xml:space="preserve">. </w:t>
      </w:r>
      <w:r w:rsidR="004A78A2" w:rsidRPr="002B4AA4">
        <w:t>The funds needed to cover</w:t>
      </w:r>
      <w:r w:rsidR="009F1A98" w:rsidRPr="002B4AA4">
        <w:t xml:space="preserve"> the cost of the two posts for the 39 C/5</w:t>
      </w:r>
      <w:r w:rsidR="004A78A2" w:rsidRPr="002B4AA4">
        <w:t xml:space="preserve"> biennium </w:t>
      </w:r>
      <w:proofErr w:type="gramStart"/>
      <w:r w:rsidR="00523565">
        <w:t>are estimated</w:t>
      </w:r>
      <w:proofErr w:type="gramEnd"/>
      <w:r w:rsidR="00523565" w:rsidRPr="002B4AA4">
        <w:t xml:space="preserve"> </w:t>
      </w:r>
      <w:r w:rsidR="00A44926" w:rsidRPr="002B4AA4">
        <w:t>at</w:t>
      </w:r>
      <w:r w:rsidR="00861614">
        <w:t xml:space="preserve"> US$446,000 that is</w:t>
      </w:r>
      <w:r w:rsidR="004A78A2" w:rsidRPr="002B4AA4">
        <w:t xml:space="preserve"> </w:t>
      </w:r>
      <w:r w:rsidR="00572BAA" w:rsidRPr="00BB2DEA">
        <w:t>5</w:t>
      </w:r>
      <w:r w:rsidR="004A78A2" w:rsidRPr="00BB2DEA">
        <w:t>.</w:t>
      </w:r>
      <w:r w:rsidR="00572BAA" w:rsidRPr="00BB2DEA">
        <w:t>4</w:t>
      </w:r>
      <w:r w:rsidR="00216C22">
        <w:t>%</w:t>
      </w:r>
      <w:r w:rsidR="004A78A2" w:rsidRPr="002B4AA4">
        <w:t xml:space="preserve"> of the total </w:t>
      </w:r>
      <w:r w:rsidR="00DF5990" w:rsidRPr="002B4AA4">
        <w:t xml:space="preserve">estimated </w:t>
      </w:r>
      <w:r w:rsidR="004A78A2" w:rsidRPr="002B4AA4">
        <w:t>budget</w:t>
      </w:r>
      <w:r w:rsidR="00861614">
        <w:t>.</w:t>
      </w:r>
    </w:p>
    <w:p w14:paraId="377016FF" w14:textId="0FC39D2F" w:rsidR="001C46A3" w:rsidRPr="008155A2" w:rsidRDefault="00E80007" w:rsidP="00604AEF">
      <w:pPr>
        <w:pStyle w:val="COMPara"/>
        <w:numPr>
          <w:ilvl w:val="0"/>
          <w:numId w:val="3"/>
        </w:numPr>
        <w:tabs>
          <w:tab w:val="left" w:pos="567"/>
        </w:tabs>
        <w:ind w:left="567" w:hanging="567"/>
        <w:jc w:val="both"/>
      </w:pPr>
      <w:r w:rsidRPr="000B21E2">
        <w:t>One</w:t>
      </w:r>
      <w:r w:rsidR="00CE505C">
        <w:t xml:space="preserve"> of</w:t>
      </w:r>
      <w:r w:rsidRPr="000B21E2">
        <w:t xml:space="preserve"> the </w:t>
      </w:r>
      <w:r w:rsidR="00A44926" w:rsidRPr="008155A2">
        <w:t>purpose</w:t>
      </w:r>
      <w:r w:rsidRPr="000B21E2">
        <w:t>s</w:t>
      </w:r>
      <w:r w:rsidR="00A44926" w:rsidRPr="008155A2">
        <w:t xml:space="preserve"> of creating two </w:t>
      </w:r>
      <w:r w:rsidR="00BA5194">
        <w:t>extra-budgetary fixed</w:t>
      </w:r>
      <w:r w:rsidR="00CA1DE3">
        <w:t>-</w:t>
      </w:r>
      <w:r w:rsidR="00BA5194">
        <w:t>term</w:t>
      </w:r>
      <w:r w:rsidR="00BA5194" w:rsidRPr="008155A2">
        <w:t xml:space="preserve"> </w:t>
      </w:r>
      <w:r w:rsidR="00A44926" w:rsidRPr="008155A2">
        <w:t>posts</w:t>
      </w:r>
      <w:r w:rsidR="00FA0826" w:rsidRPr="008155A2">
        <w:t xml:space="preserve"> is </w:t>
      </w:r>
      <w:r w:rsidR="00A44926" w:rsidRPr="008155A2">
        <w:t xml:space="preserve">to increase the </w:t>
      </w:r>
      <w:r w:rsidR="00337029" w:rsidRPr="008155A2">
        <w:t xml:space="preserve">quality </w:t>
      </w:r>
      <w:r w:rsidR="00D476B6" w:rsidRPr="008155A2">
        <w:t xml:space="preserve">and </w:t>
      </w:r>
      <w:r w:rsidR="00D476B6" w:rsidRPr="0054281D">
        <w:t xml:space="preserve">quantity </w:t>
      </w:r>
      <w:r w:rsidR="00337029" w:rsidRPr="0054281D">
        <w:t xml:space="preserve">of </w:t>
      </w:r>
      <w:r w:rsidR="00BB6A0F">
        <w:t>International</w:t>
      </w:r>
      <w:r w:rsidR="00BB6A0F" w:rsidRPr="0054281D">
        <w:t xml:space="preserve"> </w:t>
      </w:r>
      <w:r w:rsidR="001A0373">
        <w:t>A</w:t>
      </w:r>
      <w:r w:rsidR="00A44926" w:rsidRPr="0054281D">
        <w:t xml:space="preserve">ssistance </w:t>
      </w:r>
      <w:r w:rsidR="00337029" w:rsidRPr="0054281D">
        <w:t>requests</w:t>
      </w:r>
      <w:r w:rsidR="00D476B6" w:rsidRPr="0054281D">
        <w:t>,</w:t>
      </w:r>
      <w:r w:rsidR="00337029" w:rsidRPr="0054281D">
        <w:t xml:space="preserve"> </w:t>
      </w:r>
      <w:r w:rsidR="00D476B6" w:rsidRPr="0054281D">
        <w:t>the target being</w:t>
      </w:r>
      <w:r w:rsidR="00FA0826" w:rsidRPr="0054281D">
        <w:t xml:space="preserve"> </w:t>
      </w:r>
      <w:r w:rsidR="00522003" w:rsidRPr="0054281D">
        <w:t xml:space="preserve">to </w:t>
      </w:r>
      <w:r w:rsidR="00522003" w:rsidRPr="00BB2DEA">
        <w:t>reach</w:t>
      </w:r>
      <w:r w:rsidR="00FA0826" w:rsidRPr="00BB2DEA">
        <w:t xml:space="preserve"> an optimum </w:t>
      </w:r>
      <w:r w:rsidR="00D476B6" w:rsidRPr="00BB2DEA">
        <w:t xml:space="preserve">level </w:t>
      </w:r>
      <w:r w:rsidR="00DB281A" w:rsidRPr="00BB2DEA">
        <w:t xml:space="preserve">when the </w:t>
      </w:r>
      <w:r w:rsidR="00FA0826" w:rsidRPr="00BB2DEA">
        <w:t>budget equal</w:t>
      </w:r>
      <w:r w:rsidR="00DB281A" w:rsidRPr="00BB2DEA">
        <w:t>s</w:t>
      </w:r>
      <w:r w:rsidR="00FA0826" w:rsidRPr="00BB2DEA">
        <w:t xml:space="preserve"> assessed contributions and expenditure</w:t>
      </w:r>
      <w:r w:rsidR="00A44926" w:rsidRPr="0054281D">
        <w:t xml:space="preserve">. </w:t>
      </w:r>
      <w:r w:rsidR="00622F7C" w:rsidRPr="0054281D">
        <w:t xml:space="preserve">Based on </w:t>
      </w:r>
      <w:r w:rsidR="00945D44" w:rsidRPr="0054281D">
        <w:t>a steadily</w:t>
      </w:r>
      <w:r w:rsidR="00622F7C" w:rsidRPr="0054281D">
        <w:t xml:space="preserve"> </w:t>
      </w:r>
      <w:r w:rsidR="00945D44" w:rsidRPr="0054281D">
        <w:t>increasing</w:t>
      </w:r>
      <w:r w:rsidR="00622F7C" w:rsidRPr="0054281D">
        <w:t xml:space="preserve"> level of </w:t>
      </w:r>
      <w:r w:rsidR="00DB281A" w:rsidRPr="0054281D">
        <w:t>assessed contributions</w:t>
      </w:r>
      <w:r w:rsidR="0058225C" w:rsidRPr="0054281D">
        <w:t xml:space="preserve"> (3</w:t>
      </w:r>
      <w:r w:rsidR="00216C22">
        <w:t>%</w:t>
      </w:r>
      <w:r w:rsidR="00945D44" w:rsidRPr="0054281D">
        <w:t xml:space="preserve"> every biennium)</w:t>
      </w:r>
      <w:r w:rsidR="00A158D9" w:rsidRPr="0054281D">
        <w:t xml:space="preserve"> and </w:t>
      </w:r>
      <w:r w:rsidR="00622F7C" w:rsidRPr="0054281D">
        <w:t>an</w:t>
      </w:r>
      <w:r w:rsidR="000E6537" w:rsidRPr="0054281D">
        <w:t xml:space="preserve"> estimated </w:t>
      </w:r>
      <w:r w:rsidR="002211FE" w:rsidRPr="0054281D">
        <w:t>4</w:t>
      </w:r>
      <w:r w:rsidR="00B228DC" w:rsidRPr="0054281D">
        <w:t>0</w:t>
      </w:r>
      <w:r w:rsidR="00216C22">
        <w:t>%</w:t>
      </w:r>
      <w:r w:rsidR="00B228DC" w:rsidRPr="0054281D">
        <w:t xml:space="preserve"> </w:t>
      </w:r>
      <w:r w:rsidR="00622F7C" w:rsidRPr="0054281D">
        <w:t xml:space="preserve">increase </w:t>
      </w:r>
      <w:r w:rsidR="00AD06CD" w:rsidRPr="0054281D">
        <w:t xml:space="preserve">in the use of budget lines 1 </w:t>
      </w:r>
      <w:r w:rsidR="00522003" w:rsidRPr="0054281D">
        <w:t>and</w:t>
      </w:r>
      <w:r w:rsidR="00AD06CD" w:rsidRPr="0054281D">
        <w:t xml:space="preserve"> 2 during the 39</w:t>
      </w:r>
      <w:r w:rsidR="0086480B" w:rsidRPr="0054281D">
        <w:t> </w:t>
      </w:r>
      <w:r w:rsidR="00AD06CD" w:rsidRPr="0054281D">
        <w:t xml:space="preserve">C/5 </w:t>
      </w:r>
      <w:r w:rsidR="000E6537" w:rsidRPr="0054281D">
        <w:t>and</w:t>
      </w:r>
      <w:r w:rsidR="00AD06CD" w:rsidRPr="0054281D">
        <w:t xml:space="preserve"> 40 C/5</w:t>
      </w:r>
      <w:r w:rsidR="00522003" w:rsidRPr="0054281D">
        <w:t>,</w:t>
      </w:r>
      <w:r w:rsidR="00681EE3" w:rsidRPr="0054281D">
        <w:t xml:space="preserve"> </w:t>
      </w:r>
      <w:r w:rsidR="00522003" w:rsidRPr="0054281D">
        <w:t>remaining</w:t>
      </w:r>
      <w:r w:rsidR="00681EE3" w:rsidRPr="0054281D">
        <w:t xml:space="preserve"> stable thereafter</w:t>
      </w:r>
      <w:r w:rsidR="00B228DC" w:rsidRPr="0054281D">
        <w:t>,</w:t>
      </w:r>
      <w:r w:rsidR="00AD06CD" w:rsidRPr="0054281D">
        <w:t xml:space="preserve"> </w:t>
      </w:r>
      <w:r w:rsidR="00AD06CD" w:rsidRPr="00BB2DEA">
        <w:t>this target will be reached</w:t>
      </w:r>
      <w:r w:rsidR="00522003" w:rsidRPr="00BB2DEA">
        <w:t xml:space="preserve"> by</w:t>
      </w:r>
      <w:r w:rsidR="00337029" w:rsidRPr="00BB2DEA">
        <w:t xml:space="preserve"> the</w:t>
      </w:r>
      <w:r w:rsidR="00A158D9" w:rsidRPr="00BB2DEA">
        <w:t xml:space="preserve"> </w:t>
      </w:r>
      <w:r w:rsidR="00681EE3" w:rsidRPr="00BB2DEA">
        <w:t>4</w:t>
      </w:r>
      <w:r w:rsidR="00E0089D">
        <w:t>5</w:t>
      </w:r>
      <w:r w:rsidR="00A44926" w:rsidRPr="00BB2DEA">
        <w:t> C/5</w:t>
      </w:r>
      <w:r w:rsidR="00FA0826" w:rsidRPr="00BB2DEA">
        <w:t xml:space="preserve"> biennium</w:t>
      </w:r>
      <w:r w:rsidR="005A1771" w:rsidRPr="00BB2DEA">
        <w:t xml:space="preserve"> (Figure 3)</w:t>
      </w:r>
      <w:r w:rsidR="00FA0826" w:rsidRPr="00BB2DEA">
        <w:t>.</w:t>
      </w:r>
      <w:r w:rsidR="00681EE3" w:rsidRPr="00BB2DEA">
        <w:t xml:space="preserve"> </w:t>
      </w:r>
      <w:r w:rsidR="002A3B72" w:rsidRPr="00BB2DEA">
        <w:t xml:space="preserve">When the budget stabilizes to the amount of </w:t>
      </w:r>
      <w:r w:rsidR="00522003" w:rsidRPr="00BB2DEA">
        <w:t xml:space="preserve">the </w:t>
      </w:r>
      <w:r w:rsidR="002A3B72" w:rsidRPr="00BB2DEA">
        <w:t>assessed contributions</w:t>
      </w:r>
      <w:r w:rsidR="00B228DC" w:rsidRPr="00BB2DEA">
        <w:t>,</w:t>
      </w:r>
      <w:r w:rsidR="002A3B72" w:rsidRPr="00BB2DEA">
        <w:t xml:space="preserve"> </w:t>
      </w:r>
      <w:r w:rsidR="00E70CD6" w:rsidRPr="00BB2DEA">
        <w:t>around 9</w:t>
      </w:r>
      <w:r w:rsidR="00945D44" w:rsidRPr="00BB2DEA">
        <w:t>.</w:t>
      </w:r>
      <w:r w:rsidR="002211FE" w:rsidRPr="00BB2DEA">
        <w:t>5</w:t>
      </w:r>
      <w:r w:rsidR="00216C22">
        <w:t>%</w:t>
      </w:r>
      <w:r w:rsidR="0058225C" w:rsidRPr="00BB2DEA">
        <w:t xml:space="preserve"> </w:t>
      </w:r>
      <w:r w:rsidR="002A3B72" w:rsidRPr="00BB2DEA">
        <w:t xml:space="preserve">of the overall budget </w:t>
      </w:r>
      <w:proofErr w:type="gramStart"/>
      <w:r w:rsidR="002A3B72" w:rsidRPr="00BB2DEA">
        <w:t>will be needed</w:t>
      </w:r>
      <w:proofErr w:type="gramEnd"/>
      <w:r w:rsidR="002A3B72" w:rsidRPr="00BB2DEA">
        <w:t xml:space="preserve"> to cover the cost of the two </w:t>
      </w:r>
      <w:r w:rsidR="009D38A9" w:rsidRPr="00BB2DEA">
        <w:t>fixed</w:t>
      </w:r>
      <w:r w:rsidR="00CA1DE3">
        <w:t xml:space="preserve">-term </w:t>
      </w:r>
      <w:r w:rsidR="002A3B72" w:rsidRPr="00BB2DEA">
        <w:t xml:space="preserve">posts (budget line </w:t>
      </w:r>
      <w:r w:rsidR="00E70CD6" w:rsidRPr="0054281D">
        <w:t>1.1)</w:t>
      </w:r>
      <w:r w:rsidR="002A3B72" w:rsidRPr="0054281D">
        <w:t>.</w:t>
      </w:r>
    </w:p>
    <w:p w14:paraId="108B4033" w14:textId="325657CB" w:rsidR="00351D1D" w:rsidRDefault="006B7F5A" w:rsidP="00604AEF">
      <w:pPr>
        <w:pStyle w:val="COMPara"/>
        <w:numPr>
          <w:ilvl w:val="0"/>
          <w:numId w:val="3"/>
        </w:numPr>
        <w:tabs>
          <w:tab w:val="left" w:pos="567"/>
        </w:tabs>
        <w:ind w:left="567" w:hanging="567"/>
        <w:jc w:val="both"/>
      </w:pPr>
      <w:r w:rsidRPr="004E3BF1">
        <w:t xml:space="preserve">The creation of the two posts will </w:t>
      </w:r>
      <w:r w:rsidR="002A140C">
        <w:t>also allow</w:t>
      </w:r>
      <w:r w:rsidRPr="004E3BF1">
        <w:t xml:space="preserve"> </w:t>
      </w:r>
      <w:r w:rsidR="00726AD5">
        <w:t xml:space="preserve">for </w:t>
      </w:r>
      <w:r w:rsidRPr="004E3BF1">
        <w:t>a thorough project monitoring</w:t>
      </w:r>
      <w:r w:rsidR="009D279C">
        <w:t xml:space="preserve"> and evaluation</w:t>
      </w:r>
      <w:r w:rsidR="00BA5194">
        <w:t xml:space="preserve"> </w:t>
      </w:r>
      <w:r w:rsidR="00726AD5">
        <w:t>process</w:t>
      </w:r>
      <w:r w:rsidR="002A140C">
        <w:t>.</w:t>
      </w:r>
      <w:r w:rsidRPr="004E3BF1">
        <w:t xml:space="preserve"> This monitoring process will help to </w:t>
      </w:r>
      <w:r w:rsidR="002A140C">
        <w:t>assess</w:t>
      </w:r>
      <w:r w:rsidR="002A140C" w:rsidRPr="004E3BF1">
        <w:t xml:space="preserve"> </w:t>
      </w:r>
      <w:r w:rsidR="002A140C">
        <w:t>the</w:t>
      </w:r>
      <w:r w:rsidRPr="004E3BF1">
        <w:t xml:space="preserve"> impact of projects </w:t>
      </w:r>
      <w:r w:rsidR="002A140C">
        <w:t>supported</w:t>
      </w:r>
      <w:r w:rsidRPr="004E3BF1">
        <w:t xml:space="preserve"> by the Fund, </w:t>
      </w:r>
      <w:r w:rsidR="002A140C">
        <w:t>iden</w:t>
      </w:r>
      <w:r w:rsidR="00697337">
        <w:t>ti</w:t>
      </w:r>
      <w:r w:rsidR="002A140C">
        <w:t>fying</w:t>
      </w:r>
      <w:r w:rsidR="0059314E">
        <w:t xml:space="preserve"> best</w:t>
      </w:r>
      <w:r w:rsidRPr="004E3BF1">
        <w:t xml:space="preserve"> practices</w:t>
      </w:r>
      <w:r w:rsidR="002A140C">
        <w:t xml:space="preserve"> and lessons learned</w:t>
      </w:r>
      <w:r w:rsidRPr="004E3BF1">
        <w:t xml:space="preserve"> that w</w:t>
      </w:r>
      <w:r w:rsidR="00901192">
        <w:t>ould</w:t>
      </w:r>
      <w:r w:rsidRPr="004E3BF1">
        <w:t xml:space="preserve"> help to enhance the efficiency of projects in the future. </w:t>
      </w:r>
      <w:r w:rsidR="00995530">
        <w:t xml:space="preserve">Such information could also serve as a communication tool and provide inspiration to other States to engage in </w:t>
      </w:r>
      <w:r w:rsidR="00726AD5">
        <w:t xml:space="preserve">the </w:t>
      </w:r>
      <w:r w:rsidR="00995530">
        <w:t>safeguarding</w:t>
      </w:r>
      <w:r w:rsidR="00726AD5">
        <w:t xml:space="preserve"> of</w:t>
      </w:r>
      <w:r w:rsidR="00995530">
        <w:t xml:space="preserve"> their intangible culture heritage in line with the spirit of the Convention</w:t>
      </w:r>
      <w:r w:rsidR="00726AD5">
        <w:t>,</w:t>
      </w:r>
      <w:r w:rsidR="00995530">
        <w:t xml:space="preserve"> and </w:t>
      </w:r>
      <w:r w:rsidR="00901192">
        <w:t>may</w:t>
      </w:r>
      <w:r w:rsidR="00995530">
        <w:t xml:space="preserve"> trigger more requests. </w:t>
      </w:r>
      <w:r w:rsidR="00901192">
        <w:t>Monitoring is becoming crucial</w:t>
      </w:r>
      <w:r w:rsidR="0059314E">
        <w:t xml:space="preserve"> </w:t>
      </w:r>
      <w:r w:rsidR="00901192">
        <w:t>following</w:t>
      </w:r>
      <w:r w:rsidRPr="004E3BF1">
        <w:t xml:space="preserve"> the</w:t>
      </w:r>
      <w:r w:rsidR="008E5245">
        <w:t xml:space="preserve"> development of the overall results framework as well as the</w:t>
      </w:r>
      <w:r w:rsidRPr="004E3BF1">
        <w:t xml:space="preserve"> approval of the increase in the ceiling of Internati</w:t>
      </w:r>
      <w:r w:rsidR="003378D5">
        <w:t>onal Assistance requests that c</w:t>
      </w:r>
      <w:r w:rsidR="0058225C">
        <w:t>a</w:t>
      </w:r>
      <w:r w:rsidRPr="004E3BF1">
        <w:t>n be presented to the Bureau from</w:t>
      </w:r>
      <w:r w:rsidR="003378D5">
        <w:t xml:space="preserve"> </w:t>
      </w:r>
      <w:r w:rsidRPr="004E3BF1">
        <w:t xml:space="preserve">US$25,000 to US$100,000 </w:t>
      </w:r>
      <w:r w:rsidRPr="001C46A3">
        <w:rPr>
          <w:rStyle w:val="Hyperlink"/>
          <w:color w:val="auto"/>
          <w:u w:val="none"/>
        </w:rPr>
        <w:t>(</w:t>
      </w:r>
      <w:hyperlink r:id="rId35" w:history="1">
        <w:r w:rsidRPr="004E3BF1">
          <w:rPr>
            <w:rStyle w:val="Hyperlink"/>
          </w:rPr>
          <w:t>Resolution 6.GA 7</w:t>
        </w:r>
      </w:hyperlink>
      <w:r w:rsidRPr="001C46A3">
        <w:rPr>
          <w:rStyle w:val="Hyperlink"/>
          <w:color w:val="auto"/>
          <w:u w:val="none"/>
        </w:rPr>
        <w:t>)</w:t>
      </w:r>
      <w:r w:rsidR="00726AD5" w:rsidRPr="001C46A3">
        <w:rPr>
          <w:rStyle w:val="Hyperlink"/>
          <w:color w:val="auto"/>
          <w:u w:val="none"/>
        </w:rPr>
        <w:t>,</w:t>
      </w:r>
      <w:r w:rsidR="001D6659" w:rsidRPr="001C46A3">
        <w:rPr>
          <w:rStyle w:val="Hyperlink"/>
          <w:color w:val="auto"/>
          <w:u w:val="none"/>
        </w:rPr>
        <w:t xml:space="preserve"> </w:t>
      </w:r>
      <w:r w:rsidR="00995530">
        <w:t>leading to</w:t>
      </w:r>
      <w:r w:rsidR="001D6659" w:rsidRPr="000B21E2">
        <w:t xml:space="preserve"> projects of </w:t>
      </w:r>
      <w:r w:rsidR="00726AD5">
        <w:t xml:space="preserve">a </w:t>
      </w:r>
      <w:r w:rsidR="001D6659" w:rsidRPr="000B21E2">
        <w:t>more complex</w:t>
      </w:r>
      <w:r w:rsidR="00901192">
        <w:t xml:space="preserve"> nature</w:t>
      </w:r>
      <w:r w:rsidR="001D6659" w:rsidRPr="000B21E2">
        <w:t xml:space="preserve"> and</w:t>
      </w:r>
      <w:r w:rsidR="00901192">
        <w:t xml:space="preserve"> a</w:t>
      </w:r>
      <w:r w:rsidR="001D6659" w:rsidRPr="000B21E2">
        <w:t xml:space="preserve"> wid</w:t>
      </w:r>
      <w:r w:rsidR="001D6659">
        <w:t>er</w:t>
      </w:r>
      <w:r w:rsidR="00901192">
        <w:t xml:space="preserve"> scope and</w:t>
      </w:r>
      <w:r w:rsidR="001D6659">
        <w:t xml:space="preserve"> i</w:t>
      </w:r>
      <w:r w:rsidR="00901192">
        <w:t>mpact</w:t>
      </w:r>
      <w:r w:rsidR="001D6659">
        <w:t>.</w:t>
      </w:r>
    </w:p>
    <w:p w14:paraId="1CCD5B34" w14:textId="5E71CC92" w:rsidR="006B7F5A" w:rsidRDefault="00E0089D" w:rsidP="009F023F">
      <w:pPr>
        <w:pStyle w:val="COMPara"/>
        <w:keepNext/>
        <w:tabs>
          <w:tab w:val="left" w:pos="567"/>
        </w:tabs>
        <w:spacing w:after="0"/>
        <w:ind w:left="567"/>
        <w:jc w:val="both"/>
      </w:pPr>
      <w:r>
        <w:rPr>
          <w:noProof/>
          <w:lang w:val="en-US" w:eastAsia="ko-KR"/>
        </w:rPr>
        <w:drawing>
          <wp:inline distT="0" distB="0" distL="0" distR="0" wp14:anchorId="7F3158FF" wp14:editId="126F6986">
            <wp:extent cx="5760000" cy="3132000"/>
            <wp:effectExtent l="0" t="0" r="1270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C7A8975" w14:textId="6C3FD82B" w:rsidR="00291F8C" w:rsidRDefault="00291F8C">
      <w:pPr>
        <w:pStyle w:val="COMPara"/>
        <w:keepNext/>
        <w:tabs>
          <w:tab w:val="left" w:pos="567"/>
        </w:tabs>
        <w:ind w:left="567"/>
        <w:jc w:val="both"/>
      </w:pPr>
      <w:r w:rsidRPr="00FA5AFD">
        <w:rPr>
          <w:noProof/>
          <w:lang w:val="en-US" w:eastAsia="ko-KR"/>
        </w:rPr>
        <mc:AlternateContent>
          <mc:Choice Requires="wps">
            <w:drawing>
              <wp:inline distT="0" distB="0" distL="0" distR="0" wp14:anchorId="6854E7A6" wp14:editId="1C47B93A">
                <wp:extent cx="5436870" cy="1404620"/>
                <wp:effectExtent l="0" t="0" r="0" b="0"/>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870" cy="1404620"/>
                        </a:xfrm>
                        <a:prstGeom prst="rect">
                          <a:avLst/>
                        </a:prstGeom>
                        <a:solidFill>
                          <a:srgbClr val="FFFFFF"/>
                        </a:solidFill>
                        <a:ln w="9525">
                          <a:noFill/>
                          <a:miter lim="800000"/>
                          <a:headEnd/>
                          <a:tailEnd/>
                        </a:ln>
                      </wps:spPr>
                      <wps:txbx>
                        <w:txbxContent>
                          <w:p w14:paraId="3CD8471E" w14:textId="77777777" w:rsidR="00291F8C" w:rsidRPr="000B21E2" w:rsidRDefault="00291F8C" w:rsidP="00291F8C">
                            <w:pPr>
                              <w:rPr>
                                <w:rFonts w:ascii="Arial" w:hAnsi="Arial" w:cs="Arial"/>
                                <w:sz w:val="16"/>
                                <w:szCs w:val="16"/>
                                <w:lang w:val="en-GB"/>
                              </w:rPr>
                            </w:pPr>
                            <w:r w:rsidRPr="000B21E2">
                              <w:rPr>
                                <w:rFonts w:ascii="Arial" w:hAnsi="Arial" w:cs="Arial"/>
                                <w:b/>
                                <w:sz w:val="16"/>
                                <w:szCs w:val="16"/>
                                <w:lang w:val="en-GB"/>
                              </w:rPr>
                              <w:t xml:space="preserve">Figure </w:t>
                            </w:r>
                            <w:r>
                              <w:rPr>
                                <w:rFonts w:ascii="Arial" w:hAnsi="Arial" w:cs="Arial"/>
                                <w:b/>
                                <w:sz w:val="16"/>
                                <w:szCs w:val="16"/>
                                <w:lang w:val="en-GB"/>
                              </w:rPr>
                              <w:t>3</w:t>
                            </w:r>
                            <w:r w:rsidRPr="000B21E2">
                              <w:rPr>
                                <w:rFonts w:ascii="Arial" w:hAnsi="Arial" w:cs="Arial"/>
                                <w:b/>
                                <w:sz w:val="16"/>
                                <w:szCs w:val="16"/>
                                <w:lang w:val="en-GB"/>
                              </w:rPr>
                              <w:t xml:space="preserve">: </w:t>
                            </w:r>
                            <w:r w:rsidRPr="00681EE3">
                              <w:rPr>
                                <w:rFonts w:ascii="Arial" w:hAnsi="Arial" w:cs="Arial"/>
                                <w:sz w:val="16"/>
                                <w:szCs w:val="16"/>
                                <w:lang w:val="en-GB"/>
                              </w:rPr>
                              <w:t>Forecast</w:t>
                            </w:r>
                            <w:r w:rsidRPr="000B21E2">
                              <w:rPr>
                                <w:rFonts w:ascii="Arial" w:hAnsi="Arial" w:cs="Arial"/>
                                <w:sz w:val="16"/>
                                <w:szCs w:val="16"/>
                                <w:lang w:val="en-GB"/>
                              </w:rPr>
                              <w:t xml:space="preserve"> </w:t>
                            </w:r>
                            <w:r>
                              <w:rPr>
                                <w:rFonts w:ascii="Arial" w:hAnsi="Arial" w:cs="Arial"/>
                                <w:sz w:val="16"/>
                                <w:szCs w:val="16"/>
                                <w:lang w:val="en-GB"/>
                              </w:rPr>
                              <w:t xml:space="preserve">trends: </w:t>
                            </w:r>
                            <w:r w:rsidRPr="000B21E2">
                              <w:rPr>
                                <w:rFonts w:ascii="Arial" w:hAnsi="Arial" w:cs="Arial"/>
                                <w:sz w:val="16"/>
                                <w:szCs w:val="16"/>
                                <w:lang w:val="en-GB"/>
                              </w:rPr>
                              <w:t>Fund, if the new Draft Plan for the use of the resources is approved</w:t>
                            </w:r>
                          </w:p>
                        </w:txbxContent>
                      </wps:txbx>
                      <wps:bodyPr rot="0" vert="horz" wrap="square" lIns="91440" tIns="45720" rIns="91440" bIns="45720" anchor="t" anchorCtr="0">
                        <a:spAutoFit/>
                      </wps:bodyPr>
                    </wps:wsp>
                  </a:graphicData>
                </a:graphic>
              </wp:inline>
            </w:drawing>
          </mc:Choice>
          <mc:Fallback>
            <w:pict>
              <v:shape w14:anchorId="6854E7A6" id="_x0000_s1031" type="#_x0000_t202" style="width:428.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" stroked="f">
                <v:textbox style="mso-fit-shape-to-text:t">
                  <w:txbxContent>
                    <w:p w14:paraId="3CD8471E" w14:textId="77777777" w:rsidR="00291F8C" w:rsidRPr="000B21E2" w:rsidRDefault="00291F8C" w:rsidP="00291F8C">
                      <w:pPr>
                        <w:rPr>
                          <w:rFonts w:ascii="Arial" w:hAnsi="Arial" w:cs="Arial"/>
                          <w:sz w:val="16"/>
                          <w:szCs w:val="16"/>
                          <w:lang w:val="en-GB"/>
                        </w:rPr>
                      </w:pPr>
                      <w:r w:rsidRPr="000B21E2">
                        <w:rPr>
                          <w:rFonts w:ascii="Arial" w:hAnsi="Arial" w:cs="Arial"/>
                          <w:b/>
                          <w:sz w:val="16"/>
                          <w:szCs w:val="16"/>
                          <w:lang w:val="en-GB"/>
                        </w:rPr>
                        <w:t xml:space="preserve">Figure </w:t>
                      </w:r>
                      <w:r>
                        <w:rPr>
                          <w:rFonts w:ascii="Arial" w:hAnsi="Arial" w:cs="Arial"/>
                          <w:b/>
                          <w:sz w:val="16"/>
                          <w:szCs w:val="16"/>
                          <w:lang w:val="en-GB"/>
                        </w:rPr>
                        <w:t>3</w:t>
                      </w:r>
                      <w:r w:rsidRPr="000B21E2">
                        <w:rPr>
                          <w:rFonts w:ascii="Arial" w:hAnsi="Arial" w:cs="Arial"/>
                          <w:b/>
                          <w:sz w:val="16"/>
                          <w:szCs w:val="16"/>
                          <w:lang w:val="en-GB"/>
                        </w:rPr>
                        <w:t xml:space="preserve">: </w:t>
                      </w:r>
                      <w:r w:rsidRPr="00681EE3">
                        <w:rPr>
                          <w:rFonts w:ascii="Arial" w:hAnsi="Arial" w:cs="Arial"/>
                          <w:sz w:val="16"/>
                          <w:szCs w:val="16"/>
                          <w:lang w:val="en-GB"/>
                        </w:rPr>
                        <w:t>Forecast</w:t>
                      </w:r>
                      <w:r w:rsidRPr="000B21E2">
                        <w:rPr>
                          <w:rFonts w:ascii="Arial" w:hAnsi="Arial" w:cs="Arial"/>
                          <w:sz w:val="16"/>
                          <w:szCs w:val="16"/>
                          <w:lang w:val="en-GB"/>
                        </w:rPr>
                        <w:t xml:space="preserve"> </w:t>
                      </w:r>
                      <w:r>
                        <w:rPr>
                          <w:rFonts w:ascii="Arial" w:hAnsi="Arial" w:cs="Arial"/>
                          <w:sz w:val="16"/>
                          <w:szCs w:val="16"/>
                          <w:lang w:val="en-GB"/>
                        </w:rPr>
                        <w:t xml:space="preserve">trends: </w:t>
                      </w:r>
                      <w:r w:rsidRPr="000B21E2">
                        <w:rPr>
                          <w:rFonts w:ascii="Arial" w:hAnsi="Arial" w:cs="Arial"/>
                          <w:sz w:val="16"/>
                          <w:szCs w:val="16"/>
                          <w:lang w:val="en-GB"/>
                        </w:rPr>
                        <w:t>Fund, if the new Draft Plan for the use of the resources is approved</w:t>
                      </w:r>
                    </w:p>
                  </w:txbxContent>
                </v:textbox>
                <w10:anchorlock/>
              </v:shape>
            </w:pict>
          </mc:Fallback>
        </mc:AlternateContent>
      </w:r>
    </w:p>
    <w:p w14:paraId="5CFB7C39" w14:textId="4E0C2E96" w:rsidR="00321D99" w:rsidRPr="00785AA3" w:rsidRDefault="00321D99" w:rsidP="00604AEF">
      <w:pPr>
        <w:pStyle w:val="COMPara"/>
        <w:numPr>
          <w:ilvl w:val="0"/>
          <w:numId w:val="3"/>
        </w:numPr>
        <w:tabs>
          <w:tab w:val="left" w:pos="567"/>
        </w:tabs>
        <w:ind w:left="567" w:hanging="567"/>
        <w:jc w:val="both"/>
      </w:pPr>
      <w:r w:rsidRPr="00785AA3">
        <w:t xml:space="preserve">As in the current and preceding Plans for the use of the Fund, the present draft decision proposes that the Committee again delegate </w:t>
      </w:r>
      <w:r w:rsidRPr="00785AA3">
        <w:rPr>
          <w:bCs/>
        </w:rPr>
        <w:t xml:space="preserve">to its Bureau the authority to decide upon the utilization of the funds allocated under budget line 3, </w:t>
      </w:r>
      <w:proofErr w:type="gramStart"/>
      <w:r w:rsidRPr="00785AA3">
        <w:rPr>
          <w:bCs/>
        </w:rPr>
        <w:t>on the basis of</w:t>
      </w:r>
      <w:proofErr w:type="gramEnd"/>
      <w:r w:rsidRPr="00785AA3">
        <w:rPr>
          <w:bCs/>
        </w:rPr>
        <w:t xml:space="preserve"> specific proposals to be prepared by the Secretariat. </w:t>
      </w:r>
      <w:proofErr w:type="gramStart"/>
      <w:r w:rsidRPr="00785AA3">
        <w:t>It is also proposed in the draft decision that the Committee authorize the Secretariat to make transfers between activities within budget line 3 up to a cumulative amount equivalent to 2</w:t>
      </w:r>
      <w:r w:rsidR="00216C22">
        <w:t>%</w:t>
      </w:r>
      <w:r w:rsidR="00522003" w:rsidRPr="00785AA3">
        <w:t xml:space="preserve"> </w:t>
      </w:r>
      <w:r w:rsidRPr="00785AA3">
        <w:t>of the initial total allocation likely to be proposed for this purpose</w:t>
      </w:r>
      <w:r w:rsidRPr="00785AA3" w:rsidDel="00055231">
        <w:t xml:space="preserve"> </w:t>
      </w:r>
      <w:r w:rsidRPr="00785AA3">
        <w:t>to the General Assembly, which should fluctuate around US$</w:t>
      </w:r>
      <w:r w:rsidR="0054281D">
        <w:t>30</w:t>
      </w:r>
      <w:r w:rsidRPr="00785AA3">
        <w:t>,000</w:t>
      </w:r>
      <w:r w:rsidR="00522003">
        <w:t>, as</w:t>
      </w:r>
      <w:r w:rsidRPr="00785AA3">
        <w:t xml:space="preserve"> authorized by previous decisions of the Committee (</w:t>
      </w:r>
      <w:r w:rsidR="009345DD">
        <w:t xml:space="preserve">Decisions </w:t>
      </w:r>
      <w:hyperlink r:id="rId37" w:history="1">
        <w:r w:rsidRPr="00B228DC">
          <w:rPr>
            <w:rStyle w:val="Hyperlink"/>
          </w:rPr>
          <w:t>6.COM 20</w:t>
        </w:r>
      </w:hyperlink>
      <w:r w:rsidR="006451AA">
        <w:t>,</w:t>
      </w:r>
      <w:r w:rsidRPr="00785AA3">
        <w:t xml:space="preserve"> </w:t>
      </w:r>
      <w:hyperlink r:id="rId38" w:history="1">
        <w:r w:rsidRPr="00B228DC">
          <w:rPr>
            <w:rStyle w:val="Hyperlink"/>
          </w:rPr>
          <w:t>8.COM 11</w:t>
        </w:r>
      </w:hyperlink>
      <w:r w:rsidR="006451AA">
        <w:t xml:space="preserve">, and </w:t>
      </w:r>
      <w:hyperlink r:id="rId39" w:history="1">
        <w:r w:rsidR="006451AA" w:rsidRPr="006451AA">
          <w:rPr>
            <w:rStyle w:val="Hyperlink"/>
          </w:rPr>
          <w:t>10.COM 8</w:t>
        </w:r>
      </w:hyperlink>
      <w:r w:rsidRPr="00785AA3">
        <w:t>).</w:t>
      </w:r>
      <w:proofErr w:type="gramEnd"/>
      <w:r w:rsidRPr="00785AA3">
        <w:t xml:space="preserve"> Such authorization is similar to that by which the General Conference authorizes the </w:t>
      </w:r>
      <w:r w:rsidR="00522003" w:rsidRPr="00785AA3">
        <w:t>Director</w:t>
      </w:r>
      <w:r w:rsidR="00522003">
        <w:t>-</w:t>
      </w:r>
      <w:r w:rsidRPr="00785AA3">
        <w:t>General to make transfers between appropriation lines of UNESCO’s regular programme up to an amount of 2</w:t>
      </w:r>
      <w:r w:rsidR="00216C22">
        <w:t>%</w:t>
      </w:r>
      <w:r w:rsidR="00522003">
        <w:t xml:space="preserve"> </w:t>
      </w:r>
      <w:r w:rsidRPr="00785AA3">
        <w:t>of the initial appropriation. The Secretariat would inform the Bureau in writing, at the session following such action, of the details and reasons for these transfers; any transfers larger than that amount would require the Bureau’s prior approval of a revised spending plan.</w:t>
      </w:r>
    </w:p>
    <w:p w14:paraId="7B62E436" w14:textId="77777777" w:rsidR="00105F27" w:rsidRPr="00785AA3" w:rsidRDefault="00105F27" w:rsidP="00105F27">
      <w:pPr>
        <w:pStyle w:val="Heading4"/>
        <w:numPr>
          <w:ilvl w:val="0"/>
          <w:numId w:val="1"/>
        </w:numPr>
        <w:spacing w:before="240"/>
        <w:ind w:left="567" w:hanging="709"/>
        <w:jc w:val="both"/>
      </w:pPr>
      <w:r w:rsidRPr="00785AA3">
        <w:t>PROSPECTS FOR FUTURE BUDGET CYCLES</w:t>
      </w:r>
    </w:p>
    <w:p w14:paraId="1BD9EAB3" w14:textId="1E6558A7" w:rsidR="00105F27" w:rsidRDefault="00105F27" w:rsidP="00604AEF">
      <w:pPr>
        <w:pStyle w:val="COMPara"/>
        <w:numPr>
          <w:ilvl w:val="0"/>
          <w:numId w:val="3"/>
        </w:numPr>
        <w:tabs>
          <w:tab w:val="left" w:pos="567"/>
        </w:tabs>
        <w:ind w:left="567" w:hanging="567"/>
        <w:jc w:val="both"/>
      </w:pPr>
      <w:r w:rsidRPr="00785AA3">
        <w:t xml:space="preserve">With its current </w:t>
      </w:r>
      <w:r w:rsidR="00324F08">
        <w:t>17</w:t>
      </w:r>
      <w:r w:rsidR="00DF733C">
        <w:t>5</w:t>
      </w:r>
      <w:r w:rsidRPr="00785AA3">
        <w:t xml:space="preserve"> States Parties, the Fund shall receive </w:t>
      </w:r>
      <w:r w:rsidR="001A0373">
        <w:t>some</w:t>
      </w:r>
      <w:r w:rsidR="001A0373" w:rsidRPr="00785AA3">
        <w:t xml:space="preserve"> </w:t>
      </w:r>
      <w:r w:rsidRPr="00785AA3">
        <w:t>US$</w:t>
      </w:r>
      <w:r w:rsidR="00366E0F">
        <w:t>3.9</w:t>
      </w:r>
      <w:r w:rsidR="00B228DC">
        <w:t> </w:t>
      </w:r>
      <w:r w:rsidRPr="00785AA3">
        <w:t>million in assessed contribut</w:t>
      </w:r>
      <w:r w:rsidR="00324F08">
        <w:t>ions from States Parties in 201</w:t>
      </w:r>
      <w:r w:rsidR="00366E0F">
        <w:t>8</w:t>
      </w:r>
      <w:r w:rsidR="00324F08">
        <w:t>–</w:t>
      </w:r>
      <w:r w:rsidR="00366E0F">
        <w:t>20</w:t>
      </w:r>
      <w:r w:rsidR="00324F08">
        <w:t>1</w:t>
      </w:r>
      <w:r w:rsidR="00366E0F">
        <w:t>9</w:t>
      </w:r>
      <w:r w:rsidRPr="00785AA3">
        <w:t xml:space="preserve">, depending on the Resolutions on UNESCO’s regular budget to </w:t>
      </w:r>
      <w:proofErr w:type="gramStart"/>
      <w:r w:rsidRPr="00785AA3">
        <w:t>be adopted</w:t>
      </w:r>
      <w:proofErr w:type="gramEnd"/>
      <w:r w:rsidRPr="00785AA3">
        <w:t xml:space="preserve"> by </w:t>
      </w:r>
      <w:r w:rsidR="00324F08">
        <w:t>the General Conference at its 39</w:t>
      </w:r>
      <w:r w:rsidRPr="00B228DC">
        <w:t>th</w:t>
      </w:r>
      <w:r w:rsidR="00E60068">
        <w:t> </w:t>
      </w:r>
      <w:r w:rsidRPr="00785AA3">
        <w:t xml:space="preserve">session. </w:t>
      </w:r>
      <w:r w:rsidR="00E150CB">
        <w:t>As of 30</w:t>
      </w:r>
      <w:r w:rsidR="00E150CB" w:rsidRPr="00785AA3">
        <w:t> </w:t>
      </w:r>
      <w:r w:rsidR="00E150CB">
        <w:t>June</w:t>
      </w:r>
      <w:r w:rsidR="00E150CB" w:rsidRPr="00785AA3">
        <w:t> </w:t>
      </w:r>
      <w:r w:rsidR="00E150CB">
        <w:t>2017,</w:t>
      </w:r>
      <w:r w:rsidR="00E150CB" w:rsidRPr="00785AA3">
        <w:t xml:space="preserve"> </w:t>
      </w:r>
      <w:r w:rsidR="00E150CB">
        <w:t>t</w:t>
      </w:r>
      <w:r w:rsidR="00E150CB" w:rsidRPr="00785AA3">
        <w:t xml:space="preserve">he </w:t>
      </w:r>
      <w:r w:rsidR="00324F08">
        <w:t>17</w:t>
      </w:r>
      <w:r w:rsidR="00500490">
        <w:t>4</w:t>
      </w:r>
      <w:r w:rsidR="00324F08">
        <w:t xml:space="preserve"> States Parties </w:t>
      </w:r>
      <w:r w:rsidR="001A0373">
        <w:t>were</w:t>
      </w:r>
      <w:r w:rsidR="001A0373" w:rsidRPr="00785AA3">
        <w:t xml:space="preserve"> </w:t>
      </w:r>
      <w:r w:rsidRPr="00785AA3">
        <w:t xml:space="preserve">responsible for </w:t>
      </w:r>
      <w:r w:rsidR="00324F08">
        <w:t xml:space="preserve">more </w:t>
      </w:r>
      <w:r w:rsidR="00324F08" w:rsidRPr="004E7B51">
        <w:t xml:space="preserve">than </w:t>
      </w:r>
      <w:r w:rsidR="00324F08" w:rsidRPr="00BB2DEA">
        <w:t>6</w:t>
      </w:r>
      <w:r w:rsidR="00366E0F">
        <w:t>3.5</w:t>
      </w:r>
      <w:r w:rsidR="00216C22">
        <w:t>%</w:t>
      </w:r>
      <w:r w:rsidR="00E150CB" w:rsidRPr="004E7B51">
        <w:t xml:space="preserve"> </w:t>
      </w:r>
      <w:r w:rsidRPr="004E7B51">
        <w:t>of</w:t>
      </w:r>
      <w:r w:rsidRPr="00850C39">
        <w:t xml:space="preserve"> the total </w:t>
      </w:r>
      <w:r w:rsidR="00366E0F">
        <w:t xml:space="preserve">assessed </w:t>
      </w:r>
      <w:r w:rsidRPr="00850C39">
        <w:t>budget of UNESCO</w:t>
      </w:r>
      <w:r w:rsidRPr="00785AA3">
        <w:t>, with the rates for assessed contributions to the Convention established at 1</w:t>
      </w:r>
      <w:r w:rsidR="00216C22">
        <w:t>%</w:t>
      </w:r>
      <w:r w:rsidR="00E150CB" w:rsidRPr="00785AA3">
        <w:t xml:space="preserve"> </w:t>
      </w:r>
      <w:r w:rsidRPr="00785AA3">
        <w:t>of each State’s contribution to UNESCO.</w:t>
      </w:r>
    </w:p>
    <w:p w14:paraId="6E09417F" w14:textId="2E674041" w:rsidR="00CE1450" w:rsidRDefault="002A3B72" w:rsidP="00604AEF">
      <w:pPr>
        <w:pStyle w:val="COMPara"/>
        <w:numPr>
          <w:ilvl w:val="0"/>
          <w:numId w:val="3"/>
        </w:numPr>
        <w:tabs>
          <w:tab w:val="left" w:pos="567"/>
        </w:tabs>
        <w:ind w:left="567" w:hanging="567"/>
        <w:jc w:val="both"/>
      </w:pPr>
      <w:r w:rsidRPr="00785AA3">
        <w:t>The Committee may consider that the low utilizati</w:t>
      </w:r>
      <w:r>
        <w:t>on rate</w:t>
      </w:r>
      <w:r w:rsidR="00E150CB">
        <w:t>, which in particular affects</w:t>
      </w:r>
      <w:r>
        <w:t xml:space="preserve"> </w:t>
      </w:r>
      <w:r w:rsidRPr="00785AA3">
        <w:t>the use of budget line 1 (</w:t>
      </w:r>
      <w:r w:rsidR="00E150CB">
        <w:t>I</w:t>
      </w:r>
      <w:r w:rsidRPr="00785AA3">
        <w:t xml:space="preserve">nternational </w:t>
      </w:r>
      <w:r w:rsidR="00E150CB">
        <w:t>A</w:t>
      </w:r>
      <w:r w:rsidRPr="00785AA3">
        <w:t>ssistance) and budget line 2 (preparatory assistance)</w:t>
      </w:r>
      <w:r w:rsidR="00E150CB">
        <w:t>,</w:t>
      </w:r>
      <w:r w:rsidRPr="00785AA3">
        <w:t xml:space="preserve"> will be corrected </w:t>
      </w:r>
      <w:r>
        <w:t>with the new measures proposed in this Plan</w:t>
      </w:r>
      <w:r w:rsidRPr="00785AA3">
        <w:t>.</w:t>
      </w:r>
      <w:r w:rsidR="008155A2">
        <w:t xml:space="preserve"> </w:t>
      </w:r>
      <w:r w:rsidRPr="00785AA3">
        <w:t>The global capacity-building strateg</w:t>
      </w:r>
      <w:r>
        <w:t xml:space="preserve">y and in particular efforts to </w:t>
      </w:r>
      <w:r w:rsidRPr="00785AA3">
        <w:t>strengthen the capacities of developing States Parties to formulate solid International Assistance</w:t>
      </w:r>
      <w:r w:rsidR="00E150CB">
        <w:t xml:space="preserve"> requests</w:t>
      </w:r>
      <w:r w:rsidRPr="00785AA3">
        <w:t xml:space="preserve"> will continue to be </w:t>
      </w:r>
      <w:r>
        <w:t>implemented in the coming years. H</w:t>
      </w:r>
      <w:r w:rsidRPr="00785AA3">
        <w:t>owever, the significant decrease in extra-budgetary support from Funds-in-Trust and earmarked contributions to the Fund</w:t>
      </w:r>
      <w:r w:rsidR="00E150CB">
        <w:t>,</w:t>
      </w:r>
      <w:r w:rsidRPr="00785AA3">
        <w:t xml:space="preserve"> as reflected </w:t>
      </w:r>
      <w:r w:rsidRPr="008E3AD4">
        <w:t xml:space="preserve">in </w:t>
      </w:r>
      <w:r w:rsidRPr="0054281D">
        <w:t xml:space="preserve">document </w:t>
      </w:r>
      <w:hyperlink r:id="rId40" w:history="1">
        <w:r w:rsidRPr="00024E4E">
          <w:rPr>
            <w:rStyle w:val="Hyperlink"/>
          </w:rPr>
          <w:t>ITH/17/1</w:t>
        </w:r>
        <w:r w:rsidR="00B228DC" w:rsidRPr="00024E4E">
          <w:rPr>
            <w:rStyle w:val="Hyperlink"/>
          </w:rPr>
          <w:t>2</w:t>
        </w:r>
        <w:r w:rsidRPr="00024E4E">
          <w:rPr>
            <w:rStyle w:val="Hyperlink"/>
          </w:rPr>
          <w:t>.COM/</w:t>
        </w:r>
        <w:r w:rsidR="00B228DC" w:rsidRPr="00024E4E">
          <w:rPr>
            <w:rStyle w:val="Hyperlink"/>
          </w:rPr>
          <w:t>6</w:t>
        </w:r>
      </w:hyperlink>
      <w:r w:rsidRPr="0054281D">
        <w:t>, should</w:t>
      </w:r>
      <w:r w:rsidRPr="008E3AD4">
        <w:t xml:space="preserve"> be noted</w:t>
      </w:r>
      <w:r w:rsidR="00A8702F">
        <w:t>, creating a greater need for other measures.</w:t>
      </w:r>
    </w:p>
    <w:p w14:paraId="3F60B918" w14:textId="77777777" w:rsidR="00CE1450" w:rsidRDefault="00CE1450" w:rsidP="00604AEF">
      <w:pPr>
        <w:pStyle w:val="COMPara"/>
        <w:numPr>
          <w:ilvl w:val="0"/>
          <w:numId w:val="3"/>
        </w:numPr>
        <w:tabs>
          <w:tab w:val="left" w:pos="567"/>
        </w:tabs>
        <w:ind w:left="567" w:hanging="567"/>
        <w:jc w:val="both"/>
      </w:pPr>
      <w:r>
        <w:t>The Committee may wish to adopt the following decision:</w:t>
      </w:r>
    </w:p>
    <w:p w14:paraId="07CD8E09" w14:textId="18C46339" w:rsidR="00CE1450" w:rsidRPr="00785AA3" w:rsidRDefault="00CE1450" w:rsidP="00CE1450">
      <w:pPr>
        <w:pStyle w:val="COMTitleDecision"/>
        <w:rPr>
          <w:rFonts w:eastAsia="SimSun"/>
        </w:rPr>
      </w:pPr>
      <w:r>
        <w:t>DRAFT DECISION 12.COM 7</w:t>
      </w:r>
    </w:p>
    <w:p w14:paraId="73CE93D5" w14:textId="77777777" w:rsidR="00CE1450" w:rsidRPr="00785AA3" w:rsidRDefault="00CE1450" w:rsidP="00CE1450">
      <w:pPr>
        <w:pStyle w:val="COMPreambulaDecisions"/>
        <w:rPr>
          <w:rFonts w:eastAsia="SimSun"/>
        </w:rPr>
      </w:pPr>
      <w:r w:rsidRPr="00785AA3">
        <w:t>The Committee,</w:t>
      </w:r>
    </w:p>
    <w:p w14:paraId="570A44CB" w14:textId="5DCD62E5" w:rsidR="00CE1450" w:rsidRPr="00785AA3" w:rsidRDefault="00CE1450" w:rsidP="00CE1450">
      <w:pPr>
        <w:pStyle w:val="COMParaDecision"/>
        <w:rPr>
          <w:u w:val="none"/>
        </w:rPr>
      </w:pPr>
      <w:r w:rsidRPr="00785AA3">
        <w:t>Having examined</w:t>
      </w:r>
      <w:r w:rsidRPr="00785AA3">
        <w:rPr>
          <w:u w:val="none"/>
        </w:rPr>
        <w:t xml:space="preserve"> Document ITH/1</w:t>
      </w:r>
      <w:r>
        <w:rPr>
          <w:u w:val="none"/>
        </w:rPr>
        <w:t>7</w:t>
      </w:r>
      <w:r w:rsidRPr="00785AA3">
        <w:rPr>
          <w:u w:val="none"/>
        </w:rPr>
        <w:t>/1</w:t>
      </w:r>
      <w:r>
        <w:rPr>
          <w:u w:val="none"/>
        </w:rPr>
        <w:t>2.COM/7</w:t>
      </w:r>
      <w:r w:rsidR="004F703E">
        <w:rPr>
          <w:u w:val="none"/>
        </w:rPr>
        <w:t>,</w:t>
      </w:r>
    </w:p>
    <w:p w14:paraId="3FFE07AC" w14:textId="2384DF0E" w:rsidR="00CE1450" w:rsidRPr="00785AA3" w:rsidRDefault="00CE1450" w:rsidP="00CE1450">
      <w:pPr>
        <w:pStyle w:val="COMParaDecision"/>
        <w:rPr>
          <w:u w:val="none"/>
        </w:rPr>
      </w:pPr>
      <w:r w:rsidRPr="00785AA3">
        <w:t>Recalling</w:t>
      </w:r>
      <w:r w:rsidRPr="00785AA3">
        <w:rPr>
          <w:u w:val="none"/>
        </w:rPr>
        <w:t xml:space="preserve"> Article 7(c) of</w:t>
      </w:r>
      <w:r>
        <w:rPr>
          <w:u w:val="none"/>
        </w:rPr>
        <w:t xml:space="preserve"> the Convention and </w:t>
      </w:r>
      <w:hyperlink r:id="rId41" w:history="1">
        <w:r w:rsidRPr="00024E4E">
          <w:rPr>
            <w:rStyle w:val="Hyperlink"/>
          </w:rPr>
          <w:t>Resolution 6.GA 9</w:t>
        </w:r>
      </w:hyperlink>
      <w:r w:rsidR="004F703E">
        <w:rPr>
          <w:u w:val="none"/>
        </w:rPr>
        <w:t xml:space="preserve"> of the General Assembly,</w:t>
      </w:r>
    </w:p>
    <w:p w14:paraId="0F7928DB" w14:textId="5BD37FDB" w:rsidR="00CE1450" w:rsidRDefault="00CE1450" w:rsidP="00CE1450">
      <w:pPr>
        <w:pStyle w:val="COMParaDecision"/>
        <w:rPr>
          <w:u w:val="none"/>
        </w:rPr>
      </w:pPr>
      <w:r w:rsidRPr="00785AA3">
        <w:t>Decides</w:t>
      </w:r>
      <w:r w:rsidRPr="00785AA3">
        <w:rPr>
          <w:u w:val="none"/>
        </w:rPr>
        <w:t xml:space="preserve"> to base the draft plan for the use of the resources of the Fund for the periods of 1 January 201</w:t>
      </w:r>
      <w:r w:rsidR="004F703E">
        <w:rPr>
          <w:u w:val="none"/>
        </w:rPr>
        <w:t>8</w:t>
      </w:r>
      <w:r w:rsidRPr="00785AA3">
        <w:rPr>
          <w:u w:val="none"/>
        </w:rPr>
        <w:t xml:space="preserve"> to 31 December 201</w:t>
      </w:r>
      <w:r w:rsidR="004F703E">
        <w:rPr>
          <w:u w:val="none"/>
        </w:rPr>
        <w:t>9</w:t>
      </w:r>
      <w:r w:rsidRPr="00785AA3">
        <w:rPr>
          <w:u w:val="none"/>
        </w:rPr>
        <w:t xml:space="preserve"> and 1 January to 30 June 20</w:t>
      </w:r>
      <w:r w:rsidR="004F703E">
        <w:rPr>
          <w:u w:val="none"/>
        </w:rPr>
        <w:t>20</w:t>
      </w:r>
      <w:r w:rsidRPr="00785AA3">
        <w:rPr>
          <w:u w:val="none"/>
        </w:rPr>
        <w:t xml:space="preserve"> on the total unrestricted operating reserves available as of 31 December 201</w:t>
      </w:r>
      <w:r w:rsidR="004F703E">
        <w:rPr>
          <w:u w:val="none"/>
        </w:rPr>
        <w:t>7</w:t>
      </w:r>
      <w:r w:rsidRPr="00785AA3">
        <w:rPr>
          <w:u w:val="none"/>
        </w:rPr>
        <w:t>, including any unused balance;</w:t>
      </w:r>
    </w:p>
    <w:p w14:paraId="36210518" w14:textId="3106C089" w:rsidR="00CE1450" w:rsidRDefault="00CE1450" w:rsidP="00CE1450">
      <w:pPr>
        <w:pStyle w:val="COMParaDecision"/>
        <w:rPr>
          <w:u w:val="none"/>
        </w:rPr>
      </w:pPr>
      <w:r w:rsidRPr="00785AA3">
        <w:t>Submits</w:t>
      </w:r>
      <w:r w:rsidRPr="00785AA3">
        <w:rPr>
          <w:u w:val="none"/>
        </w:rPr>
        <w:t xml:space="preserve"> for approval to the General Assembly the plan for the use of the resources of the Fund, as included in </w:t>
      </w:r>
      <w:r w:rsidRPr="00850C39">
        <w:rPr>
          <w:u w:val="none"/>
        </w:rPr>
        <w:t>Annex I</w:t>
      </w:r>
      <w:r w:rsidRPr="00785AA3">
        <w:rPr>
          <w:u w:val="none"/>
        </w:rPr>
        <w:t xml:space="preserve"> of </w:t>
      </w:r>
      <w:r w:rsidR="00024E4E">
        <w:rPr>
          <w:u w:val="none"/>
        </w:rPr>
        <w:t>d</w:t>
      </w:r>
      <w:r w:rsidRPr="00785AA3">
        <w:rPr>
          <w:u w:val="none"/>
        </w:rPr>
        <w:t>ocument ITH/1</w:t>
      </w:r>
      <w:r w:rsidR="004F703E">
        <w:rPr>
          <w:u w:val="none"/>
        </w:rPr>
        <w:t>7</w:t>
      </w:r>
      <w:r w:rsidRPr="00785AA3">
        <w:rPr>
          <w:u w:val="none"/>
        </w:rPr>
        <w:t>/1</w:t>
      </w:r>
      <w:r w:rsidR="004F703E">
        <w:rPr>
          <w:u w:val="none"/>
        </w:rPr>
        <w:t>2</w:t>
      </w:r>
      <w:r w:rsidRPr="00785AA3">
        <w:rPr>
          <w:u w:val="none"/>
        </w:rPr>
        <w:t>.COM/</w:t>
      </w:r>
      <w:r w:rsidR="004F703E">
        <w:rPr>
          <w:u w:val="none"/>
        </w:rPr>
        <w:t>7</w:t>
      </w:r>
      <w:r w:rsidR="00726AD5">
        <w:rPr>
          <w:u w:val="none"/>
        </w:rPr>
        <w:t>,</w:t>
      </w:r>
      <w:r w:rsidRPr="00785AA3">
        <w:rPr>
          <w:u w:val="none"/>
        </w:rPr>
        <w:t xml:space="preserve"> and </w:t>
      </w:r>
      <w:r w:rsidRPr="00BB2DEA">
        <w:t>proposes</w:t>
      </w:r>
      <w:r w:rsidRPr="00785AA3">
        <w:rPr>
          <w:u w:val="none"/>
        </w:rPr>
        <w:t xml:space="preserve"> to the General Assembly t</w:t>
      </w:r>
      <w:r w:rsidR="00726AD5">
        <w:rPr>
          <w:u w:val="none"/>
        </w:rPr>
        <w:t>hat</w:t>
      </w:r>
      <w:r w:rsidRPr="00785AA3">
        <w:rPr>
          <w:u w:val="none"/>
        </w:rPr>
        <w:t xml:space="preserve"> one fourth of the amount established for the two-year period from 1 January 201</w:t>
      </w:r>
      <w:r w:rsidR="004F703E">
        <w:rPr>
          <w:u w:val="none"/>
        </w:rPr>
        <w:t>8</w:t>
      </w:r>
      <w:r w:rsidRPr="00785AA3">
        <w:rPr>
          <w:u w:val="none"/>
        </w:rPr>
        <w:t xml:space="preserve"> to 31 December 201</w:t>
      </w:r>
      <w:r w:rsidR="004F703E">
        <w:rPr>
          <w:u w:val="none"/>
        </w:rPr>
        <w:t>9</w:t>
      </w:r>
      <w:r w:rsidR="00726AD5" w:rsidRPr="00726AD5">
        <w:rPr>
          <w:u w:val="none"/>
        </w:rPr>
        <w:t xml:space="preserve"> </w:t>
      </w:r>
      <w:r w:rsidR="00726AD5">
        <w:rPr>
          <w:u w:val="none"/>
        </w:rPr>
        <w:t xml:space="preserve">be </w:t>
      </w:r>
      <w:r w:rsidR="00726AD5" w:rsidRPr="00785AA3">
        <w:rPr>
          <w:u w:val="none"/>
        </w:rPr>
        <w:t>provisionally allocate</w:t>
      </w:r>
      <w:r w:rsidR="00726AD5">
        <w:rPr>
          <w:u w:val="none"/>
        </w:rPr>
        <w:t>d</w:t>
      </w:r>
      <w:r w:rsidR="00726AD5" w:rsidRPr="00785AA3">
        <w:rPr>
          <w:u w:val="none"/>
        </w:rPr>
        <w:t xml:space="preserve"> </w:t>
      </w:r>
      <w:r w:rsidR="00726AD5">
        <w:rPr>
          <w:u w:val="none"/>
        </w:rPr>
        <w:t>to</w:t>
      </w:r>
      <w:r w:rsidR="00726AD5" w:rsidRPr="00785AA3">
        <w:rPr>
          <w:u w:val="none"/>
        </w:rPr>
        <w:t xml:space="preserve"> the first semester of 20</w:t>
      </w:r>
      <w:r w:rsidR="00726AD5">
        <w:rPr>
          <w:u w:val="none"/>
        </w:rPr>
        <w:t>20</w:t>
      </w:r>
      <w:r w:rsidRPr="00785AA3">
        <w:rPr>
          <w:u w:val="none"/>
        </w:rPr>
        <w:t>;</w:t>
      </w:r>
    </w:p>
    <w:p w14:paraId="01F2321A" w14:textId="30DE6AA6" w:rsidR="0054281D" w:rsidRPr="0054281D" w:rsidRDefault="0054281D">
      <w:pPr>
        <w:pStyle w:val="COMParaDecision"/>
        <w:rPr>
          <w:u w:val="none"/>
        </w:rPr>
      </w:pPr>
      <w:r>
        <w:t>Takes note</w:t>
      </w:r>
      <w:r>
        <w:rPr>
          <w:u w:val="none"/>
        </w:rPr>
        <w:t xml:space="preserve"> of the need to enhance the human resources of the Secretariat for the implementation</w:t>
      </w:r>
      <w:r w:rsidR="007E7AC2">
        <w:rPr>
          <w:u w:val="none"/>
        </w:rPr>
        <w:t xml:space="preserve"> </w:t>
      </w:r>
      <w:r>
        <w:rPr>
          <w:u w:val="none"/>
        </w:rPr>
        <w:t xml:space="preserve">of the </w:t>
      </w:r>
      <w:r w:rsidR="00AB22E0">
        <w:rPr>
          <w:u w:val="none"/>
        </w:rPr>
        <w:t>International</w:t>
      </w:r>
      <w:r>
        <w:rPr>
          <w:u w:val="none"/>
        </w:rPr>
        <w:t xml:space="preserve"> </w:t>
      </w:r>
      <w:r w:rsidR="00726AD5">
        <w:rPr>
          <w:u w:val="none"/>
        </w:rPr>
        <w:t>A</w:t>
      </w:r>
      <w:r>
        <w:rPr>
          <w:u w:val="none"/>
        </w:rPr>
        <w:t>ssistance mechanisms of the Fund</w:t>
      </w:r>
      <w:r w:rsidR="007E7AC2">
        <w:rPr>
          <w:u w:val="none"/>
        </w:rPr>
        <w:t>,</w:t>
      </w:r>
      <w:r>
        <w:rPr>
          <w:u w:val="none"/>
        </w:rPr>
        <w:t xml:space="preserve"> </w:t>
      </w:r>
      <w:r w:rsidR="007E7AC2">
        <w:rPr>
          <w:u w:val="none"/>
        </w:rPr>
        <w:t>including</w:t>
      </w:r>
      <w:r>
        <w:rPr>
          <w:u w:val="none"/>
        </w:rPr>
        <w:t xml:space="preserve"> their effective monitoring, and </w:t>
      </w:r>
      <w:r w:rsidRPr="00D325AD">
        <w:t>welcomes</w:t>
      </w:r>
      <w:r>
        <w:rPr>
          <w:u w:val="none"/>
        </w:rPr>
        <w:t xml:space="preserve"> the proposal for the creation of two new extra-budgetary fixed</w:t>
      </w:r>
      <w:r w:rsidR="00CA1DE3">
        <w:rPr>
          <w:u w:val="none"/>
        </w:rPr>
        <w:t>-</w:t>
      </w:r>
      <w:r>
        <w:rPr>
          <w:u w:val="none"/>
        </w:rPr>
        <w:t>term post</w:t>
      </w:r>
      <w:r w:rsidR="007E7AC2">
        <w:rPr>
          <w:u w:val="none"/>
        </w:rPr>
        <w:t>s;</w:t>
      </w:r>
    </w:p>
    <w:p w14:paraId="79F69587" w14:textId="32A12303" w:rsidR="00CE1450" w:rsidRPr="00785AA3" w:rsidRDefault="00CE1450" w:rsidP="00CE1450">
      <w:pPr>
        <w:pStyle w:val="COMParaDecision"/>
        <w:rPr>
          <w:u w:val="none"/>
        </w:rPr>
      </w:pPr>
      <w:r w:rsidRPr="00785AA3">
        <w:t>Delegates</w:t>
      </w:r>
      <w:r w:rsidRPr="00785AA3">
        <w:rPr>
          <w:u w:val="none"/>
        </w:rPr>
        <w:t xml:space="preserve"> to its Bureau the authority to decide upon the utilization of the funds allocated under</w:t>
      </w:r>
      <w:r w:rsidR="00A00C9D">
        <w:rPr>
          <w:u w:val="none"/>
        </w:rPr>
        <w:t xml:space="preserve"> budget line</w:t>
      </w:r>
      <w:r w:rsidRPr="00785AA3">
        <w:rPr>
          <w:u w:val="none"/>
        </w:rPr>
        <w:t xml:space="preserve"> 3 of the Plan, ‘Other functions of the Committee’, on the basis of specific proposals to be prepared by the Secretariat;</w:t>
      </w:r>
    </w:p>
    <w:p w14:paraId="2814FAAB" w14:textId="6B150549" w:rsidR="007B73DB" w:rsidRPr="00CE2CB5" w:rsidRDefault="00CE1450" w:rsidP="00CE2CB5">
      <w:pPr>
        <w:pStyle w:val="COMParaDecision"/>
        <w:rPr>
          <w:u w:val="none"/>
        </w:rPr>
      </w:pPr>
      <w:proofErr w:type="gramStart"/>
      <w:r w:rsidRPr="00785AA3">
        <w:t>Authorizes</w:t>
      </w:r>
      <w:r w:rsidRPr="00785AA3">
        <w:rPr>
          <w:u w:val="none"/>
        </w:rPr>
        <w:t xml:space="preserve"> the Secretariat, when utilizing the funds allocated under </w:t>
      </w:r>
      <w:r w:rsidR="00A00C9D">
        <w:rPr>
          <w:u w:val="none"/>
        </w:rPr>
        <w:t>budget line</w:t>
      </w:r>
      <w:r w:rsidR="00A00C9D" w:rsidRPr="00785AA3">
        <w:rPr>
          <w:u w:val="none"/>
        </w:rPr>
        <w:t xml:space="preserve"> </w:t>
      </w:r>
      <w:r w:rsidRPr="00785AA3">
        <w:rPr>
          <w:u w:val="none"/>
        </w:rPr>
        <w:t>3 of the Plan, to make transfers between activities included within the specific proposals approved by the Bureau up to a cumulative amount equivalent to 2</w:t>
      </w:r>
      <w:r w:rsidR="00216C22">
        <w:rPr>
          <w:u w:val="none"/>
        </w:rPr>
        <w:t>%</w:t>
      </w:r>
      <w:r w:rsidRPr="00785AA3">
        <w:rPr>
          <w:u w:val="none"/>
        </w:rPr>
        <w:t xml:space="preserve"> of the initial total allocation proposed to the General Assembly for this purpose, informing the Members of the Bureau in writing, at the session following such action, of the details </w:t>
      </w:r>
      <w:r w:rsidR="004F251A">
        <w:rPr>
          <w:u w:val="none"/>
        </w:rPr>
        <w:t>and reasons for these transfers.</w:t>
      </w:r>
      <w:proofErr w:type="gramEnd"/>
    </w:p>
    <w:p w14:paraId="233E9A59" w14:textId="77777777" w:rsidR="007B73DB" w:rsidRPr="009C5C60" w:rsidRDefault="007B73DB" w:rsidP="007B73DB">
      <w:pPr>
        <w:pStyle w:val="Annex"/>
        <w:rPr>
          <w:u w:val="single"/>
        </w:rPr>
      </w:pPr>
      <w:r w:rsidRPr="009C5C60">
        <w:rPr>
          <w:u w:val="single"/>
        </w:rPr>
        <w:t>ANNEX I</w:t>
      </w:r>
    </w:p>
    <w:tbl>
      <w:tblPr>
        <w:tblW w:w="5157" w:type="pct"/>
        <w:tblInd w:w="38" w:type="dxa"/>
        <w:tblLayout w:type="fixed"/>
        <w:tblCellMar>
          <w:left w:w="170" w:type="dxa"/>
          <w:right w:w="170" w:type="dxa"/>
        </w:tblCellMar>
        <w:tblLook w:val="04A0" w:firstRow="1" w:lastRow="0" w:firstColumn="1" w:lastColumn="0" w:noHBand="0" w:noVBand="1"/>
      </w:tblPr>
      <w:tblGrid>
        <w:gridCol w:w="708"/>
        <w:gridCol w:w="6515"/>
        <w:gridCol w:w="1357"/>
        <w:gridCol w:w="1355"/>
      </w:tblGrid>
      <w:tr w:rsidR="007B73DB" w:rsidRPr="009F023F" w14:paraId="2231A0A8" w14:textId="77777777" w:rsidTr="00201CAF">
        <w:trPr>
          <w:cantSplit/>
        </w:trPr>
        <w:tc>
          <w:tcPr>
            <w:tcW w:w="4318" w:type="pct"/>
            <w:gridSpan w:val="3"/>
            <w:tcBorders>
              <w:top w:val="single" w:sz="4" w:space="0" w:color="auto"/>
              <w:left w:val="single" w:sz="4" w:space="0" w:color="auto"/>
              <w:bottom w:val="single" w:sz="4" w:space="0" w:color="auto"/>
              <w:right w:val="single" w:sz="4" w:space="0" w:color="auto"/>
            </w:tcBorders>
            <w:shd w:val="clear" w:color="000000" w:fill="D8D8D8"/>
            <w:noWrap/>
            <w:vAlign w:val="center"/>
          </w:tcPr>
          <w:p w14:paraId="536E9FF4" w14:textId="77777777" w:rsidR="007B73DB" w:rsidRPr="00BB2DEA" w:rsidRDefault="007B73DB" w:rsidP="00201CAF">
            <w:pPr>
              <w:spacing w:before="120" w:after="120"/>
              <w:jc w:val="center"/>
              <w:rPr>
                <w:rFonts w:ascii="Arial" w:hAnsi="Arial" w:cs="Arial"/>
                <w:b/>
                <w:bCs/>
                <w:sz w:val="18"/>
                <w:szCs w:val="18"/>
                <w:lang w:val="en-GB"/>
              </w:rPr>
            </w:pPr>
            <w:r w:rsidRPr="00BB2DEA">
              <w:rPr>
                <w:rFonts w:ascii="Arial" w:hAnsi="Arial" w:cs="Arial"/>
                <w:b/>
                <w:bCs/>
                <w:sz w:val="18"/>
                <w:szCs w:val="18"/>
                <w:lang w:val="en-GB"/>
              </w:rPr>
              <w:t>Draft plan for the use of the resources of the Fund</w:t>
            </w:r>
          </w:p>
        </w:tc>
        <w:tc>
          <w:tcPr>
            <w:tcW w:w="682" w:type="pct"/>
            <w:tcBorders>
              <w:left w:val="single" w:sz="4" w:space="0" w:color="auto"/>
              <w:bottom w:val="dashed" w:sz="4" w:space="0" w:color="auto"/>
            </w:tcBorders>
            <w:shd w:val="clear" w:color="auto" w:fill="auto"/>
          </w:tcPr>
          <w:p w14:paraId="55FB3BCA" w14:textId="77777777" w:rsidR="007B73DB" w:rsidRPr="00BB2DEA" w:rsidRDefault="007B73DB" w:rsidP="00201CAF">
            <w:pPr>
              <w:spacing w:before="120" w:after="120"/>
              <w:jc w:val="center"/>
              <w:rPr>
                <w:rFonts w:ascii="Arial" w:hAnsi="Arial" w:cs="Arial"/>
                <w:b/>
                <w:bCs/>
                <w:sz w:val="18"/>
                <w:szCs w:val="18"/>
                <w:lang w:val="en-GB"/>
              </w:rPr>
            </w:pPr>
          </w:p>
        </w:tc>
      </w:tr>
      <w:tr w:rsidR="007B73DB" w:rsidRPr="00AE7DF0" w14:paraId="15314F29" w14:textId="77777777" w:rsidTr="00201CAF">
        <w:trPr>
          <w:cantSplit/>
        </w:trPr>
        <w:tc>
          <w:tcPr>
            <w:tcW w:w="36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ED1290" w14:textId="77777777" w:rsidR="007B73DB" w:rsidRPr="00BB2DEA" w:rsidRDefault="007B73DB" w:rsidP="00201CAF">
            <w:pPr>
              <w:spacing w:before="120" w:after="120"/>
              <w:jc w:val="both"/>
              <w:rPr>
                <w:rFonts w:ascii="Arial" w:hAnsi="Arial" w:cs="Arial"/>
                <w:sz w:val="18"/>
                <w:szCs w:val="18"/>
                <w:lang w:val="en-GB"/>
              </w:rPr>
            </w:pPr>
            <w:r w:rsidRPr="00BB2DEA">
              <w:rPr>
                <w:rFonts w:ascii="Arial" w:hAnsi="Arial" w:cs="Arial"/>
                <w:sz w:val="18"/>
                <w:szCs w:val="18"/>
                <w:lang w:val="en-GB"/>
              </w:rPr>
              <w:t>For the period 1 January 2018 to 31 December 2019, as well as for the period</w:t>
            </w:r>
            <w:r w:rsidRPr="00BB2DEA">
              <w:rPr>
                <w:rFonts w:ascii="Arial" w:hAnsi="Arial" w:cs="Arial"/>
                <w:sz w:val="18"/>
                <w:szCs w:val="18"/>
                <w:lang w:val="en-GB"/>
              </w:rPr>
              <w:br/>
              <w:t>1 January to 30 June 2020, the resources of the Intangible Cultural Heritage fund may be used for the following purposes:</w:t>
            </w:r>
          </w:p>
        </w:tc>
        <w:tc>
          <w:tcPr>
            <w:tcW w:w="683" w:type="pct"/>
            <w:tcBorders>
              <w:top w:val="nil"/>
              <w:left w:val="nil"/>
              <w:bottom w:val="single" w:sz="4" w:space="0" w:color="auto"/>
              <w:right w:val="single" w:sz="4" w:space="0" w:color="auto"/>
            </w:tcBorders>
            <w:shd w:val="clear" w:color="auto" w:fill="auto"/>
            <w:vAlign w:val="center"/>
          </w:tcPr>
          <w:p w14:paraId="75EE0DBA" w14:textId="77777777" w:rsidR="007B73DB" w:rsidRPr="00BB2DEA" w:rsidRDefault="007B73DB" w:rsidP="00201CAF">
            <w:pPr>
              <w:spacing w:before="120" w:after="120"/>
              <w:jc w:val="center"/>
              <w:rPr>
                <w:rFonts w:ascii="Arial" w:hAnsi="Arial" w:cs="Arial"/>
                <w:sz w:val="18"/>
                <w:szCs w:val="18"/>
                <w:lang w:val="en-GB"/>
              </w:rPr>
            </w:pPr>
            <w:r w:rsidRPr="00BB2DEA">
              <w:rPr>
                <w:rFonts w:ascii="Arial" w:hAnsi="Arial" w:cs="Arial"/>
                <w:sz w:val="18"/>
                <w:szCs w:val="18"/>
                <w:lang w:val="en-GB"/>
              </w:rPr>
              <w:t>% of the total amount</w:t>
            </w:r>
          </w:p>
        </w:tc>
        <w:tc>
          <w:tcPr>
            <w:tcW w:w="682" w:type="pct"/>
            <w:tcBorders>
              <w:top w:val="dashed" w:sz="4" w:space="0" w:color="auto"/>
              <w:left w:val="single" w:sz="4" w:space="0" w:color="auto"/>
              <w:bottom w:val="dashed" w:sz="4" w:space="0" w:color="auto"/>
              <w:right w:val="dashed" w:sz="4" w:space="0" w:color="auto"/>
            </w:tcBorders>
            <w:vAlign w:val="center"/>
          </w:tcPr>
          <w:p w14:paraId="48919C98" w14:textId="77777777" w:rsidR="007B73DB" w:rsidRPr="00BB2DEA" w:rsidRDefault="007B73DB" w:rsidP="00201CAF">
            <w:pPr>
              <w:spacing w:before="120" w:after="120"/>
              <w:jc w:val="center"/>
              <w:rPr>
                <w:sz w:val="18"/>
                <w:szCs w:val="18"/>
                <w:lang w:val="en-GB"/>
              </w:rPr>
            </w:pPr>
            <w:r w:rsidRPr="00BB2DEA">
              <w:rPr>
                <w:rFonts w:ascii="Arial" w:hAnsi="Arial" w:cs="Arial"/>
                <w:sz w:val="18"/>
                <w:szCs w:val="18"/>
                <w:lang w:val="en-GB"/>
              </w:rPr>
              <w:t>2016–2017 Plan</w:t>
            </w:r>
            <w:r w:rsidRPr="00BB2DEA">
              <w:rPr>
                <w:rStyle w:val="FootnoteReference"/>
                <w:rFonts w:ascii="Arial" w:hAnsi="Arial" w:cs="Arial"/>
                <w:sz w:val="18"/>
                <w:szCs w:val="18"/>
                <w:lang w:val="en-GB"/>
              </w:rPr>
              <w:footnoteReference w:id="8"/>
            </w:r>
          </w:p>
        </w:tc>
      </w:tr>
      <w:tr w:rsidR="007B73DB" w:rsidRPr="00AE7DF0" w14:paraId="4AF8A145" w14:textId="77777777" w:rsidTr="00201CAF">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1FB68681" w14:textId="77777777" w:rsidR="007B73DB" w:rsidRPr="00BB2DEA" w:rsidRDefault="007B73DB" w:rsidP="00201CAF">
            <w:pPr>
              <w:spacing w:before="120" w:after="120"/>
              <w:rPr>
                <w:rFonts w:ascii="Arial" w:hAnsi="Arial" w:cs="Arial"/>
                <w:sz w:val="18"/>
                <w:szCs w:val="18"/>
                <w:lang w:val="en-GB"/>
              </w:rPr>
            </w:pPr>
            <w:r w:rsidRPr="00BB2DEA">
              <w:rPr>
                <w:rFonts w:ascii="Arial" w:hAnsi="Arial" w:cs="Arial"/>
                <w:sz w:val="18"/>
                <w:szCs w:val="18"/>
                <w:lang w:val="en-GB"/>
              </w:rPr>
              <w:t>1.</w:t>
            </w:r>
          </w:p>
        </w:tc>
        <w:tc>
          <w:tcPr>
            <w:tcW w:w="3279" w:type="pct"/>
            <w:tcBorders>
              <w:top w:val="nil"/>
              <w:left w:val="nil"/>
              <w:bottom w:val="single" w:sz="4" w:space="0" w:color="auto"/>
              <w:right w:val="single" w:sz="4" w:space="0" w:color="auto"/>
            </w:tcBorders>
            <w:shd w:val="clear" w:color="auto" w:fill="auto"/>
            <w:vAlign w:val="center"/>
          </w:tcPr>
          <w:p w14:paraId="3852B597" w14:textId="3954567A" w:rsidR="007B73DB" w:rsidRPr="00BB2DEA" w:rsidRDefault="007B73DB">
            <w:pPr>
              <w:spacing w:before="120" w:after="120"/>
              <w:jc w:val="both"/>
              <w:rPr>
                <w:rFonts w:ascii="Arial" w:hAnsi="Arial" w:cs="Arial"/>
                <w:sz w:val="18"/>
                <w:szCs w:val="18"/>
                <w:lang w:val="en-GB"/>
              </w:rPr>
            </w:pPr>
            <w:r w:rsidRPr="00BB2DEA">
              <w:rPr>
                <w:rFonts w:ascii="Arial" w:hAnsi="Arial" w:cs="Arial"/>
                <w:sz w:val="18"/>
                <w:szCs w:val="18"/>
                <w:lang w:val="en-GB"/>
              </w:rPr>
              <w:t xml:space="preserve">International Assistance, comprising the safeguarding of the heritage inscribed on the </w:t>
            </w:r>
            <w:r w:rsidR="008A3E8E">
              <w:rPr>
                <w:rFonts w:ascii="Arial" w:hAnsi="Arial" w:cs="Arial"/>
                <w:sz w:val="18"/>
                <w:szCs w:val="18"/>
                <w:lang w:val="en-GB"/>
              </w:rPr>
              <w:t xml:space="preserve">List of Intangible Cultural Heritage in Need of </w:t>
            </w:r>
            <w:r w:rsidRPr="00BB2DEA">
              <w:rPr>
                <w:rFonts w:ascii="Arial" w:hAnsi="Arial" w:cs="Arial"/>
                <w:sz w:val="18"/>
                <w:szCs w:val="18"/>
                <w:lang w:val="en-GB"/>
              </w:rPr>
              <w:t>Urgent Safeguarding, the preparation of inventories and support for other safeguarding programmes, projects and activities;</w:t>
            </w:r>
          </w:p>
        </w:tc>
        <w:tc>
          <w:tcPr>
            <w:tcW w:w="683" w:type="pct"/>
            <w:tcBorders>
              <w:top w:val="nil"/>
              <w:left w:val="nil"/>
              <w:bottom w:val="single" w:sz="4" w:space="0" w:color="auto"/>
              <w:right w:val="single" w:sz="4" w:space="0" w:color="auto"/>
            </w:tcBorders>
            <w:shd w:val="clear" w:color="auto" w:fill="auto"/>
            <w:noWrap/>
            <w:vAlign w:val="center"/>
          </w:tcPr>
          <w:p w14:paraId="580D3A92" w14:textId="67D9C776" w:rsidR="007B73DB" w:rsidRPr="00BB2DEA" w:rsidRDefault="007B73DB" w:rsidP="00201CAF">
            <w:pPr>
              <w:spacing w:before="120" w:after="120"/>
              <w:jc w:val="center"/>
              <w:rPr>
                <w:rFonts w:ascii="Arial" w:hAnsi="Arial" w:cs="Arial"/>
                <w:sz w:val="18"/>
                <w:szCs w:val="18"/>
                <w:lang w:val="en-GB"/>
              </w:rPr>
            </w:pPr>
            <w:r w:rsidRPr="00BB2DEA">
              <w:rPr>
                <w:rFonts w:ascii="Arial" w:hAnsi="Arial" w:cs="Arial"/>
                <w:sz w:val="18"/>
                <w:szCs w:val="18"/>
                <w:lang w:val="en-GB"/>
              </w:rPr>
              <w:t>5</w:t>
            </w:r>
            <w:r w:rsidR="00EB21CA" w:rsidRPr="00BB2DEA">
              <w:rPr>
                <w:rFonts w:ascii="Arial" w:hAnsi="Arial" w:cs="Arial"/>
                <w:sz w:val="18"/>
                <w:szCs w:val="18"/>
                <w:lang w:val="en-GB"/>
              </w:rPr>
              <w:t>4</w:t>
            </w:r>
            <w:r w:rsidRPr="00BB2DEA">
              <w:rPr>
                <w:rFonts w:ascii="Arial" w:hAnsi="Arial" w:cs="Arial"/>
                <w:sz w:val="18"/>
                <w:szCs w:val="18"/>
                <w:lang w:val="en-GB"/>
              </w:rPr>
              <w:t>.</w:t>
            </w:r>
            <w:r w:rsidR="00EB21CA" w:rsidRPr="00BB2DEA">
              <w:rPr>
                <w:rFonts w:ascii="Arial" w:hAnsi="Arial" w:cs="Arial"/>
                <w:sz w:val="18"/>
                <w:szCs w:val="18"/>
                <w:lang w:val="en-GB"/>
              </w:rPr>
              <w:t>85</w:t>
            </w:r>
            <w:r w:rsidRPr="00BB2DEA">
              <w:rPr>
                <w:rFonts w:ascii="Arial" w:hAnsi="Arial" w:cs="Arial"/>
                <w:sz w:val="18"/>
                <w:szCs w:val="18"/>
                <w:lang w:val="en-GB"/>
              </w:rPr>
              <w:t>%</w:t>
            </w:r>
          </w:p>
        </w:tc>
        <w:tc>
          <w:tcPr>
            <w:tcW w:w="682" w:type="pct"/>
            <w:tcBorders>
              <w:top w:val="dashed" w:sz="4" w:space="0" w:color="auto"/>
              <w:left w:val="single" w:sz="4" w:space="0" w:color="auto"/>
              <w:bottom w:val="dashed" w:sz="4" w:space="0" w:color="auto"/>
              <w:right w:val="dashed" w:sz="4" w:space="0" w:color="auto"/>
            </w:tcBorders>
            <w:vAlign w:val="center"/>
          </w:tcPr>
          <w:p w14:paraId="0E8CCF47" w14:textId="77777777" w:rsidR="007B73DB" w:rsidRPr="00BB2DEA" w:rsidRDefault="007B73DB" w:rsidP="00201CAF">
            <w:pPr>
              <w:spacing w:before="120" w:after="120"/>
              <w:jc w:val="center"/>
              <w:rPr>
                <w:rFonts w:ascii="Arial" w:hAnsi="Arial" w:cs="Arial"/>
                <w:sz w:val="18"/>
                <w:szCs w:val="18"/>
                <w:lang w:val="en-GB"/>
              </w:rPr>
            </w:pPr>
            <w:r w:rsidRPr="00BB2DEA">
              <w:rPr>
                <w:rFonts w:ascii="Arial" w:hAnsi="Arial" w:cs="Arial"/>
                <w:sz w:val="18"/>
                <w:szCs w:val="18"/>
                <w:lang w:val="en-GB"/>
              </w:rPr>
              <w:t>59.00%</w:t>
            </w:r>
          </w:p>
        </w:tc>
      </w:tr>
      <w:tr w:rsidR="007B73DB" w:rsidRPr="00AE7DF0" w14:paraId="1D89BF09" w14:textId="77777777" w:rsidTr="00201CAF">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3F4FC309" w14:textId="77777777" w:rsidR="007B73DB" w:rsidRPr="00BB2DEA" w:rsidRDefault="007B73DB" w:rsidP="00201CAF">
            <w:pPr>
              <w:spacing w:before="120" w:after="120"/>
              <w:rPr>
                <w:rFonts w:ascii="Arial" w:hAnsi="Arial" w:cs="Arial"/>
                <w:sz w:val="18"/>
                <w:szCs w:val="18"/>
                <w:lang w:val="en-GB"/>
              </w:rPr>
            </w:pPr>
            <w:r w:rsidRPr="00BB2DEA">
              <w:rPr>
                <w:rFonts w:ascii="Arial" w:hAnsi="Arial" w:cs="Arial"/>
                <w:sz w:val="18"/>
                <w:szCs w:val="18"/>
                <w:lang w:val="en-GB"/>
              </w:rPr>
              <w:t>1.1</w:t>
            </w:r>
          </w:p>
        </w:tc>
        <w:tc>
          <w:tcPr>
            <w:tcW w:w="3279" w:type="pct"/>
            <w:tcBorders>
              <w:top w:val="nil"/>
              <w:left w:val="nil"/>
              <w:bottom w:val="single" w:sz="4" w:space="0" w:color="auto"/>
              <w:right w:val="single" w:sz="4" w:space="0" w:color="auto"/>
            </w:tcBorders>
            <w:shd w:val="clear" w:color="auto" w:fill="auto"/>
            <w:vAlign w:val="center"/>
          </w:tcPr>
          <w:p w14:paraId="71FA0A7B" w14:textId="28C5E385" w:rsidR="007B73DB" w:rsidRPr="00BB2DEA" w:rsidRDefault="007B73DB">
            <w:pPr>
              <w:spacing w:before="120" w:after="120"/>
              <w:ind w:right="-1"/>
              <w:jc w:val="both"/>
              <w:rPr>
                <w:rFonts w:ascii="Arial" w:hAnsi="Arial" w:cs="Arial"/>
                <w:sz w:val="18"/>
                <w:szCs w:val="18"/>
                <w:lang w:val="en-GB"/>
              </w:rPr>
            </w:pPr>
            <w:r w:rsidRPr="00BB2DEA">
              <w:rPr>
                <w:rFonts w:ascii="Arial" w:hAnsi="Arial" w:cs="Arial"/>
                <w:sz w:val="18"/>
                <w:szCs w:val="18"/>
                <w:lang w:val="en-GB"/>
              </w:rPr>
              <w:t xml:space="preserve">Enhancing human resources to improve the implementation of the </w:t>
            </w:r>
            <w:r w:rsidR="00BB6A0F">
              <w:rPr>
                <w:rFonts w:ascii="Arial" w:hAnsi="Arial" w:cs="Arial"/>
                <w:sz w:val="18"/>
                <w:szCs w:val="18"/>
                <w:lang w:val="en-GB"/>
              </w:rPr>
              <w:t>International</w:t>
            </w:r>
            <w:r w:rsidR="001074E0" w:rsidRPr="00BB2DEA">
              <w:rPr>
                <w:rFonts w:ascii="Arial" w:hAnsi="Arial" w:cs="Arial"/>
                <w:sz w:val="18"/>
                <w:szCs w:val="18"/>
                <w:lang w:val="en-GB"/>
              </w:rPr>
              <w:t xml:space="preserve"> Assistance mechanisms through the creation of two extra-budgetary fixed</w:t>
            </w:r>
            <w:r w:rsidR="00CA1DE3">
              <w:rPr>
                <w:rFonts w:ascii="Arial" w:hAnsi="Arial" w:cs="Arial"/>
                <w:sz w:val="18"/>
                <w:szCs w:val="18"/>
                <w:lang w:val="en-GB"/>
              </w:rPr>
              <w:t>-</w:t>
            </w:r>
            <w:r w:rsidR="001074E0" w:rsidRPr="00BB2DEA">
              <w:rPr>
                <w:rFonts w:ascii="Arial" w:hAnsi="Arial" w:cs="Arial"/>
                <w:sz w:val="18"/>
                <w:szCs w:val="18"/>
                <w:lang w:val="en-GB"/>
              </w:rPr>
              <w:t>term posts</w:t>
            </w:r>
            <w:r w:rsidR="00373A78">
              <w:rPr>
                <w:rFonts w:ascii="Arial" w:hAnsi="Arial" w:cs="Arial"/>
                <w:sz w:val="18"/>
                <w:szCs w:val="18"/>
                <w:lang w:val="en-GB"/>
              </w:rPr>
              <w:t xml:space="preserve"> (one P3 and one G5)</w:t>
            </w:r>
            <w:r w:rsidR="001074E0" w:rsidRPr="00BB2DEA">
              <w:rPr>
                <w:rFonts w:ascii="Arial" w:hAnsi="Arial" w:cs="Arial"/>
                <w:sz w:val="18"/>
                <w:szCs w:val="18"/>
                <w:lang w:val="en-GB"/>
              </w:rPr>
              <w:t>;</w:t>
            </w:r>
          </w:p>
        </w:tc>
        <w:tc>
          <w:tcPr>
            <w:tcW w:w="683" w:type="pct"/>
            <w:tcBorders>
              <w:top w:val="nil"/>
              <w:left w:val="nil"/>
              <w:bottom w:val="single" w:sz="4" w:space="0" w:color="auto"/>
              <w:right w:val="single" w:sz="4" w:space="0" w:color="auto"/>
            </w:tcBorders>
            <w:shd w:val="clear" w:color="auto" w:fill="auto"/>
            <w:noWrap/>
            <w:vAlign w:val="center"/>
          </w:tcPr>
          <w:p w14:paraId="20710533" w14:textId="77777777" w:rsidR="007B73DB" w:rsidRPr="00BB2DEA" w:rsidRDefault="007B73DB" w:rsidP="00201CAF">
            <w:pPr>
              <w:spacing w:before="120" w:after="120"/>
              <w:jc w:val="center"/>
              <w:rPr>
                <w:rFonts w:ascii="Arial" w:hAnsi="Arial" w:cs="Arial"/>
                <w:sz w:val="18"/>
                <w:szCs w:val="18"/>
                <w:lang w:val="en-GB"/>
              </w:rPr>
            </w:pPr>
            <w:r w:rsidRPr="00BB2DEA">
              <w:rPr>
                <w:rFonts w:ascii="Arial" w:hAnsi="Arial" w:cs="Arial"/>
                <w:sz w:val="18"/>
                <w:szCs w:val="18"/>
                <w:lang w:val="en-GB"/>
              </w:rPr>
              <w:t>5.4%</w:t>
            </w:r>
          </w:p>
        </w:tc>
        <w:tc>
          <w:tcPr>
            <w:tcW w:w="682" w:type="pct"/>
            <w:tcBorders>
              <w:top w:val="dashed" w:sz="4" w:space="0" w:color="auto"/>
              <w:left w:val="single" w:sz="4" w:space="0" w:color="auto"/>
              <w:bottom w:val="dashed" w:sz="4" w:space="0" w:color="auto"/>
              <w:right w:val="dashed" w:sz="4" w:space="0" w:color="auto"/>
            </w:tcBorders>
            <w:vAlign w:val="center"/>
          </w:tcPr>
          <w:p w14:paraId="2AE13A63" w14:textId="77777777" w:rsidR="007B73DB" w:rsidRPr="00BB2DEA" w:rsidRDefault="007B73DB" w:rsidP="00201CAF">
            <w:pPr>
              <w:spacing w:before="120" w:after="120"/>
              <w:jc w:val="center"/>
              <w:rPr>
                <w:rFonts w:ascii="Arial" w:hAnsi="Arial" w:cs="Arial"/>
                <w:sz w:val="18"/>
                <w:szCs w:val="18"/>
                <w:lang w:val="en-GB"/>
              </w:rPr>
            </w:pPr>
            <w:r w:rsidRPr="00BB2DEA">
              <w:rPr>
                <w:rFonts w:ascii="Arial" w:hAnsi="Arial" w:cs="Arial"/>
                <w:sz w:val="18"/>
                <w:szCs w:val="18"/>
                <w:lang w:val="en-GB"/>
              </w:rPr>
              <w:t>n/a</w:t>
            </w:r>
          </w:p>
        </w:tc>
      </w:tr>
      <w:tr w:rsidR="007B73DB" w:rsidRPr="00AE7DF0" w14:paraId="7173FD53" w14:textId="77777777" w:rsidTr="00201CAF">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4872724B" w14:textId="77777777" w:rsidR="007B73DB" w:rsidRPr="00BB2DEA" w:rsidRDefault="007B73DB" w:rsidP="00201CAF">
            <w:pPr>
              <w:spacing w:before="120" w:after="120"/>
              <w:rPr>
                <w:rFonts w:ascii="Arial" w:hAnsi="Arial" w:cs="Arial"/>
                <w:sz w:val="18"/>
                <w:szCs w:val="18"/>
                <w:lang w:val="en-GB"/>
              </w:rPr>
            </w:pPr>
            <w:r w:rsidRPr="00BB2DEA">
              <w:rPr>
                <w:rFonts w:ascii="Arial" w:hAnsi="Arial" w:cs="Arial"/>
                <w:sz w:val="18"/>
                <w:szCs w:val="18"/>
                <w:lang w:val="en-GB"/>
              </w:rPr>
              <w:t>2.</w:t>
            </w:r>
          </w:p>
        </w:tc>
        <w:tc>
          <w:tcPr>
            <w:tcW w:w="3279" w:type="pct"/>
            <w:tcBorders>
              <w:top w:val="nil"/>
              <w:left w:val="nil"/>
              <w:bottom w:val="single" w:sz="4" w:space="0" w:color="auto"/>
              <w:right w:val="single" w:sz="4" w:space="0" w:color="auto"/>
            </w:tcBorders>
            <w:shd w:val="clear" w:color="auto" w:fill="auto"/>
            <w:vAlign w:val="center"/>
          </w:tcPr>
          <w:p w14:paraId="69977FA9" w14:textId="77777777" w:rsidR="007B73DB" w:rsidRPr="00BB2DEA" w:rsidRDefault="007B73DB" w:rsidP="00201CAF">
            <w:pPr>
              <w:spacing w:before="120" w:after="120"/>
              <w:jc w:val="both"/>
              <w:rPr>
                <w:rFonts w:ascii="Arial" w:hAnsi="Arial" w:cs="Arial"/>
                <w:sz w:val="18"/>
                <w:szCs w:val="18"/>
                <w:lang w:val="en-GB"/>
              </w:rPr>
            </w:pPr>
            <w:r w:rsidRPr="00BB2DEA">
              <w:rPr>
                <w:rFonts w:ascii="Arial" w:hAnsi="Arial" w:cs="Arial"/>
                <w:sz w:val="18"/>
                <w:szCs w:val="18"/>
                <w:lang w:val="en-GB"/>
              </w:rPr>
              <w:t>Preparatory assistance for International Assistance requests, as well as for nomination files for the Urgent Safeguarding List and for proposals for the Register of Good Safeguarding Practices;</w:t>
            </w:r>
          </w:p>
        </w:tc>
        <w:tc>
          <w:tcPr>
            <w:tcW w:w="683" w:type="pct"/>
            <w:tcBorders>
              <w:top w:val="nil"/>
              <w:left w:val="nil"/>
              <w:bottom w:val="single" w:sz="4" w:space="0" w:color="auto"/>
              <w:right w:val="single" w:sz="4" w:space="0" w:color="auto"/>
            </w:tcBorders>
            <w:shd w:val="clear" w:color="auto" w:fill="auto"/>
            <w:noWrap/>
            <w:vAlign w:val="center"/>
          </w:tcPr>
          <w:p w14:paraId="74095D1E" w14:textId="77777777" w:rsidR="007B73DB" w:rsidRPr="00BB2DEA" w:rsidRDefault="007B73DB" w:rsidP="00201CAF">
            <w:pPr>
              <w:spacing w:before="120" w:after="120"/>
              <w:jc w:val="center"/>
              <w:rPr>
                <w:rFonts w:ascii="Arial" w:hAnsi="Arial" w:cs="Arial"/>
                <w:sz w:val="18"/>
                <w:szCs w:val="18"/>
                <w:lang w:val="en-GB"/>
              </w:rPr>
            </w:pPr>
            <w:r w:rsidRPr="00BB2DEA">
              <w:rPr>
                <w:rFonts w:ascii="Arial" w:hAnsi="Arial" w:cs="Arial"/>
                <w:sz w:val="18"/>
                <w:szCs w:val="18"/>
                <w:lang w:val="en-GB"/>
              </w:rPr>
              <w:t>4.50%</w:t>
            </w:r>
          </w:p>
        </w:tc>
        <w:tc>
          <w:tcPr>
            <w:tcW w:w="682" w:type="pct"/>
            <w:tcBorders>
              <w:top w:val="dashed" w:sz="4" w:space="0" w:color="auto"/>
              <w:left w:val="single" w:sz="4" w:space="0" w:color="auto"/>
              <w:bottom w:val="dashed" w:sz="4" w:space="0" w:color="auto"/>
              <w:right w:val="dashed" w:sz="4" w:space="0" w:color="auto"/>
            </w:tcBorders>
            <w:vAlign w:val="center"/>
          </w:tcPr>
          <w:p w14:paraId="2646493A" w14:textId="77777777" w:rsidR="007B73DB" w:rsidRPr="00BB2DEA" w:rsidRDefault="007B73DB" w:rsidP="00201CAF">
            <w:pPr>
              <w:spacing w:before="120" w:after="120"/>
              <w:jc w:val="center"/>
              <w:rPr>
                <w:rFonts w:ascii="Arial" w:hAnsi="Arial" w:cs="Arial"/>
                <w:sz w:val="18"/>
                <w:szCs w:val="18"/>
                <w:lang w:val="en-GB"/>
              </w:rPr>
            </w:pPr>
            <w:r w:rsidRPr="00BB2DEA">
              <w:rPr>
                <w:rFonts w:ascii="Arial" w:hAnsi="Arial" w:cs="Arial"/>
                <w:sz w:val="18"/>
                <w:szCs w:val="18"/>
                <w:lang w:val="en-GB"/>
              </w:rPr>
              <w:t>5.50%</w:t>
            </w:r>
          </w:p>
        </w:tc>
      </w:tr>
      <w:tr w:rsidR="007B73DB" w:rsidRPr="00AE7DF0" w14:paraId="7E639B51" w14:textId="77777777" w:rsidTr="00201CAF">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09CA4F65" w14:textId="77777777" w:rsidR="007B73DB" w:rsidRPr="00BB2DEA" w:rsidRDefault="007B73DB" w:rsidP="00201CAF">
            <w:pPr>
              <w:spacing w:before="120" w:after="120"/>
              <w:rPr>
                <w:rFonts w:ascii="Arial" w:hAnsi="Arial" w:cs="Arial"/>
                <w:sz w:val="18"/>
                <w:szCs w:val="18"/>
                <w:lang w:val="en-GB"/>
              </w:rPr>
            </w:pPr>
            <w:r w:rsidRPr="00BB2DEA">
              <w:rPr>
                <w:rFonts w:ascii="Arial" w:hAnsi="Arial" w:cs="Arial"/>
                <w:sz w:val="18"/>
                <w:szCs w:val="18"/>
                <w:lang w:val="en-GB"/>
              </w:rPr>
              <w:t>3.</w:t>
            </w:r>
          </w:p>
        </w:tc>
        <w:tc>
          <w:tcPr>
            <w:tcW w:w="3279" w:type="pct"/>
            <w:tcBorders>
              <w:top w:val="nil"/>
              <w:left w:val="nil"/>
              <w:bottom w:val="single" w:sz="4" w:space="0" w:color="auto"/>
              <w:right w:val="single" w:sz="4" w:space="0" w:color="auto"/>
            </w:tcBorders>
            <w:shd w:val="clear" w:color="auto" w:fill="auto"/>
            <w:vAlign w:val="center"/>
          </w:tcPr>
          <w:p w14:paraId="31547B15" w14:textId="4788ADEB" w:rsidR="007B73DB" w:rsidRPr="00BB2DEA" w:rsidRDefault="007B73DB">
            <w:pPr>
              <w:spacing w:before="120" w:after="120"/>
              <w:jc w:val="both"/>
              <w:rPr>
                <w:rFonts w:ascii="Arial" w:hAnsi="Arial" w:cs="Arial"/>
                <w:sz w:val="18"/>
                <w:szCs w:val="18"/>
                <w:lang w:val="en-GB"/>
              </w:rPr>
            </w:pPr>
            <w:r w:rsidRPr="00BB2DEA">
              <w:rPr>
                <w:rFonts w:ascii="Arial" w:hAnsi="Arial" w:cs="Arial"/>
                <w:sz w:val="18"/>
                <w:szCs w:val="18"/>
                <w:lang w:val="en-GB"/>
              </w:rPr>
              <w:t xml:space="preserve">Other functions of the Committee as described in Article 7 of the Convention, aimed at promoting the objectives of the Convention and encouraging and monitoring its implementation, in particular by strengthening capacities </w:t>
            </w:r>
            <w:r w:rsidR="008A3E8E">
              <w:rPr>
                <w:rFonts w:ascii="Arial" w:hAnsi="Arial" w:cs="Arial"/>
                <w:sz w:val="18"/>
                <w:szCs w:val="18"/>
                <w:lang w:val="en-GB"/>
              </w:rPr>
              <w:t>to</w:t>
            </w:r>
            <w:r w:rsidRPr="00BB2DEA">
              <w:rPr>
                <w:rFonts w:ascii="Arial" w:hAnsi="Arial" w:cs="Arial"/>
                <w:sz w:val="18"/>
                <w:szCs w:val="18"/>
                <w:lang w:val="en-GB"/>
              </w:rPr>
              <w:t xml:space="preserve"> effectively safeguard intangible cultural heritage, raising awareness of the importance of such heritage, providing guidance on good safeguarding practices and updating and publishing the Lists and the Register of Good Safeguarding Practices; </w:t>
            </w:r>
          </w:p>
        </w:tc>
        <w:tc>
          <w:tcPr>
            <w:tcW w:w="683" w:type="pct"/>
            <w:tcBorders>
              <w:top w:val="nil"/>
              <w:left w:val="nil"/>
              <w:bottom w:val="single" w:sz="4" w:space="0" w:color="auto"/>
              <w:right w:val="single" w:sz="4" w:space="0" w:color="auto"/>
            </w:tcBorders>
            <w:shd w:val="clear" w:color="auto" w:fill="auto"/>
            <w:noWrap/>
            <w:vAlign w:val="center"/>
          </w:tcPr>
          <w:p w14:paraId="1102A09C" w14:textId="77777777" w:rsidR="007B73DB" w:rsidRPr="00BB2DEA" w:rsidRDefault="007B73DB" w:rsidP="00201CAF">
            <w:pPr>
              <w:spacing w:before="120" w:after="120"/>
              <w:jc w:val="center"/>
              <w:rPr>
                <w:rFonts w:ascii="Arial" w:hAnsi="Arial" w:cs="Arial"/>
                <w:sz w:val="18"/>
                <w:szCs w:val="18"/>
                <w:lang w:val="en-GB"/>
              </w:rPr>
            </w:pPr>
            <w:r w:rsidRPr="00BB2DEA">
              <w:rPr>
                <w:rFonts w:ascii="Arial" w:hAnsi="Arial" w:cs="Arial"/>
                <w:sz w:val="18"/>
                <w:szCs w:val="18"/>
                <w:lang w:val="en-GB"/>
              </w:rPr>
              <w:t>20.00%</w:t>
            </w:r>
          </w:p>
        </w:tc>
        <w:tc>
          <w:tcPr>
            <w:tcW w:w="682" w:type="pct"/>
            <w:tcBorders>
              <w:top w:val="dashed" w:sz="4" w:space="0" w:color="auto"/>
              <w:left w:val="single" w:sz="4" w:space="0" w:color="auto"/>
              <w:bottom w:val="dashed" w:sz="4" w:space="0" w:color="auto"/>
              <w:right w:val="dashed" w:sz="4" w:space="0" w:color="auto"/>
            </w:tcBorders>
            <w:vAlign w:val="center"/>
          </w:tcPr>
          <w:p w14:paraId="2CD83B31" w14:textId="77777777" w:rsidR="007B73DB" w:rsidRPr="00BB2DEA" w:rsidRDefault="007B73DB" w:rsidP="00201CAF">
            <w:pPr>
              <w:spacing w:before="120" w:after="120"/>
              <w:jc w:val="center"/>
              <w:rPr>
                <w:rFonts w:ascii="Arial" w:hAnsi="Arial" w:cs="Arial"/>
                <w:sz w:val="18"/>
                <w:szCs w:val="18"/>
                <w:lang w:val="en-GB"/>
              </w:rPr>
            </w:pPr>
            <w:r w:rsidRPr="00BB2DEA">
              <w:rPr>
                <w:rFonts w:ascii="Arial" w:hAnsi="Arial" w:cs="Arial"/>
                <w:sz w:val="18"/>
                <w:szCs w:val="18"/>
                <w:lang w:val="en-GB"/>
              </w:rPr>
              <w:t>20.00%</w:t>
            </w:r>
          </w:p>
        </w:tc>
      </w:tr>
      <w:tr w:rsidR="007B73DB" w:rsidRPr="00AE7DF0" w14:paraId="4BF7DEAE" w14:textId="77777777" w:rsidTr="00201CAF">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4E4A6E6E" w14:textId="77777777" w:rsidR="007B73DB" w:rsidRPr="00BB2DEA" w:rsidRDefault="007B73DB" w:rsidP="00201CAF">
            <w:pPr>
              <w:spacing w:before="120" w:after="120"/>
              <w:rPr>
                <w:rFonts w:ascii="Arial" w:hAnsi="Arial" w:cs="Arial"/>
                <w:sz w:val="18"/>
                <w:szCs w:val="18"/>
                <w:lang w:val="en-GB"/>
              </w:rPr>
            </w:pPr>
            <w:r w:rsidRPr="00BB2DEA">
              <w:rPr>
                <w:rFonts w:ascii="Arial" w:hAnsi="Arial" w:cs="Arial"/>
                <w:sz w:val="18"/>
                <w:szCs w:val="18"/>
                <w:lang w:val="en-GB"/>
              </w:rPr>
              <w:t>4.</w:t>
            </w:r>
          </w:p>
        </w:tc>
        <w:tc>
          <w:tcPr>
            <w:tcW w:w="3279" w:type="pct"/>
            <w:tcBorders>
              <w:top w:val="nil"/>
              <w:left w:val="nil"/>
              <w:bottom w:val="single" w:sz="4" w:space="0" w:color="auto"/>
              <w:right w:val="single" w:sz="4" w:space="0" w:color="auto"/>
            </w:tcBorders>
            <w:shd w:val="clear" w:color="auto" w:fill="auto"/>
            <w:vAlign w:val="center"/>
          </w:tcPr>
          <w:p w14:paraId="187B637B" w14:textId="6184E0EB" w:rsidR="007B73DB" w:rsidRPr="00BB2DEA" w:rsidRDefault="007B73DB" w:rsidP="00201CAF">
            <w:pPr>
              <w:spacing w:before="120" w:after="120"/>
              <w:jc w:val="both"/>
              <w:rPr>
                <w:rFonts w:ascii="Arial" w:hAnsi="Arial" w:cs="Arial"/>
                <w:sz w:val="18"/>
                <w:szCs w:val="18"/>
                <w:lang w:val="en-GB"/>
              </w:rPr>
            </w:pPr>
            <w:r w:rsidRPr="00BB2DEA">
              <w:rPr>
                <w:rFonts w:ascii="Arial" w:hAnsi="Arial" w:cs="Arial"/>
                <w:sz w:val="18"/>
                <w:szCs w:val="18"/>
                <w:lang w:val="en-GB"/>
              </w:rPr>
              <w:t>Participation in the sessions of the Committee, its Bureau and subsidiary bodies of experts in intangible cultural heritage representing developing States Members of the Committee;</w:t>
            </w:r>
          </w:p>
        </w:tc>
        <w:tc>
          <w:tcPr>
            <w:tcW w:w="683" w:type="pct"/>
            <w:tcBorders>
              <w:top w:val="nil"/>
              <w:left w:val="nil"/>
              <w:bottom w:val="single" w:sz="4" w:space="0" w:color="auto"/>
              <w:right w:val="single" w:sz="4" w:space="0" w:color="auto"/>
            </w:tcBorders>
            <w:shd w:val="clear" w:color="auto" w:fill="auto"/>
            <w:noWrap/>
            <w:vAlign w:val="center"/>
          </w:tcPr>
          <w:p w14:paraId="50A42047" w14:textId="77777777" w:rsidR="007B73DB" w:rsidRPr="00BB2DEA" w:rsidRDefault="007B73DB" w:rsidP="00201CAF">
            <w:pPr>
              <w:spacing w:before="120" w:after="120"/>
              <w:jc w:val="center"/>
              <w:rPr>
                <w:rFonts w:ascii="Arial" w:hAnsi="Arial" w:cs="Arial"/>
                <w:sz w:val="18"/>
                <w:szCs w:val="18"/>
                <w:lang w:val="en-GB"/>
              </w:rPr>
            </w:pPr>
            <w:r w:rsidRPr="00BB2DEA">
              <w:rPr>
                <w:rFonts w:ascii="Arial" w:hAnsi="Arial" w:cs="Arial"/>
                <w:sz w:val="18"/>
                <w:szCs w:val="18"/>
                <w:lang w:val="en-GB"/>
              </w:rPr>
              <w:t>2.00%</w:t>
            </w:r>
          </w:p>
        </w:tc>
        <w:tc>
          <w:tcPr>
            <w:tcW w:w="682" w:type="pct"/>
            <w:tcBorders>
              <w:top w:val="dashed" w:sz="4" w:space="0" w:color="auto"/>
              <w:left w:val="single" w:sz="4" w:space="0" w:color="auto"/>
              <w:bottom w:val="dashed" w:sz="4" w:space="0" w:color="auto"/>
              <w:right w:val="dashed" w:sz="4" w:space="0" w:color="auto"/>
            </w:tcBorders>
            <w:vAlign w:val="center"/>
          </w:tcPr>
          <w:p w14:paraId="43771F48" w14:textId="77777777" w:rsidR="007B73DB" w:rsidRPr="00BB2DEA" w:rsidRDefault="007B73DB" w:rsidP="00201CAF">
            <w:pPr>
              <w:spacing w:before="120" w:after="120"/>
              <w:jc w:val="center"/>
              <w:rPr>
                <w:rFonts w:ascii="Arial" w:hAnsi="Arial" w:cs="Arial"/>
                <w:sz w:val="18"/>
                <w:szCs w:val="18"/>
                <w:lang w:val="en-GB"/>
              </w:rPr>
            </w:pPr>
            <w:r w:rsidRPr="00BB2DEA">
              <w:rPr>
                <w:rFonts w:ascii="Arial" w:hAnsi="Arial" w:cs="Arial"/>
                <w:sz w:val="18"/>
                <w:szCs w:val="18"/>
                <w:lang w:val="en-GB"/>
              </w:rPr>
              <w:t>2.25%</w:t>
            </w:r>
          </w:p>
        </w:tc>
      </w:tr>
      <w:tr w:rsidR="007B73DB" w:rsidRPr="00AE7DF0" w14:paraId="7807E43E" w14:textId="77777777" w:rsidTr="00201CAF">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7F2684A9" w14:textId="77777777" w:rsidR="007B73DB" w:rsidRPr="00BB2DEA" w:rsidRDefault="007B73DB" w:rsidP="00201CAF">
            <w:pPr>
              <w:spacing w:before="120" w:after="120"/>
              <w:rPr>
                <w:rFonts w:ascii="Arial" w:hAnsi="Arial" w:cs="Arial"/>
                <w:sz w:val="18"/>
                <w:szCs w:val="18"/>
                <w:lang w:val="en-GB"/>
              </w:rPr>
            </w:pPr>
            <w:r w:rsidRPr="00BB2DEA">
              <w:rPr>
                <w:rFonts w:ascii="Arial" w:hAnsi="Arial" w:cs="Arial"/>
                <w:sz w:val="18"/>
                <w:szCs w:val="18"/>
                <w:lang w:val="en-GB"/>
              </w:rPr>
              <w:t>5.</w:t>
            </w:r>
          </w:p>
        </w:tc>
        <w:tc>
          <w:tcPr>
            <w:tcW w:w="3279" w:type="pct"/>
            <w:tcBorders>
              <w:top w:val="nil"/>
              <w:left w:val="nil"/>
              <w:bottom w:val="single" w:sz="4" w:space="0" w:color="auto"/>
              <w:right w:val="single" w:sz="4" w:space="0" w:color="auto"/>
            </w:tcBorders>
            <w:shd w:val="clear" w:color="auto" w:fill="auto"/>
            <w:vAlign w:val="center"/>
          </w:tcPr>
          <w:p w14:paraId="03BC443B" w14:textId="77777777" w:rsidR="007B73DB" w:rsidRPr="00BB2DEA" w:rsidRDefault="007B73DB" w:rsidP="00201CAF">
            <w:pPr>
              <w:spacing w:before="120" w:after="120"/>
              <w:jc w:val="both"/>
              <w:rPr>
                <w:rFonts w:ascii="Arial" w:hAnsi="Arial" w:cs="Arial"/>
                <w:sz w:val="18"/>
                <w:szCs w:val="18"/>
                <w:lang w:val="en-GB"/>
              </w:rPr>
            </w:pPr>
            <w:r w:rsidRPr="00BB2DEA">
              <w:rPr>
                <w:rFonts w:ascii="Arial" w:hAnsi="Arial" w:cs="Arial"/>
                <w:sz w:val="18"/>
                <w:szCs w:val="18"/>
                <w:lang w:val="en-GB"/>
              </w:rPr>
              <w:t>Participation in the sessions of the Committee and its consultative bodies of experts in intangible cultural heritage representing developing states that are Parties to the Convention but not Members of the Committee;</w:t>
            </w:r>
          </w:p>
        </w:tc>
        <w:tc>
          <w:tcPr>
            <w:tcW w:w="683" w:type="pct"/>
            <w:tcBorders>
              <w:top w:val="nil"/>
              <w:left w:val="nil"/>
              <w:bottom w:val="single" w:sz="4" w:space="0" w:color="auto"/>
              <w:right w:val="single" w:sz="4" w:space="0" w:color="auto"/>
            </w:tcBorders>
            <w:shd w:val="clear" w:color="auto" w:fill="auto"/>
            <w:noWrap/>
            <w:vAlign w:val="center"/>
          </w:tcPr>
          <w:p w14:paraId="68923039" w14:textId="77777777" w:rsidR="007B73DB" w:rsidRPr="00BB2DEA" w:rsidRDefault="007B73DB" w:rsidP="00201CAF">
            <w:pPr>
              <w:spacing w:before="120" w:after="120"/>
              <w:jc w:val="center"/>
              <w:rPr>
                <w:rFonts w:ascii="Arial" w:hAnsi="Arial" w:cs="Arial"/>
                <w:sz w:val="18"/>
                <w:szCs w:val="18"/>
                <w:lang w:val="en-GB"/>
              </w:rPr>
            </w:pPr>
            <w:r w:rsidRPr="00BB2DEA">
              <w:rPr>
                <w:rFonts w:ascii="Arial" w:hAnsi="Arial" w:cs="Arial"/>
                <w:sz w:val="18"/>
                <w:szCs w:val="18"/>
                <w:lang w:val="en-GB"/>
              </w:rPr>
              <w:t>3.25%</w:t>
            </w:r>
          </w:p>
        </w:tc>
        <w:tc>
          <w:tcPr>
            <w:tcW w:w="682" w:type="pct"/>
            <w:tcBorders>
              <w:top w:val="dashed" w:sz="4" w:space="0" w:color="auto"/>
              <w:left w:val="single" w:sz="4" w:space="0" w:color="auto"/>
              <w:bottom w:val="dashed" w:sz="4" w:space="0" w:color="auto"/>
              <w:right w:val="dashed" w:sz="4" w:space="0" w:color="auto"/>
            </w:tcBorders>
            <w:vAlign w:val="center"/>
          </w:tcPr>
          <w:p w14:paraId="4B50DBAA" w14:textId="77777777" w:rsidR="007B73DB" w:rsidRPr="00BB2DEA" w:rsidRDefault="007B73DB" w:rsidP="00201CAF">
            <w:pPr>
              <w:spacing w:before="120" w:after="120"/>
              <w:jc w:val="center"/>
              <w:rPr>
                <w:rFonts w:ascii="Arial" w:hAnsi="Arial" w:cs="Arial"/>
                <w:sz w:val="18"/>
                <w:szCs w:val="18"/>
                <w:lang w:val="en-GB"/>
              </w:rPr>
            </w:pPr>
            <w:r w:rsidRPr="00BB2DEA">
              <w:rPr>
                <w:rFonts w:ascii="Arial" w:hAnsi="Arial" w:cs="Arial"/>
                <w:sz w:val="18"/>
                <w:szCs w:val="18"/>
                <w:lang w:val="en-GB"/>
              </w:rPr>
              <w:t>2.75%</w:t>
            </w:r>
          </w:p>
        </w:tc>
      </w:tr>
      <w:tr w:rsidR="007B73DB" w:rsidRPr="00AE7DF0" w14:paraId="5CDE9855" w14:textId="77777777" w:rsidTr="00201CAF">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61CC1668" w14:textId="77777777" w:rsidR="007B73DB" w:rsidRPr="00BB2DEA" w:rsidRDefault="007B73DB" w:rsidP="00201CAF">
            <w:pPr>
              <w:spacing w:before="120" w:after="120"/>
              <w:rPr>
                <w:rFonts w:ascii="Arial" w:hAnsi="Arial" w:cs="Arial"/>
                <w:sz w:val="18"/>
                <w:szCs w:val="18"/>
                <w:lang w:val="en-GB"/>
              </w:rPr>
            </w:pPr>
            <w:r w:rsidRPr="00BB2DEA">
              <w:rPr>
                <w:rFonts w:ascii="Arial" w:hAnsi="Arial" w:cs="Arial"/>
                <w:sz w:val="18"/>
                <w:szCs w:val="18"/>
                <w:lang w:val="en-GB"/>
              </w:rPr>
              <w:t>6.</w:t>
            </w:r>
          </w:p>
        </w:tc>
        <w:tc>
          <w:tcPr>
            <w:tcW w:w="3279" w:type="pct"/>
            <w:tcBorders>
              <w:top w:val="nil"/>
              <w:left w:val="nil"/>
              <w:bottom w:val="single" w:sz="4" w:space="0" w:color="auto"/>
              <w:right w:val="single" w:sz="4" w:space="0" w:color="auto"/>
            </w:tcBorders>
            <w:shd w:val="clear" w:color="auto" w:fill="auto"/>
            <w:vAlign w:val="center"/>
          </w:tcPr>
          <w:p w14:paraId="6D848598" w14:textId="6A4904D4" w:rsidR="007B73DB" w:rsidRPr="00BB2DEA" w:rsidRDefault="007B73DB">
            <w:pPr>
              <w:spacing w:before="120" w:after="120"/>
              <w:jc w:val="both"/>
              <w:rPr>
                <w:rFonts w:ascii="Arial" w:hAnsi="Arial" w:cs="Arial"/>
                <w:sz w:val="18"/>
                <w:szCs w:val="18"/>
                <w:lang w:val="en-GB"/>
              </w:rPr>
            </w:pPr>
            <w:r w:rsidRPr="00BB2DEA">
              <w:rPr>
                <w:rFonts w:ascii="Arial" w:hAnsi="Arial" w:cs="Arial"/>
                <w:sz w:val="18"/>
                <w:szCs w:val="18"/>
                <w:lang w:val="en-GB"/>
              </w:rPr>
              <w:t xml:space="preserve">Participation in the sessions of the Committee, its Bureau and consultative bodies of public or private bodies, private persons, notably members of communities and groups, that have been invited by the Committee to advise </w:t>
            </w:r>
            <w:r w:rsidR="008A3E8E">
              <w:rPr>
                <w:rFonts w:ascii="Arial" w:hAnsi="Arial" w:cs="Arial"/>
                <w:sz w:val="18"/>
                <w:szCs w:val="18"/>
                <w:lang w:val="en-GB"/>
              </w:rPr>
              <w:t>it</w:t>
            </w:r>
            <w:r w:rsidRPr="00BB2DEA">
              <w:rPr>
                <w:rFonts w:ascii="Arial" w:hAnsi="Arial" w:cs="Arial"/>
                <w:sz w:val="18"/>
                <w:szCs w:val="18"/>
                <w:lang w:val="en-GB"/>
              </w:rPr>
              <w:t xml:space="preserve"> on specific matters, as well as experts in intangible cultural heritage representing accredited NGOs from developing countries;</w:t>
            </w:r>
          </w:p>
        </w:tc>
        <w:tc>
          <w:tcPr>
            <w:tcW w:w="683" w:type="pct"/>
            <w:tcBorders>
              <w:top w:val="nil"/>
              <w:left w:val="nil"/>
              <w:bottom w:val="single" w:sz="4" w:space="0" w:color="auto"/>
              <w:right w:val="single" w:sz="4" w:space="0" w:color="auto"/>
            </w:tcBorders>
            <w:shd w:val="clear" w:color="auto" w:fill="auto"/>
            <w:noWrap/>
            <w:vAlign w:val="center"/>
          </w:tcPr>
          <w:p w14:paraId="1006150D" w14:textId="77777777" w:rsidR="007B73DB" w:rsidRPr="00BB2DEA" w:rsidRDefault="007B73DB" w:rsidP="00201CAF">
            <w:pPr>
              <w:spacing w:before="120" w:after="120"/>
              <w:jc w:val="center"/>
              <w:rPr>
                <w:rFonts w:ascii="Arial" w:hAnsi="Arial" w:cs="Arial"/>
                <w:sz w:val="18"/>
                <w:szCs w:val="18"/>
                <w:lang w:val="en-GB"/>
              </w:rPr>
            </w:pPr>
            <w:r w:rsidRPr="00BB2DEA">
              <w:rPr>
                <w:rFonts w:ascii="Arial" w:hAnsi="Arial" w:cs="Arial"/>
                <w:sz w:val="18"/>
                <w:szCs w:val="18"/>
                <w:lang w:val="en-GB"/>
              </w:rPr>
              <w:t>4.00%</w:t>
            </w:r>
          </w:p>
        </w:tc>
        <w:tc>
          <w:tcPr>
            <w:tcW w:w="682" w:type="pct"/>
            <w:tcBorders>
              <w:top w:val="dashed" w:sz="4" w:space="0" w:color="auto"/>
              <w:left w:val="single" w:sz="4" w:space="0" w:color="auto"/>
              <w:bottom w:val="dashed" w:sz="4" w:space="0" w:color="auto"/>
              <w:right w:val="dashed" w:sz="4" w:space="0" w:color="auto"/>
            </w:tcBorders>
            <w:vAlign w:val="center"/>
          </w:tcPr>
          <w:p w14:paraId="54625EE0" w14:textId="77777777" w:rsidR="007B73DB" w:rsidRPr="00BB2DEA" w:rsidRDefault="007B73DB" w:rsidP="00201CAF">
            <w:pPr>
              <w:spacing w:before="120" w:after="120"/>
              <w:jc w:val="center"/>
              <w:rPr>
                <w:rFonts w:ascii="Arial" w:hAnsi="Arial" w:cs="Arial"/>
                <w:sz w:val="18"/>
                <w:szCs w:val="18"/>
                <w:lang w:val="en-GB"/>
              </w:rPr>
            </w:pPr>
            <w:r w:rsidRPr="00BB2DEA">
              <w:rPr>
                <w:rFonts w:ascii="Arial" w:hAnsi="Arial" w:cs="Arial"/>
                <w:sz w:val="18"/>
                <w:szCs w:val="18"/>
                <w:lang w:val="en-GB"/>
              </w:rPr>
              <w:t>4.50%</w:t>
            </w:r>
          </w:p>
        </w:tc>
      </w:tr>
      <w:tr w:rsidR="007B73DB" w:rsidRPr="00AE7DF0" w14:paraId="52619D09" w14:textId="77777777" w:rsidTr="00201CAF">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6286D05D" w14:textId="77777777" w:rsidR="007B73DB" w:rsidRPr="00BB2DEA" w:rsidRDefault="007B73DB" w:rsidP="00201CAF">
            <w:pPr>
              <w:spacing w:before="120" w:after="120"/>
              <w:rPr>
                <w:rFonts w:ascii="Arial" w:hAnsi="Arial" w:cs="Arial"/>
                <w:sz w:val="18"/>
                <w:szCs w:val="18"/>
                <w:lang w:val="en-GB"/>
              </w:rPr>
            </w:pPr>
            <w:r w:rsidRPr="00BB2DEA">
              <w:rPr>
                <w:rFonts w:ascii="Arial" w:hAnsi="Arial" w:cs="Arial"/>
                <w:sz w:val="18"/>
                <w:szCs w:val="18"/>
                <w:lang w:val="en-GB"/>
              </w:rPr>
              <w:t>7.</w:t>
            </w:r>
          </w:p>
        </w:tc>
        <w:tc>
          <w:tcPr>
            <w:tcW w:w="3279" w:type="pct"/>
            <w:tcBorders>
              <w:top w:val="nil"/>
              <w:left w:val="nil"/>
              <w:bottom w:val="single" w:sz="4" w:space="0" w:color="auto"/>
              <w:right w:val="single" w:sz="4" w:space="0" w:color="auto"/>
            </w:tcBorders>
            <w:shd w:val="clear" w:color="auto" w:fill="auto"/>
            <w:vAlign w:val="center"/>
          </w:tcPr>
          <w:p w14:paraId="68F477AB" w14:textId="77777777" w:rsidR="007B73DB" w:rsidRPr="00BB2DEA" w:rsidRDefault="007B73DB" w:rsidP="00201CAF">
            <w:pPr>
              <w:spacing w:before="120" w:after="120"/>
              <w:jc w:val="both"/>
              <w:rPr>
                <w:rFonts w:ascii="Arial" w:hAnsi="Arial" w:cs="Arial"/>
                <w:sz w:val="18"/>
                <w:szCs w:val="18"/>
                <w:lang w:val="en-GB"/>
              </w:rPr>
            </w:pPr>
            <w:r w:rsidRPr="00BB2DEA">
              <w:rPr>
                <w:rFonts w:ascii="Arial" w:hAnsi="Arial" w:cs="Arial"/>
                <w:sz w:val="18"/>
                <w:szCs w:val="18"/>
                <w:lang w:val="en-GB"/>
              </w:rPr>
              <w:t>The costs of advisory services to be provided at the request of the Committee, including support to developing States whose representatives have been appointed to the Evaluation Body;</w:t>
            </w:r>
          </w:p>
        </w:tc>
        <w:tc>
          <w:tcPr>
            <w:tcW w:w="683" w:type="pct"/>
            <w:tcBorders>
              <w:top w:val="nil"/>
              <w:left w:val="nil"/>
              <w:bottom w:val="single" w:sz="4" w:space="0" w:color="auto"/>
              <w:right w:val="single" w:sz="4" w:space="0" w:color="auto"/>
            </w:tcBorders>
            <w:shd w:val="clear" w:color="auto" w:fill="auto"/>
            <w:noWrap/>
            <w:vAlign w:val="center"/>
          </w:tcPr>
          <w:p w14:paraId="059FCCF1" w14:textId="77777777" w:rsidR="007B73DB" w:rsidRPr="00BB2DEA" w:rsidRDefault="007B73DB" w:rsidP="00201CAF">
            <w:pPr>
              <w:spacing w:before="120" w:after="120"/>
              <w:jc w:val="center"/>
              <w:rPr>
                <w:rFonts w:ascii="Arial" w:hAnsi="Arial" w:cs="Arial"/>
                <w:sz w:val="18"/>
                <w:szCs w:val="18"/>
                <w:lang w:val="en-GB"/>
              </w:rPr>
            </w:pPr>
            <w:r w:rsidRPr="00BB2DEA">
              <w:rPr>
                <w:rFonts w:ascii="Arial" w:hAnsi="Arial" w:cs="Arial"/>
                <w:sz w:val="18"/>
                <w:szCs w:val="18"/>
                <w:lang w:val="en-GB"/>
              </w:rPr>
              <w:t>6.00%</w:t>
            </w:r>
          </w:p>
        </w:tc>
        <w:tc>
          <w:tcPr>
            <w:tcW w:w="682" w:type="pct"/>
            <w:tcBorders>
              <w:top w:val="dashed" w:sz="4" w:space="0" w:color="auto"/>
              <w:left w:val="single" w:sz="4" w:space="0" w:color="auto"/>
              <w:bottom w:val="dashed" w:sz="4" w:space="0" w:color="auto"/>
              <w:right w:val="dashed" w:sz="4" w:space="0" w:color="auto"/>
            </w:tcBorders>
            <w:vAlign w:val="center"/>
          </w:tcPr>
          <w:p w14:paraId="5E85E9A7" w14:textId="77777777" w:rsidR="007B73DB" w:rsidRPr="00BB2DEA" w:rsidRDefault="007B73DB" w:rsidP="00201CAF">
            <w:pPr>
              <w:spacing w:before="120" w:after="120"/>
              <w:jc w:val="center"/>
              <w:rPr>
                <w:rFonts w:ascii="Arial" w:hAnsi="Arial" w:cs="Arial"/>
                <w:sz w:val="18"/>
                <w:szCs w:val="18"/>
                <w:lang w:val="en-GB"/>
              </w:rPr>
            </w:pPr>
            <w:r w:rsidRPr="00BB2DEA">
              <w:rPr>
                <w:rFonts w:ascii="Arial" w:hAnsi="Arial" w:cs="Arial"/>
                <w:sz w:val="18"/>
                <w:szCs w:val="18"/>
                <w:lang w:val="en-GB"/>
              </w:rPr>
              <w:t>6.00%</w:t>
            </w:r>
          </w:p>
        </w:tc>
      </w:tr>
      <w:tr w:rsidR="007B73DB" w:rsidRPr="00AE7DF0" w14:paraId="4D7FD6B8" w14:textId="77777777" w:rsidTr="00201CAF">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05D2354B" w14:textId="77777777" w:rsidR="007B73DB" w:rsidRPr="00BB2DEA" w:rsidRDefault="007B73DB" w:rsidP="00201CAF">
            <w:pPr>
              <w:spacing w:before="120" w:after="120"/>
              <w:rPr>
                <w:rFonts w:ascii="Arial" w:hAnsi="Arial" w:cs="Arial"/>
                <w:sz w:val="18"/>
                <w:szCs w:val="18"/>
                <w:lang w:val="en-GB"/>
              </w:rPr>
            </w:pPr>
            <w:r w:rsidRPr="00BB2DEA">
              <w:rPr>
                <w:rFonts w:ascii="Arial" w:hAnsi="Arial" w:cs="Arial"/>
                <w:sz w:val="18"/>
                <w:szCs w:val="18"/>
                <w:lang w:val="en-GB"/>
              </w:rPr>
              <w:t>8</w:t>
            </w:r>
          </w:p>
        </w:tc>
        <w:tc>
          <w:tcPr>
            <w:tcW w:w="3279" w:type="pct"/>
            <w:tcBorders>
              <w:top w:val="nil"/>
              <w:left w:val="nil"/>
              <w:bottom w:val="single" w:sz="4" w:space="0" w:color="auto"/>
              <w:right w:val="single" w:sz="4" w:space="0" w:color="auto"/>
            </w:tcBorders>
            <w:shd w:val="clear" w:color="auto" w:fill="auto"/>
            <w:vAlign w:val="center"/>
          </w:tcPr>
          <w:p w14:paraId="6C533B9C" w14:textId="77777777" w:rsidR="007B73DB" w:rsidRPr="00BB2DEA" w:rsidRDefault="007B73DB" w:rsidP="00201CAF">
            <w:pPr>
              <w:spacing w:before="120" w:after="120"/>
              <w:jc w:val="both"/>
              <w:rPr>
                <w:rFonts w:ascii="Arial" w:hAnsi="Arial" w:cs="Arial"/>
                <w:sz w:val="18"/>
                <w:szCs w:val="18"/>
                <w:lang w:val="en-GB"/>
              </w:rPr>
            </w:pPr>
            <w:r w:rsidRPr="00BB2DEA">
              <w:rPr>
                <w:rFonts w:ascii="Arial" w:hAnsi="Arial" w:cs="Arial"/>
                <w:sz w:val="18"/>
                <w:szCs w:val="18"/>
                <w:lang w:val="en-GB"/>
              </w:rPr>
              <w:t>Building up the Reserve Fund referred to in Article 6 of the Financial Regulations of the Fund;</w:t>
            </w:r>
          </w:p>
        </w:tc>
        <w:tc>
          <w:tcPr>
            <w:tcW w:w="683" w:type="pct"/>
            <w:tcBorders>
              <w:top w:val="nil"/>
              <w:left w:val="nil"/>
              <w:bottom w:val="single" w:sz="4" w:space="0" w:color="auto"/>
              <w:right w:val="single" w:sz="4" w:space="0" w:color="auto"/>
            </w:tcBorders>
            <w:shd w:val="clear" w:color="auto" w:fill="auto"/>
            <w:noWrap/>
            <w:vAlign w:val="center"/>
          </w:tcPr>
          <w:p w14:paraId="5022C6CF" w14:textId="77777777" w:rsidR="007B73DB" w:rsidRPr="00BB2DEA" w:rsidRDefault="007B73DB" w:rsidP="00201CAF">
            <w:pPr>
              <w:spacing w:before="120" w:after="120"/>
              <w:jc w:val="center"/>
              <w:rPr>
                <w:rFonts w:ascii="Arial" w:hAnsi="Arial" w:cs="Arial"/>
                <w:sz w:val="18"/>
                <w:szCs w:val="18"/>
                <w:lang w:val="en-GB"/>
              </w:rPr>
            </w:pPr>
            <w:r w:rsidRPr="00BB2DEA">
              <w:rPr>
                <w:rFonts w:ascii="Arial" w:hAnsi="Arial" w:cs="Arial"/>
                <w:sz w:val="18"/>
                <w:szCs w:val="18"/>
                <w:lang w:val="en-GB"/>
              </w:rPr>
              <w:t>0%</w:t>
            </w:r>
          </w:p>
        </w:tc>
        <w:tc>
          <w:tcPr>
            <w:tcW w:w="682" w:type="pct"/>
            <w:tcBorders>
              <w:top w:val="dashed" w:sz="4" w:space="0" w:color="auto"/>
              <w:left w:val="single" w:sz="4" w:space="0" w:color="auto"/>
              <w:bottom w:val="dashed" w:sz="4" w:space="0" w:color="auto"/>
              <w:right w:val="dashed" w:sz="4" w:space="0" w:color="auto"/>
            </w:tcBorders>
            <w:vAlign w:val="center"/>
          </w:tcPr>
          <w:p w14:paraId="6131C5D8" w14:textId="77777777" w:rsidR="007B73DB" w:rsidRPr="00BB2DEA" w:rsidRDefault="007B73DB" w:rsidP="00201CAF">
            <w:pPr>
              <w:spacing w:before="120" w:after="120"/>
              <w:jc w:val="center"/>
              <w:rPr>
                <w:rFonts w:ascii="Arial" w:hAnsi="Arial" w:cs="Arial"/>
                <w:sz w:val="18"/>
                <w:szCs w:val="18"/>
                <w:lang w:val="en-GB"/>
              </w:rPr>
            </w:pPr>
            <w:r w:rsidRPr="00BB2DEA">
              <w:rPr>
                <w:rFonts w:ascii="Arial" w:hAnsi="Arial" w:cs="Arial"/>
                <w:sz w:val="18"/>
                <w:szCs w:val="18"/>
                <w:lang w:val="en-GB"/>
              </w:rPr>
              <w:t>U$24,190</w:t>
            </w:r>
          </w:p>
        </w:tc>
      </w:tr>
      <w:tr w:rsidR="007B73DB" w:rsidRPr="00AE7DF0" w14:paraId="76B21F64" w14:textId="77777777" w:rsidTr="00201CAF">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3C5D3639" w14:textId="77777777" w:rsidR="007B73DB" w:rsidRPr="00BB2DEA" w:rsidRDefault="007B73DB" w:rsidP="00201CAF">
            <w:pPr>
              <w:spacing w:before="120" w:after="120"/>
              <w:rPr>
                <w:rFonts w:ascii="Arial" w:hAnsi="Arial" w:cs="Arial"/>
                <w:sz w:val="18"/>
                <w:szCs w:val="18"/>
                <w:lang w:val="en-GB"/>
              </w:rPr>
            </w:pPr>
          </w:p>
        </w:tc>
        <w:tc>
          <w:tcPr>
            <w:tcW w:w="3279" w:type="pct"/>
            <w:tcBorders>
              <w:top w:val="nil"/>
              <w:left w:val="nil"/>
              <w:bottom w:val="single" w:sz="4" w:space="0" w:color="auto"/>
              <w:right w:val="single" w:sz="4" w:space="0" w:color="auto"/>
            </w:tcBorders>
            <w:shd w:val="clear" w:color="auto" w:fill="auto"/>
            <w:vAlign w:val="center"/>
          </w:tcPr>
          <w:p w14:paraId="5EF5F954" w14:textId="77777777" w:rsidR="007B73DB" w:rsidRPr="00BB2DEA" w:rsidRDefault="007B73DB" w:rsidP="00201CAF">
            <w:pPr>
              <w:spacing w:before="120" w:after="120"/>
              <w:jc w:val="both"/>
              <w:rPr>
                <w:rFonts w:ascii="Arial" w:hAnsi="Arial" w:cs="Arial"/>
                <w:sz w:val="18"/>
                <w:szCs w:val="18"/>
                <w:lang w:val="en-GB"/>
              </w:rPr>
            </w:pPr>
            <w:r w:rsidRPr="00BB2DEA">
              <w:rPr>
                <w:rFonts w:ascii="Arial" w:hAnsi="Arial" w:cs="Arial"/>
                <w:sz w:val="18"/>
                <w:szCs w:val="18"/>
                <w:lang w:val="en-GB"/>
              </w:rPr>
              <w:t>Subtotal</w:t>
            </w:r>
          </w:p>
        </w:tc>
        <w:tc>
          <w:tcPr>
            <w:tcW w:w="683" w:type="pct"/>
            <w:tcBorders>
              <w:top w:val="nil"/>
              <w:left w:val="nil"/>
              <w:bottom w:val="single" w:sz="4" w:space="0" w:color="auto"/>
              <w:right w:val="single" w:sz="4" w:space="0" w:color="auto"/>
            </w:tcBorders>
            <w:shd w:val="clear" w:color="auto" w:fill="auto"/>
            <w:noWrap/>
            <w:vAlign w:val="center"/>
          </w:tcPr>
          <w:p w14:paraId="1D6AF671" w14:textId="77777777" w:rsidR="007B73DB" w:rsidRPr="00BB2DEA" w:rsidRDefault="007B73DB" w:rsidP="00201CAF">
            <w:pPr>
              <w:spacing w:before="120" w:after="120"/>
              <w:jc w:val="center"/>
              <w:rPr>
                <w:rFonts w:ascii="Arial" w:hAnsi="Arial" w:cs="Arial"/>
                <w:sz w:val="18"/>
                <w:szCs w:val="18"/>
                <w:lang w:val="en-GB"/>
              </w:rPr>
            </w:pPr>
            <w:r w:rsidRPr="00BB2DEA">
              <w:rPr>
                <w:rFonts w:ascii="Arial" w:hAnsi="Arial" w:cs="Arial"/>
                <w:sz w:val="18"/>
                <w:szCs w:val="18"/>
                <w:lang w:val="en-GB"/>
              </w:rPr>
              <w:t>100%</w:t>
            </w:r>
          </w:p>
        </w:tc>
        <w:tc>
          <w:tcPr>
            <w:tcW w:w="682" w:type="pct"/>
            <w:tcBorders>
              <w:top w:val="dashed" w:sz="4" w:space="0" w:color="auto"/>
              <w:left w:val="single" w:sz="4" w:space="0" w:color="auto"/>
              <w:bottom w:val="dashed" w:sz="4" w:space="0" w:color="auto"/>
              <w:right w:val="dashed" w:sz="4" w:space="0" w:color="auto"/>
            </w:tcBorders>
            <w:vAlign w:val="center"/>
          </w:tcPr>
          <w:p w14:paraId="2B7D083F" w14:textId="77777777" w:rsidR="007B73DB" w:rsidRPr="00BB2DEA" w:rsidRDefault="007B73DB" w:rsidP="00201CAF">
            <w:pPr>
              <w:spacing w:before="120" w:after="120"/>
              <w:jc w:val="center"/>
              <w:rPr>
                <w:rFonts w:ascii="Arial" w:hAnsi="Arial" w:cs="Arial"/>
                <w:sz w:val="18"/>
                <w:szCs w:val="18"/>
                <w:lang w:val="en-GB"/>
              </w:rPr>
            </w:pPr>
            <w:r w:rsidRPr="00BB2DEA">
              <w:rPr>
                <w:rFonts w:ascii="Arial" w:hAnsi="Arial" w:cs="Arial"/>
                <w:sz w:val="18"/>
                <w:szCs w:val="18"/>
                <w:lang w:val="en-GB"/>
              </w:rPr>
              <w:t>100%</w:t>
            </w:r>
          </w:p>
        </w:tc>
      </w:tr>
      <w:tr w:rsidR="007B73DB" w:rsidRPr="009F023F" w14:paraId="13AEB4EC" w14:textId="77777777" w:rsidTr="00201CAF">
        <w:trPr>
          <w:cantSplit/>
        </w:trPr>
        <w:tc>
          <w:tcPr>
            <w:tcW w:w="431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6B3C9C" w14:textId="77777777" w:rsidR="007B73DB" w:rsidRPr="00BB2DEA" w:rsidRDefault="007B73DB" w:rsidP="00201CAF">
            <w:pPr>
              <w:spacing w:before="120" w:after="120"/>
              <w:jc w:val="both"/>
              <w:rPr>
                <w:rFonts w:ascii="Arial" w:hAnsi="Arial" w:cs="Arial"/>
                <w:sz w:val="18"/>
                <w:szCs w:val="18"/>
                <w:lang w:val="en-GB"/>
              </w:rPr>
            </w:pPr>
            <w:r w:rsidRPr="00BB2DEA">
              <w:rPr>
                <w:rFonts w:ascii="Arial" w:hAnsi="Arial" w:cs="Arial"/>
                <w:sz w:val="18"/>
                <w:szCs w:val="18"/>
                <w:lang w:val="en-GB"/>
              </w:rPr>
              <w:t xml:space="preserve">Funds that have not been committed at the end of the period of this Plan </w:t>
            </w:r>
            <w:proofErr w:type="gramStart"/>
            <w:r w:rsidRPr="00BB2DEA">
              <w:rPr>
                <w:rFonts w:ascii="Arial" w:hAnsi="Arial" w:cs="Arial"/>
                <w:sz w:val="18"/>
                <w:szCs w:val="18"/>
                <w:lang w:val="en-GB"/>
              </w:rPr>
              <w:t>are carried over</w:t>
            </w:r>
            <w:proofErr w:type="gramEnd"/>
            <w:r w:rsidRPr="00BB2DEA">
              <w:rPr>
                <w:rFonts w:ascii="Arial" w:hAnsi="Arial" w:cs="Arial"/>
                <w:sz w:val="18"/>
                <w:szCs w:val="18"/>
                <w:lang w:val="en-GB"/>
              </w:rPr>
              <w:t xml:space="preserve"> to the next financial period and shall be allocated in accordance with the Plan approved by the General Assembly at that time.</w:t>
            </w:r>
          </w:p>
        </w:tc>
        <w:tc>
          <w:tcPr>
            <w:tcW w:w="682" w:type="pct"/>
            <w:tcBorders>
              <w:left w:val="single" w:sz="4" w:space="0" w:color="auto"/>
            </w:tcBorders>
            <w:vAlign w:val="center"/>
          </w:tcPr>
          <w:p w14:paraId="6F00FB1F" w14:textId="77777777" w:rsidR="007B73DB" w:rsidRPr="00BB2DEA" w:rsidRDefault="007B73DB" w:rsidP="00201CAF">
            <w:pPr>
              <w:spacing w:before="120" w:after="120"/>
              <w:jc w:val="center"/>
              <w:rPr>
                <w:rFonts w:ascii="Arial" w:hAnsi="Arial" w:cs="Arial"/>
                <w:sz w:val="18"/>
                <w:szCs w:val="18"/>
                <w:lang w:val="en-GB"/>
              </w:rPr>
            </w:pPr>
          </w:p>
        </w:tc>
      </w:tr>
    </w:tbl>
    <w:p w14:paraId="74D3243D" w14:textId="77777777" w:rsidR="007B73DB" w:rsidRPr="00785AA3" w:rsidRDefault="007B73DB" w:rsidP="00CE2CB5">
      <w:pPr>
        <w:pStyle w:val="COMParaDecision"/>
        <w:numPr>
          <w:ilvl w:val="0"/>
          <w:numId w:val="0"/>
        </w:numPr>
      </w:pPr>
    </w:p>
    <w:p w14:paraId="321B2FCE" w14:textId="73EAED07" w:rsidR="0087078E" w:rsidRDefault="0087078E" w:rsidP="00CE2CB5">
      <w:pPr>
        <w:pStyle w:val="Annex"/>
      </w:pPr>
      <w:r>
        <w:rPr>
          <w:u w:val="single"/>
        </w:rPr>
        <w:t>A</w:t>
      </w:r>
      <w:r w:rsidR="00863A6E">
        <w:rPr>
          <w:u w:val="single"/>
        </w:rPr>
        <w:t>NNEX</w:t>
      </w:r>
      <w:r>
        <w:rPr>
          <w:u w:val="single"/>
        </w:rPr>
        <w:t> II</w:t>
      </w:r>
    </w:p>
    <w:p w14:paraId="36444B83" w14:textId="565FBE7A" w:rsidR="007B7E7C" w:rsidRPr="00BB2DEA" w:rsidRDefault="00AB546F" w:rsidP="00BB2DEA">
      <w:pPr>
        <w:pStyle w:val="Annex"/>
        <w:pageBreakBefore w:val="0"/>
        <w:spacing w:before="0" w:after="120"/>
        <w:jc w:val="right"/>
        <w:outlineLvl w:val="9"/>
        <w:rPr>
          <w:b w:val="0"/>
        </w:rPr>
      </w:pPr>
      <w:r w:rsidRPr="00BB2DEA">
        <w:rPr>
          <w:b w:val="0"/>
        </w:rPr>
        <w:t>Statement</w:t>
      </w:r>
      <w:r w:rsidR="007B7E7C" w:rsidRPr="00BB2DEA">
        <w:rPr>
          <w:b w:val="0"/>
        </w:rPr>
        <w:t> I</w:t>
      </w:r>
    </w:p>
    <w:p w14:paraId="59FA3E46" w14:textId="5EC2A891" w:rsidR="00753A94" w:rsidRPr="00BB2DEA" w:rsidRDefault="00753A94" w:rsidP="00BB2DEA">
      <w:r>
        <w:rPr>
          <w:noProof/>
          <w:lang w:val="en-US" w:eastAsia="ko-KR"/>
        </w:rPr>
        <w:drawing>
          <wp:inline distT="0" distB="0" distL="0" distR="0" wp14:anchorId="6CC9B769" wp14:editId="2E94EEAE">
            <wp:extent cx="6120000" cy="6188412"/>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atement I.png"/>
                    <pic:cNvPicPr/>
                  </pic:nvPicPr>
                  <pic:blipFill rotWithShape="1">
                    <a:blip r:embed="rId42" cstate="print">
                      <a:extLst>
                        <a:ext uri="{28A0092B-C50C-407E-A947-70E740481C1C}">
                          <a14:useLocalDpi xmlns:a14="http://schemas.microsoft.com/office/drawing/2010/main" val="0"/>
                        </a:ext>
                      </a:extLst>
                    </a:blip>
                    <a:srcRect t="4331" r="1472"/>
                    <a:stretch/>
                  </pic:blipFill>
                  <pic:spPr bwMode="auto">
                    <a:xfrm>
                      <a:off x="0" y="0"/>
                      <a:ext cx="6120000" cy="6188412"/>
                    </a:xfrm>
                    <a:prstGeom prst="rect">
                      <a:avLst/>
                    </a:prstGeom>
                    <a:ln>
                      <a:noFill/>
                    </a:ln>
                    <a:extLst>
                      <a:ext uri="{53640926-AAD7-44D8-BBD7-CCE9431645EC}">
                        <a14:shadowObscured xmlns:a14="http://schemas.microsoft.com/office/drawing/2010/main"/>
                      </a:ext>
                    </a:extLst>
                  </pic:spPr>
                </pic:pic>
              </a:graphicData>
            </a:graphic>
          </wp:inline>
        </w:drawing>
      </w:r>
    </w:p>
    <w:p w14:paraId="6CCFFE13" w14:textId="796330D0" w:rsidR="00EC63FF" w:rsidRDefault="00EC63FF" w:rsidP="000B21E2">
      <w:pPr>
        <w:pStyle w:val="COMPara"/>
        <w:tabs>
          <w:tab w:val="left" w:pos="567"/>
        </w:tabs>
        <w:jc w:val="both"/>
        <w:sectPr w:rsidR="00EC63FF" w:rsidSect="00CE2CB5">
          <w:headerReference w:type="even" r:id="rId43"/>
          <w:headerReference w:type="default" r:id="rId44"/>
          <w:headerReference w:type="first" r:id="rId45"/>
          <w:pgSz w:w="11906" w:h="16838"/>
          <w:pgMar w:top="1418" w:right="1134" w:bottom="1134" w:left="1134" w:header="397" w:footer="283" w:gutter="0"/>
          <w:cols w:space="708"/>
          <w:titlePg/>
          <w:docGrid w:linePitch="360"/>
        </w:sectPr>
      </w:pPr>
    </w:p>
    <w:p w14:paraId="1C81755F" w14:textId="7C672138" w:rsidR="00AB546F" w:rsidRDefault="00753A94" w:rsidP="00C55C54">
      <w:pPr>
        <w:pStyle w:val="COMPara"/>
        <w:tabs>
          <w:tab w:val="left" w:pos="567"/>
        </w:tabs>
        <w:jc w:val="center"/>
      </w:pPr>
      <w:r>
        <w:rPr>
          <w:noProof/>
          <w:snapToGrid/>
          <w:lang w:val="en-US" w:eastAsia="ko-KR"/>
        </w:rPr>
        <w:drawing>
          <wp:inline distT="0" distB="0" distL="0" distR="0" wp14:anchorId="1B725B8E" wp14:editId="1BEC1ABB">
            <wp:extent cx="6181200" cy="6746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hedule.png"/>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6181200" cy="6746400"/>
                    </a:xfrm>
                    <a:prstGeom prst="rect">
                      <a:avLst/>
                    </a:prstGeom>
                    <a:ln>
                      <a:noFill/>
                    </a:ln>
                    <a:extLst>
                      <a:ext uri="{53640926-AAD7-44D8-BBD7-CCE9431645EC}">
                        <a14:shadowObscured xmlns:a14="http://schemas.microsoft.com/office/drawing/2010/main"/>
                      </a:ext>
                    </a:extLst>
                  </pic:spPr>
                </pic:pic>
              </a:graphicData>
            </a:graphic>
          </wp:inline>
        </w:drawing>
      </w:r>
    </w:p>
    <w:p w14:paraId="1CD3A20D" w14:textId="77777777" w:rsidR="00AB546F" w:rsidRDefault="00AB546F">
      <w:pPr>
        <w:spacing w:after="160" w:line="259" w:lineRule="auto"/>
        <w:rPr>
          <w:rFonts w:ascii="Arial" w:hAnsi="Arial" w:cs="Arial"/>
          <w:snapToGrid w:val="0"/>
          <w:sz w:val="22"/>
          <w:szCs w:val="22"/>
          <w:lang w:val="en-GB" w:eastAsia="en-US"/>
        </w:rPr>
      </w:pPr>
      <w:r>
        <w:br w:type="page"/>
      </w:r>
    </w:p>
    <w:p w14:paraId="687E5EBF" w14:textId="40E82C77" w:rsidR="00A321F8" w:rsidRPr="005C48B6" w:rsidRDefault="00AB546F" w:rsidP="00BB2DEA">
      <w:pPr>
        <w:pStyle w:val="COMPara"/>
        <w:tabs>
          <w:tab w:val="left" w:pos="567"/>
        </w:tabs>
        <w:jc w:val="right"/>
      </w:pPr>
      <w:r w:rsidRPr="005C48B6">
        <w:t>Statement II</w:t>
      </w:r>
    </w:p>
    <w:p w14:paraId="7C3FDF89" w14:textId="41D4502B" w:rsidR="00AB546F" w:rsidRDefault="00753A94" w:rsidP="00BB2DEA">
      <w:pPr>
        <w:pStyle w:val="COMPara"/>
        <w:tabs>
          <w:tab w:val="left" w:pos="567"/>
        </w:tabs>
        <w:jc w:val="center"/>
      </w:pPr>
      <w:r>
        <w:rPr>
          <w:noProof/>
          <w:snapToGrid/>
          <w:lang w:val="en-US" w:eastAsia="ko-KR"/>
        </w:rPr>
        <w:drawing>
          <wp:inline distT="0" distB="0" distL="0" distR="0" wp14:anchorId="091458C4" wp14:editId="05E40AA0">
            <wp:extent cx="5760732" cy="648006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atement II.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32" cy="6480061"/>
                    </a:xfrm>
                    <a:prstGeom prst="rect">
                      <a:avLst/>
                    </a:prstGeom>
                  </pic:spPr>
                </pic:pic>
              </a:graphicData>
            </a:graphic>
          </wp:inline>
        </w:drawing>
      </w:r>
    </w:p>
    <w:p w14:paraId="7F192B5D" w14:textId="77777777" w:rsidR="00AB546F" w:rsidRDefault="00AB546F">
      <w:pPr>
        <w:spacing w:after="160" w:line="259" w:lineRule="auto"/>
        <w:rPr>
          <w:rFonts w:ascii="Arial" w:hAnsi="Arial" w:cs="Arial"/>
          <w:snapToGrid w:val="0"/>
          <w:sz w:val="22"/>
          <w:szCs w:val="22"/>
          <w:lang w:val="en-GB" w:eastAsia="en-US"/>
        </w:rPr>
      </w:pPr>
      <w:r>
        <w:br w:type="page"/>
      </w:r>
    </w:p>
    <w:p w14:paraId="01D85331" w14:textId="048D6F40" w:rsidR="00AB546F" w:rsidRPr="005C48B6" w:rsidRDefault="00AB546F" w:rsidP="00BB2DEA">
      <w:pPr>
        <w:pStyle w:val="COMPara"/>
        <w:tabs>
          <w:tab w:val="left" w:pos="567"/>
        </w:tabs>
        <w:jc w:val="right"/>
      </w:pPr>
      <w:r w:rsidRPr="00BB2DEA">
        <w:t>Statement III</w:t>
      </w:r>
    </w:p>
    <w:p w14:paraId="299DD941" w14:textId="2E70B683" w:rsidR="00C518D1" w:rsidRDefault="00753A94" w:rsidP="000B21E2">
      <w:pPr>
        <w:pStyle w:val="COMPara"/>
        <w:tabs>
          <w:tab w:val="left" w:pos="567"/>
        </w:tabs>
        <w:jc w:val="both"/>
      </w:pPr>
      <w:r>
        <w:rPr>
          <w:noProof/>
          <w:snapToGrid/>
          <w:lang w:val="en-US" w:eastAsia="ko-KR"/>
        </w:rPr>
        <w:drawing>
          <wp:inline distT="0" distB="0" distL="0" distR="0" wp14:anchorId="35167F94" wp14:editId="40E89D1E">
            <wp:extent cx="6120130" cy="6172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atement III.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130" cy="6172200"/>
                    </a:xfrm>
                    <a:prstGeom prst="rect">
                      <a:avLst/>
                    </a:prstGeom>
                  </pic:spPr>
                </pic:pic>
              </a:graphicData>
            </a:graphic>
          </wp:inline>
        </w:drawing>
      </w:r>
    </w:p>
    <w:p w14:paraId="2BB3F4AF" w14:textId="77777777" w:rsidR="00C518D1" w:rsidRDefault="00C518D1">
      <w:pPr>
        <w:spacing w:after="160" w:line="259" w:lineRule="auto"/>
        <w:rPr>
          <w:rFonts w:ascii="Arial" w:hAnsi="Arial" w:cs="Arial"/>
          <w:snapToGrid w:val="0"/>
          <w:sz w:val="22"/>
          <w:szCs w:val="22"/>
          <w:lang w:val="en-GB" w:eastAsia="en-US"/>
        </w:rPr>
      </w:pPr>
      <w:r>
        <w:br w:type="page"/>
      </w:r>
    </w:p>
    <w:p w14:paraId="794388A8" w14:textId="0A4537FE" w:rsidR="00AB546F" w:rsidRPr="00BB2DEA" w:rsidRDefault="00C518D1" w:rsidP="00BB2DEA">
      <w:pPr>
        <w:pStyle w:val="COMPara"/>
        <w:tabs>
          <w:tab w:val="left" w:pos="567"/>
        </w:tabs>
        <w:spacing w:before="360" w:after="240"/>
        <w:jc w:val="center"/>
        <w:rPr>
          <w:b/>
          <w:u w:val="single"/>
        </w:rPr>
      </w:pPr>
      <w:r>
        <w:rPr>
          <w:b/>
          <w:u w:val="single"/>
        </w:rPr>
        <w:t>A</w:t>
      </w:r>
      <w:r w:rsidR="00863A6E">
        <w:rPr>
          <w:b/>
          <w:u w:val="single"/>
        </w:rPr>
        <w:t>NNEX</w:t>
      </w:r>
      <w:r>
        <w:rPr>
          <w:b/>
          <w:u w:val="single"/>
        </w:rPr>
        <w:t> II</w:t>
      </w:r>
      <w:r w:rsidR="00863A6E">
        <w:rPr>
          <w:b/>
          <w:u w:val="single"/>
        </w:rPr>
        <w:t> (a)</w:t>
      </w:r>
    </w:p>
    <w:p w14:paraId="2FEB9BA5" w14:textId="6DF864E9" w:rsidR="00896D44" w:rsidRDefault="00A614F6" w:rsidP="00C55C54">
      <w:pPr>
        <w:pStyle w:val="COMPara"/>
        <w:tabs>
          <w:tab w:val="left" w:pos="567"/>
        </w:tabs>
        <w:jc w:val="center"/>
      </w:pPr>
      <w:r>
        <w:rPr>
          <w:noProof/>
          <w:snapToGrid/>
          <w:lang w:val="en-US" w:eastAsia="ko-KR"/>
        </w:rPr>
        <w:drawing>
          <wp:inline distT="0" distB="0" distL="0" distR="0" wp14:anchorId="6D443687" wp14:editId="59D7AA26">
            <wp:extent cx="6094800" cy="593280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nnex 1.png"/>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6094800" cy="5932800"/>
                    </a:xfrm>
                    <a:prstGeom prst="rect">
                      <a:avLst/>
                    </a:prstGeom>
                    <a:ln>
                      <a:noFill/>
                    </a:ln>
                    <a:extLst>
                      <a:ext uri="{53640926-AAD7-44D8-BBD7-CCE9431645EC}">
                        <a14:shadowObscured xmlns:a14="http://schemas.microsoft.com/office/drawing/2010/main"/>
                      </a:ext>
                    </a:extLst>
                  </pic:spPr>
                </pic:pic>
              </a:graphicData>
            </a:graphic>
          </wp:inline>
        </w:drawing>
      </w:r>
    </w:p>
    <w:p w14:paraId="27391940" w14:textId="77777777" w:rsidR="00896D44" w:rsidRDefault="00896D44" w:rsidP="000B21E2">
      <w:pPr>
        <w:pStyle w:val="COMPara"/>
        <w:tabs>
          <w:tab w:val="left" w:pos="567"/>
        </w:tabs>
        <w:jc w:val="both"/>
      </w:pPr>
    </w:p>
    <w:p w14:paraId="5A8D268B" w14:textId="77777777" w:rsidR="00896D44" w:rsidRDefault="00896D44" w:rsidP="000B21E2">
      <w:pPr>
        <w:pStyle w:val="COMPara"/>
        <w:tabs>
          <w:tab w:val="left" w:pos="567"/>
        </w:tabs>
        <w:jc w:val="both"/>
        <w:sectPr w:rsidR="00896D44" w:rsidSect="00EC63FF">
          <w:headerReference w:type="first" r:id="rId50"/>
          <w:pgSz w:w="11906" w:h="16838"/>
          <w:pgMar w:top="1418" w:right="1134" w:bottom="1134" w:left="1134" w:header="397" w:footer="283" w:gutter="0"/>
          <w:cols w:space="708"/>
          <w:docGrid w:linePitch="360"/>
        </w:sectPr>
      </w:pPr>
    </w:p>
    <w:p w14:paraId="55BCE487" w14:textId="3947F316" w:rsidR="00896D44" w:rsidRPr="00BB2DEA" w:rsidRDefault="00896D44" w:rsidP="00BB2DEA">
      <w:pPr>
        <w:pStyle w:val="COMPara"/>
        <w:tabs>
          <w:tab w:val="left" w:pos="567"/>
        </w:tabs>
        <w:jc w:val="center"/>
        <w:rPr>
          <w:b/>
          <w:u w:val="single"/>
        </w:rPr>
      </w:pPr>
      <w:r>
        <w:rPr>
          <w:b/>
          <w:u w:val="single"/>
        </w:rPr>
        <w:t>A</w:t>
      </w:r>
      <w:r w:rsidR="00863A6E">
        <w:rPr>
          <w:b/>
          <w:u w:val="single"/>
        </w:rPr>
        <w:t>NNEX</w:t>
      </w:r>
      <w:r>
        <w:rPr>
          <w:b/>
          <w:u w:val="single"/>
        </w:rPr>
        <w:t> II</w:t>
      </w:r>
      <w:r w:rsidR="00863A6E">
        <w:rPr>
          <w:b/>
          <w:u w:val="single"/>
        </w:rPr>
        <w:t> (b)</w:t>
      </w:r>
    </w:p>
    <w:p w14:paraId="6F01F69B" w14:textId="6008BC41" w:rsidR="00896D44" w:rsidRPr="00CD0F32" w:rsidRDefault="00A614F6" w:rsidP="00BB2DEA">
      <w:pPr>
        <w:pStyle w:val="COMPara"/>
        <w:tabs>
          <w:tab w:val="left" w:pos="567"/>
        </w:tabs>
        <w:jc w:val="center"/>
        <w:rPr>
          <w:b/>
          <w:u w:val="single"/>
        </w:rPr>
      </w:pPr>
      <w:r w:rsidRPr="00BB2DEA">
        <w:rPr>
          <w:noProof/>
          <w:snapToGrid/>
          <w:lang w:val="en-US" w:eastAsia="ko-KR"/>
        </w:rPr>
        <w:drawing>
          <wp:inline distT="0" distB="0" distL="0" distR="0" wp14:anchorId="6F737194" wp14:editId="514CE729">
            <wp:extent cx="8543978" cy="5868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nnex 2.png"/>
                    <pic:cNvPicPr/>
                  </pic:nvPicPr>
                  <pic:blipFill rotWithShape="1">
                    <a:blip r:embed="rId51" cstate="print">
                      <a:extLst>
                        <a:ext uri="{28A0092B-C50C-407E-A947-70E740481C1C}">
                          <a14:useLocalDpi xmlns:a14="http://schemas.microsoft.com/office/drawing/2010/main" val="0"/>
                        </a:ext>
                      </a:extLst>
                    </a:blip>
                    <a:srcRect r="727"/>
                    <a:stretch/>
                  </pic:blipFill>
                  <pic:spPr bwMode="auto">
                    <a:xfrm>
                      <a:off x="0" y="0"/>
                      <a:ext cx="8543978" cy="5868000"/>
                    </a:xfrm>
                    <a:prstGeom prst="rect">
                      <a:avLst/>
                    </a:prstGeom>
                    <a:ln>
                      <a:noFill/>
                    </a:ln>
                    <a:extLst>
                      <a:ext uri="{53640926-AAD7-44D8-BBD7-CCE9431645EC}">
                        <a14:shadowObscured xmlns:a14="http://schemas.microsoft.com/office/drawing/2010/main"/>
                      </a:ext>
                    </a:extLst>
                  </pic:spPr>
                </pic:pic>
              </a:graphicData>
            </a:graphic>
          </wp:inline>
        </w:drawing>
      </w:r>
      <w:r w:rsidR="00896D44">
        <w:rPr>
          <w:b/>
          <w:u w:val="single"/>
        </w:rPr>
        <w:br w:type="page"/>
      </w:r>
      <w:r w:rsidR="00863A6E">
        <w:rPr>
          <w:b/>
          <w:u w:val="single"/>
        </w:rPr>
        <w:t>ANNEX II (c)</w:t>
      </w:r>
    </w:p>
    <w:p w14:paraId="1B6D41E9" w14:textId="4BB383DD" w:rsidR="00C518D1" w:rsidRPr="00A614F6" w:rsidRDefault="00A614F6" w:rsidP="00BB2DEA">
      <w:pPr>
        <w:spacing w:after="160" w:line="259" w:lineRule="auto"/>
        <w:jc w:val="center"/>
      </w:pPr>
      <w:r w:rsidRPr="00BB2DEA">
        <w:rPr>
          <w:rFonts w:ascii="Arial" w:hAnsi="Arial" w:cs="Arial"/>
          <w:noProof/>
          <w:sz w:val="22"/>
          <w:szCs w:val="22"/>
          <w:lang w:val="en-US" w:eastAsia="ko-KR"/>
        </w:rPr>
        <w:drawing>
          <wp:inline distT="0" distB="0" distL="0" distR="0" wp14:anchorId="40D6993D" wp14:editId="156C051E">
            <wp:extent cx="9071610" cy="3830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nnex 3.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071610" cy="3830320"/>
                    </a:xfrm>
                    <a:prstGeom prst="rect">
                      <a:avLst/>
                    </a:prstGeom>
                  </pic:spPr>
                </pic:pic>
              </a:graphicData>
            </a:graphic>
          </wp:inline>
        </w:drawing>
      </w:r>
    </w:p>
    <w:sectPr w:rsidR="00C518D1" w:rsidRPr="00A614F6" w:rsidSect="00BB2DEA">
      <w:pgSz w:w="16838" w:h="11906" w:orient="landscape"/>
      <w:pgMar w:top="1134"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307228" w14:textId="77777777" w:rsidR="00000D26" w:rsidRDefault="00000D26" w:rsidP="00E61127">
      <w:r>
        <w:separator/>
      </w:r>
    </w:p>
  </w:endnote>
  <w:endnote w:type="continuationSeparator" w:id="0">
    <w:p w14:paraId="2B5E9856" w14:textId="77777777" w:rsidR="00000D26" w:rsidRDefault="00000D26" w:rsidP="00E61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00000287" w:usb1="08070000" w:usb2="00000010" w:usb3="00000000" w:csb0="0002009F" w:csb1="00000000"/>
  </w:font>
  <w:font w:name="Calibri">
    <w:panose1 w:val="020F0502020204030204"/>
    <w:charset w:val="00"/>
    <w:family w:val="swiss"/>
    <w:pitch w:val="variable"/>
    <w:sig w:usb0="E00002FF" w:usb1="4000ACFF" w:usb2="00000001" w:usb3="00000000" w:csb0="0000019F" w:csb1="00000000"/>
  </w:font>
  <w:font w:name="DengXian">
    <w:altName w:val="SimSun"/>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Malgun Gothic">
    <w:altName w:val="맑은 고딕"/>
    <w:panose1 w:val="020B0503020000020004"/>
    <w:charset w:val="81"/>
    <w:family w:val="swiss"/>
    <w:pitch w:val="variable"/>
    <w:sig w:usb0="900002AF" w:usb1="09D77CFB" w:usb2="00000012" w:usb3="00000000" w:csb0="0008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52E6E7" w14:textId="77777777" w:rsidR="00000D26" w:rsidRDefault="00000D26" w:rsidP="00E61127">
      <w:r>
        <w:separator/>
      </w:r>
    </w:p>
  </w:footnote>
  <w:footnote w:type="continuationSeparator" w:id="0">
    <w:p w14:paraId="5446DA82" w14:textId="77777777" w:rsidR="00000D26" w:rsidRDefault="00000D26" w:rsidP="00E61127">
      <w:r>
        <w:continuationSeparator/>
      </w:r>
    </w:p>
  </w:footnote>
  <w:footnote w:id="1">
    <w:p w14:paraId="7F253F48" w14:textId="10341B8D" w:rsidR="00000D26" w:rsidRPr="004F251A" w:rsidRDefault="00000D26" w:rsidP="009F023F">
      <w:pPr>
        <w:pStyle w:val="FootnoteText"/>
        <w:spacing w:before="60" w:after="60"/>
        <w:ind w:left="567" w:hanging="567"/>
        <w:jc w:val="both"/>
        <w:rPr>
          <w:rFonts w:ascii="Arial" w:hAnsi="Arial" w:cs="Arial"/>
          <w:sz w:val="18"/>
          <w:lang w:val="en-GB"/>
        </w:rPr>
      </w:pPr>
      <w:r w:rsidRPr="004F251A">
        <w:rPr>
          <w:rStyle w:val="FootnoteReference"/>
          <w:rFonts w:ascii="Arial" w:hAnsi="Arial" w:cs="Arial"/>
          <w:sz w:val="18"/>
          <w:vertAlign w:val="baseline"/>
          <w:lang w:val="en-GB"/>
        </w:rPr>
        <w:footnoteRef/>
      </w:r>
      <w:r w:rsidRPr="004F251A">
        <w:rPr>
          <w:rFonts w:ascii="Arial" w:hAnsi="Arial" w:cs="Arial"/>
          <w:sz w:val="18"/>
          <w:lang w:val="en-GB"/>
        </w:rPr>
        <w:t>.</w:t>
      </w:r>
      <w:r w:rsidRPr="004F251A">
        <w:rPr>
          <w:rFonts w:ascii="Arial" w:hAnsi="Arial" w:cs="Arial"/>
          <w:sz w:val="18"/>
          <w:lang w:val="en-GB"/>
        </w:rPr>
        <w:tab/>
      </w:r>
      <w:r w:rsidRPr="004F251A">
        <w:rPr>
          <w:rFonts w:ascii="Arial" w:eastAsia="MS Mincho" w:hAnsi="Arial" w:cs="Arial"/>
          <w:sz w:val="18"/>
          <w:lang w:val="en-GB"/>
        </w:rPr>
        <w:t>Figures rounded up to the next highest dollar compared to the Financial Statement I, pages 12-13.</w:t>
      </w:r>
    </w:p>
  </w:footnote>
  <w:footnote w:id="2">
    <w:p w14:paraId="52F9B2C1" w14:textId="796E391B" w:rsidR="00000D26" w:rsidRPr="004F251A" w:rsidRDefault="00000D26" w:rsidP="00BB2DEA">
      <w:pPr>
        <w:pStyle w:val="Paragraph"/>
        <w:tabs>
          <w:tab w:val="left" w:pos="0"/>
        </w:tabs>
        <w:spacing w:before="60" w:after="60"/>
        <w:ind w:left="567" w:hanging="567"/>
        <w:rPr>
          <w:bCs w:val="0"/>
          <w:sz w:val="18"/>
          <w:szCs w:val="20"/>
        </w:rPr>
      </w:pPr>
      <w:r w:rsidRPr="004F251A">
        <w:rPr>
          <w:rStyle w:val="FootnoteReference"/>
          <w:rFonts w:eastAsia="MS Mincho"/>
          <w:bCs w:val="0"/>
          <w:sz w:val="18"/>
          <w:szCs w:val="20"/>
          <w:vertAlign w:val="baseline"/>
        </w:rPr>
        <w:footnoteRef/>
      </w:r>
      <w:r w:rsidRPr="004F251A">
        <w:rPr>
          <w:rFonts w:eastAsia="MS Mincho"/>
          <w:bCs w:val="0"/>
          <w:sz w:val="18"/>
          <w:szCs w:val="20"/>
        </w:rPr>
        <w:t>.</w:t>
      </w:r>
      <w:r w:rsidRPr="004F251A">
        <w:rPr>
          <w:rFonts w:eastAsia="MS Mincho"/>
          <w:bCs w:val="0"/>
          <w:sz w:val="18"/>
          <w:szCs w:val="20"/>
        </w:rPr>
        <w:tab/>
        <w:t xml:space="preserve">In Financial Statement I, the assessed compulsory </w:t>
      </w:r>
      <w:r w:rsidRPr="004F251A">
        <w:rPr>
          <w:rFonts w:eastAsia="MS Mincho"/>
          <w:bCs w:val="0"/>
          <w:color w:val="auto"/>
          <w:sz w:val="18"/>
          <w:szCs w:val="20"/>
        </w:rPr>
        <w:t xml:space="preserve">contributions for the period 2016 to 2017 </w:t>
      </w:r>
      <w:proofErr w:type="gramStart"/>
      <w:r w:rsidRPr="004F251A">
        <w:rPr>
          <w:rFonts w:eastAsia="MS Mincho"/>
          <w:bCs w:val="0"/>
          <w:color w:val="auto"/>
          <w:sz w:val="18"/>
          <w:szCs w:val="20"/>
        </w:rPr>
        <w:t>are shown</w:t>
      </w:r>
      <w:proofErr w:type="gramEnd"/>
      <w:r w:rsidRPr="004F251A">
        <w:rPr>
          <w:rFonts w:eastAsia="MS Mincho"/>
          <w:bCs w:val="0"/>
          <w:color w:val="auto"/>
          <w:sz w:val="18"/>
          <w:szCs w:val="20"/>
        </w:rPr>
        <w:t xml:space="preserve"> as income, whether they have been received or not; in Financial Statement II, the unpaid amount from States Parties due on 30 June 2017 was US$1,263,213. </w:t>
      </w:r>
      <w:r w:rsidRPr="004F251A">
        <w:rPr>
          <w:rFonts w:eastAsia="MS Mincho"/>
          <w:bCs w:val="0"/>
          <w:sz w:val="18"/>
          <w:szCs w:val="20"/>
        </w:rPr>
        <w:t xml:space="preserve">The assessed voluntary contributions appear as income only on the date when they </w:t>
      </w:r>
      <w:proofErr w:type="gramStart"/>
      <w:r w:rsidRPr="004F251A">
        <w:rPr>
          <w:rFonts w:eastAsia="MS Mincho"/>
          <w:bCs w:val="0"/>
          <w:sz w:val="18"/>
          <w:szCs w:val="20"/>
        </w:rPr>
        <w:t>are received</w:t>
      </w:r>
      <w:proofErr w:type="gramEnd"/>
      <w:r w:rsidRPr="004F251A">
        <w:rPr>
          <w:rFonts w:eastAsia="MS Mincho"/>
          <w:bCs w:val="0"/>
          <w:sz w:val="18"/>
          <w:szCs w:val="20"/>
        </w:rPr>
        <w:t>.</w:t>
      </w:r>
    </w:p>
  </w:footnote>
  <w:footnote w:id="3">
    <w:p w14:paraId="504B6ADB" w14:textId="4EA7C1B0" w:rsidR="00000D26" w:rsidRPr="004F251A" w:rsidRDefault="00000D26" w:rsidP="00BB2DEA">
      <w:pPr>
        <w:pStyle w:val="FootnoteText"/>
        <w:ind w:left="567" w:hanging="567"/>
        <w:jc w:val="both"/>
        <w:rPr>
          <w:rFonts w:ascii="Arial" w:eastAsia="MS Mincho" w:hAnsi="Arial" w:cs="Arial"/>
          <w:sz w:val="18"/>
          <w:lang w:val="en-GB"/>
        </w:rPr>
      </w:pPr>
      <w:r w:rsidRPr="004F251A">
        <w:rPr>
          <w:rStyle w:val="FootnoteReference"/>
          <w:rFonts w:ascii="Arial" w:hAnsi="Arial" w:cs="Arial"/>
          <w:sz w:val="18"/>
          <w:vertAlign w:val="baseline"/>
          <w:lang w:val="en-GB"/>
        </w:rPr>
        <w:footnoteRef/>
      </w:r>
      <w:r w:rsidRPr="004F251A">
        <w:rPr>
          <w:rStyle w:val="FootnoteReference"/>
          <w:rFonts w:ascii="Arial" w:hAnsi="Arial" w:cs="Arial"/>
          <w:sz w:val="18"/>
          <w:vertAlign w:val="baseline"/>
          <w:lang w:val="en-GB"/>
        </w:rPr>
        <w:t>.</w:t>
      </w:r>
      <w:r w:rsidRPr="004F251A">
        <w:rPr>
          <w:rFonts w:ascii="Arial" w:eastAsia="MS Mincho" w:hAnsi="Arial" w:cs="Arial"/>
          <w:sz w:val="18"/>
          <w:lang w:val="en-GB"/>
        </w:rPr>
        <w:tab/>
        <w:t>Since its creation in 2010, as of 30 June 2017 the sub-fund – intended exclusively to strengthen the human capacities of the Secretariat – had received contributions amounting to a total of US$1,488,</w:t>
      </w:r>
      <w:r w:rsidR="00366E0F">
        <w:rPr>
          <w:rFonts w:ascii="Arial" w:eastAsia="MS Mincho" w:hAnsi="Arial" w:cs="Arial"/>
          <w:sz w:val="18"/>
          <w:lang w:val="en-GB"/>
        </w:rPr>
        <w:t>409 as per SAP records.</w:t>
      </w:r>
    </w:p>
  </w:footnote>
  <w:footnote w:id="4">
    <w:p w14:paraId="784F3E1A" w14:textId="584DE8D5" w:rsidR="00000D26" w:rsidRPr="004F251A" w:rsidRDefault="00000D26" w:rsidP="00BB2DEA">
      <w:pPr>
        <w:pStyle w:val="FootnoteText"/>
        <w:ind w:left="567" w:hanging="567"/>
        <w:jc w:val="both"/>
        <w:rPr>
          <w:rFonts w:ascii="Arial" w:hAnsi="Arial" w:cs="Arial"/>
          <w:sz w:val="18"/>
          <w:lang w:val="en-GB"/>
        </w:rPr>
      </w:pPr>
      <w:r w:rsidRPr="004F251A">
        <w:rPr>
          <w:rStyle w:val="FootnoteReference"/>
          <w:rFonts w:ascii="Arial" w:hAnsi="Arial" w:cs="Arial"/>
          <w:sz w:val="18"/>
          <w:vertAlign w:val="baseline"/>
          <w:lang w:val="en-GB"/>
        </w:rPr>
        <w:footnoteRef/>
      </w:r>
      <w:r w:rsidRPr="004F251A">
        <w:rPr>
          <w:rFonts w:ascii="Arial" w:eastAsia="MS Mincho" w:hAnsi="Arial" w:cs="Arial"/>
          <w:sz w:val="18"/>
          <w:lang w:val="en-GB"/>
        </w:rPr>
        <w:t>.</w:t>
      </w:r>
      <w:r w:rsidRPr="004F251A">
        <w:rPr>
          <w:rFonts w:ascii="Arial" w:eastAsia="MS Mincho" w:hAnsi="Arial" w:cs="Arial"/>
          <w:sz w:val="18"/>
          <w:lang w:val="en-GB"/>
        </w:rPr>
        <w:tab/>
        <w:t>Figures rounded up to the next highest dollar compared to that in Financial Statement I, pages 12-13.</w:t>
      </w:r>
    </w:p>
  </w:footnote>
  <w:footnote w:id="5">
    <w:p w14:paraId="130E76E4" w14:textId="78A6F6F1" w:rsidR="00000D26" w:rsidRPr="00CE2CB5" w:rsidRDefault="00000D26" w:rsidP="00BB2DEA">
      <w:pPr>
        <w:pStyle w:val="Paragraph"/>
        <w:tabs>
          <w:tab w:val="left" w:pos="0"/>
        </w:tabs>
        <w:spacing w:before="60" w:after="60"/>
        <w:ind w:left="567" w:hanging="567"/>
        <w:rPr>
          <w:rFonts w:eastAsia="MS Mincho"/>
          <w:bCs w:val="0"/>
          <w:sz w:val="18"/>
          <w:szCs w:val="20"/>
        </w:rPr>
      </w:pPr>
      <w:r w:rsidRPr="00CE2CB5">
        <w:rPr>
          <w:rStyle w:val="FootnoteReference"/>
          <w:rFonts w:eastAsia="Times New Roman"/>
          <w:color w:val="auto"/>
          <w:sz w:val="18"/>
          <w:vertAlign w:val="baseline"/>
          <w:lang w:eastAsia="fr-FR"/>
        </w:rPr>
        <w:footnoteRef/>
      </w:r>
      <w:r w:rsidRPr="00CE2CB5">
        <w:rPr>
          <w:rFonts w:eastAsia="Times New Roman"/>
          <w:color w:val="auto"/>
          <w:sz w:val="18"/>
          <w:lang w:eastAsia="fr-FR"/>
        </w:rPr>
        <w:t>.</w:t>
      </w:r>
      <w:r w:rsidRPr="00CE2CB5">
        <w:rPr>
          <w:rFonts w:ascii="Times New Roman" w:eastAsia="Times New Roman" w:hAnsi="Times New Roman" w:cs="Times New Roman"/>
          <w:color w:val="auto"/>
          <w:sz w:val="20"/>
          <w:lang w:eastAsia="fr-FR"/>
        </w:rPr>
        <w:tab/>
      </w:r>
      <w:r w:rsidRPr="00CE2CB5">
        <w:rPr>
          <w:rFonts w:eastAsia="MS Mincho"/>
          <w:bCs w:val="0"/>
          <w:sz w:val="18"/>
          <w:szCs w:val="20"/>
        </w:rPr>
        <w:t xml:space="preserve">The charts prepared by the Intangible </w:t>
      </w:r>
      <w:r w:rsidR="000A20DC">
        <w:rPr>
          <w:rFonts w:eastAsia="MS Mincho"/>
          <w:bCs w:val="0"/>
          <w:sz w:val="18"/>
          <w:szCs w:val="20"/>
        </w:rPr>
        <w:t xml:space="preserve">Cultural </w:t>
      </w:r>
      <w:r w:rsidRPr="00CE2CB5">
        <w:rPr>
          <w:rFonts w:eastAsia="MS Mincho"/>
          <w:bCs w:val="0"/>
          <w:sz w:val="18"/>
          <w:szCs w:val="20"/>
        </w:rPr>
        <w:t xml:space="preserve">Heritage Section </w:t>
      </w:r>
      <w:proofErr w:type="gramStart"/>
      <w:r w:rsidRPr="00CE2CB5">
        <w:rPr>
          <w:rFonts w:eastAsia="MS Mincho"/>
          <w:bCs w:val="0"/>
          <w:sz w:val="18"/>
          <w:szCs w:val="20"/>
        </w:rPr>
        <w:t>are based</w:t>
      </w:r>
      <w:proofErr w:type="gramEnd"/>
      <w:r w:rsidRPr="00CE2CB5">
        <w:rPr>
          <w:rFonts w:eastAsia="MS Mincho"/>
          <w:bCs w:val="0"/>
          <w:sz w:val="18"/>
          <w:szCs w:val="20"/>
        </w:rPr>
        <w:t xml:space="preserve"> on the financial reports issued at the end of each biennium, except for the current 38 C/5, which considers the financial report issued at 30 June 2017.</w:t>
      </w:r>
    </w:p>
  </w:footnote>
  <w:footnote w:id="6">
    <w:p w14:paraId="5008561B" w14:textId="70F54745" w:rsidR="002658B3" w:rsidRPr="004F251A" w:rsidRDefault="00000D26" w:rsidP="004F251A">
      <w:pPr>
        <w:pStyle w:val="FootnoteText"/>
        <w:ind w:left="567" w:hanging="567"/>
        <w:rPr>
          <w:rFonts w:ascii="Arial" w:hAnsi="Arial" w:cs="Arial"/>
          <w:sz w:val="18"/>
          <w:lang w:val="en-US"/>
        </w:rPr>
      </w:pPr>
      <w:r w:rsidRPr="004F251A">
        <w:rPr>
          <w:rFonts w:ascii="Arial" w:hAnsi="Arial" w:cs="Arial"/>
          <w:sz w:val="18"/>
          <w:lang w:val="en-US"/>
        </w:rPr>
        <w:footnoteRef/>
      </w:r>
      <w:r w:rsidR="004F251A">
        <w:rPr>
          <w:rFonts w:ascii="Arial" w:hAnsi="Arial" w:cs="Arial"/>
          <w:sz w:val="18"/>
          <w:lang w:val="en-US"/>
        </w:rPr>
        <w:t>.</w:t>
      </w:r>
      <w:r w:rsidR="004F251A">
        <w:rPr>
          <w:rFonts w:ascii="Arial" w:hAnsi="Arial" w:cs="Arial"/>
          <w:sz w:val="18"/>
          <w:lang w:val="en-US"/>
        </w:rPr>
        <w:tab/>
      </w:r>
      <w:r w:rsidRPr="004F251A">
        <w:rPr>
          <w:rFonts w:ascii="Arial" w:hAnsi="Arial" w:cs="Arial"/>
          <w:sz w:val="18"/>
          <w:lang w:val="en-US"/>
        </w:rPr>
        <w:t xml:space="preserve">Considering the three IAS projects already </w:t>
      </w:r>
      <w:r w:rsidR="002658B3" w:rsidRPr="004F251A">
        <w:rPr>
          <w:rFonts w:ascii="Arial" w:hAnsi="Arial" w:cs="Arial"/>
          <w:sz w:val="18"/>
          <w:lang w:val="en-US"/>
        </w:rPr>
        <w:t>approved (</w:t>
      </w:r>
      <w:hyperlink r:id="rId1" w:history="1"/>
      <w:r w:rsidR="002658B3" w:rsidRPr="004F251A">
        <w:rPr>
          <w:rFonts w:ascii="Arial" w:hAnsi="Arial" w:cs="Arial"/>
          <w:sz w:val="18"/>
          <w:lang w:val="en-US"/>
        </w:rPr>
        <w:t xml:space="preserve">and </w:t>
      </w:r>
      <w:hyperlink r:id="rId2" w:history="1">
        <w:r w:rsidR="002658B3" w:rsidRPr="004F251A">
          <w:rPr>
            <w:rStyle w:val="Hyperlink"/>
            <w:rFonts w:ascii="Arial" w:hAnsi="Arial" w:cs="Arial"/>
            <w:sz w:val="18"/>
            <w:lang w:val="en-US"/>
          </w:rPr>
          <w:t>Decision 11.COM 10.a.6</w:t>
        </w:r>
      </w:hyperlink>
      <w:r w:rsidR="002658B3" w:rsidRPr="004F251A">
        <w:rPr>
          <w:rFonts w:ascii="Arial" w:hAnsi="Arial" w:cs="Arial"/>
          <w:sz w:val="18"/>
          <w:lang w:val="en-US"/>
        </w:rPr>
        <w:t xml:space="preserve">) </w:t>
      </w:r>
      <w:proofErr w:type="gramStart"/>
      <w:r w:rsidR="002658B3" w:rsidRPr="004F251A">
        <w:rPr>
          <w:rFonts w:ascii="Arial" w:hAnsi="Arial" w:cs="Arial"/>
          <w:sz w:val="18"/>
          <w:lang w:val="en-US"/>
        </w:rPr>
        <w:t>but yet</w:t>
      </w:r>
      <w:proofErr w:type="gramEnd"/>
      <w:r w:rsidR="002658B3" w:rsidRPr="004F251A">
        <w:rPr>
          <w:rFonts w:ascii="Arial" w:hAnsi="Arial" w:cs="Arial"/>
          <w:sz w:val="18"/>
          <w:lang w:val="en-US"/>
        </w:rPr>
        <w:t xml:space="preserve"> not materialized into contracts, as mentioned in paragraph 9.</w:t>
      </w:r>
    </w:p>
  </w:footnote>
  <w:footnote w:id="7">
    <w:p w14:paraId="585E6E26" w14:textId="0453ADEB" w:rsidR="00000D26" w:rsidRPr="004F251A" w:rsidRDefault="00000D26" w:rsidP="00BB2DEA">
      <w:pPr>
        <w:pStyle w:val="Paragraph"/>
        <w:tabs>
          <w:tab w:val="left" w:pos="567"/>
        </w:tabs>
        <w:spacing w:after="0"/>
        <w:ind w:left="567" w:hanging="567"/>
        <w:rPr>
          <w:sz w:val="20"/>
        </w:rPr>
      </w:pPr>
      <w:r w:rsidRPr="004F251A">
        <w:rPr>
          <w:rStyle w:val="FootnoteReference"/>
          <w:sz w:val="18"/>
          <w:szCs w:val="20"/>
          <w:vertAlign w:val="baseline"/>
        </w:rPr>
        <w:footnoteRef/>
      </w:r>
      <w:r w:rsidRPr="004F251A">
        <w:rPr>
          <w:sz w:val="18"/>
          <w:szCs w:val="20"/>
        </w:rPr>
        <w:t>.</w:t>
      </w:r>
      <w:r w:rsidRPr="004F251A">
        <w:rPr>
          <w:sz w:val="18"/>
          <w:szCs w:val="20"/>
        </w:rPr>
        <w:tab/>
        <w:t xml:space="preserve">This calculation </w:t>
      </w:r>
      <w:proofErr w:type="gramStart"/>
      <w:r w:rsidRPr="004F251A">
        <w:rPr>
          <w:sz w:val="18"/>
          <w:szCs w:val="20"/>
        </w:rPr>
        <w:t>is based</w:t>
      </w:r>
      <w:proofErr w:type="gramEnd"/>
      <w:r w:rsidRPr="004F251A">
        <w:rPr>
          <w:sz w:val="18"/>
          <w:szCs w:val="20"/>
        </w:rPr>
        <w:t xml:space="preserve"> on the forecasted assessed contributions due for the 39 C/5 and possible remaining balance from the current Plan.</w:t>
      </w:r>
    </w:p>
  </w:footnote>
  <w:footnote w:id="8">
    <w:p w14:paraId="305F8180" w14:textId="77777777" w:rsidR="00000D26" w:rsidRPr="004F251A" w:rsidRDefault="00000D26" w:rsidP="007B73DB">
      <w:pPr>
        <w:pStyle w:val="FootnoteText"/>
        <w:ind w:left="567" w:hanging="567"/>
        <w:rPr>
          <w:rFonts w:ascii="Arial" w:eastAsia="Malgun Gothic" w:hAnsi="Arial" w:cs="Arial"/>
          <w:sz w:val="18"/>
          <w:lang w:val="en-US" w:eastAsia="ko-KR"/>
        </w:rPr>
      </w:pPr>
      <w:r w:rsidRPr="004F251A">
        <w:rPr>
          <w:rStyle w:val="FootnoteReference"/>
          <w:rFonts w:ascii="Arial" w:hAnsi="Arial" w:cs="Arial"/>
          <w:sz w:val="18"/>
          <w:vertAlign w:val="baseline"/>
        </w:rPr>
        <w:footnoteRef/>
      </w:r>
      <w:r w:rsidRPr="004F251A">
        <w:rPr>
          <w:rFonts w:ascii="Arial" w:hAnsi="Arial" w:cs="Arial"/>
          <w:sz w:val="18"/>
          <w:lang w:val="en-US"/>
        </w:rPr>
        <w:t>.</w:t>
      </w:r>
      <w:r w:rsidRPr="004F251A">
        <w:rPr>
          <w:rFonts w:ascii="Arial" w:eastAsia="Malgun Gothic" w:hAnsi="Arial" w:cs="Arial"/>
          <w:sz w:val="18"/>
          <w:lang w:val="en-US" w:eastAsia="ko-KR"/>
        </w:rPr>
        <w:tab/>
        <w:t xml:space="preserve">Percentages </w:t>
      </w:r>
      <w:proofErr w:type="gramStart"/>
      <w:r w:rsidRPr="004F251A">
        <w:rPr>
          <w:rFonts w:ascii="Arial" w:eastAsia="Malgun Gothic" w:hAnsi="Arial" w:cs="Arial"/>
          <w:sz w:val="18"/>
          <w:lang w:val="en-US" w:eastAsia="ko-KR"/>
        </w:rPr>
        <w:t>were applied</w:t>
      </w:r>
      <w:proofErr w:type="gramEnd"/>
      <w:r w:rsidRPr="004F251A">
        <w:rPr>
          <w:rFonts w:ascii="Arial" w:eastAsia="Malgun Gothic" w:hAnsi="Arial" w:cs="Arial"/>
          <w:sz w:val="18"/>
          <w:lang w:val="en-US" w:eastAsia="ko-KR"/>
        </w:rPr>
        <w:t xml:space="preserve"> to the balance of the Fund as of 31 December 2015 less the amount that the Committee proposed to transfer to the Reserve Fund (US$24,190) in order to set its total amount at US$1 million.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7F95D" w14:textId="553CA1CD" w:rsidR="00000D26" w:rsidRPr="00BB2DEA" w:rsidRDefault="00000D26">
    <w:pPr>
      <w:pStyle w:val="Header"/>
      <w:rPr>
        <w:rFonts w:ascii="Arial" w:hAnsi="Arial" w:cs="Arial"/>
        <w:lang w:val="en-GB"/>
      </w:rPr>
    </w:pPr>
    <w:r>
      <w:rPr>
        <w:rFonts w:ascii="Arial" w:hAnsi="Arial" w:cs="Arial"/>
        <w:sz w:val="20"/>
        <w:szCs w:val="20"/>
        <w:lang w:val="en-GB"/>
      </w:rPr>
      <w:t>ITH/1</w:t>
    </w:r>
    <w:r>
      <w:rPr>
        <w:rFonts w:ascii="Arial" w:eastAsiaTheme="minorEastAsia" w:hAnsi="Arial" w:cs="Arial" w:hint="eastAsia"/>
        <w:sz w:val="20"/>
        <w:szCs w:val="20"/>
        <w:lang w:val="en-GB" w:eastAsia="ko-KR"/>
      </w:rPr>
      <w:t>7</w:t>
    </w:r>
    <w:r>
      <w:rPr>
        <w:rFonts w:ascii="Arial" w:hAnsi="Arial" w:cs="Arial"/>
        <w:sz w:val="20"/>
        <w:szCs w:val="20"/>
        <w:lang w:val="en-GB"/>
      </w:rPr>
      <w:t>/1</w:t>
    </w:r>
    <w:r>
      <w:rPr>
        <w:rFonts w:ascii="Arial" w:eastAsiaTheme="minorEastAsia" w:hAnsi="Arial" w:cs="Arial" w:hint="eastAsia"/>
        <w:sz w:val="20"/>
        <w:szCs w:val="20"/>
        <w:lang w:val="en-GB" w:eastAsia="ko-KR"/>
      </w:rPr>
      <w:t>2</w:t>
    </w:r>
    <w:r>
      <w:rPr>
        <w:rFonts w:ascii="Arial" w:hAnsi="Arial" w:cs="Arial"/>
        <w:sz w:val="20"/>
        <w:szCs w:val="20"/>
        <w:lang w:val="en-GB"/>
      </w:rPr>
      <w:t>.COM</w:t>
    </w:r>
    <w:r w:rsidRPr="00C23A97">
      <w:rPr>
        <w:rFonts w:ascii="Arial" w:hAnsi="Arial" w:cs="Arial"/>
        <w:sz w:val="20"/>
        <w:szCs w:val="20"/>
        <w:lang w:val="en-GB"/>
      </w:rPr>
      <w:t>/</w:t>
    </w:r>
    <w:r>
      <w:rPr>
        <w:rFonts w:ascii="Arial" w:hAnsi="Arial" w:cs="Arial"/>
        <w:sz w:val="20"/>
        <w:szCs w:val="20"/>
        <w:lang w:val="en-GB"/>
      </w:rPr>
      <w:t>7</w:t>
    </w:r>
    <w:r w:rsidRPr="00C23A97">
      <w:rPr>
        <w:rFonts w:ascii="Arial" w:hAnsi="Arial" w:cs="Arial"/>
        <w:sz w:val="20"/>
        <w:szCs w:val="20"/>
        <w:lang w:val="en-GB"/>
      </w:rPr>
      <w:t xml:space="preserve"> – page </w:t>
    </w:r>
    <w:r w:rsidRPr="00C23A97">
      <w:rPr>
        <w:rStyle w:val="PageNumber"/>
        <w:rFonts w:ascii="Arial" w:hAnsi="Arial" w:cs="Arial"/>
        <w:sz w:val="20"/>
        <w:szCs w:val="20"/>
        <w:lang w:val="en-GB"/>
      </w:rPr>
      <w:fldChar w:fldCharType="begin"/>
    </w:r>
    <w:r w:rsidRPr="00C23A97">
      <w:rPr>
        <w:rStyle w:val="PageNumber"/>
        <w:rFonts w:ascii="Arial" w:hAnsi="Arial" w:cs="Arial"/>
        <w:sz w:val="20"/>
        <w:szCs w:val="20"/>
        <w:lang w:val="en-GB"/>
      </w:rPr>
      <w:instrText xml:space="preserve"> PAGE </w:instrText>
    </w:r>
    <w:r w:rsidRPr="00C23A97">
      <w:rPr>
        <w:rStyle w:val="PageNumber"/>
        <w:rFonts w:ascii="Arial" w:hAnsi="Arial" w:cs="Arial"/>
        <w:sz w:val="20"/>
        <w:szCs w:val="20"/>
        <w:lang w:val="en-GB"/>
      </w:rPr>
      <w:fldChar w:fldCharType="separate"/>
    </w:r>
    <w:r w:rsidR="006364C8">
      <w:rPr>
        <w:rStyle w:val="PageNumber"/>
        <w:rFonts w:ascii="Arial" w:hAnsi="Arial" w:cs="Arial"/>
        <w:noProof/>
        <w:sz w:val="20"/>
        <w:szCs w:val="20"/>
        <w:lang w:val="en-GB"/>
      </w:rPr>
      <w:t>18</w:t>
    </w:r>
    <w:r w:rsidRPr="00C23A97">
      <w:rPr>
        <w:rStyle w:val="PageNumber"/>
        <w:rFonts w:ascii="Arial" w:hAnsi="Arial" w:cs="Arial"/>
        <w:sz w:val="20"/>
        <w:szCs w:val="20"/>
        <w:lang w:val="en-G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E6FE9" w14:textId="27D4700F" w:rsidR="00000D26" w:rsidRPr="00BB2DEA" w:rsidRDefault="00000D26" w:rsidP="00BB2DEA">
    <w:pPr>
      <w:pStyle w:val="Header"/>
      <w:jc w:val="right"/>
      <w:rPr>
        <w:rFonts w:ascii="Arial" w:hAnsi="Arial" w:cs="Arial"/>
        <w:lang w:val="en-GB"/>
      </w:rPr>
    </w:pPr>
    <w:r>
      <w:rPr>
        <w:rFonts w:ascii="Arial" w:hAnsi="Arial" w:cs="Arial"/>
        <w:sz w:val="20"/>
        <w:szCs w:val="20"/>
        <w:lang w:val="en-GB"/>
      </w:rPr>
      <w:t>ITH/1</w:t>
    </w:r>
    <w:r>
      <w:rPr>
        <w:rFonts w:ascii="Arial" w:eastAsiaTheme="minorEastAsia" w:hAnsi="Arial" w:cs="Arial" w:hint="eastAsia"/>
        <w:sz w:val="20"/>
        <w:szCs w:val="20"/>
        <w:lang w:val="en-GB" w:eastAsia="ko-KR"/>
      </w:rPr>
      <w:t>7</w:t>
    </w:r>
    <w:r>
      <w:rPr>
        <w:rFonts w:ascii="Arial" w:hAnsi="Arial" w:cs="Arial"/>
        <w:sz w:val="20"/>
        <w:szCs w:val="20"/>
        <w:lang w:val="en-GB"/>
      </w:rPr>
      <w:t>/1</w:t>
    </w:r>
    <w:r>
      <w:rPr>
        <w:rFonts w:ascii="Arial" w:eastAsiaTheme="minorEastAsia" w:hAnsi="Arial" w:cs="Arial" w:hint="eastAsia"/>
        <w:sz w:val="20"/>
        <w:szCs w:val="20"/>
        <w:lang w:val="en-GB" w:eastAsia="ko-KR"/>
      </w:rPr>
      <w:t>2</w:t>
    </w:r>
    <w:r>
      <w:rPr>
        <w:rFonts w:ascii="Arial" w:hAnsi="Arial" w:cs="Arial"/>
        <w:sz w:val="20"/>
        <w:szCs w:val="20"/>
        <w:lang w:val="en-GB"/>
      </w:rPr>
      <w:t>.COM</w:t>
    </w:r>
    <w:r w:rsidRPr="00C23A97">
      <w:rPr>
        <w:rFonts w:ascii="Arial" w:hAnsi="Arial" w:cs="Arial"/>
        <w:sz w:val="20"/>
        <w:szCs w:val="20"/>
        <w:lang w:val="en-GB"/>
      </w:rPr>
      <w:t>/</w:t>
    </w:r>
    <w:r>
      <w:rPr>
        <w:rFonts w:ascii="Arial" w:hAnsi="Arial" w:cs="Arial"/>
        <w:sz w:val="20"/>
        <w:szCs w:val="20"/>
        <w:lang w:val="en-GB"/>
      </w:rPr>
      <w:t>7</w:t>
    </w:r>
    <w:r w:rsidRPr="00C23A97">
      <w:rPr>
        <w:rFonts w:ascii="Arial" w:hAnsi="Arial" w:cs="Arial"/>
        <w:sz w:val="20"/>
        <w:szCs w:val="20"/>
        <w:lang w:val="en-GB"/>
      </w:rPr>
      <w:t xml:space="preserve"> – page </w:t>
    </w:r>
    <w:r w:rsidRPr="00C23A97">
      <w:rPr>
        <w:rStyle w:val="PageNumber"/>
        <w:rFonts w:ascii="Arial" w:hAnsi="Arial" w:cs="Arial"/>
        <w:sz w:val="20"/>
        <w:szCs w:val="20"/>
        <w:lang w:val="en-GB"/>
      </w:rPr>
      <w:fldChar w:fldCharType="begin"/>
    </w:r>
    <w:r w:rsidRPr="00C23A97">
      <w:rPr>
        <w:rStyle w:val="PageNumber"/>
        <w:rFonts w:ascii="Arial" w:hAnsi="Arial" w:cs="Arial"/>
        <w:sz w:val="20"/>
        <w:szCs w:val="20"/>
        <w:lang w:val="en-GB"/>
      </w:rPr>
      <w:instrText xml:space="preserve"> PAGE </w:instrText>
    </w:r>
    <w:r w:rsidRPr="00C23A97">
      <w:rPr>
        <w:rStyle w:val="PageNumber"/>
        <w:rFonts w:ascii="Arial" w:hAnsi="Arial" w:cs="Arial"/>
        <w:sz w:val="20"/>
        <w:szCs w:val="20"/>
        <w:lang w:val="en-GB"/>
      </w:rPr>
      <w:fldChar w:fldCharType="separate"/>
    </w:r>
    <w:r w:rsidR="006364C8">
      <w:rPr>
        <w:rStyle w:val="PageNumber"/>
        <w:rFonts w:ascii="Arial" w:hAnsi="Arial" w:cs="Arial"/>
        <w:noProof/>
        <w:sz w:val="20"/>
        <w:szCs w:val="20"/>
        <w:lang w:val="en-GB"/>
      </w:rPr>
      <w:t>17</w:t>
    </w:r>
    <w:r w:rsidRPr="00C23A97">
      <w:rPr>
        <w:rStyle w:val="PageNumber"/>
        <w:rFonts w:ascii="Arial" w:hAnsi="Arial" w:cs="Arial"/>
        <w:sz w:val="20"/>
        <w:szCs w:val="20"/>
        <w:lang w:val="en-G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88F34" w14:textId="7A6CB942" w:rsidR="00000D26" w:rsidRPr="00F32C23" w:rsidRDefault="00000D26" w:rsidP="000B21E2">
    <w:pPr>
      <w:pStyle w:val="Header"/>
      <w:rPr>
        <w:lang w:val="en-GB"/>
      </w:rPr>
    </w:pPr>
    <w:r>
      <w:rPr>
        <w:noProof/>
        <w:lang w:val="en-US" w:eastAsia="ko-KR"/>
      </w:rPr>
      <w:drawing>
        <wp:anchor distT="0" distB="0" distL="114300" distR="114300" simplePos="0" relativeHeight="251659264" behindDoc="0" locked="0" layoutInCell="1" allowOverlap="1" wp14:anchorId="3FABF3E0" wp14:editId="4E33DA95">
          <wp:simplePos x="0" y="0"/>
          <wp:positionH relativeFrom="page">
            <wp:posOffset>151130</wp:posOffset>
          </wp:positionH>
          <wp:positionV relativeFrom="page">
            <wp:posOffset>255905</wp:posOffset>
          </wp:positionV>
          <wp:extent cx="2228400" cy="1368000"/>
          <wp:effectExtent l="0" t="0" r="635" b="3810"/>
          <wp:wrapNone/>
          <wp:docPr id="11" name="Picture 11"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13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A7318" w14:textId="77777777" w:rsidR="00000D26" w:rsidRPr="00F30DC6" w:rsidRDefault="00000D26" w:rsidP="000B21E2">
    <w:pPr>
      <w:pStyle w:val="Header"/>
      <w:spacing w:after="520"/>
      <w:jc w:val="right"/>
      <w:rPr>
        <w:rFonts w:ascii="Arial" w:hAnsi="Arial" w:cs="Arial"/>
        <w:b/>
        <w:sz w:val="44"/>
        <w:szCs w:val="44"/>
        <w:lang w:val="en-GB"/>
      </w:rPr>
    </w:pPr>
    <w:r>
      <w:rPr>
        <w:rFonts w:ascii="Arial" w:hAnsi="Arial" w:cs="Arial"/>
        <w:b/>
        <w:sz w:val="44"/>
        <w:szCs w:val="44"/>
        <w:lang w:val="en-GB"/>
      </w:rPr>
      <w:t>1</w:t>
    </w:r>
    <w:r>
      <w:rPr>
        <w:rFonts w:ascii="Arial" w:eastAsiaTheme="minorEastAsia" w:hAnsi="Arial" w:cs="Arial" w:hint="eastAsia"/>
        <w:b/>
        <w:sz w:val="44"/>
        <w:szCs w:val="44"/>
        <w:lang w:val="en-GB" w:eastAsia="ko-KR"/>
      </w:rPr>
      <w:t>2</w:t>
    </w:r>
    <w:r w:rsidRPr="00F30DC6">
      <w:rPr>
        <w:rFonts w:ascii="Arial" w:hAnsi="Arial" w:cs="Arial"/>
        <w:b/>
        <w:sz w:val="44"/>
        <w:szCs w:val="44"/>
        <w:lang w:val="en-GB"/>
      </w:rPr>
      <w:t xml:space="preserve"> COM</w:t>
    </w:r>
  </w:p>
  <w:p w14:paraId="4B3E11D8" w14:textId="5A4F7029" w:rsidR="00000D26" w:rsidRPr="009D5428" w:rsidRDefault="00000D26" w:rsidP="000B21E2">
    <w:pPr>
      <w:jc w:val="right"/>
      <w:rPr>
        <w:rFonts w:ascii="Arial" w:hAnsi="Arial" w:cs="Arial"/>
        <w:b/>
        <w:sz w:val="22"/>
        <w:szCs w:val="22"/>
        <w:lang w:val="en-GB"/>
      </w:rPr>
    </w:pPr>
    <w:r>
      <w:rPr>
        <w:rFonts w:ascii="Arial" w:hAnsi="Arial" w:cs="Arial"/>
        <w:b/>
        <w:sz w:val="22"/>
        <w:szCs w:val="22"/>
        <w:lang w:val="en-GB"/>
      </w:rPr>
      <w:t>ITH/1</w:t>
    </w:r>
    <w:r>
      <w:rPr>
        <w:rFonts w:ascii="Arial" w:eastAsiaTheme="minorEastAsia" w:hAnsi="Arial" w:cs="Arial" w:hint="eastAsia"/>
        <w:b/>
        <w:sz w:val="22"/>
        <w:szCs w:val="22"/>
        <w:lang w:val="en-GB" w:eastAsia="ko-KR"/>
      </w:rPr>
      <w:t>7</w:t>
    </w:r>
    <w:r w:rsidRPr="009D5428">
      <w:rPr>
        <w:rFonts w:ascii="Arial" w:hAnsi="Arial" w:cs="Arial"/>
        <w:b/>
        <w:sz w:val="22"/>
        <w:szCs w:val="22"/>
        <w:lang w:val="en-GB"/>
      </w:rPr>
      <w:t>/</w:t>
    </w:r>
    <w:r>
      <w:rPr>
        <w:rFonts w:ascii="Arial" w:hAnsi="Arial" w:cs="Arial"/>
        <w:b/>
        <w:sz w:val="22"/>
        <w:szCs w:val="22"/>
        <w:lang w:val="en-GB"/>
      </w:rPr>
      <w:t>1</w:t>
    </w:r>
    <w:r>
      <w:rPr>
        <w:rFonts w:ascii="Arial" w:eastAsiaTheme="minorEastAsia" w:hAnsi="Arial" w:cs="Arial" w:hint="eastAsia"/>
        <w:b/>
        <w:sz w:val="22"/>
        <w:szCs w:val="22"/>
        <w:lang w:val="en-GB" w:eastAsia="ko-KR"/>
      </w:rPr>
      <w:t>2</w:t>
    </w:r>
    <w:r w:rsidRPr="009D5428">
      <w:rPr>
        <w:rFonts w:ascii="Arial" w:hAnsi="Arial" w:cs="Arial"/>
        <w:b/>
        <w:sz w:val="22"/>
        <w:szCs w:val="22"/>
        <w:lang w:val="en-GB"/>
      </w:rPr>
      <w:t>.</w:t>
    </w:r>
    <w:r w:rsidRPr="0056476F">
      <w:rPr>
        <w:rFonts w:ascii="Arial" w:hAnsi="Arial" w:cs="Arial"/>
        <w:b/>
        <w:sz w:val="22"/>
        <w:szCs w:val="22"/>
        <w:lang w:val="en-GB"/>
      </w:rPr>
      <w:t>COM/</w:t>
    </w:r>
    <w:r w:rsidRPr="00BB2DEA">
      <w:rPr>
        <w:rFonts w:ascii="Arial" w:hAnsi="Arial" w:cs="Arial"/>
        <w:b/>
        <w:sz w:val="22"/>
        <w:szCs w:val="22"/>
        <w:lang w:val="en-GB"/>
      </w:rPr>
      <w:t>7</w:t>
    </w:r>
  </w:p>
  <w:p w14:paraId="273F792A" w14:textId="055410BB" w:rsidR="00000D26" w:rsidRPr="00337CEB" w:rsidRDefault="00000D26" w:rsidP="000B21E2">
    <w:pPr>
      <w:jc w:val="right"/>
      <w:rPr>
        <w:rFonts w:ascii="Arial" w:eastAsiaTheme="minorEastAsia" w:hAnsi="Arial" w:cs="Arial"/>
        <w:b/>
        <w:sz w:val="22"/>
        <w:szCs w:val="22"/>
        <w:lang w:val="en-GB" w:eastAsia="ko-KR"/>
      </w:rPr>
    </w:pPr>
    <w:r w:rsidRPr="009D5428">
      <w:rPr>
        <w:rFonts w:ascii="Arial" w:hAnsi="Arial" w:cs="Arial"/>
        <w:b/>
        <w:sz w:val="22"/>
        <w:szCs w:val="22"/>
        <w:lang w:val="en-GB"/>
      </w:rPr>
      <w:t xml:space="preserve">Paris, </w:t>
    </w:r>
    <w:r w:rsidR="009F023F">
      <w:rPr>
        <w:rFonts w:ascii="Arial" w:hAnsi="Arial" w:cs="Arial"/>
        <w:b/>
        <w:sz w:val="22"/>
        <w:szCs w:val="22"/>
        <w:lang w:val="en-GB"/>
      </w:rPr>
      <w:t>3</w:t>
    </w:r>
    <w:r w:rsidR="00024E4E">
      <w:rPr>
        <w:rFonts w:ascii="Arial" w:hAnsi="Arial" w:cs="Arial"/>
        <w:b/>
        <w:sz w:val="22"/>
        <w:szCs w:val="22"/>
        <w:lang w:val="en-GB"/>
      </w:rPr>
      <w:t xml:space="preserve"> November</w:t>
    </w:r>
    <w:r w:rsidRPr="00F32C23">
      <w:rPr>
        <w:rFonts w:ascii="Arial" w:hAnsi="Arial" w:cs="Arial"/>
        <w:b/>
        <w:sz w:val="22"/>
        <w:szCs w:val="22"/>
        <w:lang w:val="en-GB"/>
      </w:rPr>
      <w:t xml:space="preserve"> </w:t>
    </w:r>
    <w:r>
      <w:rPr>
        <w:rFonts w:ascii="Arial" w:hAnsi="Arial" w:cs="Arial"/>
        <w:b/>
        <w:sz w:val="22"/>
        <w:szCs w:val="22"/>
        <w:lang w:val="en-GB"/>
      </w:rPr>
      <w:t>201</w:t>
    </w:r>
    <w:r>
      <w:rPr>
        <w:rFonts w:ascii="Arial" w:eastAsiaTheme="minorEastAsia" w:hAnsi="Arial" w:cs="Arial" w:hint="eastAsia"/>
        <w:b/>
        <w:sz w:val="22"/>
        <w:szCs w:val="22"/>
        <w:lang w:val="en-GB" w:eastAsia="ko-KR"/>
      </w:rPr>
      <w:t>7</w:t>
    </w:r>
  </w:p>
  <w:p w14:paraId="49181719" w14:textId="7616C99A" w:rsidR="00000D26" w:rsidRPr="00F32C23" w:rsidRDefault="00000D26" w:rsidP="000B21E2">
    <w:pPr>
      <w:jc w:val="right"/>
      <w:rPr>
        <w:rFonts w:ascii="Arial" w:hAnsi="Arial" w:cs="Arial"/>
        <w:b/>
        <w:sz w:val="22"/>
        <w:szCs w:val="22"/>
        <w:lang w:val="en-GB"/>
      </w:rPr>
    </w:pPr>
    <w:r w:rsidRPr="00F32C23">
      <w:rPr>
        <w:rFonts w:ascii="Arial" w:hAnsi="Arial" w:cs="Arial"/>
        <w:b/>
        <w:sz w:val="22"/>
        <w:szCs w:val="22"/>
        <w:lang w:val="en-GB"/>
      </w:rPr>
      <w:t xml:space="preserve">Original: </w:t>
    </w:r>
    <w:r w:rsidRPr="000B21E2">
      <w:rPr>
        <w:rFonts w:ascii="Arial" w:hAnsi="Arial" w:cs="Arial"/>
        <w:b/>
        <w:sz w:val="22"/>
        <w:szCs w:val="22"/>
        <w:lang w:val="en-GB"/>
      </w:rPr>
      <w:t>English</w:t>
    </w:r>
  </w:p>
  <w:p w14:paraId="07E2DB48" w14:textId="1E00055A" w:rsidR="00000D26" w:rsidRPr="00E85A56" w:rsidRDefault="00000D26" w:rsidP="000B21E2">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36150" w14:textId="77777777" w:rsidR="00000D26" w:rsidRPr="00F32C23" w:rsidRDefault="00000D26" w:rsidP="000B21E2">
    <w:pPr>
      <w:pStyle w:val="Header"/>
      <w:rPr>
        <w:lang w:val="en-GB"/>
      </w:rPr>
    </w:pPr>
    <w:r>
      <w:rPr>
        <w:noProof/>
        <w:lang w:val="en-US" w:eastAsia="ko-KR"/>
      </w:rPr>
      <w:drawing>
        <wp:anchor distT="0" distB="0" distL="114300" distR="114300" simplePos="0" relativeHeight="251661312" behindDoc="0" locked="0" layoutInCell="1" allowOverlap="1" wp14:anchorId="357F74E4" wp14:editId="75B40DB1">
          <wp:simplePos x="0" y="0"/>
          <wp:positionH relativeFrom="page">
            <wp:posOffset>151130</wp:posOffset>
          </wp:positionH>
          <wp:positionV relativeFrom="page">
            <wp:posOffset>255905</wp:posOffset>
          </wp:positionV>
          <wp:extent cx="2228400" cy="1368000"/>
          <wp:effectExtent l="0" t="0" r="635" b="3810"/>
          <wp:wrapNone/>
          <wp:docPr id="20" name="Picture 6"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13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90645" w14:textId="77777777" w:rsidR="00000D26" w:rsidRPr="00F30DC6" w:rsidRDefault="00000D26" w:rsidP="000B21E2">
    <w:pPr>
      <w:pStyle w:val="Header"/>
      <w:spacing w:after="520"/>
      <w:jc w:val="right"/>
      <w:rPr>
        <w:rFonts w:ascii="Arial" w:hAnsi="Arial" w:cs="Arial"/>
        <w:b/>
        <w:sz w:val="44"/>
        <w:szCs w:val="44"/>
        <w:lang w:val="en-GB"/>
      </w:rPr>
    </w:pPr>
    <w:r>
      <w:rPr>
        <w:rFonts w:ascii="Arial" w:hAnsi="Arial" w:cs="Arial"/>
        <w:b/>
        <w:sz w:val="44"/>
        <w:szCs w:val="44"/>
        <w:lang w:val="en-GB"/>
      </w:rPr>
      <w:t>1</w:t>
    </w:r>
    <w:r>
      <w:rPr>
        <w:rFonts w:ascii="Arial" w:eastAsiaTheme="minorEastAsia" w:hAnsi="Arial" w:cs="Arial" w:hint="eastAsia"/>
        <w:b/>
        <w:sz w:val="44"/>
        <w:szCs w:val="44"/>
        <w:lang w:val="en-GB" w:eastAsia="ko-KR"/>
      </w:rPr>
      <w:t>2</w:t>
    </w:r>
    <w:r w:rsidRPr="00F30DC6">
      <w:rPr>
        <w:rFonts w:ascii="Arial" w:hAnsi="Arial" w:cs="Arial"/>
        <w:b/>
        <w:sz w:val="44"/>
        <w:szCs w:val="44"/>
        <w:lang w:val="en-GB"/>
      </w:rPr>
      <w:t xml:space="preserve"> COM</w:t>
    </w:r>
  </w:p>
  <w:p w14:paraId="2C122E21" w14:textId="77777777" w:rsidR="00000D26" w:rsidRPr="009D5428" w:rsidRDefault="00000D26" w:rsidP="000B21E2">
    <w:pPr>
      <w:jc w:val="right"/>
      <w:rPr>
        <w:rFonts w:ascii="Arial" w:hAnsi="Arial" w:cs="Arial"/>
        <w:b/>
        <w:sz w:val="22"/>
        <w:szCs w:val="22"/>
        <w:lang w:val="en-GB"/>
      </w:rPr>
    </w:pPr>
    <w:r>
      <w:rPr>
        <w:rFonts w:ascii="Arial" w:hAnsi="Arial" w:cs="Arial"/>
        <w:b/>
        <w:sz w:val="22"/>
        <w:szCs w:val="22"/>
        <w:lang w:val="en-GB"/>
      </w:rPr>
      <w:t>ITH/1</w:t>
    </w:r>
    <w:r>
      <w:rPr>
        <w:rFonts w:ascii="Arial" w:eastAsiaTheme="minorEastAsia" w:hAnsi="Arial" w:cs="Arial" w:hint="eastAsia"/>
        <w:b/>
        <w:sz w:val="22"/>
        <w:szCs w:val="22"/>
        <w:lang w:val="en-GB" w:eastAsia="ko-KR"/>
      </w:rPr>
      <w:t>7</w:t>
    </w:r>
    <w:r w:rsidRPr="009D5428">
      <w:rPr>
        <w:rFonts w:ascii="Arial" w:hAnsi="Arial" w:cs="Arial"/>
        <w:b/>
        <w:sz w:val="22"/>
        <w:szCs w:val="22"/>
        <w:lang w:val="en-GB"/>
      </w:rPr>
      <w:t>/</w:t>
    </w:r>
    <w:r>
      <w:rPr>
        <w:rFonts w:ascii="Arial" w:hAnsi="Arial" w:cs="Arial"/>
        <w:b/>
        <w:sz w:val="22"/>
        <w:szCs w:val="22"/>
        <w:lang w:val="en-GB"/>
      </w:rPr>
      <w:t>1</w:t>
    </w:r>
    <w:r>
      <w:rPr>
        <w:rFonts w:ascii="Arial" w:eastAsiaTheme="minorEastAsia" w:hAnsi="Arial" w:cs="Arial" w:hint="eastAsia"/>
        <w:b/>
        <w:sz w:val="22"/>
        <w:szCs w:val="22"/>
        <w:lang w:val="en-GB" w:eastAsia="ko-KR"/>
      </w:rPr>
      <w:t>2</w:t>
    </w:r>
    <w:r w:rsidRPr="009D5428">
      <w:rPr>
        <w:rFonts w:ascii="Arial" w:hAnsi="Arial" w:cs="Arial"/>
        <w:b/>
        <w:sz w:val="22"/>
        <w:szCs w:val="22"/>
        <w:lang w:val="en-GB"/>
      </w:rPr>
      <w:t>.COM/</w:t>
    </w:r>
    <w:r>
      <w:rPr>
        <w:rFonts w:ascii="Arial" w:hAnsi="Arial" w:cs="Arial"/>
        <w:b/>
        <w:sz w:val="22"/>
        <w:szCs w:val="22"/>
        <w:highlight w:val="yellow"/>
        <w:lang w:val="en-GB"/>
      </w:rPr>
      <w:t>7</w:t>
    </w:r>
  </w:p>
  <w:p w14:paraId="50807025" w14:textId="77777777" w:rsidR="00000D26" w:rsidRPr="00337CEB" w:rsidRDefault="00000D26" w:rsidP="000B21E2">
    <w:pPr>
      <w:jc w:val="right"/>
      <w:rPr>
        <w:rFonts w:ascii="Arial" w:eastAsiaTheme="minorEastAsia" w:hAnsi="Arial" w:cs="Arial"/>
        <w:b/>
        <w:sz w:val="22"/>
        <w:szCs w:val="22"/>
        <w:lang w:val="en-GB" w:eastAsia="ko-KR"/>
      </w:rPr>
    </w:pPr>
    <w:r w:rsidRPr="009D5428">
      <w:rPr>
        <w:rFonts w:ascii="Arial" w:hAnsi="Arial" w:cs="Arial"/>
        <w:b/>
        <w:sz w:val="22"/>
        <w:szCs w:val="22"/>
        <w:lang w:val="en-GB"/>
      </w:rPr>
      <w:t xml:space="preserve">Paris, </w:t>
    </w:r>
    <w:r w:rsidRPr="00F32C23">
      <w:rPr>
        <w:rFonts w:ascii="Arial" w:hAnsi="Arial" w:cs="Arial"/>
        <w:b/>
        <w:sz w:val="22"/>
        <w:szCs w:val="22"/>
        <w:highlight w:val="yellow"/>
        <w:lang w:val="en-GB"/>
      </w:rPr>
      <w:t xml:space="preserve">xxx </w:t>
    </w:r>
    <w:proofErr w:type="spellStart"/>
    <w:r w:rsidRPr="00F32C23">
      <w:rPr>
        <w:rFonts w:ascii="Arial" w:hAnsi="Arial" w:cs="Arial"/>
        <w:b/>
        <w:sz w:val="22"/>
        <w:szCs w:val="22"/>
        <w:highlight w:val="yellow"/>
        <w:lang w:val="en-GB"/>
      </w:rPr>
      <w:t>xxx</w:t>
    </w:r>
    <w:proofErr w:type="spellEnd"/>
    <w:r w:rsidRPr="00F32C23">
      <w:rPr>
        <w:rFonts w:ascii="Arial" w:hAnsi="Arial" w:cs="Arial"/>
        <w:b/>
        <w:sz w:val="22"/>
        <w:szCs w:val="22"/>
        <w:lang w:val="en-GB"/>
      </w:rPr>
      <w:t xml:space="preserve"> </w:t>
    </w:r>
    <w:r>
      <w:rPr>
        <w:rFonts w:ascii="Arial" w:hAnsi="Arial" w:cs="Arial"/>
        <w:b/>
        <w:sz w:val="22"/>
        <w:szCs w:val="22"/>
        <w:lang w:val="en-GB"/>
      </w:rPr>
      <w:t>201</w:t>
    </w:r>
    <w:r>
      <w:rPr>
        <w:rFonts w:ascii="Arial" w:eastAsiaTheme="minorEastAsia" w:hAnsi="Arial" w:cs="Arial" w:hint="eastAsia"/>
        <w:b/>
        <w:sz w:val="22"/>
        <w:szCs w:val="22"/>
        <w:lang w:val="en-GB" w:eastAsia="ko-KR"/>
      </w:rPr>
      <w:t>7</w:t>
    </w:r>
  </w:p>
  <w:p w14:paraId="6A5B1235" w14:textId="77777777" w:rsidR="00000D26" w:rsidRPr="00F32C23" w:rsidRDefault="00000D26" w:rsidP="000B21E2">
    <w:pPr>
      <w:jc w:val="right"/>
      <w:rPr>
        <w:rFonts w:ascii="Arial" w:hAnsi="Arial" w:cs="Arial"/>
        <w:b/>
        <w:sz w:val="22"/>
        <w:szCs w:val="22"/>
        <w:lang w:val="en-GB"/>
      </w:rPr>
    </w:pPr>
    <w:r w:rsidRPr="00F32C23">
      <w:rPr>
        <w:rFonts w:ascii="Arial" w:hAnsi="Arial" w:cs="Arial"/>
        <w:b/>
        <w:sz w:val="22"/>
        <w:szCs w:val="22"/>
        <w:lang w:val="en-GB"/>
      </w:rPr>
      <w:t xml:space="preserve">Original: </w:t>
    </w:r>
    <w:r w:rsidRPr="000B21E2">
      <w:rPr>
        <w:rFonts w:ascii="Arial" w:hAnsi="Arial" w:cs="Arial"/>
        <w:b/>
        <w:sz w:val="22"/>
        <w:szCs w:val="22"/>
        <w:lang w:val="en-GB"/>
      </w:rPr>
      <w:t>English</w:t>
    </w:r>
  </w:p>
  <w:p w14:paraId="42D66221" w14:textId="77777777" w:rsidR="00000D26" w:rsidRPr="000B21E2" w:rsidRDefault="00000D26" w:rsidP="000B21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6124F"/>
    <w:multiLevelType w:val="hybridMultilevel"/>
    <w:tmpl w:val="E0386812"/>
    <w:lvl w:ilvl="0" w:tplc="9BD2721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AC23FD"/>
    <w:multiLevelType w:val="hybridMultilevel"/>
    <w:tmpl w:val="50705A4A"/>
    <w:lvl w:ilvl="0" w:tplc="0AAA5900">
      <w:start w:val="1"/>
      <w:numFmt w:val="decimal"/>
      <w:lvlText w:val="%1."/>
      <w:lvlJc w:val="left"/>
      <w:pPr>
        <w:tabs>
          <w:tab w:val="num" w:pos="363"/>
        </w:tabs>
        <w:ind w:left="363" w:hanging="360"/>
      </w:pPr>
      <w:rPr>
        <w:b w:val="0"/>
      </w:rPr>
    </w:lvl>
    <w:lvl w:ilvl="1" w:tplc="BB401AD4">
      <w:start w:val="1"/>
      <w:numFmt w:val="bullet"/>
      <w:lvlText w:val="-"/>
      <w:lvlJc w:val="left"/>
      <w:pPr>
        <w:tabs>
          <w:tab w:val="num" w:pos="1083"/>
        </w:tabs>
        <w:ind w:left="1083" w:hanging="360"/>
      </w:pPr>
      <w:rPr>
        <w:rFonts w:ascii="Arial" w:eastAsia="Times New Roman" w:hAnsi="Arial" w:cs="Arial" w:hint="default"/>
      </w:rPr>
    </w:lvl>
    <w:lvl w:ilvl="2" w:tplc="0CD4806C">
      <w:start w:val="1"/>
      <w:numFmt w:val="lowerLetter"/>
      <w:lvlText w:val="%3)"/>
      <w:lvlJc w:val="left"/>
      <w:pPr>
        <w:ind w:left="1983" w:hanging="360"/>
      </w:pPr>
      <w:rPr>
        <w:rFonts w:hint="default"/>
      </w:rPr>
    </w:lvl>
    <w:lvl w:ilvl="3" w:tplc="0409000F" w:tentative="1">
      <w:start w:val="1"/>
      <w:numFmt w:val="decimal"/>
      <w:lvlText w:val="%4."/>
      <w:lvlJc w:val="left"/>
      <w:pPr>
        <w:tabs>
          <w:tab w:val="num" w:pos="2523"/>
        </w:tabs>
        <w:ind w:left="2523" w:hanging="360"/>
      </w:pPr>
    </w:lvl>
    <w:lvl w:ilvl="4" w:tplc="04090019" w:tentative="1">
      <w:start w:val="1"/>
      <w:numFmt w:val="lowerLetter"/>
      <w:lvlText w:val="%5."/>
      <w:lvlJc w:val="left"/>
      <w:pPr>
        <w:tabs>
          <w:tab w:val="num" w:pos="3243"/>
        </w:tabs>
        <w:ind w:left="3243" w:hanging="360"/>
      </w:pPr>
    </w:lvl>
    <w:lvl w:ilvl="5" w:tplc="0409001B" w:tentative="1">
      <w:start w:val="1"/>
      <w:numFmt w:val="lowerRoman"/>
      <w:lvlText w:val="%6."/>
      <w:lvlJc w:val="right"/>
      <w:pPr>
        <w:tabs>
          <w:tab w:val="num" w:pos="3963"/>
        </w:tabs>
        <w:ind w:left="3963" w:hanging="180"/>
      </w:pPr>
    </w:lvl>
    <w:lvl w:ilvl="6" w:tplc="0409000F" w:tentative="1">
      <w:start w:val="1"/>
      <w:numFmt w:val="decimal"/>
      <w:lvlText w:val="%7."/>
      <w:lvlJc w:val="left"/>
      <w:pPr>
        <w:tabs>
          <w:tab w:val="num" w:pos="4683"/>
        </w:tabs>
        <w:ind w:left="4683" w:hanging="360"/>
      </w:pPr>
    </w:lvl>
    <w:lvl w:ilvl="7" w:tplc="04090019" w:tentative="1">
      <w:start w:val="1"/>
      <w:numFmt w:val="lowerLetter"/>
      <w:lvlText w:val="%8."/>
      <w:lvlJc w:val="left"/>
      <w:pPr>
        <w:tabs>
          <w:tab w:val="num" w:pos="5403"/>
        </w:tabs>
        <w:ind w:left="5403" w:hanging="360"/>
      </w:pPr>
    </w:lvl>
    <w:lvl w:ilvl="8" w:tplc="0409001B" w:tentative="1">
      <w:start w:val="1"/>
      <w:numFmt w:val="lowerRoman"/>
      <w:lvlText w:val="%9."/>
      <w:lvlJc w:val="right"/>
      <w:pPr>
        <w:tabs>
          <w:tab w:val="num" w:pos="6123"/>
        </w:tabs>
        <w:ind w:left="6123" w:hanging="180"/>
      </w:pPr>
    </w:lvl>
  </w:abstractNum>
  <w:abstractNum w:abstractNumId="2" w15:restartNumberingAfterBreak="0">
    <w:nsid w:val="13B52813"/>
    <w:multiLevelType w:val="hybridMultilevel"/>
    <w:tmpl w:val="C7E41B56"/>
    <w:lvl w:ilvl="0" w:tplc="BB08C16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C075DAB"/>
    <w:multiLevelType w:val="hybridMultilevel"/>
    <w:tmpl w:val="5804FE3C"/>
    <w:lvl w:ilvl="0" w:tplc="1E1EE1A0">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4" w15:restartNumberingAfterBreak="0">
    <w:nsid w:val="35F07BFE"/>
    <w:multiLevelType w:val="hybridMultilevel"/>
    <w:tmpl w:val="F272858C"/>
    <w:lvl w:ilvl="0" w:tplc="B29A4A68">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6E7066B"/>
    <w:multiLevelType w:val="hybridMultilevel"/>
    <w:tmpl w:val="4E2E996E"/>
    <w:lvl w:ilvl="0" w:tplc="222C6042">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0D0316"/>
    <w:multiLevelType w:val="hybridMultilevel"/>
    <w:tmpl w:val="E24AD55A"/>
    <w:lvl w:ilvl="0" w:tplc="76CAC304">
      <w:start w:val="1"/>
      <w:numFmt w:val="decimal"/>
      <w:lvlText w:val="%1."/>
      <w:lvlJc w:val="left"/>
      <w:pPr>
        <w:ind w:left="1070" w:hanging="360"/>
      </w:pPr>
    </w:lvl>
    <w:lvl w:ilvl="1" w:tplc="040C0019">
      <w:start w:val="1"/>
      <w:numFmt w:val="lowerLetter"/>
      <w:lvlText w:val="%2."/>
      <w:lvlJc w:val="left"/>
      <w:pPr>
        <w:ind w:left="1790" w:hanging="360"/>
      </w:pPr>
    </w:lvl>
    <w:lvl w:ilvl="2" w:tplc="040C001B">
      <w:start w:val="1"/>
      <w:numFmt w:val="lowerRoman"/>
      <w:lvlText w:val="%3."/>
      <w:lvlJc w:val="right"/>
      <w:pPr>
        <w:ind w:left="2510" w:hanging="180"/>
      </w:pPr>
    </w:lvl>
    <w:lvl w:ilvl="3" w:tplc="040C000F">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7" w15:restartNumberingAfterBreak="0">
    <w:nsid w:val="397A4DB1"/>
    <w:multiLevelType w:val="hybridMultilevel"/>
    <w:tmpl w:val="1F36D964"/>
    <w:lvl w:ilvl="0" w:tplc="918ACE6A">
      <w:start w:val="1"/>
      <w:numFmt w:val="decimal"/>
      <w:pStyle w:val="COMParaDecision"/>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8" w15:restartNumberingAfterBreak="0">
    <w:nsid w:val="41094069"/>
    <w:multiLevelType w:val="hybridMultilevel"/>
    <w:tmpl w:val="36F6039A"/>
    <w:lvl w:ilvl="0" w:tplc="2196BEE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1BD40C5"/>
    <w:multiLevelType w:val="hybridMultilevel"/>
    <w:tmpl w:val="B9E64288"/>
    <w:lvl w:ilvl="0" w:tplc="08A29940">
      <w:start w:val="1"/>
      <w:numFmt w:val="lowerLetter"/>
      <w:lvlText w:val="%1)"/>
      <w:lvlJc w:val="left"/>
      <w:pPr>
        <w:ind w:left="720" w:hanging="360"/>
      </w:pPr>
      <w:rPr>
        <w:rFonts w:ascii="Arial" w:eastAsia="MS Mincho"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3B71665"/>
    <w:multiLevelType w:val="hybridMultilevel"/>
    <w:tmpl w:val="7340C63C"/>
    <w:lvl w:ilvl="0" w:tplc="D04ECF5C">
      <w:start w:val="1"/>
      <w:numFmt w:val="decimal"/>
      <w:lvlText w:val="%1."/>
      <w:lvlJc w:val="left"/>
      <w:pPr>
        <w:ind w:left="502" w:hanging="360"/>
      </w:pPr>
      <w:rPr>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9306B62"/>
    <w:multiLevelType w:val="hybridMultilevel"/>
    <w:tmpl w:val="EC2CD5EC"/>
    <w:lvl w:ilvl="0" w:tplc="28D8403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1AB522A"/>
    <w:multiLevelType w:val="hybridMultilevel"/>
    <w:tmpl w:val="AEB61486"/>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671A8C"/>
    <w:multiLevelType w:val="hybridMultilevel"/>
    <w:tmpl w:val="3794947C"/>
    <w:lvl w:ilvl="0" w:tplc="0E460466">
      <w:start w:val="1"/>
      <w:numFmt w:val="lowerLetter"/>
      <w:lvlText w:val="%1)"/>
      <w:lvlJc w:val="left"/>
      <w:pPr>
        <w:ind w:left="5676" w:hanging="360"/>
      </w:pPr>
      <w:rPr>
        <w:rFonts w:hint="default"/>
        <w:sz w:val="20"/>
        <w:u w:val="single"/>
      </w:rPr>
    </w:lvl>
    <w:lvl w:ilvl="1" w:tplc="040C0019" w:tentative="1">
      <w:start w:val="1"/>
      <w:numFmt w:val="lowerLetter"/>
      <w:lvlText w:val="%2."/>
      <w:lvlJc w:val="left"/>
      <w:pPr>
        <w:ind w:left="6396" w:hanging="360"/>
      </w:pPr>
    </w:lvl>
    <w:lvl w:ilvl="2" w:tplc="040C001B" w:tentative="1">
      <w:start w:val="1"/>
      <w:numFmt w:val="lowerRoman"/>
      <w:lvlText w:val="%3."/>
      <w:lvlJc w:val="right"/>
      <w:pPr>
        <w:ind w:left="7116" w:hanging="180"/>
      </w:pPr>
    </w:lvl>
    <w:lvl w:ilvl="3" w:tplc="040C000F" w:tentative="1">
      <w:start w:val="1"/>
      <w:numFmt w:val="decimal"/>
      <w:lvlText w:val="%4."/>
      <w:lvlJc w:val="left"/>
      <w:pPr>
        <w:ind w:left="7836" w:hanging="360"/>
      </w:pPr>
    </w:lvl>
    <w:lvl w:ilvl="4" w:tplc="040C0019" w:tentative="1">
      <w:start w:val="1"/>
      <w:numFmt w:val="lowerLetter"/>
      <w:lvlText w:val="%5."/>
      <w:lvlJc w:val="left"/>
      <w:pPr>
        <w:ind w:left="8556" w:hanging="360"/>
      </w:pPr>
    </w:lvl>
    <w:lvl w:ilvl="5" w:tplc="040C001B" w:tentative="1">
      <w:start w:val="1"/>
      <w:numFmt w:val="lowerRoman"/>
      <w:lvlText w:val="%6."/>
      <w:lvlJc w:val="right"/>
      <w:pPr>
        <w:ind w:left="9276" w:hanging="180"/>
      </w:pPr>
    </w:lvl>
    <w:lvl w:ilvl="6" w:tplc="040C000F" w:tentative="1">
      <w:start w:val="1"/>
      <w:numFmt w:val="decimal"/>
      <w:lvlText w:val="%7."/>
      <w:lvlJc w:val="left"/>
      <w:pPr>
        <w:ind w:left="9996" w:hanging="360"/>
      </w:pPr>
    </w:lvl>
    <w:lvl w:ilvl="7" w:tplc="040C0019" w:tentative="1">
      <w:start w:val="1"/>
      <w:numFmt w:val="lowerLetter"/>
      <w:lvlText w:val="%8."/>
      <w:lvlJc w:val="left"/>
      <w:pPr>
        <w:ind w:left="10716" w:hanging="360"/>
      </w:pPr>
    </w:lvl>
    <w:lvl w:ilvl="8" w:tplc="040C001B" w:tentative="1">
      <w:start w:val="1"/>
      <w:numFmt w:val="lowerRoman"/>
      <w:lvlText w:val="%9."/>
      <w:lvlJc w:val="right"/>
      <w:pPr>
        <w:ind w:left="11436" w:hanging="180"/>
      </w:pPr>
    </w:lvl>
  </w:abstractNum>
  <w:abstractNum w:abstractNumId="14" w15:restartNumberingAfterBreak="0">
    <w:nsid w:val="58BF5ABE"/>
    <w:multiLevelType w:val="hybridMultilevel"/>
    <w:tmpl w:val="BB7E6B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F0B0161"/>
    <w:multiLevelType w:val="hybridMultilevel"/>
    <w:tmpl w:val="A4C83EF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962713E"/>
    <w:multiLevelType w:val="hybridMultilevel"/>
    <w:tmpl w:val="35E27E5A"/>
    <w:lvl w:ilvl="0" w:tplc="1E1EE1A0">
      <w:start w:val="1"/>
      <w:numFmt w:val="decimal"/>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4"/>
  </w:num>
  <w:num w:numId="3">
    <w:abstractNumId w:val="4"/>
  </w:num>
  <w:num w:numId="4">
    <w:abstractNumId w:val="4"/>
    <w:lvlOverride w:ilvl="0">
      <w:startOverride w:val="1"/>
    </w:lvlOverride>
  </w:num>
  <w:num w:numId="5">
    <w:abstractNumId w:val="15"/>
  </w:num>
  <w:num w:numId="6">
    <w:abstractNumId w:val="1"/>
  </w:num>
  <w:num w:numId="7">
    <w:abstractNumId w:val="13"/>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9"/>
  </w:num>
  <w:num w:numId="14">
    <w:abstractNumId w:val="10"/>
  </w:num>
  <w:num w:numId="15">
    <w:abstractNumId w:val="4"/>
    <w:lvlOverride w:ilvl="0">
      <w:startOverride w:val="1"/>
    </w:lvlOverride>
  </w:num>
  <w:num w:numId="16">
    <w:abstractNumId w:val="3"/>
  </w:num>
  <w:num w:numId="17">
    <w:abstractNumId w:val="16"/>
  </w:num>
  <w:num w:numId="18">
    <w:abstractNumId w:val="12"/>
  </w:num>
  <w:num w:numId="19">
    <w:abstractNumId w:val="0"/>
  </w:num>
  <w:num w:numId="20">
    <w:abstractNumId w:val="8"/>
  </w:num>
  <w:num w:numId="21">
    <w:abstractNumId w:val="11"/>
  </w:num>
  <w:num w:numId="22">
    <w:abstractNumId w:val="7"/>
  </w:num>
  <w:num w:numId="23">
    <w:abstractNumId w:val="5"/>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evenAndOddHeaders/>
  <w:characterSpacingControl w:val="doNotCompress"/>
  <w:hdrShapeDefaults>
    <o:shapedefaults v:ext="edit" spidmax="1075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127"/>
    <w:rsid w:val="00000D26"/>
    <w:rsid w:val="0000251E"/>
    <w:rsid w:val="0000409D"/>
    <w:rsid w:val="000102FA"/>
    <w:rsid w:val="0001079D"/>
    <w:rsid w:val="000163F9"/>
    <w:rsid w:val="00016719"/>
    <w:rsid w:val="0002415D"/>
    <w:rsid w:val="00024E4E"/>
    <w:rsid w:val="00030995"/>
    <w:rsid w:val="00035DFD"/>
    <w:rsid w:val="000368D9"/>
    <w:rsid w:val="000407D0"/>
    <w:rsid w:val="0004475E"/>
    <w:rsid w:val="00044954"/>
    <w:rsid w:val="00046891"/>
    <w:rsid w:val="00050511"/>
    <w:rsid w:val="00066631"/>
    <w:rsid w:val="0006664D"/>
    <w:rsid w:val="000922FD"/>
    <w:rsid w:val="000A20DC"/>
    <w:rsid w:val="000A5C9F"/>
    <w:rsid w:val="000A6C98"/>
    <w:rsid w:val="000B21E2"/>
    <w:rsid w:val="000B30C1"/>
    <w:rsid w:val="000B48BA"/>
    <w:rsid w:val="000B51C6"/>
    <w:rsid w:val="000B5BAE"/>
    <w:rsid w:val="000C032E"/>
    <w:rsid w:val="000D35DF"/>
    <w:rsid w:val="000D587F"/>
    <w:rsid w:val="000D641B"/>
    <w:rsid w:val="000E3E12"/>
    <w:rsid w:val="000E4E1D"/>
    <w:rsid w:val="000E6537"/>
    <w:rsid w:val="000F09B3"/>
    <w:rsid w:val="000F230F"/>
    <w:rsid w:val="00100CA5"/>
    <w:rsid w:val="00104E3A"/>
    <w:rsid w:val="001052C7"/>
    <w:rsid w:val="00105F27"/>
    <w:rsid w:val="001074E0"/>
    <w:rsid w:val="00112006"/>
    <w:rsid w:val="001161EB"/>
    <w:rsid w:val="00127F3C"/>
    <w:rsid w:val="00141936"/>
    <w:rsid w:val="00143C31"/>
    <w:rsid w:val="00146E60"/>
    <w:rsid w:val="00151AFE"/>
    <w:rsid w:val="001544DC"/>
    <w:rsid w:val="001555CA"/>
    <w:rsid w:val="00155A80"/>
    <w:rsid w:val="00174C38"/>
    <w:rsid w:val="0018213B"/>
    <w:rsid w:val="00186BF3"/>
    <w:rsid w:val="00190711"/>
    <w:rsid w:val="00192F44"/>
    <w:rsid w:val="001A0373"/>
    <w:rsid w:val="001A0B1C"/>
    <w:rsid w:val="001A486D"/>
    <w:rsid w:val="001A647D"/>
    <w:rsid w:val="001C05C1"/>
    <w:rsid w:val="001C1F90"/>
    <w:rsid w:val="001C28F7"/>
    <w:rsid w:val="001C46A3"/>
    <w:rsid w:val="001C528D"/>
    <w:rsid w:val="001D0ACC"/>
    <w:rsid w:val="001D30C3"/>
    <w:rsid w:val="001D6659"/>
    <w:rsid w:val="001D7455"/>
    <w:rsid w:val="001E3857"/>
    <w:rsid w:val="001F178E"/>
    <w:rsid w:val="001F1B92"/>
    <w:rsid w:val="001F4019"/>
    <w:rsid w:val="001F672F"/>
    <w:rsid w:val="001F7C06"/>
    <w:rsid w:val="0020165B"/>
    <w:rsid w:val="00201CAF"/>
    <w:rsid w:val="00203BF7"/>
    <w:rsid w:val="00216C22"/>
    <w:rsid w:val="002211FE"/>
    <w:rsid w:val="00222708"/>
    <w:rsid w:val="00227552"/>
    <w:rsid w:val="00232CB2"/>
    <w:rsid w:val="002340D7"/>
    <w:rsid w:val="002347A9"/>
    <w:rsid w:val="002378C9"/>
    <w:rsid w:val="0024621F"/>
    <w:rsid w:val="00246F80"/>
    <w:rsid w:val="00252892"/>
    <w:rsid w:val="002533D1"/>
    <w:rsid w:val="00256B9E"/>
    <w:rsid w:val="002579B9"/>
    <w:rsid w:val="002658B3"/>
    <w:rsid w:val="00266806"/>
    <w:rsid w:val="00277A34"/>
    <w:rsid w:val="0028168D"/>
    <w:rsid w:val="00281878"/>
    <w:rsid w:val="00290E31"/>
    <w:rsid w:val="00291C9B"/>
    <w:rsid w:val="00291F8C"/>
    <w:rsid w:val="00297494"/>
    <w:rsid w:val="002A0824"/>
    <w:rsid w:val="002A140C"/>
    <w:rsid w:val="002A3B72"/>
    <w:rsid w:val="002B1601"/>
    <w:rsid w:val="002B3098"/>
    <w:rsid w:val="002B35E3"/>
    <w:rsid w:val="002B4AA4"/>
    <w:rsid w:val="002D0684"/>
    <w:rsid w:val="002D0810"/>
    <w:rsid w:val="002D2E20"/>
    <w:rsid w:val="002E2B25"/>
    <w:rsid w:val="002E4446"/>
    <w:rsid w:val="002F0656"/>
    <w:rsid w:val="002F4EC7"/>
    <w:rsid w:val="002F5A49"/>
    <w:rsid w:val="002F6D46"/>
    <w:rsid w:val="00303F35"/>
    <w:rsid w:val="00304951"/>
    <w:rsid w:val="00306F54"/>
    <w:rsid w:val="003178D0"/>
    <w:rsid w:val="0032002D"/>
    <w:rsid w:val="00321D99"/>
    <w:rsid w:val="00324F08"/>
    <w:rsid w:val="003272AD"/>
    <w:rsid w:val="00334EAE"/>
    <w:rsid w:val="00336F5E"/>
    <w:rsid w:val="00337029"/>
    <w:rsid w:val="00337670"/>
    <w:rsid w:val="003378D5"/>
    <w:rsid w:val="00337AE8"/>
    <w:rsid w:val="00344274"/>
    <w:rsid w:val="00345B67"/>
    <w:rsid w:val="00347B3A"/>
    <w:rsid w:val="00351434"/>
    <w:rsid w:val="00351D1D"/>
    <w:rsid w:val="00353BEC"/>
    <w:rsid w:val="00354B9E"/>
    <w:rsid w:val="003575CA"/>
    <w:rsid w:val="00361299"/>
    <w:rsid w:val="00362516"/>
    <w:rsid w:val="00366E0F"/>
    <w:rsid w:val="00373A78"/>
    <w:rsid w:val="003761CB"/>
    <w:rsid w:val="00376CAC"/>
    <w:rsid w:val="0038347C"/>
    <w:rsid w:val="0038464F"/>
    <w:rsid w:val="00393F1A"/>
    <w:rsid w:val="003941D4"/>
    <w:rsid w:val="00394725"/>
    <w:rsid w:val="003950D6"/>
    <w:rsid w:val="0039537F"/>
    <w:rsid w:val="003A5984"/>
    <w:rsid w:val="003A6A2D"/>
    <w:rsid w:val="003B00F0"/>
    <w:rsid w:val="003B0229"/>
    <w:rsid w:val="003B5703"/>
    <w:rsid w:val="003B75E5"/>
    <w:rsid w:val="003C3132"/>
    <w:rsid w:val="003C6E5C"/>
    <w:rsid w:val="003E26B9"/>
    <w:rsid w:val="003E5827"/>
    <w:rsid w:val="003E7C9D"/>
    <w:rsid w:val="003F2D18"/>
    <w:rsid w:val="00400A75"/>
    <w:rsid w:val="004043E1"/>
    <w:rsid w:val="00407249"/>
    <w:rsid w:val="00407EA7"/>
    <w:rsid w:val="00411141"/>
    <w:rsid w:val="00414631"/>
    <w:rsid w:val="00417C5A"/>
    <w:rsid w:val="00423FEC"/>
    <w:rsid w:val="0042545B"/>
    <w:rsid w:val="00427D18"/>
    <w:rsid w:val="00432E7C"/>
    <w:rsid w:val="00432FF6"/>
    <w:rsid w:val="004363D6"/>
    <w:rsid w:val="00466635"/>
    <w:rsid w:val="004717B8"/>
    <w:rsid w:val="004818CE"/>
    <w:rsid w:val="004851BE"/>
    <w:rsid w:val="00497314"/>
    <w:rsid w:val="004A5FD6"/>
    <w:rsid w:val="004A64B4"/>
    <w:rsid w:val="004A66E5"/>
    <w:rsid w:val="004A78A2"/>
    <w:rsid w:val="004B61E5"/>
    <w:rsid w:val="004C67A6"/>
    <w:rsid w:val="004C6BE8"/>
    <w:rsid w:val="004D6DA5"/>
    <w:rsid w:val="004E7B51"/>
    <w:rsid w:val="004F0545"/>
    <w:rsid w:val="004F1328"/>
    <w:rsid w:val="004F1FC7"/>
    <w:rsid w:val="004F2506"/>
    <w:rsid w:val="004F251A"/>
    <w:rsid w:val="004F703E"/>
    <w:rsid w:val="004F7B43"/>
    <w:rsid w:val="00500490"/>
    <w:rsid w:val="00502168"/>
    <w:rsid w:val="00506171"/>
    <w:rsid w:val="005071BA"/>
    <w:rsid w:val="00521DC3"/>
    <w:rsid w:val="00522003"/>
    <w:rsid w:val="0052338F"/>
    <w:rsid w:val="00523565"/>
    <w:rsid w:val="00536889"/>
    <w:rsid w:val="005368E3"/>
    <w:rsid w:val="0053757E"/>
    <w:rsid w:val="0054281D"/>
    <w:rsid w:val="00543EE2"/>
    <w:rsid w:val="00550B0F"/>
    <w:rsid w:val="005542A3"/>
    <w:rsid w:val="005574DE"/>
    <w:rsid w:val="00562B8D"/>
    <w:rsid w:val="005645C8"/>
    <w:rsid w:val="0056476F"/>
    <w:rsid w:val="00572BAA"/>
    <w:rsid w:val="0058225C"/>
    <w:rsid w:val="005830DF"/>
    <w:rsid w:val="00583470"/>
    <w:rsid w:val="00583B32"/>
    <w:rsid w:val="00585CAB"/>
    <w:rsid w:val="0059314E"/>
    <w:rsid w:val="005A07A2"/>
    <w:rsid w:val="005A1771"/>
    <w:rsid w:val="005A19EB"/>
    <w:rsid w:val="005A1C36"/>
    <w:rsid w:val="005A526C"/>
    <w:rsid w:val="005A7079"/>
    <w:rsid w:val="005B16C7"/>
    <w:rsid w:val="005C09BA"/>
    <w:rsid w:val="005C48B6"/>
    <w:rsid w:val="005D1FDA"/>
    <w:rsid w:val="005E7706"/>
    <w:rsid w:val="005F57B7"/>
    <w:rsid w:val="00601C54"/>
    <w:rsid w:val="00602B9C"/>
    <w:rsid w:val="00604AEF"/>
    <w:rsid w:val="00622F7C"/>
    <w:rsid w:val="0063594F"/>
    <w:rsid w:val="00635E94"/>
    <w:rsid w:val="006364C8"/>
    <w:rsid w:val="0064091C"/>
    <w:rsid w:val="00642A29"/>
    <w:rsid w:val="006451AA"/>
    <w:rsid w:val="00670159"/>
    <w:rsid w:val="00672003"/>
    <w:rsid w:val="00681EE3"/>
    <w:rsid w:val="00690014"/>
    <w:rsid w:val="00691183"/>
    <w:rsid w:val="006936CF"/>
    <w:rsid w:val="006954AF"/>
    <w:rsid w:val="00697337"/>
    <w:rsid w:val="006A5319"/>
    <w:rsid w:val="006A6974"/>
    <w:rsid w:val="006B2907"/>
    <w:rsid w:val="006B30A5"/>
    <w:rsid w:val="006B7BF3"/>
    <w:rsid w:val="006B7F5A"/>
    <w:rsid w:val="006C71FE"/>
    <w:rsid w:val="006F5C06"/>
    <w:rsid w:val="006F5D30"/>
    <w:rsid w:val="007017CA"/>
    <w:rsid w:val="00701DB1"/>
    <w:rsid w:val="00707D1D"/>
    <w:rsid w:val="0071478C"/>
    <w:rsid w:val="00724165"/>
    <w:rsid w:val="00725528"/>
    <w:rsid w:val="00725C0B"/>
    <w:rsid w:val="00726AD5"/>
    <w:rsid w:val="0073608D"/>
    <w:rsid w:val="00753A94"/>
    <w:rsid w:val="00755623"/>
    <w:rsid w:val="0077032E"/>
    <w:rsid w:val="00772FBA"/>
    <w:rsid w:val="007755CE"/>
    <w:rsid w:val="00776B2B"/>
    <w:rsid w:val="0078543D"/>
    <w:rsid w:val="00786C77"/>
    <w:rsid w:val="00787011"/>
    <w:rsid w:val="00790A45"/>
    <w:rsid w:val="00791B8C"/>
    <w:rsid w:val="007A5353"/>
    <w:rsid w:val="007B39B5"/>
    <w:rsid w:val="007B73DB"/>
    <w:rsid w:val="007B7E7C"/>
    <w:rsid w:val="007E741A"/>
    <w:rsid w:val="007E7AC2"/>
    <w:rsid w:val="007F6D9B"/>
    <w:rsid w:val="008001BC"/>
    <w:rsid w:val="008155A2"/>
    <w:rsid w:val="00834118"/>
    <w:rsid w:val="0083580A"/>
    <w:rsid w:val="00861614"/>
    <w:rsid w:val="00863A6E"/>
    <w:rsid w:val="0086480B"/>
    <w:rsid w:val="0087078E"/>
    <w:rsid w:val="00870B8C"/>
    <w:rsid w:val="00873676"/>
    <w:rsid w:val="0087380B"/>
    <w:rsid w:val="008754A9"/>
    <w:rsid w:val="008772C4"/>
    <w:rsid w:val="00882863"/>
    <w:rsid w:val="00883289"/>
    <w:rsid w:val="008861E5"/>
    <w:rsid w:val="00895D8A"/>
    <w:rsid w:val="00896D44"/>
    <w:rsid w:val="00896E6E"/>
    <w:rsid w:val="00897B03"/>
    <w:rsid w:val="008A2EB4"/>
    <w:rsid w:val="008A3E8E"/>
    <w:rsid w:val="008B0BD1"/>
    <w:rsid w:val="008B165F"/>
    <w:rsid w:val="008B45FB"/>
    <w:rsid w:val="008B5385"/>
    <w:rsid w:val="008B7A2D"/>
    <w:rsid w:val="008D3EDC"/>
    <w:rsid w:val="008E5245"/>
    <w:rsid w:val="008E550D"/>
    <w:rsid w:val="008F1FE9"/>
    <w:rsid w:val="008F2AE4"/>
    <w:rsid w:val="00901192"/>
    <w:rsid w:val="00906734"/>
    <w:rsid w:val="0090743D"/>
    <w:rsid w:val="009113B3"/>
    <w:rsid w:val="00920588"/>
    <w:rsid w:val="009212A7"/>
    <w:rsid w:val="009317E4"/>
    <w:rsid w:val="009345DD"/>
    <w:rsid w:val="009365C4"/>
    <w:rsid w:val="009401B0"/>
    <w:rsid w:val="0094311A"/>
    <w:rsid w:val="00945D44"/>
    <w:rsid w:val="00946906"/>
    <w:rsid w:val="00960490"/>
    <w:rsid w:val="00960CE2"/>
    <w:rsid w:val="0097428B"/>
    <w:rsid w:val="009770BD"/>
    <w:rsid w:val="009802EC"/>
    <w:rsid w:val="009817C2"/>
    <w:rsid w:val="00983A4C"/>
    <w:rsid w:val="00987F03"/>
    <w:rsid w:val="00995530"/>
    <w:rsid w:val="009966AA"/>
    <w:rsid w:val="009A4C11"/>
    <w:rsid w:val="009A784D"/>
    <w:rsid w:val="009A7F2B"/>
    <w:rsid w:val="009B4523"/>
    <w:rsid w:val="009B5579"/>
    <w:rsid w:val="009B66CA"/>
    <w:rsid w:val="009C2364"/>
    <w:rsid w:val="009C50F6"/>
    <w:rsid w:val="009D0C26"/>
    <w:rsid w:val="009D279C"/>
    <w:rsid w:val="009D38A9"/>
    <w:rsid w:val="009D6E5D"/>
    <w:rsid w:val="009E1BB9"/>
    <w:rsid w:val="009F023F"/>
    <w:rsid w:val="009F1A98"/>
    <w:rsid w:val="009F1BFB"/>
    <w:rsid w:val="009F755D"/>
    <w:rsid w:val="00A00659"/>
    <w:rsid w:val="00A00C9D"/>
    <w:rsid w:val="00A065ED"/>
    <w:rsid w:val="00A158D9"/>
    <w:rsid w:val="00A165EC"/>
    <w:rsid w:val="00A16982"/>
    <w:rsid w:val="00A24AEF"/>
    <w:rsid w:val="00A2522C"/>
    <w:rsid w:val="00A27DCC"/>
    <w:rsid w:val="00A321F8"/>
    <w:rsid w:val="00A335E6"/>
    <w:rsid w:val="00A33B54"/>
    <w:rsid w:val="00A352F6"/>
    <w:rsid w:val="00A44926"/>
    <w:rsid w:val="00A50A5E"/>
    <w:rsid w:val="00A551B8"/>
    <w:rsid w:val="00A614F6"/>
    <w:rsid w:val="00A66588"/>
    <w:rsid w:val="00A759FB"/>
    <w:rsid w:val="00A840D8"/>
    <w:rsid w:val="00A84ADC"/>
    <w:rsid w:val="00A8702F"/>
    <w:rsid w:val="00A92EFB"/>
    <w:rsid w:val="00A95155"/>
    <w:rsid w:val="00A953FD"/>
    <w:rsid w:val="00AA3D4A"/>
    <w:rsid w:val="00AA5D53"/>
    <w:rsid w:val="00AA704E"/>
    <w:rsid w:val="00AB22E0"/>
    <w:rsid w:val="00AB546F"/>
    <w:rsid w:val="00AB5F45"/>
    <w:rsid w:val="00AB79F5"/>
    <w:rsid w:val="00AC0455"/>
    <w:rsid w:val="00AC1282"/>
    <w:rsid w:val="00AC2B20"/>
    <w:rsid w:val="00AC398F"/>
    <w:rsid w:val="00AC43B8"/>
    <w:rsid w:val="00AC49BF"/>
    <w:rsid w:val="00AC5BA4"/>
    <w:rsid w:val="00AD06CD"/>
    <w:rsid w:val="00AD38BE"/>
    <w:rsid w:val="00AD65B9"/>
    <w:rsid w:val="00AE194B"/>
    <w:rsid w:val="00AE5FA0"/>
    <w:rsid w:val="00AE7DF0"/>
    <w:rsid w:val="00AF06A4"/>
    <w:rsid w:val="00AF1931"/>
    <w:rsid w:val="00AF3AEC"/>
    <w:rsid w:val="00AF4F17"/>
    <w:rsid w:val="00AF525C"/>
    <w:rsid w:val="00AF76CF"/>
    <w:rsid w:val="00B02950"/>
    <w:rsid w:val="00B05A06"/>
    <w:rsid w:val="00B14C4D"/>
    <w:rsid w:val="00B14FA2"/>
    <w:rsid w:val="00B228DC"/>
    <w:rsid w:val="00B25B12"/>
    <w:rsid w:val="00B260A0"/>
    <w:rsid w:val="00B2745E"/>
    <w:rsid w:val="00B3159D"/>
    <w:rsid w:val="00B35CC4"/>
    <w:rsid w:val="00B51948"/>
    <w:rsid w:val="00B5481E"/>
    <w:rsid w:val="00B608BC"/>
    <w:rsid w:val="00B736E9"/>
    <w:rsid w:val="00B76E4D"/>
    <w:rsid w:val="00B85F89"/>
    <w:rsid w:val="00BA5194"/>
    <w:rsid w:val="00BB07E9"/>
    <w:rsid w:val="00BB1287"/>
    <w:rsid w:val="00BB2DEA"/>
    <w:rsid w:val="00BB3FA4"/>
    <w:rsid w:val="00BB44C5"/>
    <w:rsid w:val="00BB4E08"/>
    <w:rsid w:val="00BB6490"/>
    <w:rsid w:val="00BB6A0F"/>
    <w:rsid w:val="00BB7755"/>
    <w:rsid w:val="00BC1302"/>
    <w:rsid w:val="00BE68D8"/>
    <w:rsid w:val="00BF1685"/>
    <w:rsid w:val="00C0159D"/>
    <w:rsid w:val="00C0495E"/>
    <w:rsid w:val="00C055EE"/>
    <w:rsid w:val="00C146A0"/>
    <w:rsid w:val="00C22FD4"/>
    <w:rsid w:val="00C34165"/>
    <w:rsid w:val="00C3548C"/>
    <w:rsid w:val="00C458EB"/>
    <w:rsid w:val="00C46015"/>
    <w:rsid w:val="00C462EE"/>
    <w:rsid w:val="00C46B31"/>
    <w:rsid w:val="00C518D1"/>
    <w:rsid w:val="00C55C54"/>
    <w:rsid w:val="00C56720"/>
    <w:rsid w:val="00C60844"/>
    <w:rsid w:val="00C6321A"/>
    <w:rsid w:val="00C7177C"/>
    <w:rsid w:val="00C7523F"/>
    <w:rsid w:val="00C75618"/>
    <w:rsid w:val="00C80468"/>
    <w:rsid w:val="00C80A27"/>
    <w:rsid w:val="00C840D7"/>
    <w:rsid w:val="00C84BED"/>
    <w:rsid w:val="00C9211D"/>
    <w:rsid w:val="00C938EE"/>
    <w:rsid w:val="00C95995"/>
    <w:rsid w:val="00CA1DE3"/>
    <w:rsid w:val="00CA6C83"/>
    <w:rsid w:val="00CC193B"/>
    <w:rsid w:val="00CC35A8"/>
    <w:rsid w:val="00CD6E78"/>
    <w:rsid w:val="00CE016E"/>
    <w:rsid w:val="00CE1450"/>
    <w:rsid w:val="00CE2CB5"/>
    <w:rsid w:val="00CE2EB1"/>
    <w:rsid w:val="00CE505C"/>
    <w:rsid w:val="00CE542D"/>
    <w:rsid w:val="00CF47C3"/>
    <w:rsid w:val="00CF4E48"/>
    <w:rsid w:val="00D200EF"/>
    <w:rsid w:val="00D212EA"/>
    <w:rsid w:val="00D46D1C"/>
    <w:rsid w:val="00D476B6"/>
    <w:rsid w:val="00D51182"/>
    <w:rsid w:val="00D563D6"/>
    <w:rsid w:val="00D56B97"/>
    <w:rsid w:val="00D607F7"/>
    <w:rsid w:val="00D65FB1"/>
    <w:rsid w:val="00D67A28"/>
    <w:rsid w:val="00D77E4A"/>
    <w:rsid w:val="00D835EC"/>
    <w:rsid w:val="00D95C3E"/>
    <w:rsid w:val="00D97AB7"/>
    <w:rsid w:val="00DB190F"/>
    <w:rsid w:val="00DB281A"/>
    <w:rsid w:val="00DB3B5E"/>
    <w:rsid w:val="00DB3BCB"/>
    <w:rsid w:val="00DB5A18"/>
    <w:rsid w:val="00DC4B8F"/>
    <w:rsid w:val="00DC6C79"/>
    <w:rsid w:val="00DD284F"/>
    <w:rsid w:val="00DD3C04"/>
    <w:rsid w:val="00DD6AFA"/>
    <w:rsid w:val="00DF3140"/>
    <w:rsid w:val="00DF572C"/>
    <w:rsid w:val="00DF5990"/>
    <w:rsid w:val="00DF733C"/>
    <w:rsid w:val="00E0089D"/>
    <w:rsid w:val="00E00CBF"/>
    <w:rsid w:val="00E11286"/>
    <w:rsid w:val="00E117C2"/>
    <w:rsid w:val="00E13E97"/>
    <w:rsid w:val="00E1425E"/>
    <w:rsid w:val="00E150CB"/>
    <w:rsid w:val="00E42F1F"/>
    <w:rsid w:val="00E50FFA"/>
    <w:rsid w:val="00E51C3D"/>
    <w:rsid w:val="00E60068"/>
    <w:rsid w:val="00E61127"/>
    <w:rsid w:val="00E70BC0"/>
    <w:rsid w:val="00E70CD6"/>
    <w:rsid w:val="00E71256"/>
    <w:rsid w:val="00E717CA"/>
    <w:rsid w:val="00E748EF"/>
    <w:rsid w:val="00E762ED"/>
    <w:rsid w:val="00E80007"/>
    <w:rsid w:val="00E82543"/>
    <w:rsid w:val="00E855F0"/>
    <w:rsid w:val="00E85A56"/>
    <w:rsid w:val="00E85E04"/>
    <w:rsid w:val="00E9133F"/>
    <w:rsid w:val="00E91496"/>
    <w:rsid w:val="00EA2388"/>
    <w:rsid w:val="00EA589F"/>
    <w:rsid w:val="00EA639F"/>
    <w:rsid w:val="00EB21CA"/>
    <w:rsid w:val="00EB508B"/>
    <w:rsid w:val="00EB56FF"/>
    <w:rsid w:val="00EB6D83"/>
    <w:rsid w:val="00EC2FA3"/>
    <w:rsid w:val="00EC33BC"/>
    <w:rsid w:val="00EC63FF"/>
    <w:rsid w:val="00ED260F"/>
    <w:rsid w:val="00ED46A1"/>
    <w:rsid w:val="00ED4820"/>
    <w:rsid w:val="00EE4EA7"/>
    <w:rsid w:val="00EF4582"/>
    <w:rsid w:val="00EF5496"/>
    <w:rsid w:val="00F20A89"/>
    <w:rsid w:val="00F355E4"/>
    <w:rsid w:val="00F37629"/>
    <w:rsid w:val="00F40B7B"/>
    <w:rsid w:val="00F416B4"/>
    <w:rsid w:val="00F43205"/>
    <w:rsid w:val="00F457D7"/>
    <w:rsid w:val="00F45F0B"/>
    <w:rsid w:val="00F52657"/>
    <w:rsid w:val="00F6167B"/>
    <w:rsid w:val="00F76937"/>
    <w:rsid w:val="00F77BC3"/>
    <w:rsid w:val="00F86D5D"/>
    <w:rsid w:val="00F87103"/>
    <w:rsid w:val="00F9407D"/>
    <w:rsid w:val="00F949DA"/>
    <w:rsid w:val="00FA0826"/>
    <w:rsid w:val="00FA5AFD"/>
    <w:rsid w:val="00FA720C"/>
    <w:rsid w:val="00FB60C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7521"/>
    <o:shapelayout v:ext="edit">
      <o:idmap v:ext="edit" data="1"/>
    </o:shapelayout>
  </w:shapeDefaults>
  <w:decimalSymbol w:val=","/>
  <w:listSeparator w:val=";"/>
  <w14:docId w14:val="58998335"/>
  <w15:chartTrackingRefBased/>
  <w15:docId w15:val="{FB537A33-4179-4F01-9A15-DDE338912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1127"/>
    <w:pPr>
      <w:spacing w:after="0" w:line="240" w:lineRule="auto"/>
    </w:pPr>
    <w:rPr>
      <w:rFonts w:ascii="Times New Roman" w:eastAsia="Times New Roman" w:hAnsi="Times New Roman" w:cs="Times New Roman"/>
      <w:sz w:val="24"/>
      <w:szCs w:val="24"/>
      <w:lang w:eastAsia="fr-FR"/>
    </w:rPr>
  </w:style>
  <w:style w:type="paragraph" w:styleId="Heading4">
    <w:name w:val="heading 4"/>
    <w:aliases w:val="COM Heading"/>
    <w:basedOn w:val="Normal"/>
    <w:next w:val="Normal"/>
    <w:link w:val="Heading4Char"/>
    <w:qFormat/>
    <w:rsid w:val="00FA720C"/>
    <w:pPr>
      <w:keepNext/>
      <w:keepLines/>
      <w:tabs>
        <w:tab w:val="left" w:pos="567"/>
      </w:tabs>
      <w:snapToGrid w:val="0"/>
      <w:spacing w:after="240"/>
      <w:ind w:left="567" w:hanging="567"/>
      <w:outlineLvl w:val="3"/>
    </w:pPr>
    <w:rPr>
      <w:rFonts w:ascii="Arial" w:hAnsi="Arial"/>
      <w:b/>
      <w:bCs/>
      <w:snapToGrid w:val="0"/>
      <w:sz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61127"/>
    <w:pPr>
      <w:tabs>
        <w:tab w:val="center" w:pos="4536"/>
        <w:tab w:val="right" w:pos="9072"/>
      </w:tabs>
    </w:pPr>
  </w:style>
  <w:style w:type="character" w:customStyle="1" w:styleId="HeaderChar">
    <w:name w:val="Header Char"/>
    <w:basedOn w:val="DefaultParagraphFont"/>
    <w:link w:val="Header"/>
    <w:rsid w:val="00E61127"/>
  </w:style>
  <w:style w:type="paragraph" w:styleId="Footer">
    <w:name w:val="footer"/>
    <w:basedOn w:val="Normal"/>
    <w:link w:val="FooterChar"/>
    <w:uiPriority w:val="99"/>
    <w:unhideWhenUsed/>
    <w:rsid w:val="00E61127"/>
    <w:pPr>
      <w:tabs>
        <w:tab w:val="center" w:pos="4536"/>
        <w:tab w:val="right" w:pos="9072"/>
      </w:tabs>
    </w:pPr>
  </w:style>
  <w:style w:type="character" w:customStyle="1" w:styleId="FooterChar">
    <w:name w:val="Footer Char"/>
    <w:basedOn w:val="DefaultParagraphFont"/>
    <w:link w:val="Footer"/>
    <w:uiPriority w:val="99"/>
    <w:rsid w:val="00E61127"/>
  </w:style>
  <w:style w:type="paragraph" w:customStyle="1" w:styleId="Sansinterligne2">
    <w:name w:val="Sans interligne2"/>
    <w:uiPriority w:val="1"/>
    <w:rsid w:val="00E61127"/>
    <w:pPr>
      <w:spacing w:after="0" w:line="240" w:lineRule="auto"/>
    </w:pPr>
    <w:rPr>
      <w:rFonts w:ascii="Times New Roman" w:eastAsia="Times New Roman" w:hAnsi="Times New Roman" w:cs="Times New Roman"/>
      <w:sz w:val="24"/>
      <w:szCs w:val="24"/>
      <w:lang w:eastAsia="fr-FR"/>
    </w:rPr>
  </w:style>
  <w:style w:type="paragraph" w:customStyle="1" w:styleId="Sansinterligne1">
    <w:name w:val="Sans interligne1"/>
    <w:uiPriority w:val="1"/>
    <w:rsid w:val="00E61127"/>
    <w:pPr>
      <w:spacing w:after="0" w:line="240" w:lineRule="auto"/>
    </w:pPr>
    <w:rPr>
      <w:rFonts w:ascii="Times New Roman" w:eastAsia="Times New Roman" w:hAnsi="Times New Roman" w:cs="Times New Roman"/>
      <w:sz w:val="24"/>
      <w:szCs w:val="24"/>
      <w:lang w:eastAsia="fr-FR"/>
    </w:rPr>
  </w:style>
  <w:style w:type="paragraph" w:styleId="ListParagraph">
    <w:name w:val="List Paragraph"/>
    <w:basedOn w:val="Normal"/>
    <w:qFormat/>
    <w:rsid w:val="00FA720C"/>
    <w:pPr>
      <w:ind w:left="720"/>
      <w:contextualSpacing/>
    </w:pPr>
  </w:style>
  <w:style w:type="character" w:customStyle="1" w:styleId="Heading4Char">
    <w:name w:val="Heading 4 Char"/>
    <w:aliases w:val="COM Heading Char"/>
    <w:basedOn w:val="DefaultParagraphFont"/>
    <w:link w:val="Heading4"/>
    <w:rsid w:val="00FA720C"/>
    <w:rPr>
      <w:rFonts w:ascii="Arial" w:eastAsia="Times New Roman" w:hAnsi="Arial" w:cs="Times New Roman"/>
      <w:b/>
      <w:bCs/>
      <w:snapToGrid w:val="0"/>
      <w:szCs w:val="24"/>
      <w:lang w:val="en-GB" w:eastAsia="en-US"/>
    </w:rPr>
  </w:style>
  <w:style w:type="paragraph" w:customStyle="1" w:styleId="COMPara">
    <w:name w:val="COM Para"/>
    <w:qFormat/>
    <w:rsid w:val="00FA720C"/>
    <w:pPr>
      <w:spacing w:after="120" w:line="240" w:lineRule="auto"/>
    </w:pPr>
    <w:rPr>
      <w:rFonts w:ascii="Arial" w:eastAsia="Times New Roman" w:hAnsi="Arial" w:cs="Arial"/>
      <w:snapToGrid w:val="0"/>
      <w:lang w:val="en-GB" w:eastAsia="en-US"/>
    </w:rPr>
  </w:style>
  <w:style w:type="character" w:styleId="Hyperlink">
    <w:name w:val="Hyperlink"/>
    <w:unhideWhenUsed/>
    <w:rsid w:val="00FA720C"/>
    <w:rPr>
      <w:color w:val="0000FF"/>
      <w:u w:val="single"/>
    </w:rPr>
  </w:style>
  <w:style w:type="character" w:styleId="FollowedHyperlink">
    <w:name w:val="FollowedHyperlink"/>
    <w:basedOn w:val="DefaultParagraphFont"/>
    <w:uiPriority w:val="99"/>
    <w:semiHidden/>
    <w:unhideWhenUsed/>
    <w:rsid w:val="00FA720C"/>
    <w:rPr>
      <w:color w:val="954F72" w:themeColor="followedHyperlink"/>
      <w:u w:val="single"/>
    </w:rPr>
  </w:style>
  <w:style w:type="paragraph" w:customStyle="1" w:styleId="Default">
    <w:name w:val="Default"/>
    <w:link w:val="DefaultChar"/>
    <w:uiPriority w:val="99"/>
    <w:rsid w:val="00304951"/>
    <w:pPr>
      <w:autoSpaceDE w:val="0"/>
      <w:autoSpaceDN w:val="0"/>
      <w:adjustRightInd w:val="0"/>
      <w:spacing w:after="0" w:line="240" w:lineRule="auto"/>
    </w:pPr>
    <w:rPr>
      <w:rFonts w:ascii="Arial" w:eastAsia="SimSun" w:hAnsi="Arial" w:cs="Arial"/>
      <w:color w:val="000000"/>
      <w:sz w:val="24"/>
      <w:szCs w:val="24"/>
      <w:lang w:val="en-US"/>
    </w:rPr>
  </w:style>
  <w:style w:type="paragraph" w:styleId="FootnoteText">
    <w:name w:val="footnote text"/>
    <w:basedOn w:val="Normal"/>
    <w:link w:val="FootnoteTextChar"/>
    <w:uiPriority w:val="99"/>
    <w:unhideWhenUsed/>
    <w:rsid w:val="00304951"/>
    <w:rPr>
      <w:sz w:val="20"/>
      <w:szCs w:val="20"/>
    </w:rPr>
  </w:style>
  <w:style w:type="character" w:customStyle="1" w:styleId="FootnoteTextChar">
    <w:name w:val="Footnote Text Char"/>
    <w:basedOn w:val="DefaultParagraphFont"/>
    <w:link w:val="FootnoteText"/>
    <w:uiPriority w:val="99"/>
    <w:rsid w:val="00304951"/>
    <w:rPr>
      <w:rFonts w:ascii="Times New Roman" w:eastAsia="Times New Roman" w:hAnsi="Times New Roman" w:cs="Times New Roman"/>
      <w:sz w:val="20"/>
      <w:szCs w:val="20"/>
      <w:lang w:eastAsia="fr-FR"/>
    </w:rPr>
  </w:style>
  <w:style w:type="character" w:styleId="FootnoteReference">
    <w:name w:val="footnote reference"/>
    <w:uiPriority w:val="99"/>
    <w:unhideWhenUsed/>
    <w:rsid w:val="00304951"/>
    <w:rPr>
      <w:vertAlign w:val="superscript"/>
    </w:rPr>
  </w:style>
  <w:style w:type="character" w:customStyle="1" w:styleId="DefaultChar">
    <w:name w:val="Default Char"/>
    <w:link w:val="Default"/>
    <w:uiPriority w:val="99"/>
    <w:rsid w:val="00304951"/>
    <w:rPr>
      <w:rFonts w:ascii="Arial" w:eastAsia="SimSun" w:hAnsi="Arial" w:cs="Arial"/>
      <w:color w:val="000000"/>
      <w:sz w:val="24"/>
      <w:szCs w:val="24"/>
      <w:lang w:val="en-US"/>
    </w:rPr>
  </w:style>
  <w:style w:type="paragraph" w:customStyle="1" w:styleId="Paragraph">
    <w:name w:val="Paragraph"/>
    <w:basedOn w:val="Default"/>
    <w:link w:val="ParagraphChar"/>
    <w:qFormat/>
    <w:rsid w:val="00304951"/>
    <w:pPr>
      <w:spacing w:after="240"/>
      <w:jc w:val="both"/>
    </w:pPr>
    <w:rPr>
      <w:bCs/>
      <w:sz w:val="22"/>
      <w:szCs w:val="22"/>
      <w:lang w:val="en-GB"/>
    </w:rPr>
  </w:style>
  <w:style w:type="character" w:customStyle="1" w:styleId="ParagraphChar">
    <w:name w:val="Paragraph Char"/>
    <w:link w:val="Paragraph"/>
    <w:rsid w:val="00304951"/>
    <w:rPr>
      <w:rFonts w:ascii="Arial" w:eastAsia="SimSun" w:hAnsi="Arial" w:cs="Arial"/>
      <w:bCs/>
      <w:color w:val="000000"/>
      <w:lang w:val="en-GB"/>
    </w:rPr>
  </w:style>
  <w:style w:type="paragraph" w:customStyle="1" w:styleId="ListParagraph1">
    <w:name w:val="List Paragraph1"/>
    <w:basedOn w:val="Normal"/>
    <w:qFormat/>
    <w:rsid w:val="00304951"/>
    <w:pPr>
      <w:tabs>
        <w:tab w:val="left" w:pos="567"/>
      </w:tabs>
      <w:snapToGrid w:val="0"/>
      <w:spacing w:after="120"/>
      <w:jc w:val="both"/>
    </w:pPr>
    <w:rPr>
      <w:rFonts w:ascii="Arial" w:hAnsi="Arial" w:cs="Arial"/>
      <w:snapToGrid w:val="0"/>
      <w:sz w:val="22"/>
      <w:szCs w:val="22"/>
      <w:lang w:val="en-GB" w:eastAsia="en-US"/>
    </w:rPr>
  </w:style>
  <w:style w:type="character" w:customStyle="1" w:styleId="hps">
    <w:name w:val="hps"/>
    <w:rsid w:val="00304951"/>
  </w:style>
  <w:style w:type="paragraph" w:styleId="EndnoteText">
    <w:name w:val="endnote text"/>
    <w:basedOn w:val="Normal"/>
    <w:link w:val="EndnoteTextChar"/>
    <w:uiPriority w:val="99"/>
    <w:semiHidden/>
    <w:unhideWhenUsed/>
    <w:rsid w:val="003B75E5"/>
    <w:rPr>
      <w:sz w:val="20"/>
      <w:szCs w:val="20"/>
    </w:rPr>
  </w:style>
  <w:style w:type="character" w:customStyle="1" w:styleId="EndnoteTextChar">
    <w:name w:val="Endnote Text Char"/>
    <w:basedOn w:val="DefaultParagraphFont"/>
    <w:link w:val="EndnoteText"/>
    <w:uiPriority w:val="99"/>
    <w:semiHidden/>
    <w:rsid w:val="003B75E5"/>
    <w:rPr>
      <w:rFonts w:ascii="Times New Roman" w:eastAsia="Times New Roman" w:hAnsi="Times New Roman" w:cs="Times New Roman"/>
      <w:sz w:val="20"/>
      <w:szCs w:val="20"/>
      <w:lang w:eastAsia="fr-FR"/>
    </w:rPr>
  </w:style>
  <w:style w:type="character" w:styleId="EndnoteReference">
    <w:name w:val="endnote reference"/>
    <w:basedOn w:val="DefaultParagraphFont"/>
    <w:uiPriority w:val="99"/>
    <w:semiHidden/>
    <w:unhideWhenUsed/>
    <w:rsid w:val="003B75E5"/>
    <w:rPr>
      <w:vertAlign w:val="superscript"/>
    </w:rPr>
  </w:style>
  <w:style w:type="character" w:styleId="PageNumber">
    <w:name w:val="page number"/>
    <w:basedOn w:val="DefaultParagraphFont"/>
    <w:semiHidden/>
    <w:rsid w:val="002A0824"/>
  </w:style>
  <w:style w:type="paragraph" w:customStyle="1" w:styleId="Annex">
    <w:name w:val="Annex"/>
    <w:basedOn w:val="Default"/>
    <w:next w:val="Normal"/>
    <w:rsid w:val="00A321F8"/>
    <w:pPr>
      <w:pageBreakBefore/>
      <w:spacing w:before="360" w:after="240"/>
      <w:jc w:val="center"/>
      <w:outlineLvl w:val="0"/>
    </w:pPr>
    <w:rPr>
      <w:b/>
      <w:bCs/>
      <w:color w:val="auto"/>
      <w:sz w:val="22"/>
      <w:szCs w:val="22"/>
      <w:lang w:val="en-GB"/>
    </w:rPr>
  </w:style>
  <w:style w:type="paragraph" w:styleId="BalloonText">
    <w:name w:val="Balloon Text"/>
    <w:basedOn w:val="Normal"/>
    <w:link w:val="BalloonTextChar"/>
    <w:uiPriority w:val="99"/>
    <w:semiHidden/>
    <w:unhideWhenUsed/>
    <w:rsid w:val="001E38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857"/>
    <w:rPr>
      <w:rFonts w:ascii="Segoe UI" w:eastAsia="Times New Roman" w:hAnsi="Segoe UI" w:cs="Segoe UI"/>
      <w:sz w:val="18"/>
      <w:szCs w:val="18"/>
      <w:lang w:eastAsia="fr-FR"/>
    </w:rPr>
  </w:style>
  <w:style w:type="character" w:styleId="CommentReference">
    <w:name w:val="annotation reference"/>
    <w:basedOn w:val="DefaultParagraphFont"/>
    <w:uiPriority w:val="99"/>
    <w:semiHidden/>
    <w:unhideWhenUsed/>
    <w:rsid w:val="001D30C3"/>
    <w:rPr>
      <w:sz w:val="16"/>
      <w:szCs w:val="16"/>
    </w:rPr>
  </w:style>
  <w:style w:type="paragraph" w:styleId="CommentText">
    <w:name w:val="annotation text"/>
    <w:basedOn w:val="Normal"/>
    <w:link w:val="CommentTextChar"/>
    <w:uiPriority w:val="99"/>
    <w:unhideWhenUsed/>
    <w:rsid w:val="001D30C3"/>
    <w:rPr>
      <w:sz w:val="20"/>
      <w:szCs w:val="20"/>
    </w:rPr>
  </w:style>
  <w:style w:type="character" w:customStyle="1" w:styleId="CommentTextChar">
    <w:name w:val="Comment Text Char"/>
    <w:basedOn w:val="DefaultParagraphFont"/>
    <w:link w:val="CommentText"/>
    <w:uiPriority w:val="99"/>
    <w:rsid w:val="001D30C3"/>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1D30C3"/>
    <w:rPr>
      <w:b/>
      <w:bCs/>
    </w:rPr>
  </w:style>
  <w:style w:type="character" w:customStyle="1" w:styleId="CommentSubjectChar">
    <w:name w:val="Comment Subject Char"/>
    <w:basedOn w:val="CommentTextChar"/>
    <w:link w:val="CommentSubject"/>
    <w:uiPriority w:val="99"/>
    <w:semiHidden/>
    <w:rsid w:val="001D30C3"/>
    <w:rPr>
      <w:rFonts w:ascii="Times New Roman" w:eastAsia="Times New Roman" w:hAnsi="Times New Roman" w:cs="Times New Roman"/>
      <w:b/>
      <w:bCs/>
      <w:sz w:val="20"/>
      <w:szCs w:val="20"/>
      <w:lang w:eastAsia="fr-FR"/>
    </w:rPr>
  </w:style>
  <w:style w:type="paragraph" w:styleId="Revision">
    <w:name w:val="Revision"/>
    <w:hidden/>
    <w:uiPriority w:val="99"/>
    <w:semiHidden/>
    <w:rsid w:val="001D30C3"/>
    <w:pPr>
      <w:spacing w:after="0" w:line="240" w:lineRule="auto"/>
    </w:pPr>
    <w:rPr>
      <w:rFonts w:ascii="Times New Roman" w:eastAsia="Times New Roman" w:hAnsi="Times New Roman" w:cs="Times New Roman"/>
      <w:sz w:val="24"/>
      <w:szCs w:val="24"/>
      <w:lang w:eastAsia="fr-FR"/>
    </w:rPr>
  </w:style>
  <w:style w:type="paragraph" w:customStyle="1" w:styleId="COMTitleDecision">
    <w:name w:val="COM Title Decision"/>
    <w:basedOn w:val="Normal"/>
    <w:qFormat/>
    <w:rsid w:val="00CE1450"/>
    <w:pPr>
      <w:keepNext/>
      <w:spacing w:before="240" w:after="120"/>
      <w:ind w:left="567"/>
      <w:jc w:val="both"/>
    </w:pPr>
    <w:rPr>
      <w:rFonts w:ascii="Arial" w:hAnsi="Arial" w:cs="Arial"/>
      <w:b/>
      <w:sz w:val="22"/>
      <w:szCs w:val="22"/>
      <w:lang w:val="en-GB"/>
    </w:rPr>
  </w:style>
  <w:style w:type="paragraph" w:customStyle="1" w:styleId="COMPreambulaDecisions">
    <w:name w:val="COM Preambula Decisions"/>
    <w:basedOn w:val="Normal"/>
    <w:qFormat/>
    <w:rsid w:val="00CE1450"/>
    <w:pPr>
      <w:keepNext/>
      <w:spacing w:after="120"/>
      <w:ind w:left="567"/>
      <w:jc w:val="both"/>
    </w:pPr>
    <w:rPr>
      <w:rFonts w:ascii="Arial" w:hAnsi="Arial" w:cs="Arial"/>
      <w:sz w:val="22"/>
      <w:szCs w:val="22"/>
      <w:lang w:val="en-GB"/>
    </w:rPr>
  </w:style>
  <w:style w:type="paragraph" w:customStyle="1" w:styleId="COMParaDecision">
    <w:name w:val="COM Para Decision"/>
    <w:basedOn w:val="Normal"/>
    <w:qFormat/>
    <w:rsid w:val="00CE1450"/>
    <w:pPr>
      <w:numPr>
        <w:numId w:val="22"/>
      </w:numPr>
      <w:autoSpaceDE w:val="0"/>
      <w:autoSpaceDN w:val="0"/>
      <w:adjustRightInd w:val="0"/>
      <w:spacing w:after="120"/>
      <w:ind w:left="1134" w:hanging="567"/>
      <w:jc w:val="both"/>
    </w:pPr>
    <w:rPr>
      <w:rFonts w:ascii="Arial" w:eastAsia="SimSun" w:hAnsi="Arial" w:cs="Arial"/>
      <w:sz w:val="22"/>
      <w:szCs w:val="22"/>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ch.unesco.org/en/Resolutions/3.GA/9" TargetMode="External"/><Relationship Id="rId18" Type="http://schemas.openxmlformats.org/officeDocument/2006/relationships/hyperlink" Target="https://ich.unesco.org/en/Decisions/11.COM/10.a.6" TargetMode="External"/><Relationship Id="rId26" Type="http://schemas.openxmlformats.org/officeDocument/2006/relationships/hyperlink" Target="https://ich.unesco.org/en/Decisions/10.COM/8" TargetMode="External"/><Relationship Id="rId39" Type="http://schemas.openxmlformats.org/officeDocument/2006/relationships/hyperlink" Target="https://ich.unesco.org/en/Decisions/10.COM/8" TargetMode="External"/><Relationship Id="rId21" Type="http://schemas.openxmlformats.org/officeDocument/2006/relationships/hyperlink" Target="https://ich.unesco.org/doc/src/ITH-16-11.COM_2.BUR-Decisions-EN.docx" TargetMode="External"/><Relationship Id="rId34" Type="http://schemas.openxmlformats.org/officeDocument/2006/relationships/hyperlink" Target="https://ich.unesco.org/en/Decisions/10.COM/8" TargetMode="External"/><Relationship Id="rId42" Type="http://schemas.openxmlformats.org/officeDocument/2006/relationships/image" Target="media/image1.png"/><Relationship Id="rId47" Type="http://schemas.openxmlformats.org/officeDocument/2006/relationships/image" Target="media/image4.png"/><Relationship Id="rId50"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ch.unesco.org/doc/src/ITH-17-12.COM_2.BUR-Decisions_Rev.-EN.docx" TargetMode="External"/><Relationship Id="rId29" Type="http://schemas.openxmlformats.org/officeDocument/2006/relationships/hyperlink" Target="https://ich.unesco.org/en/Resolutions/6.GA/7" TargetMode="External"/><Relationship Id="rId11" Type="http://schemas.openxmlformats.org/officeDocument/2006/relationships/hyperlink" Target="https://ich.unesco.org/en/Decisions/10.COM/9" TargetMode="External"/><Relationship Id="rId24" Type="http://schemas.openxmlformats.org/officeDocument/2006/relationships/hyperlink" Target="https://ich.unesco.org/en/Decisions/8.COM/11" TargetMode="External"/><Relationship Id="rId32" Type="http://schemas.openxmlformats.org/officeDocument/2006/relationships/hyperlink" Target="https://ich.unesco.org/en/Resolutions/6.GA/9" TargetMode="External"/><Relationship Id="rId37" Type="http://schemas.openxmlformats.org/officeDocument/2006/relationships/hyperlink" Target="https://ich.unesco.org/en/Decisions/6.COM/20" TargetMode="External"/><Relationship Id="rId40" Type="http://schemas.openxmlformats.org/officeDocument/2006/relationships/hyperlink" Target="https://ich.unesco.org/doc/src/ITH-17-12.COM-6-EN.docx" TargetMode="External"/><Relationship Id="rId45" Type="http://schemas.openxmlformats.org/officeDocument/2006/relationships/header" Target="header3.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ich.unesco.org/en/Decisions/9.COM/7" TargetMode="External"/><Relationship Id="rId19" Type="http://schemas.openxmlformats.org/officeDocument/2006/relationships/hyperlink" Target="https://ich.unesco.org/en/Decisions/8.COM/7.c" TargetMode="External"/><Relationship Id="rId31" Type="http://schemas.openxmlformats.org/officeDocument/2006/relationships/chart" Target="charts/chart2.xml"/><Relationship Id="rId44" Type="http://schemas.openxmlformats.org/officeDocument/2006/relationships/header" Target="header2.xml"/><Relationship Id="rId52"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ich.unesco.org/en/Resolutions/6.GA/9" TargetMode="External"/><Relationship Id="rId14" Type="http://schemas.openxmlformats.org/officeDocument/2006/relationships/hyperlink" Target="https://ich.unesco.org/doc/src/ITH-17-12.COM-6-EN.docx" TargetMode="External"/><Relationship Id="rId22" Type="http://schemas.openxmlformats.org/officeDocument/2006/relationships/hyperlink" Target="https://ich.unesco.org/doc/src/ITH-17-12.COM-5.b-EN.docx" TargetMode="External"/><Relationship Id="rId27" Type="http://schemas.openxmlformats.org/officeDocument/2006/relationships/hyperlink" Target="https://ich.unesco.org/en/Resolutions/6.GA/9" TargetMode="External"/><Relationship Id="rId30" Type="http://schemas.openxmlformats.org/officeDocument/2006/relationships/hyperlink" Target="https://ich.unesco.org/doc/src/ITH-17-12.COM-8.a-EN.docx" TargetMode="External"/><Relationship Id="rId35" Type="http://schemas.openxmlformats.org/officeDocument/2006/relationships/hyperlink" Target="https://ich.unesco.org/en/Resolutions/6.GA/7" TargetMode="External"/><Relationship Id="rId43" Type="http://schemas.openxmlformats.org/officeDocument/2006/relationships/header" Target="header1.xml"/><Relationship Id="rId48" Type="http://schemas.openxmlformats.org/officeDocument/2006/relationships/image" Target="media/image5.png"/><Relationship Id="rId8" Type="http://schemas.openxmlformats.org/officeDocument/2006/relationships/hyperlink" Target="https://ich.unesco.org/doc/src/00192-EN-PDF.pdf" TargetMode="External"/><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https://ich.unesco.org/en/Decisions/11.COM/6" TargetMode="External"/><Relationship Id="rId17" Type="http://schemas.openxmlformats.org/officeDocument/2006/relationships/hyperlink" Target="https://ich.unesco.org/doc/src/ITH-17-12.COM_2.BUR-Decisions_Rev.-EN.docx" TargetMode="External"/><Relationship Id="rId25" Type="http://schemas.openxmlformats.org/officeDocument/2006/relationships/hyperlink" Target="https://ich.unesco.org/en/Decisions/8.COM/11" TargetMode="External"/><Relationship Id="rId33" Type="http://schemas.openxmlformats.org/officeDocument/2006/relationships/hyperlink" Target="https://ich.unesco.org/en/Decisions/8.COM/7.c" TargetMode="External"/><Relationship Id="rId38" Type="http://schemas.openxmlformats.org/officeDocument/2006/relationships/hyperlink" Target="https://ich.unesco.org/en/Decisions/8.COM/11" TargetMode="External"/><Relationship Id="rId46" Type="http://schemas.openxmlformats.org/officeDocument/2006/relationships/image" Target="media/image3.png"/><Relationship Id="rId20" Type="http://schemas.openxmlformats.org/officeDocument/2006/relationships/hyperlink" Target="https://ich.unesco.org/en/Decisions/10.COM/8" TargetMode="External"/><Relationship Id="rId41" Type="http://schemas.openxmlformats.org/officeDocument/2006/relationships/hyperlink" Target="https://ich.unesco.org/en/Resolutions/6.GA/9"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ch.unesco.org/en/Resolutions/6.GA/9" TargetMode="External"/><Relationship Id="rId23" Type="http://schemas.openxmlformats.org/officeDocument/2006/relationships/hyperlink" Target="https://ich.unesco.org/doc/src/IOS-AUD-2013-06-EN.pdf" TargetMode="External"/><Relationship Id="rId28" Type="http://schemas.openxmlformats.org/officeDocument/2006/relationships/chart" Target="charts/chart1.xml"/><Relationship Id="rId36" Type="http://schemas.openxmlformats.org/officeDocument/2006/relationships/chart" Target="charts/chart3.xml"/><Relationship Id="rId49"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ich.unesco.org/en/Decisions/11.COM/10.a.6" TargetMode="External"/><Relationship Id="rId1" Type="http://schemas.openxmlformats.org/officeDocument/2006/relationships/hyperlink" Target="https://ich.unesco.org/doc/src/ITH-17-12.COM_2.BUR-Decisions_Rev.-EN.doc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hqfs\OurDrive\CLT\ProgrammeExecution\2003Convention\2003-StatutoryMeetings\2017\2017-11%2012.COM\Documents\07_12.COM_Draft%20plan%20for%20the%20use%20of%20the%20resources\Draft\Trends%20on%20the%20use%20of%20the%20ICH%20Fun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hqfs\OurDrive\CLT\ProgrammeExecution\2003Convention\2003-StatutoryMeetings\2017\2017-11%2012.COM\Documents\07_12.COM_Draft%20plan%20for%20the%20use%20of%20the%20resources\Draft\Trends%20on%20the%20use%20of%20IAS%20and%20PRA%20+%20New%20BL%208.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hqfs\OurDrive\CLT\ProgrammeExecution\2003Convention\2003-StatutoryMeetings\2017\2017-11%2012.COM\Documents\07_12.COM_Draft%20plan%20for%20the%20use%20of%20the%20resources\Draft\Trends%20on%20the%20use%20of%20IAS%20and%20PRA%20+%20New%20BL%208.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796393924094674E-2"/>
          <c:y val="9.4434941321989929E-2"/>
          <c:w val="0.89390480199696487"/>
          <c:h val="0.70440540025384801"/>
        </c:manualLayout>
      </c:layout>
      <c:barChart>
        <c:barDir val="col"/>
        <c:grouping val="stacked"/>
        <c:varyColors val="0"/>
        <c:ser>
          <c:idx val="0"/>
          <c:order val="0"/>
          <c:tx>
            <c:strRef>
              <c:f>Data!$D$4</c:f>
              <c:strCache>
                <c:ptCount val="1"/>
                <c:pt idx="0">
                  <c:v>Expenditure</c:v>
                </c:pt>
              </c:strCache>
            </c:strRef>
          </c:tx>
          <c:spPr>
            <a:pattFill prst="pct5">
              <a:fgClr>
                <a:schemeClr val="accent5">
                  <a:lumMod val="50000"/>
                </a:schemeClr>
              </a:fgClr>
              <a:bgClr>
                <a:schemeClr val="bg1"/>
              </a:bgClr>
            </a:pattFill>
            <a:ln>
              <a:noFill/>
            </a:ln>
            <a:effectLst>
              <a:innerShdw blurRad="114300">
                <a:schemeClr val="accent1"/>
              </a:innerShdw>
            </a:effectLst>
          </c:spPr>
          <c:invertIfNegative val="0"/>
          <c:dLbls>
            <c:dLbl>
              <c:idx val="0"/>
              <c:layout/>
              <c:tx>
                <c:rich>
                  <a:bodyPr/>
                  <a:lstStyle/>
                  <a:p>
                    <a:r>
                      <a:rPr lang="en-US"/>
                      <a:t>39%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FE1-4929-BFC3-92AD56F62BB8}"/>
                </c:ext>
              </c:extLst>
            </c:dLbl>
            <c:dLbl>
              <c:idx val="1"/>
              <c:layout/>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FE1-4929-BFC3-92AD56F62BB8}"/>
                </c:ext>
              </c:extLst>
            </c:dLbl>
            <c:dLbl>
              <c:idx val="2"/>
              <c:layout/>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FE1-4929-BFC3-92AD56F62BB8}"/>
                </c:ext>
              </c:extLst>
            </c:dLbl>
            <c:dLbl>
              <c:idx val="3"/>
              <c:layout/>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FE1-4929-BFC3-92AD56F62BB8}"/>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Data!$B$5:$B$8</c:f>
              <c:strCache>
                <c:ptCount val="4"/>
                <c:pt idx="0">
                  <c:v>35 C/5 Biennium  (10-11)</c:v>
                </c:pt>
                <c:pt idx="1">
                  <c:v>36 C/5 Biennium (12-13)</c:v>
                </c:pt>
                <c:pt idx="2">
                  <c:v>37 C/5 Biennium (14-15)</c:v>
                </c:pt>
                <c:pt idx="3">
                  <c:v>38 C/5 Biennium (16-17) *</c:v>
                </c:pt>
              </c:strCache>
            </c:strRef>
          </c:cat>
          <c:val>
            <c:numRef>
              <c:f>Data!$D$5:$D$8</c:f>
              <c:numCache>
                <c:formatCode>_-* #\ ##0\ _€_-;\-* #\ ##0\ _€_-;_-* "-"??\ _€_-;_-@_-</c:formatCode>
                <c:ptCount val="4"/>
                <c:pt idx="0">
                  <c:v>1734282.13</c:v>
                </c:pt>
                <c:pt idx="1">
                  <c:v>2919571.91</c:v>
                </c:pt>
                <c:pt idx="2">
                  <c:v>2441884.11</c:v>
                </c:pt>
                <c:pt idx="3">
                  <c:v>2768999.52</c:v>
                </c:pt>
              </c:numCache>
            </c:numRef>
          </c:val>
          <c:extLst>
            <c:ext xmlns:c16="http://schemas.microsoft.com/office/drawing/2014/chart" uri="{C3380CC4-5D6E-409C-BE32-E72D297353CC}">
              <c16:uniqueId val="{00000004-BFE1-4929-BFC3-92AD56F62BB8}"/>
            </c:ext>
          </c:extLst>
        </c:ser>
        <c:ser>
          <c:idx val="1"/>
          <c:order val="1"/>
          <c:tx>
            <c:strRef>
              <c:f>Data!$E$4</c:f>
              <c:strCache>
                <c:ptCount val="1"/>
                <c:pt idx="0">
                  <c:v>Unspent balance</c:v>
                </c:pt>
              </c:strCache>
            </c:strRef>
          </c:tx>
          <c:spPr>
            <a:pattFill prst="pct90">
              <a:fgClr>
                <a:schemeClr val="accent5">
                  <a:lumMod val="50000"/>
                </a:schemeClr>
              </a:fgClr>
              <a:bgClr>
                <a:schemeClr val="bg1"/>
              </a:bgClr>
            </a:pattFill>
            <a:ln>
              <a:solidFill>
                <a:schemeClr val="bg1"/>
              </a:solidFill>
            </a:ln>
            <a:effectLst/>
          </c:spPr>
          <c:invertIfNegative val="0"/>
          <c:dPt>
            <c:idx val="3"/>
            <c:invertIfNegative val="0"/>
            <c:bubble3D val="0"/>
            <c:spPr>
              <a:pattFill prst="pct80">
                <a:fgClr>
                  <a:schemeClr val="accent5">
                    <a:lumMod val="50000"/>
                  </a:schemeClr>
                </a:fgClr>
                <a:bgClr>
                  <a:schemeClr val="bg1"/>
                </a:bgClr>
              </a:pattFill>
              <a:ln>
                <a:solidFill>
                  <a:schemeClr val="bg1"/>
                </a:solidFill>
              </a:ln>
              <a:effectLst/>
            </c:spPr>
            <c:extLst>
              <c:ext xmlns:c16="http://schemas.microsoft.com/office/drawing/2014/chart" uri="{C3380CC4-5D6E-409C-BE32-E72D297353CC}">
                <c16:uniqueId val="{00000006-BFE1-4929-BFC3-92AD56F62BB8}"/>
              </c:ext>
            </c:extLst>
          </c:dPt>
          <c:cat>
            <c:strRef>
              <c:f>Data!$B$5:$B$8</c:f>
              <c:strCache>
                <c:ptCount val="4"/>
                <c:pt idx="0">
                  <c:v>35 C/5 Biennium  (10-11)</c:v>
                </c:pt>
                <c:pt idx="1">
                  <c:v>36 C/5 Biennium (12-13)</c:v>
                </c:pt>
                <c:pt idx="2">
                  <c:v>37 C/5 Biennium (14-15)</c:v>
                </c:pt>
                <c:pt idx="3">
                  <c:v>38 C/5 Biennium (16-17) *</c:v>
                </c:pt>
              </c:strCache>
            </c:strRef>
          </c:cat>
          <c:val>
            <c:numRef>
              <c:f>Data!$E$5:$E$8</c:f>
              <c:numCache>
                <c:formatCode>_-* #\ ##0\ _€_-;\-* #\ ##0\ _€_-;_-* "-"??\ _€_-;_-@_-</c:formatCode>
                <c:ptCount val="4"/>
                <c:pt idx="0">
                  <c:v>2713051.87</c:v>
                </c:pt>
                <c:pt idx="1">
                  <c:v>2927208.09</c:v>
                </c:pt>
                <c:pt idx="2">
                  <c:v>4313553.8900000006</c:v>
                </c:pt>
                <c:pt idx="3">
                  <c:v>5208920.4800000004</c:v>
                </c:pt>
              </c:numCache>
            </c:numRef>
          </c:val>
          <c:extLst>
            <c:ext xmlns:c16="http://schemas.microsoft.com/office/drawing/2014/chart" uri="{C3380CC4-5D6E-409C-BE32-E72D297353CC}">
              <c16:uniqueId val="{00000007-BFE1-4929-BFC3-92AD56F62BB8}"/>
            </c:ext>
          </c:extLst>
        </c:ser>
        <c:dLbls>
          <c:showLegendKey val="0"/>
          <c:showVal val="0"/>
          <c:showCatName val="0"/>
          <c:showSerName val="0"/>
          <c:showPercent val="0"/>
          <c:showBubbleSize val="0"/>
        </c:dLbls>
        <c:gapWidth val="150"/>
        <c:overlap val="100"/>
        <c:axId val="354508240"/>
        <c:axId val="354508800"/>
      </c:barChart>
      <c:lineChart>
        <c:grouping val="stacked"/>
        <c:varyColors val="0"/>
        <c:ser>
          <c:idx val="3"/>
          <c:order val="2"/>
          <c:tx>
            <c:strRef>
              <c:f>Data!$G$4</c:f>
              <c:strCache>
                <c:ptCount val="1"/>
                <c:pt idx="0">
                  <c:v>Assessed Contributions due for the Biennium </c:v>
                </c:pt>
              </c:strCache>
            </c:strRef>
          </c:tx>
          <c:spPr>
            <a:ln w="28575" cap="rnd">
              <a:solidFill>
                <a:srgbClr val="C00000"/>
              </a:solidFill>
              <a:round/>
            </a:ln>
            <a:effectLst/>
          </c:spPr>
          <c:marker>
            <c:symbol val="circle"/>
            <c:size val="6"/>
            <c:spPr>
              <a:solidFill>
                <a:srgbClr val="C00000"/>
              </a:solidFill>
              <a:ln>
                <a:noFill/>
              </a:ln>
              <a:effectLst/>
            </c:spPr>
          </c:marker>
          <c:cat>
            <c:strRef>
              <c:f>Data!$B$5:$B$8</c:f>
              <c:strCache>
                <c:ptCount val="4"/>
                <c:pt idx="0">
                  <c:v>35 C/5 Biennium  (10-11)</c:v>
                </c:pt>
                <c:pt idx="1">
                  <c:v>36 C/5 Biennium (12-13)</c:v>
                </c:pt>
                <c:pt idx="2">
                  <c:v>37 C/5 Biennium (14-15)</c:v>
                </c:pt>
                <c:pt idx="3">
                  <c:v>38 C/5 Biennium (16-17) *</c:v>
                </c:pt>
              </c:strCache>
            </c:strRef>
          </c:cat>
          <c:val>
            <c:numRef>
              <c:f>Data!$G$5:$G$8</c:f>
              <c:numCache>
                <c:formatCode>#,##0</c:formatCode>
                <c:ptCount val="4"/>
                <c:pt idx="0">
                  <c:v>3173847</c:v>
                </c:pt>
                <c:pt idx="1">
                  <c:v>3683049</c:v>
                </c:pt>
                <c:pt idx="2">
                  <c:v>3861261</c:v>
                </c:pt>
                <c:pt idx="3">
                  <c:v>3862776</c:v>
                </c:pt>
              </c:numCache>
            </c:numRef>
          </c:val>
          <c:smooth val="0"/>
          <c:extLst>
            <c:ext xmlns:c16="http://schemas.microsoft.com/office/drawing/2014/chart" uri="{C3380CC4-5D6E-409C-BE32-E72D297353CC}">
              <c16:uniqueId val="{00000008-BFE1-4929-BFC3-92AD56F62BB8}"/>
            </c:ext>
          </c:extLst>
        </c:ser>
        <c:dLbls>
          <c:showLegendKey val="0"/>
          <c:showVal val="0"/>
          <c:showCatName val="0"/>
          <c:showSerName val="0"/>
          <c:showPercent val="0"/>
          <c:showBubbleSize val="0"/>
        </c:dLbls>
        <c:marker val="1"/>
        <c:smooth val="0"/>
        <c:axId val="354508240"/>
        <c:axId val="354508800"/>
      </c:lineChart>
      <c:catAx>
        <c:axId val="3545082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508800"/>
        <c:crosses val="autoZero"/>
        <c:auto val="1"/>
        <c:lblAlgn val="ctr"/>
        <c:lblOffset val="100"/>
        <c:noMultiLvlLbl val="0"/>
      </c:catAx>
      <c:valAx>
        <c:axId val="354508800"/>
        <c:scaling>
          <c:orientation val="minMax"/>
          <c:max val="7977920"/>
          <c:min val="0"/>
        </c:scaling>
        <c:delete val="0"/>
        <c:axPos val="l"/>
        <c:majorGridlines>
          <c:spPr>
            <a:ln>
              <a:solidFill>
                <a:schemeClr val="tx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508240"/>
        <c:crosses val="autoZero"/>
        <c:crossBetween val="between"/>
      </c:valAx>
      <c:spPr>
        <a:noFill/>
        <a:ln>
          <a:noFill/>
        </a:ln>
        <a:effectLst/>
      </c:spPr>
    </c:plotArea>
    <c:legend>
      <c:legendPos val="b"/>
      <c:layout>
        <c:manualLayout>
          <c:xMode val="edge"/>
          <c:yMode val="edge"/>
          <c:x val="4.9999913186154925E-2"/>
          <c:y val="0.88412415796496069"/>
          <c:w val="0.9"/>
          <c:h val="6.33331510986534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10410716301036"/>
          <c:y val="3.8807549832421941E-2"/>
          <c:w val="0.86364010452386941"/>
          <c:h val="0.78453559419025698"/>
        </c:manualLayout>
      </c:layout>
      <c:barChart>
        <c:barDir val="col"/>
        <c:grouping val="stacked"/>
        <c:varyColors val="0"/>
        <c:ser>
          <c:idx val="0"/>
          <c:order val="0"/>
          <c:tx>
            <c:strRef>
              <c:f>'Data '!$C$21</c:f>
              <c:strCache>
                <c:ptCount val="1"/>
                <c:pt idx="0">
                  <c:v>Total Funds Commited </c:v>
                </c:pt>
              </c:strCache>
            </c:strRef>
          </c:tx>
          <c:spPr>
            <a:pattFill prst="pct5">
              <a:fgClr>
                <a:srgbClr val="C00000"/>
              </a:fgClr>
              <a:bgClr>
                <a:schemeClr val="bg2"/>
              </a:bgClr>
            </a:pattFill>
            <a:ln>
              <a:solidFill>
                <a:srgbClr val="FF0000"/>
              </a:solidFill>
            </a:ln>
            <a:effectLst/>
          </c:spPr>
          <c:invertIfNegative val="0"/>
          <c:dLbls>
            <c:dLbl>
              <c:idx val="0"/>
              <c:layout/>
              <c:tx>
                <c:rich>
                  <a:bodyPr/>
                  <a:lstStyle/>
                  <a:p>
                    <a:fld id="{0D04EC9C-0C75-4539-8408-727A62FFBE5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9915-4F22-888B-171349C982F9}"/>
                </c:ext>
              </c:extLst>
            </c:dLbl>
            <c:dLbl>
              <c:idx val="1"/>
              <c:layout/>
              <c:tx>
                <c:rich>
                  <a:bodyPr/>
                  <a:lstStyle/>
                  <a:p>
                    <a:fld id="{9AFE8C8B-A107-4024-9C86-F0CA73D181D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0-12B5-4AC1-AFBB-78BE0E0994D0}"/>
                </c:ext>
              </c:extLst>
            </c:dLbl>
            <c:dLbl>
              <c:idx val="2"/>
              <c:layout/>
              <c:tx>
                <c:rich>
                  <a:bodyPr/>
                  <a:lstStyle/>
                  <a:p>
                    <a:fld id="{1BB0208A-56CD-4E45-BF9D-62B7F6EC600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12B5-4AC1-AFBB-78BE0E0994D0}"/>
                </c:ext>
              </c:extLst>
            </c:dLbl>
            <c:dLbl>
              <c:idx val="3"/>
              <c:layout/>
              <c:tx>
                <c:rich>
                  <a:bodyPr/>
                  <a:lstStyle/>
                  <a:p>
                    <a:fld id="{A2F1C254-9E77-4F1E-B8A5-87760BC1C9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12B5-4AC1-AFBB-78BE0E0994D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'Data '!$A$22:$A$25</c:f>
              <c:strCache>
                <c:ptCount val="4"/>
                <c:pt idx="0">
                  <c:v>Biennium 35 C/5 (10-11)</c:v>
                </c:pt>
                <c:pt idx="1">
                  <c:v>Biennium 36 C/5 (12-13)</c:v>
                </c:pt>
                <c:pt idx="2">
                  <c:v>Biennium 37 C/5 (14-15)</c:v>
                </c:pt>
                <c:pt idx="3">
                  <c:v>Biennium 38 C/5 (16-17)*</c:v>
                </c:pt>
              </c:strCache>
            </c:strRef>
          </c:cat>
          <c:val>
            <c:numRef>
              <c:f>'Data '!$C$22:$C$25</c:f>
              <c:numCache>
                <c:formatCode>#,##0</c:formatCode>
                <c:ptCount val="4"/>
                <c:pt idx="0">
                  <c:v>343280</c:v>
                </c:pt>
                <c:pt idx="1">
                  <c:v>1274417.58</c:v>
                </c:pt>
                <c:pt idx="2">
                  <c:v>530655.65</c:v>
                </c:pt>
                <c:pt idx="3">
                  <c:v>1329979.52</c:v>
                </c:pt>
              </c:numCache>
            </c:numRef>
          </c:val>
          <c:extLst>
            <c:ext xmlns:c15="http://schemas.microsoft.com/office/drawing/2012/chart" uri="{02D57815-91ED-43cb-92C2-25804820EDAC}">
              <c15:datalabelsRange>
                <c15:f>'Data '!$F$22:$F$25</c15:f>
                <c15:dlblRangeCache>
                  <c:ptCount val="4"/>
                  <c:pt idx="0">
                    <c:v>12%</c:v>
                  </c:pt>
                  <c:pt idx="1">
                    <c:v>35%</c:v>
                  </c:pt>
                  <c:pt idx="2">
                    <c:v>13%</c:v>
                  </c:pt>
                  <c:pt idx="3">
                    <c:v>26%</c:v>
                  </c:pt>
                </c15:dlblRangeCache>
              </c15:datalabelsRange>
            </c:ext>
            <c:ext xmlns:c16="http://schemas.microsoft.com/office/drawing/2014/chart" uri="{C3380CC4-5D6E-409C-BE32-E72D297353CC}">
              <c16:uniqueId val="{00000004-9915-4F22-888B-171349C982F9}"/>
            </c:ext>
          </c:extLst>
        </c:ser>
        <c:ser>
          <c:idx val="1"/>
          <c:order val="1"/>
          <c:tx>
            <c:strRef>
              <c:f>'Data '!$D$21</c:f>
              <c:strCache>
                <c:ptCount val="1"/>
                <c:pt idx="0">
                  <c:v>Unspent balance</c:v>
                </c:pt>
              </c:strCache>
            </c:strRef>
          </c:tx>
          <c:spPr>
            <a:pattFill prst="wdDnDiag">
              <a:fgClr>
                <a:srgbClr val="FF0000"/>
              </a:fgClr>
              <a:bgClr>
                <a:schemeClr val="bg2"/>
              </a:bgClr>
            </a:pattFill>
            <a:ln>
              <a:solidFill>
                <a:srgbClr val="FF0000"/>
              </a:solidFill>
            </a:ln>
            <a:effectLst/>
          </c:spPr>
          <c:invertIfNegative val="0"/>
          <c:cat>
            <c:strRef>
              <c:f>'Data '!$A$22:$A$25</c:f>
              <c:strCache>
                <c:ptCount val="4"/>
                <c:pt idx="0">
                  <c:v>Biennium 35 C/5 (10-11)</c:v>
                </c:pt>
                <c:pt idx="1">
                  <c:v>Biennium 36 C/5 (12-13)</c:v>
                </c:pt>
                <c:pt idx="2">
                  <c:v>Biennium 37 C/5 (14-15)</c:v>
                </c:pt>
                <c:pt idx="3">
                  <c:v>Biennium 38 C/5 (16-17)*</c:v>
                </c:pt>
              </c:strCache>
            </c:strRef>
          </c:cat>
          <c:val>
            <c:numRef>
              <c:f>'Data '!$D$22:$D$25</c:f>
              <c:numCache>
                <c:formatCode>#,##0</c:formatCode>
                <c:ptCount val="4"/>
                <c:pt idx="0">
                  <c:v>2465563</c:v>
                </c:pt>
                <c:pt idx="1">
                  <c:v>2418286.42</c:v>
                </c:pt>
                <c:pt idx="2">
                  <c:v>3488829.35</c:v>
                </c:pt>
                <c:pt idx="3">
                  <c:v>3800175.48</c:v>
                </c:pt>
              </c:numCache>
            </c:numRef>
          </c:val>
          <c:extLst>
            <c:ext xmlns:c16="http://schemas.microsoft.com/office/drawing/2014/chart" uri="{C3380CC4-5D6E-409C-BE32-E72D297353CC}">
              <c16:uniqueId val="{00000005-9915-4F22-888B-171349C982F9}"/>
            </c:ext>
          </c:extLst>
        </c:ser>
        <c:dLbls>
          <c:showLegendKey val="0"/>
          <c:showVal val="0"/>
          <c:showCatName val="0"/>
          <c:showSerName val="0"/>
          <c:showPercent val="0"/>
          <c:showBubbleSize val="0"/>
        </c:dLbls>
        <c:gapWidth val="219"/>
        <c:overlap val="100"/>
        <c:axId val="356457248"/>
        <c:axId val="356457808"/>
      </c:barChart>
      <c:lineChart>
        <c:grouping val="standard"/>
        <c:varyColors val="0"/>
        <c:ser>
          <c:idx val="2"/>
          <c:order val="2"/>
          <c:tx>
            <c:strRef>
              <c:f>'Data '!$E$21</c:f>
              <c:strCache>
                <c:ptCount val="1"/>
                <c:pt idx="0">
                  <c:v>Assessed contributions for IA</c:v>
                </c:pt>
              </c:strCache>
            </c:strRef>
          </c:tx>
          <c:spPr>
            <a:ln w="28575" cap="rnd">
              <a:solidFill>
                <a:schemeClr val="accent6">
                  <a:lumMod val="75000"/>
                </a:schemeClr>
              </a:solidFill>
              <a:round/>
            </a:ln>
            <a:effectLst/>
          </c:spPr>
          <c:marker>
            <c:symbol val="none"/>
          </c:marker>
          <c:val>
            <c:numRef>
              <c:f>'Data '!$E$22:$E$25</c:f>
              <c:numCache>
                <c:formatCode>#,##0</c:formatCode>
                <c:ptCount val="4"/>
                <c:pt idx="0">
                  <c:v>2047131.3149999999</c:v>
                </c:pt>
                <c:pt idx="1">
                  <c:v>2375566.6049999995</c:v>
                </c:pt>
                <c:pt idx="2">
                  <c:v>2490513.3449999997</c:v>
                </c:pt>
                <c:pt idx="3">
                  <c:v>2491490.52</c:v>
                </c:pt>
              </c:numCache>
            </c:numRef>
          </c:val>
          <c:smooth val="0"/>
          <c:extLst>
            <c:ext xmlns:c16="http://schemas.microsoft.com/office/drawing/2014/chart" uri="{C3380CC4-5D6E-409C-BE32-E72D297353CC}">
              <c16:uniqueId val="{00000006-9915-4F22-888B-171349C982F9}"/>
            </c:ext>
          </c:extLst>
        </c:ser>
        <c:dLbls>
          <c:showLegendKey val="0"/>
          <c:showVal val="0"/>
          <c:showCatName val="0"/>
          <c:showSerName val="0"/>
          <c:showPercent val="0"/>
          <c:showBubbleSize val="0"/>
        </c:dLbls>
        <c:marker val="1"/>
        <c:smooth val="0"/>
        <c:axId val="356457248"/>
        <c:axId val="356457808"/>
      </c:lineChart>
      <c:dateAx>
        <c:axId val="356457248"/>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457808"/>
        <c:crosses val="autoZero"/>
        <c:auto val="0"/>
        <c:lblOffset val="100"/>
        <c:baseTimeUnit val="days"/>
        <c:majorUnit val="1"/>
      </c:dateAx>
      <c:valAx>
        <c:axId val="356457808"/>
        <c:scaling>
          <c:orientation val="minMax"/>
          <c:max val="5300000"/>
          <c:min val="0"/>
        </c:scaling>
        <c:delete val="0"/>
        <c:axPos val="l"/>
        <c:majorGridlines>
          <c:spPr>
            <a:ln w="9525" cap="flat" cmpd="sng" algn="ctr">
              <a:solidFill>
                <a:schemeClr val="tx1">
                  <a:lumMod val="15000"/>
                  <a:lumOff val="85000"/>
                </a:schemeClr>
              </a:solidFill>
              <a:round/>
            </a:ln>
            <a:effectLst>
              <a:outerShdw blurRad="50800" dist="50800" dir="5400000" algn="ctr" rotWithShape="0">
                <a:schemeClr val="bg1"/>
              </a:outerShdw>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457248"/>
        <c:crosses val="autoZero"/>
        <c:crossBetween val="between"/>
      </c:valAx>
      <c:spPr>
        <a:noFill/>
        <a:ln>
          <a:noFill/>
        </a:ln>
        <a:effectLst/>
      </c:spPr>
    </c:plotArea>
    <c:legend>
      <c:legendPos val="b"/>
      <c:layout>
        <c:manualLayout>
          <c:xMode val="edge"/>
          <c:yMode val="edge"/>
          <c:x val="8.4086674942919881E-2"/>
          <c:y val="0.8910738468504632"/>
          <c:w val="0.85828733646441935"/>
          <c:h val="5.95347260900907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262509806634151E-2"/>
          <c:y val="0.11636081305809802"/>
          <c:w val="0.89264027058176532"/>
          <c:h val="0.66380105945371248"/>
        </c:manualLayout>
      </c:layout>
      <c:lineChart>
        <c:grouping val="standard"/>
        <c:varyColors val="0"/>
        <c:ser>
          <c:idx val="0"/>
          <c:order val="0"/>
          <c:tx>
            <c:strRef>
              <c:f>'Data '!$B$101</c:f>
              <c:strCache>
                <c:ptCount val="1"/>
                <c:pt idx="0">
                  <c:v>Assessed Contributions</c:v>
                </c:pt>
              </c:strCache>
            </c:strRef>
          </c:tx>
          <c:spPr>
            <a:ln w="28575" cap="rnd">
              <a:solidFill>
                <a:schemeClr val="accent6"/>
              </a:solidFill>
              <a:round/>
            </a:ln>
            <a:effectLst/>
          </c:spPr>
          <c:marker>
            <c:symbol val="none"/>
          </c:marker>
          <c:cat>
            <c:strRef>
              <c:f>'Data '!$A$102:$A$110</c:f>
              <c:strCache>
                <c:ptCount val="9"/>
                <c:pt idx="0">
                  <c:v>38 C/5</c:v>
                </c:pt>
                <c:pt idx="1">
                  <c:v>39 C/5 </c:v>
                </c:pt>
                <c:pt idx="2">
                  <c:v>40 C/5 </c:v>
                </c:pt>
                <c:pt idx="3">
                  <c:v>41 C/5 </c:v>
                </c:pt>
                <c:pt idx="4">
                  <c:v>42 C/5 </c:v>
                </c:pt>
                <c:pt idx="5">
                  <c:v>43 C/5 </c:v>
                </c:pt>
                <c:pt idx="6">
                  <c:v>44 C/5 </c:v>
                </c:pt>
                <c:pt idx="7">
                  <c:v>45 C/5 </c:v>
                </c:pt>
                <c:pt idx="8">
                  <c:v>46 C/5 </c:v>
                </c:pt>
              </c:strCache>
            </c:strRef>
          </c:cat>
          <c:val>
            <c:numRef>
              <c:f>'Data '!$B$102:$B$110</c:f>
              <c:numCache>
                <c:formatCode>_-* #\ ##0\ _€_-;\-* #\ ##0\ _€_-;_-* "-"??\ _€_-;_-@_-</c:formatCode>
                <c:ptCount val="9"/>
                <c:pt idx="0">
                  <c:v>3862776</c:v>
                </c:pt>
                <c:pt idx="1">
                  <c:v>3978659.28</c:v>
                </c:pt>
                <c:pt idx="2">
                  <c:v>4098019.0584</c:v>
                </c:pt>
                <c:pt idx="3">
                  <c:v>4220959.6301520001</c:v>
                </c:pt>
                <c:pt idx="4">
                  <c:v>4347588.4190565599</c:v>
                </c:pt>
                <c:pt idx="5">
                  <c:v>4478016.0716282567</c:v>
                </c:pt>
                <c:pt idx="6">
                  <c:v>4612356.5537771042</c:v>
                </c:pt>
                <c:pt idx="7">
                  <c:v>4750727.2503904169</c:v>
                </c:pt>
                <c:pt idx="8">
                  <c:v>4893249.0679021291</c:v>
                </c:pt>
              </c:numCache>
            </c:numRef>
          </c:val>
          <c:smooth val="0"/>
          <c:extLst>
            <c:ext xmlns:c16="http://schemas.microsoft.com/office/drawing/2014/chart" uri="{C3380CC4-5D6E-409C-BE32-E72D297353CC}">
              <c16:uniqueId val="{00000000-525B-45A8-B33D-0477985013E6}"/>
            </c:ext>
          </c:extLst>
        </c:ser>
        <c:ser>
          <c:idx val="1"/>
          <c:order val="1"/>
          <c:tx>
            <c:strRef>
              <c:f>'Data '!$C$101</c:f>
              <c:strCache>
                <c:ptCount val="1"/>
                <c:pt idx="0">
                  <c:v>Expenditure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'Data '!$A$102:$A$110</c:f>
              <c:strCache>
                <c:ptCount val="9"/>
                <c:pt idx="0">
                  <c:v>38 C/5</c:v>
                </c:pt>
                <c:pt idx="1">
                  <c:v>39 C/5 </c:v>
                </c:pt>
                <c:pt idx="2">
                  <c:v>40 C/5 </c:v>
                </c:pt>
                <c:pt idx="3">
                  <c:v>41 C/5 </c:v>
                </c:pt>
                <c:pt idx="4">
                  <c:v>42 C/5 </c:v>
                </c:pt>
                <c:pt idx="5">
                  <c:v>43 C/5 </c:v>
                </c:pt>
                <c:pt idx="6">
                  <c:v>44 C/5 </c:v>
                </c:pt>
                <c:pt idx="7">
                  <c:v>45 C/5 </c:v>
                </c:pt>
                <c:pt idx="8">
                  <c:v>46 C/5 </c:v>
                </c:pt>
              </c:strCache>
            </c:strRef>
          </c:cat>
          <c:val>
            <c:numRef>
              <c:f>'Data '!$C$102:$C$110</c:f>
              <c:numCache>
                <c:formatCode>#\ ##0.00;[Red]#\ ##0.00</c:formatCode>
                <c:ptCount val="9"/>
                <c:pt idx="0">
                  <c:v>3510580.12</c:v>
                </c:pt>
                <c:pt idx="1">
                  <c:v>4488571.9280000003</c:v>
                </c:pt>
                <c:pt idx="2">
                  <c:v>5020563.7360000005</c:v>
                </c:pt>
                <c:pt idx="3">
                  <c:v>5020563.7360000005</c:v>
                </c:pt>
                <c:pt idx="4">
                  <c:v>5020563.7360000005</c:v>
                </c:pt>
                <c:pt idx="5">
                  <c:v>5020563.7360000005</c:v>
                </c:pt>
                <c:pt idx="6">
                  <c:v>4882415.5872368151</c:v>
                </c:pt>
                <c:pt idx="7">
                  <c:v>4750727.2503904169</c:v>
                </c:pt>
                <c:pt idx="8">
                  <c:v>4893249.0679021291</c:v>
                </c:pt>
              </c:numCache>
            </c:numRef>
          </c:val>
          <c:smooth val="0"/>
          <c:extLst>
            <c:ext xmlns:c16="http://schemas.microsoft.com/office/drawing/2014/chart" uri="{C3380CC4-5D6E-409C-BE32-E72D297353CC}">
              <c16:uniqueId val="{00000001-525B-45A8-B33D-0477985013E6}"/>
            </c:ext>
          </c:extLst>
        </c:ser>
        <c:ser>
          <c:idx val="2"/>
          <c:order val="2"/>
          <c:tx>
            <c:strRef>
              <c:f>'Data '!$D$101</c:f>
              <c:strCache>
                <c:ptCount val="1"/>
                <c:pt idx="0">
                  <c:v>Budget approved</c:v>
                </c:pt>
              </c:strCache>
            </c:strRef>
          </c:tx>
          <c:spPr>
            <a:ln w="31750" cap="rnd">
              <a:solidFill>
                <a:schemeClr val="accent4"/>
              </a:solidFill>
              <a:round/>
            </a:ln>
            <a:effectLst/>
          </c:spPr>
          <c:marker>
            <c:symbol val="circle"/>
            <c:size val="5"/>
            <c:spPr>
              <a:solidFill>
                <a:schemeClr val="accent4"/>
              </a:solidFill>
              <a:ln w="9525">
                <a:solidFill>
                  <a:schemeClr val="accent4"/>
                </a:solidFill>
              </a:ln>
              <a:effectLst/>
            </c:spPr>
          </c:marker>
          <c:cat>
            <c:strRef>
              <c:f>'Data '!$A$102:$A$110</c:f>
              <c:strCache>
                <c:ptCount val="9"/>
                <c:pt idx="0">
                  <c:v>38 C/5</c:v>
                </c:pt>
                <c:pt idx="1">
                  <c:v>39 C/5 </c:v>
                </c:pt>
                <c:pt idx="2">
                  <c:v>40 C/5 </c:v>
                </c:pt>
                <c:pt idx="3">
                  <c:v>41 C/5 </c:v>
                </c:pt>
                <c:pt idx="4">
                  <c:v>42 C/5 </c:v>
                </c:pt>
                <c:pt idx="5">
                  <c:v>43 C/5 </c:v>
                </c:pt>
                <c:pt idx="6">
                  <c:v>44 C/5 </c:v>
                </c:pt>
                <c:pt idx="7">
                  <c:v>45 C/5 </c:v>
                </c:pt>
                <c:pt idx="8">
                  <c:v>46 C/5 </c:v>
                </c:pt>
              </c:strCache>
            </c:strRef>
          </c:cat>
          <c:val>
            <c:numRef>
              <c:f>'Data '!$D$102:$D$110</c:f>
              <c:numCache>
                <c:formatCode>#\ ##0;[Red]#\ ##0</c:formatCode>
                <c:ptCount val="9"/>
                <c:pt idx="0">
                  <c:v>7977920</c:v>
                </c:pt>
                <c:pt idx="1">
                  <c:v>8330000</c:v>
                </c:pt>
                <c:pt idx="2">
                  <c:v>7820087.352</c:v>
                </c:pt>
                <c:pt idx="3">
                  <c:v>6897542.6743999999</c:v>
                </c:pt>
                <c:pt idx="4">
                  <c:v>6097938.5685519995</c:v>
                </c:pt>
                <c:pt idx="5">
                  <c:v>5424963.2516085589</c:v>
                </c:pt>
                <c:pt idx="6">
                  <c:v>4882415.5872368151</c:v>
                </c:pt>
                <c:pt idx="7">
                  <c:v>4750727.2503904169</c:v>
                </c:pt>
                <c:pt idx="8">
                  <c:v>4893249.0679021291</c:v>
                </c:pt>
              </c:numCache>
            </c:numRef>
          </c:val>
          <c:smooth val="0"/>
          <c:extLst>
            <c:ext xmlns:c16="http://schemas.microsoft.com/office/drawing/2014/chart" uri="{C3380CC4-5D6E-409C-BE32-E72D297353CC}">
              <c16:uniqueId val="{00000002-525B-45A8-B33D-0477985013E6}"/>
            </c:ext>
          </c:extLst>
        </c:ser>
        <c:dLbls>
          <c:showLegendKey val="0"/>
          <c:showVal val="0"/>
          <c:showCatName val="0"/>
          <c:showSerName val="0"/>
          <c:showPercent val="0"/>
          <c:showBubbleSize val="0"/>
        </c:dLbls>
        <c:smooth val="0"/>
        <c:axId val="515330040"/>
        <c:axId val="515332008"/>
      </c:lineChart>
      <c:catAx>
        <c:axId val="515330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332008"/>
        <c:crossesAt val="0"/>
        <c:auto val="1"/>
        <c:lblAlgn val="ctr"/>
        <c:lblOffset val="100"/>
        <c:noMultiLvlLbl val="0"/>
      </c:catAx>
      <c:valAx>
        <c:axId val="515332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330040"/>
        <c:crosses val="autoZero"/>
        <c:crossBetween val="between"/>
      </c:valAx>
      <c:spPr>
        <a:solidFill>
          <a:schemeClr val="bg1"/>
        </a:solidFill>
        <a:ln>
          <a:noFill/>
        </a:ln>
        <a:effectLst/>
      </c:spPr>
    </c:plotArea>
    <c:legend>
      <c:legendPos val="b"/>
      <c:layout>
        <c:manualLayout>
          <c:xMode val="edge"/>
          <c:yMode val="edge"/>
          <c:x val="7.0336230021963903E-2"/>
          <c:y val="0.87229853567574123"/>
          <c:w val="0.89057730607812402"/>
          <c:h val="8.117686118310604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0.94067</cdr:y>
    </cdr:from>
    <cdr:to>
      <cdr:x>0.26846</cdr:x>
      <cdr:y>1</cdr:y>
    </cdr:to>
    <cdr:sp macro="" textlink="">
      <cdr:nvSpPr>
        <cdr:cNvPr id="2" name="TextBox 1"/>
        <cdr:cNvSpPr txBox="1"/>
      </cdr:nvSpPr>
      <cdr:spPr>
        <a:xfrm xmlns:a="http://schemas.openxmlformats.org/drawingml/2006/main">
          <a:off x="0" y="3183147"/>
          <a:ext cx="1546182" cy="2007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900" i="1"/>
            <a:t>* As at 30</a:t>
          </a:r>
          <a:r>
            <a:rPr lang="fr-FR" sz="900" i="1" baseline="0"/>
            <a:t> June 2017</a:t>
          </a:r>
          <a:endParaRPr lang="fr-FR" sz="900" i="1"/>
        </a:p>
      </cdr:txBody>
    </cdr:sp>
  </cdr:relSizeAnchor>
</c:userShapes>
</file>

<file path=word/drawings/drawing2.xml><?xml version="1.0" encoding="utf-8"?>
<c:userShapes xmlns:c="http://schemas.openxmlformats.org/drawingml/2006/chart">
  <cdr:relSizeAnchor xmlns:cdr="http://schemas.openxmlformats.org/drawingml/2006/chartDrawing">
    <cdr:from>
      <cdr:x>0.00313</cdr:x>
      <cdr:y>0.95</cdr:y>
    </cdr:from>
    <cdr:to>
      <cdr:x>0.88797</cdr:x>
      <cdr:y>1</cdr:y>
    </cdr:to>
    <cdr:sp macro="" textlink="">
      <cdr:nvSpPr>
        <cdr:cNvPr id="2" name="TextBox 1"/>
        <cdr:cNvSpPr txBox="1"/>
      </cdr:nvSpPr>
      <cdr:spPr>
        <a:xfrm xmlns:a="http://schemas.openxmlformats.org/drawingml/2006/main">
          <a:off x="19051" y="3438525"/>
          <a:ext cx="5381624" cy="1809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800" i="1">
              <a:solidFill>
                <a:schemeClr val="bg2">
                  <a:lumMod val="25000"/>
                </a:schemeClr>
              </a:solidFill>
            </a:rPr>
            <a:t>*Including</a:t>
          </a:r>
          <a:r>
            <a:rPr lang="fr-FR" sz="800" i="1" baseline="0">
              <a:solidFill>
                <a:schemeClr val="bg2">
                  <a:lumMod val="25000"/>
                </a:schemeClr>
              </a:solidFill>
            </a:rPr>
            <a:t> already approved assistance not yet materializaed into contracts </a:t>
          </a:r>
          <a:endParaRPr lang="fr-FR" sz="800" i="1">
            <a:solidFill>
              <a:schemeClr val="bg2">
                <a:lumMod val="25000"/>
              </a:schemeClr>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8A71B-F8DA-4880-92ED-24D50B324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18</Pages>
  <Words>5468</Words>
  <Characters>31173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UNESCO</Company>
  <LinksUpToDate>false</LinksUpToDate>
  <CharactersWithSpaces>36568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Arranz, Guillermo</dc:creator>
  <cp:keywords/>
  <dc:description/>
  <cp:lastModifiedBy>Shin, Eunkyung</cp:lastModifiedBy>
  <cp:revision>7</cp:revision>
  <cp:lastPrinted>2017-10-06T12:25:00Z</cp:lastPrinted>
  <dcterms:created xsi:type="dcterms:W3CDTF">2017-11-03T11:21:00Z</dcterms:created>
  <dcterms:modified xsi:type="dcterms:W3CDTF">2017-11-03T13:44:00Z</dcterms:modified>
</cp:coreProperties>
</file>