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736" w:rsidRPr="005B6A52" w:rsidRDefault="00655736" w:rsidP="00655736">
      <w:pPr>
        <w:spacing w:before="1440"/>
        <w:jc w:val="center"/>
        <w:rPr>
          <w:rFonts w:ascii="Arial" w:hAnsi="Arial" w:cs="Arial"/>
          <w:b/>
          <w:sz w:val="22"/>
          <w:szCs w:val="22"/>
        </w:rPr>
      </w:pPr>
      <w:r w:rsidRPr="006449E8">
        <w:rPr>
          <w:rFonts w:ascii="Arial" w:hAnsi="Arial" w:cs="Arial"/>
          <w:b/>
          <w:sz w:val="22"/>
        </w:rPr>
        <w:t>CONVENCIÓN PARA LA SALVAGUARDIA DEL</w:t>
      </w:r>
      <w:r w:rsidRPr="006449E8">
        <w:rPr>
          <w:rFonts w:ascii="Arial" w:hAnsi="Arial" w:cs="Arial"/>
          <w:b/>
          <w:sz w:val="22"/>
          <w:szCs w:val="22"/>
        </w:rPr>
        <w:br/>
      </w:r>
      <w:r w:rsidRPr="005B6A52">
        <w:rPr>
          <w:rFonts w:ascii="Arial" w:hAnsi="Arial" w:cs="Arial"/>
          <w:b/>
          <w:sz w:val="22"/>
        </w:rPr>
        <w:t>PATRIMONIO CULTURAL INMATERIAL</w:t>
      </w:r>
    </w:p>
    <w:p w:rsidR="00655736" w:rsidRPr="003B45C0" w:rsidRDefault="00D95C4C" w:rsidP="00655736">
      <w:pPr>
        <w:spacing w:before="1200"/>
        <w:jc w:val="center"/>
        <w:rPr>
          <w:rFonts w:ascii="Arial" w:hAnsi="Arial" w:cs="Arial"/>
          <w:b/>
          <w:sz w:val="22"/>
          <w:szCs w:val="22"/>
        </w:rPr>
      </w:pPr>
      <w:r w:rsidRPr="00867CCC">
        <w:rPr>
          <w:rFonts w:ascii="Arial" w:hAnsi="Arial" w:cs="Arial"/>
          <w:b/>
          <w:sz w:val="22"/>
        </w:rPr>
        <w:t>ASAMBLEA GENERAL DE</w:t>
      </w:r>
      <w:r w:rsidR="00D2282C" w:rsidRPr="00867CCC">
        <w:rPr>
          <w:rFonts w:ascii="Arial" w:hAnsi="Arial" w:cs="Arial"/>
          <w:b/>
          <w:sz w:val="22"/>
        </w:rPr>
        <w:t xml:space="preserve"> LOS</w:t>
      </w:r>
      <w:r w:rsidR="003A7DF5" w:rsidRPr="00867CCC">
        <w:rPr>
          <w:rFonts w:ascii="Arial" w:hAnsi="Arial" w:cs="Arial"/>
          <w:b/>
          <w:sz w:val="22"/>
        </w:rPr>
        <w:t xml:space="preserve"> </w:t>
      </w:r>
      <w:r w:rsidRPr="003B45C0">
        <w:rPr>
          <w:rFonts w:ascii="Arial" w:hAnsi="Arial" w:cs="Arial"/>
          <w:b/>
          <w:sz w:val="22"/>
        </w:rPr>
        <w:t>ESTADOS PARTES EN LA CONVENCIÓN</w:t>
      </w:r>
    </w:p>
    <w:p w:rsidR="00D95C4C" w:rsidRPr="00D60087" w:rsidRDefault="00763A0D" w:rsidP="00D95C4C">
      <w:pPr>
        <w:spacing w:before="840"/>
        <w:jc w:val="center"/>
        <w:rPr>
          <w:rFonts w:ascii="Arial" w:hAnsi="Arial" w:cs="Arial"/>
          <w:b/>
          <w:sz w:val="22"/>
          <w:szCs w:val="22"/>
        </w:rPr>
      </w:pPr>
      <w:r w:rsidRPr="00D60087">
        <w:rPr>
          <w:rFonts w:ascii="Arial" w:hAnsi="Arial" w:cs="Arial"/>
          <w:b/>
          <w:sz w:val="22"/>
        </w:rPr>
        <w:t>Sexta reunión</w:t>
      </w:r>
    </w:p>
    <w:p w:rsidR="00D95C4C" w:rsidRPr="00D60087" w:rsidRDefault="00D95C4C" w:rsidP="00D95C4C">
      <w:pPr>
        <w:jc w:val="center"/>
        <w:rPr>
          <w:rFonts w:ascii="Arial" w:hAnsi="Arial" w:cs="Arial"/>
          <w:b/>
          <w:sz w:val="22"/>
          <w:szCs w:val="22"/>
        </w:rPr>
      </w:pPr>
      <w:r w:rsidRPr="00D60087">
        <w:rPr>
          <w:rFonts w:ascii="Arial" w:hAnsi="Arial" w:cs="Arial"/>
          <w:b/>
          <w:sz w:val="22"/>
        </w:rPr>
        <w:t>Sede de la UNESCO, Sala II</w:t>
      </w:r>
    </w:p>
    <w:p w:rsidR="00655736" w:rsidRPr="0041328B" w:rsidRDefault="005A4A42" w:rsidP="00DF2D5A">
      <w:pPr>
        <w:spacing w:after="1200"/>
        <w:jc w:val="center"/>
        <w:rPr>
          <w:rFonts w:ascii="Arial" w:hAnsi="Arial" w:cs="Arial"/>
          <w:b/>
          <w:sz w:val="22"/>
          <w:szCs w:val="22"/>
        </w:rPr>
      </w:pPr>
      <w:r w:rsidRPr="00D60087">
        <w:rPr>
          <w:rFonts w:ascii="Arial" w:hAnsi="Arial" w:cs="Arial"/>
          <w:b/>
          <w:sz w:val="22"/>
        </w:rPr>
        <w:t xml:space="preserve">30 de </w:t>
      </w:r>
      <w:r w:rsidR="00D2282C" w:rsidRPr="00D60087">
        <w:rPr>
          <w:rFonts w:ascii="Arial" w:hAnsi="Arial" w:cs="Arial"/>
          <w:b/>
          <w:sz w:val="22"/>
        </w:rPr>
        <w:t xml:space="preserve">mayo </w:t>
      </w:r>
      <w:r w:rsidRPr="0041328B">
        <w:rPr>
          <w:rFonts w:ascii="Arial" w:hAnsi="Arial" w:cs="Arial"/>
          <w:b/>
          <w:sz w:val="22"/>
        </w:rPr>
        <w:t xml:space="preserve">a 1 de </w:t>
      </w:r>
      <w:r w:rsidR="00D2282C" w:rsidRPr="0041328B">
        <w:rPr>
          <w:rFonts w:ascii="Arial" w:hAnsi="Arial" w:cs="Arial"/>
          <w:b/>
          <w:sz w:val="22"/>
        </w:rPr>
        <w:t xml:space="preserve">junio </w:t>
      </w:r>
      <w:r w:rsidRPr="0041328B">
        <w:rPr>
          <w:rFonts w:ascii="Arial" w:hAnsi="Arial" w:cs="Arial"/>
          <w:b/>
          <w:sz w:val="22"/>
        </w:rPr>
        <w:t>de 2016</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41328B">
        <w:trPr>
          <w:jc w:val="center"/>
        </w:trPr>
        <w:tc>
          <w:tcPr>
            <w:tcW w:w="7825" w:type="dxa"/>
            <w:vAlign w:val="center"/>
          </w:tcPr>
          <w:p w:rsidR="00655736" w:rsidRPr="0041328B" w:rsidRDefault="003C542A" w:rsidP="005A4A42">
            <w:pPr>
              <w:pStyle w:val="Sansinterligne2"/>
              <w:spacing w:before="200" w:after="200"/>
              <w:jc w:val="center"/>
              <w:rPr>
                <w:rFonts w:ascii="Arial" w:hAnsi="Arial" w:cs="Arial"/>
                <w:b/>
                <w:sz w:val="22"/>
                <w:szCs w:val="22"/>
              </w:rPr>
            </w:pPr>
            <w:r w:rsidRPr="0041328B">
              <w:rPr>
                <w:rFonts w:ascii="Arial" w:hAnsi="Arial" w:cs="Arial"/>
                <w:b/>
                <w:sz w:val="36"/>
                <w:szCs w:val="36"/>
              </w:rPr>
              <w:t>Resoluciones</w:t>
            </w:r>
          </w:p>
        </w:tc>
      </w:tr>
    </w:tbl>
    <w:p w:rsidR="00401AFE" w:rsidRPr="006449E8" w:rsidRDefault="00401AFE">
      <w:pPr>
        <w:rPr>
          <w:rFonts w:ascii="Arial" w:hAnsi="Arial" w:cs="Arial"/>
          <w:b/>
          <w:sz w:val="22"/>
          <w:szCs w:val="22"/>
        </w:rPr>
      </w:pPr>
      <w:r w:rsidRPr="0041328B">
        <w:rPr>
          <w:rFonts w:ascii="Arial" w:hAnsi="Arial" w:cs="Arial"/>
        </w:rPr>
        <w:br w:type="page"/>
      </w:r>
    </w:p>
    <w:p w:rsidR="005A4A42" w:rsidRPr="006449E8" w:rsidRDefault="00E14F26" w:rsidP="00DF2D5A">
      <w:pPr>
        <w:pStyle w:val="GATitleResolution"/>
        <w:rPr>
          <w:rFonts w:eastAsia="SimSun"/>
        </w:rPr>
      </w:pPr>
      <w:r w:rsidRPr="006449E8">
        <w:lastRenderedPageBreak/>
        <w:t>RESOLUCIÓN 6.GA</w:t>
      </w:r>
      <w:r w:rsidR="00DF2D5A" w:rsidRPr="006449E8">
        <w:t> </w:t>
      </w:r>
      <w:r w:rsidRPr="006449E8">
        <w:t>2</w:t>
      </w:r>
    </w:p>
    <w:p w:rsidR="005A4A42" w:rsidRPr="005B6A52" w:rsidRDefault="005A4A42" w:rsidP="00401AFE">
      <w:pPr>
        <w:pStyle w:val="GAPreambulaResolution"/>
        <w:ind w:left="0"/>
        <w:rPr>
          <w:rFonts w:eastAsia="SimSun"/>
        </w:rPr>
      </w:pPr>
      <w:r w:rsidRPr="005B6A52">
        <w:t>La Asamblea General,</w:t>
      </w:r>
    </w:p>
    <w:p w:rsidR="005A4A42" w:rsidRPr="003B45C0" w:rsidRDefault="005A4A42" w:rsidP="00DF2D5A">
      <w:pPr>
        <w:pStyle w:val="GAPara"/>
        <w:rPr>
          <w:rFonts w:eastAsia="SimSun"/>
        </w:rPr>
      </w:pPr>
      <w:r w:rsidRPr="00867CCC">
        <w:rPr>
          <w:u w:val="single"/>
        </w:rPr>
        <w:t>Habiendo examinado</w:t>
      </w:r>
      <w:r w:rsidRPr="00867CCC">
        <w:t xml:space="preserve"> el documento ITH/16/6.GA/2,</w:t>
      </w:r>
    </w:p>
    <w:p w:rsidR="005A4A42" w:rsidRPr="00D60087" w:rsidRDefault="005A4A42" w:rsidP="00DF2D5A">
      <w:pPr>
        <w:pStyle w:val="GAPara"/>
        <w:rPr>
          <w:rFonts w:eastAsia="SimSun"/>
        </w:rPr>
      </w:pPr>
      <w:r w:rsidRPr="00D60087">
        <w:rPr>
          <w:u w:val="single"/>
        </w:rPr>
        <w:t>Recordando</w:t>
      </w:r>
      <w:r w:rsidRPr="00D60087">
        <w:t xml:space="preserve"> el Artículo 3 de</w:t>
      </w:r>
      <w:r w:rsidR="00D2282C" w:rsidRPr="00D60087">
        <w:t xml:space="preserve"> su </w:t>
      </w:r>
      <w:r w:rsidRPr="00D60087">
        <w:t>Reglamento,</w:t>
      </w:r>
    </w:p>
    <w:p w:rsidR="005A4A42" w:rsidRPr="0041328B" w:rsidRDefault="005A4A42" w:rsidP="00DF2D5A">
      <w:pPr>
        <w:pStyle w:val="GAPara"/>
        <w:rPr>
          <w:rFonts w:eastAsia="SimSun"/>
        </w:rPr>
      </w:pPr>
      <w:r w:rsidRPr="00D60087">
        <w:rPr>
          <w:u w:val="single"/>
        </w:rPr>
        <w:t>Elige</w:t>
      </w:r>
      <w:r w:rsidRPr="00D60087">
        <w:t xml:space="preserve"> </w:t>
      </w:r>
      <w:r w:rsidR="00D2282C" w:rsidRPr="00D60087">
        <w:t>a</w:t>
      </w:r>
      <w:r w:rsidR="00DF2D5A" w:rsidRPr="00D60087">
        <w:t>l</w:t>
      </w:r>
      <w:r w:rsidR="00D2282C" w:rsidRPr="0041328B">
        <w:t xml:space="preserve"> </w:t>
      </w:r>
      <w:r w:rsidR="0061216D" w:rsidRPr="0041328B">
        <w:t xml:space="preserve">S. </w:t>
      </w:r>
      <w:r w:rsidR="00DF2D5A" w:rsidRPr="0041328B">
        <w:t>E</w:t>
      </w:r>
      <w:r w:rsidR="00DF0CEA" w:rsidRPr="0041328B">
        <w:t>.</w:t>
      </w:r>
      <w:r w:rsidR="0061216D" w:rsidRPr="0041328B">
        <w:t xml:space="preserve"> </w:t>
      </w:r>
      <w:r w:rsidR="00DF2D5A" w:rsidRPr="0041328B">
        <w:t>Sr </w:t>
      </w:r>
      <w:r w:rsidR="0061216D" w:rsidRPr="0041328B">
        <w:t>Jos</w:t>
      </w:r>
      <w:r w:rsidR="00673729" w:rsidRPr="0041328B">
        <w:t>é Manuel Rodrí</w:t>
      </w:r>
      <w:r w:rsidR="00085717" w:rsidRPr="0041328B">
        <w:t>guez Cuadros (</w:t>
      </w:r>
      <w:r w:rsidR="0061216D" w:rsidRPr="0041328B">
        <w:t>Perú</w:t>
      </w:r>
      <w:r w:rsidR="00085717" w:rsidRPr="0041328B">
        <w:t>)</w:t>
      </w:r>
      <w:r w:rsidR="00DF2D5A" w:rsidRPr="0041328B">
        <w:t xml:space="preserve"> </w:t>
      </w:r>
      <w:r w:rsidRPr="0041328B">
        <w:t>Presidente de la Asamblea General;</w:t>
      </w:r>
    </w:p>
    <w:p w:rsidR="005A4A42" w:rsidRPr="0041328B" w:rsidRDefault="005A4A42" w:rsidP="00DF2D5A">
      <w:pPr>
        <w:pStyle w:val="GAPara"/>
      </w:pPr>
      <w:r w:rsidRPr="0041328B">
        <w:rPr>
          <w:u w:val="single"/>
        </w:rPr>
        <w:t>Elige</w:t>
      </w:r>
      <w:r w:rsidRPr="0041328B">
        <w:t xml:space="preserve"> </w:t>
      </w:r>
      <w:r w:rsidR="00D2282C" w:rsidRPr="0041328B">
        <w:t>a</w:t>
      </w:r>
      <w:r w:rsidR="00311695" w:rsidRPr="0041328B">
        <w:t>l</w:t>
      </w:r>
      <w:r w:rsidR="00D2282C" w:rsidRPr="0041328B">
        <w:t xml:space="preserve"> </w:t>
      </w:r>
      <w:r w:rsidR="00311695" w:rsidRPr="0041328B">
        <w:t>Sr</w:t>
      </w:r>
      <w:r w:rsidR="00DF2D5A" w:rsidRPr="0041328B">
        <w:t>. </w:t>
      </w:r>
      <w:proofErr w:type="spellStart"/>
      <w:r w:rsidR="00B5212B" w:rsidRPr="0041328B">
        <w:t>M</w:t>
      </w:r>
      <w:r w:rsidR="00673729" w:rsidRPr="0041328B">
        <w:t>ustaph</w:t>
      </w:r>
      <w:r w:rsidR="000352DE" w:rsidRPr="0041328B">
        <w:t>a</w:t>
      </w:r>
      <w:proofErr w:type="spellEnd"/>
      <w:r w:rsidR="000352DE" w:rsidRPr="0041328B">
        <w:t xml:space="preserve"> </w:t>
      </w:r>
      <w:proofErr w:type="spellStart"/>
      <w:r w:rsidR="000352DE" w:rsidRPr="0041328B">
        <w:t>Nami</w:t>
      </w:r>
      <w:proofErr w:type="spellEnd"/>
      <w:r w:rsidR="000352DE" w:rsidRPr="0041328B">
        <w:t xml:space="preserve"> (Marruecos)</w:t>
      </w:r>
      <w:r w:rsidR="00DF2D5A" w:rsidRPr="0041328B">
        <w:t xml:space="preserve"> </w:t>
      </w:r>
      <w:r w:rsidRPr="0041328B">
        <w:t>Relator</w:t>
      </w:r>
      <w:r w:rsidR="00673729" w:rsidRPr="0041328B">
        <w:t xml:space="preserve"> </w:t>
      </w:r>
      <w:r w:rsidRPr="0041328B">
        <w:t>de la Asamblea General;</w:t>
      </w:r>
    </w:p>
    <w:p w:rsidR="00401AFE" w:rsidRPr="0041328B" w:rsidRDefault="005A4A42" w:rsidP="00DF2D5A">
      <w:pPr>
        <w:pStyle w:val="GAPara"/>
      </w:pPr>
      <w:r w:rsidRPr="0041328B">
        <w:rPr>
          <w:u w:val="single"/>
        </w:rPr>
        <w:t>Elige</w:t>
      </w:r>
      <w:r w:rsidRPr="0041328B">
        <w:t xml:space="preserve"> </w:t>
      </w:r>
      <w:r w:rsidR="00D2282C" w:rsidRPr="0041328B">
        <w:t xml:space="preserve">a </w:t>
      </w:r>
      <w:r w:rsidR="008D11D7" w:rsidRPr="0041328B">
        <w:t xml:space="preserve">Alemania, </w:t>
      </w:r>
      <w:r w:rsidR="000352DE" w:rsidRPr="0041328B">
        <w:t xml:space="preserve">Polonia, Nepal, Senegal y Kuwait </w:t>
      </w:r>
      <w:r w:rsidRPr="0041328B">
        <w:t>Vicepresidentes de la Asamblea General.</w:t>
      </w:r>
    </w:p>
    <w:p w:rsidR="00401AFE" w:rsidRPr="0041328B" w:rsidRDefault="00401AFE" w:rsidP="00DF2D5A">
      <w:pPr>
        <w:pStyle w:val="GATitleResolution"/>
      </w:pPr>
      <w:r w:rsidRPr="0041328B">
        <w:t>RESOLUCIÓN 6.GA 3</w:t>
      </w:r>
    </w:p>
    <w:p w:rsidR="00401AFE" w:rsidRPr="0041328B" w:rsidRDefault="00401AFE" w:rsidP="00DF2D5A">
      <w:pPr>
        <w:pStyle w:val="GAPreambulaResolution"/>
        <w:ind w:left="0"/>
      </w:pPr>
      <w:r w:rsidRPr="0041328B">
        <w:t>La Asamblea General,</w:t>
      </w:r>
    </w:p>
    <w:p w:rsidR="00401AFE" w:rsidRPr="0041328B" w:rsidRDefault="00401AFE" w:rsidP="00C137AD">
      <w:pPr>
        <w:pStyle w:val="GAPara"/>
        <w:numPr>
          <w:ilvl w:val="0"/>
          <w:numId w:val="19"/>
        </w:numPr>
        <w:ind w:left="567" w:hanging="567"/>
        <w:rPr>
          <w:rFonts w:eastAsia="SimSun"/>
        </w:rPr>
      </w:pPr>
      <w:r w:rsidRPr="0041328B">
        <w:rPr>
          <w:u w:val="single"/>
        </w:rPr>
        <w:t>Habiendo examinado</w:t>
      </w:r>
      <w:r w:rsidRPr="0041328B">
        <w:t xml:space="preserve"> el documento ITH/16/6.GA/3,</w:t>
      </w:r>
    </w:p>
    <w:p w:rsidR="00401AFE" w:rsidRPr="0041328B" w:rsidRDefault="00DF2D5A" w:rsidP="00DF2D5A">
      <w:pPr>
        <w:pStyle w:val="GAPara"/>
        <w:rPr>
          <w:rFonts w:eastAsia="SimSun"/>
        </w:rPr>
      </w:pPr>
      <w:r w:rsidRPr="0041328B">
        <w:rPr>
          <w:u w:val="single"/>
        </w:rPr>
        <w:t>Adopta</w:t>
      </w:r>
      <w:r w:rsidRPr="0041328B">
        <w:t xml:space="preserve"> </w:t>
      </w:r>
      <w:r w:rsidR="00401AFE" w:rsidRPr="0041328B">
        <w:t>el orden del día de su sexta reunión (París, Sede de la UNESCO, 30 de </w:t>
      </w:r>
      <w:r w:rsidRPr="0041328B">
        <w:t>m</w:t>
      </w:r>
      <w:r w:rsidR="00401AFE" w:rsidRPr="0041328B">
        <w:t>ayo a 1 de </w:t>
      </w:r>
      <w:r w:rsidRPr="0041328B">
        <w:t>j</w:t>
      </w:r>
      <w:r w:rsidR="00401AFE" w:rsidRPr="0041328B">
        <w:t>unio de 2016</w:t>
      </w:r>
      <w:r w:rsidR="00DF0CEA" w:rsidRPr="0041328B">
        <w:t>)</w:t>
      </w:r>
      <w:r w:rsidR="00401AFE" w:rsidRPr="0041328B">
        <w:t xml:space="preserve"> de la siguiente manera:</w:t>
      </w:r>
    </w:p>
    <w:p w:rsidR="00401AFE" w:rsidRPr="0041328B" w:rsidRDefault="00401AFE" w:rsidP="00DF2D5A">
      <w:pPr>
        <w:keepNext/>
        <w:spacing w:before="240" w:after="240"/>
        <w:ind w:left="567"/>
        <w:jc w:val="both"/>
        <w:rPr>
          <w:rFonts w:ascii="Arial" w:eastAsia="SimSun" w:hAnsi="Arial" w:cs="Arial"/>
          <w:b/>
          <w:sz w:val="22"/>
          <w:szCs w:val="22"/>
        </w:rPr>
      </w:pPr>
      <w:r w:rsidRPr="0041328B">
        <w:rPr>
          <w:rFonts w:ascii="Arial" w:hAnsi="Arial" w:cs="Arial"/>
          <w:b/>
          <w:sz w:val="22"/>
        </w:rPr>
        <w:t>Orden del día</w:t>
      </w:r>
    </w:p>
    <w:p w:rsidR="00401AFE" w:rsidRPr="0041328B" w:rsidRDefault="00401AFE" w:rsidP="00DF2D5A">
      <w:pPr>
        <w:numPr>
          <w:ilvl w:val="0"/>
          <w:numId w:val="1"/>
        </w:numPr>
        <w:spacing w:after="120"/>
        <w:ind w:left="1134" w:hanging="567"/>
        <w:outlineLvl w:val="0"/>
        <w:rPr>
          <w:rFonts w:ascii="Arial" w:eastAsia="SimSun" w:hAnsi="Arial" w:cs="Arial"/>
          <w:sz w:val="22"/>
          <w:szCs w:val="22"/>
        </w:rPr>
      </w:pPr>
      <w:r w:rsidRPr="0041328B">
        <w:rPr>
          <w:rFonts w:ascii="Arial" w:hAnsi="Arial" w:cs="Arial"/>
          <w:sz w:val="22"/>
        </w:rPr>
        <w:t>Apertura de la reunión</w:t>
      </w:r>
    </w:p>
    <w:p w:rsidR="00401AFE" w:rsidRPr="0041328B" w:rsidRDefault="00401AFE" w:rsidP="00DF2D5A">
      <w:pPr>
        <w:numPr>
          <w:ilvl w:val="0"/>
          <w:numId w:val="1"/>
        </w:numPr>
        <w:spacing w:after="120"/>
        <w:ind w:left="1134" w:hanging="567"/>
        <w:outlineLvl w:val="0"/>
        <w:rPr>
          <w:rFonts w:ascii="Arial" w:eastAsia="SimSun" w:hAnsi="Arial" w:cs="Arial"/>
          <w:sz w:val="22"/>
          <w:szCs w:val="22"/>
        </w:rPr>
      </w:pPr>
      <w:r w:rsidRPr="0041328B">
        <w:rPr>
          <w:rFonts w:ascii="Arial" w:hAnsi="Arial" w:cs="Arial"/>
          <w:sz w:val="22"/>
        </w:rPr>
        <w:t>Elección de la Mesa</w:t>
      </w:r>
    </w:p>
    <w:p w:rsidR="00401AFE" w:rsidRPr="0041328B" w:rsidRDefault="00401AFE" w:rsidP="00DF2D5A">
      <w:pPr>
        <w:numPr>
          <w:ilvl w:val="0"/>
          <w:numId w:val="1"/>
        </w:numPr>
        <w:spacing w:after="120"/>
        <w:ind w:left="1134" w:hanging="567"/>
        <w:outlineLvl w:val="0"/>
        <w:rPr>
          <w:rFonts w:ascii="Arial" w:eastAsia="SimSun" w:hAnsi="Arial" w:cs="Arial"/>
          <w:sz w:val="22"/>
          <w:szCs w:val="22"/>
        </w:rPr>
      </w:pPr>
      <w:r w:rsidRPr="0041328B">
        <w:rPr>
          <w:rFonts w:ascii="Arial" w:hAnsi="Arial" w:cs="Arial"/>
          <w:sz w:val="22"/>
        </w:rPr>
        <w:t xml:space="preserve">Aprobación del orden del día </w:t>
      </w:r>
    </w:p>
    <w:p w:rsidR="00401AFE" w:rsidRPr="0041328B" w:rsidRDefault="00401AFE" w:rsidP="00DF2D5A">
      <w:pPr>
        <w:numPr>
          <w:ilvl w:val="0"/>
          <w:numId w:val="1"/>
        </w:numPr>
        <w:spacing w:after="120"/>
        <w:ind w:left="1134" w:hanging="567"/>
        <w:outlineLvl w:val="0"/>
        <w:rPr>
          <w:rFonts w:ascii="Arial" w:eastAsia="SimSun" w:hAnsi="Arial" w:cs="Arial"/>
          <w:sz w:val="22"/>
          <w:szCs w:val="22"/>
        </w:rPr>
      </w:pPr>
      <w:r w:rsidRPr="0041328B">
        <w:rPr>
          <w:rFonts w:ascii="Arial" w:hAnsi="Arial" w:cs="Arial"/>
          <w:sz w:val="22"/>
        </w:rPr>
        <w:t>Distribución de los puestos del Comité por grupo electoral</w:t>
      </w:r>
    </w:p>
    <w:p w:rsidR="00401AFE" w:rsidRPr="0041328B" w:rsidRDefault="00401AFE" w:rsidP="00DF2D5A">
      <w:pPr>
        <w:numPr>
          <w:ilvl w:val="0"/>
          <w:numId w:val="1"/>
        </w:numPr>
        <w:spacing w:after="120"/>
        <w:ind w:left="1134" w:hanging="567"/>
        <w:outlineLvl w:val="0"/>
        <w:rPr>
          <w:rFonts w:ascii="Arial" w:eastAsia="SimSun" w:hAnsi="Arial" w:cs="Arial"/>
          <w:sz w:val="22"/>
          <w:szCs w:val="22"/>
        </w:rPr>
      </w:pPr>
      <w:r w:rsidRPr="0041328B">
        <w:rPr>
          <w:rFonts w:ascii="Arial" w:hAnsi="Arial" w:cs="Arial"/>
          <w:sz w:val="22"/>
        </w:rPr>
        <w:t>Informe del Comité a la Asamblea General</w:t>
      </w:r>
    </w:p>
    <w:p w:rsidR="00401AFE" w:rsidRPr="0041328B" w:rsidRDefault="00401AFE" w:rsidP="00DF2D5A">
      <w:pPr>
        <w:numPr>
          <w:ilvl w:val="0"/>
          <w:numId w:val="1"/>
        </w:numPr>
        <w:spacing w:after="120"/>
        <w:ind w:left="1134" w:hanging="567"/>
        <w:outlineLvl w:val="0"/>
        <w:rPr>
          <w:rFonts w:ascii="Arial" w:eastAsia="SimSun" w:hAnsi="Arial" w:cs="Arial"/>
          <w:sz w:val="22"/>
          <w:szCs w:val="22"/>
        </w:rPr>
      </w:pPr>
      <w:r w:rsidRPr="0041328B">
        <w:rPr>
          <w:rFonts w:ascii="Arial" w:hAnsi="Arial" w:cs="Arial"/>
          <w:sz w:val="22"/>
        </w:rPr>
        <w:t>Informe de la Secretaría sobre sus actividades</w:t>
      </w:r>
    </w:p>
    <w:p w:rsidR="00401AFE" w:rsidRPr="0041328B" w:rsidRDefault="00401AFE" w:rsidP="00DF2D5A">
      <w:pPr>
        <w:numPr>
          <w:ilvl w:val="0"/>
          <w:numId w:val="1"/>
        </w:numPr>
        <w:spacing w:after="120"/>
        <w:ind w:left="1134" w:hanging="567"/>
        <w:outlineLvl w:val="0"/>
        <w:rPr>
          <w:rFonts w:ascii="Arial" w:eastAsia="SimSun" w:hAnsi="Arial" w:cs="Arial"/>
          <w:sz w:val="22"/>
          <w:szCs w:val="22"/>
        </w:rPr>
      </w:pPr>
      <w:r w:rsidRPr="0041328B">
        <w:rPr>
          <w:rFonts w:ascii="Arial" w:hAnsi="Arial" w:cs="Arial"/>
          <w:sz w:val="22"/>
        </w:rPr>
        <w:t xml:space="preserve">Revisión de las Directrices Operativas para la </w:t>
      </w:r>
      <w:r w:rsidR="00A94CD2" w:rsidRPr="0041328B">
        <w:rPr>
          <w:rFonts w:ascii="Arial" w:hAnsi="Arial" w:cs="Arial"/>
          <w:sz w:val="22"/>
        </w:rPr>
        <w:t>aplicación</w:t>
      </w:r>
      <w:r w:rsidRPr="0041328B">
        <w:rPr>
          <w:rFonts w:ascii="Arial" w:hAnsi="Arial" w:cs="Arial"/>
          <w:sz w:val="22"/>
        </w:rPr>
        <w:t xml:space="preserve"> de la Convención</w:t>
      </w:r>
    </w:p>
    <w:p w:rsidR="00401AFE" w:rsidRPr="0041328B" w:rsidRDefault="00401AFE" w:rsidP="00DF2D5A">
      <w:pPr>
        <w:numPr>
          <w:ilvl w:val="0"/>
          <w:numId w:val="1"/>
        </w:numPr>
        <w:spacing w:after="120"/>
        <w:ind w:left="1134" w:hanging="567"/>
        <w:outlineLvl w:val="0"/>
        <w:rPr>
          <w:rFonts w:ascii="Arial" w:eastAsia="SimSun" w:hAnsi="Arial" w:cs="Arial"/>
          <w:sz w:val="22"/>
          <w:szCs w:val="22"/>
        </w:rPr>
      </w:pPr>
      <w:r w:rsidRPr="0041328B">
        <w:rPr>
          <w:rFonts w:ascii="Arial" w:hAnsi="Arial" w:cs="Arial"/>
          <w:sz w:val="22"/>
        </w:rPr>
        <w:t>Acreditación de organizaciones no gubernamentales con fines de asistencia consultiva ante el Comité</w:t>
      </w:r>
    </w:p>
    <w:p w:rsidR="00401AFE" w:rsidRPr="0041328B" w:rsidRDefault="00401AFE" w:rsidP="00DF2D5A">
      <w:pPr>
        <w:numPr>
          <w:ilvl w:val="0"/>
          <w:numId w:val="1"/>
        </w:numPr>
        <w:spacing w:after="120"/>
        <w:ind w:left="1134" w:hanging="567"/>
        <w:outlineLvl w:val="0"/>
        <w:rPr>
          <w:rFonts w:ascii="Arial" w:eastAsia="SimSun" w:hAnsi="Arial" w:cs="Arial"/>
          <w:sz w:val="22"/>
          <w:szCs w:val="22"/>
        </w:rPr>
      </w:pPr>
      <w:r w:rsidRPr="0041328B">
        <w:rPr>
          <w:rFonts w:ascii="Arial" w:hAnsi="Arial" w:cs="Arial"/>
          <w:sz w:val="22"/>
        </w:rPr>
        <w:t>Utilización de los recursos del Fondo del Patrimonio Cultural Inmaterial</w:t>
      </w:r>
    </w:p>
    <w:p w:rsidR="00401AFE" w:rsidRPr="0041328B" w:rsidRDefault="00401AFE" w:rsidP="00DF2D5A">
      <w:pPr>
        <w:numPr>
          <w:ilvl w:val="0"/>
          <w:numId w:val="1"/>
        </w:numPr>
        <w:spacing w:after="120"/>
        <w:ind w:left="1134" w:hanging="567"/>
        <w:outlineLvl w:val="0"/>
        <w:rPr>
          <w:rFonts w:ascii="Arial" w:eastAsia="SimSun" w:hAnsi="Arial" w:cs="Arial"/>
          <w:sz w:val="22"/>
          <w:szCs w:val="22"/>
        </w:rPr>
      </w:pPr>
      <w:r w:rsidRPr="0041328B">
        <w:rPr>
          <w:rFonts w:ascii="Arial" w:hAnsi="Arial" w:cs="Arial"/>
          <w:sz w:val="22"/>
        </w:rPr>
        <w:t>Elección de los miembros del Comité Intergubernamental para la Salvaguardia del Patrimonio Cultural Inmaterial</w:t>
      </w:r>
    </w:p>
    <w:p w:rsidR="008766FA" w:rsidRPr="0041328B" w:rsidRDefault="00401AFE" w:rsidP="00DF2D5A">
      <w:pPr>
        <w:numPr>
          <w:ilvl w:val="0"/>
          <w:numId w:val="1"/>
        </w:numPr>
        <w:spacing w:after="120"/>
        <w:ind w:left="1134" w:hanging="567"/>
        <w:outlineLvl w:val="0"/>
        <w:rPr>
          <w:rFonts w:ascii="Arial" w:eastAsia="SimSun" w:hAnsi="Arial" w:cs="Arial"/>
          <w:sz w:val="22"/>
          <w:szCs w:val="22"/>
        </w:rPr>
      </w:pPr>
      <w:r w:rsidRPr="0041328B">
        <w:rPr>
          <w:rFonts w:ascii="Arial" w:hAnsi="Arial" w:cs="Arial"/>
          <w:sz w:val="22"/>
        </w:rPr>
        <w:t>Otros asuntos</w:t>
      </w:r>
      <w:r w:rsidR="00F35C19" w:rsidRPr="0041328B">
        <w:rPr>
          <w:rFonts w:ascii="Arial" w:hAnsi="Arial" w:cs="Arial"/>
          <w:sz w:val="22"/>
        </w:rPr>
        <w:t xml:space="preserve">: </w:t>
      </w:r>
    </w:p>
    <w:p w:rsidR="00F35C19" w:rsidRPr="0041328B" w:rsidRDefault="00F35C19" w:rsidP="00A94CD2">
      <w:pPr>
        <w:pStyle w:val="Default"/>
        <w:numPr>
          <w:ilvl w:val="2"/>
          <w:numId w:val="1"/>
        </w:numPr>
        <w:spacing w:after="120"/>
        <w:ind w:left="1701" w:hanging="567"/>
        <w:jc w:val="both"/>
        <w:rPr>
          <w:lang w:val="es-ES"/>
        </w:rPr>
      </w:pPr>
      <w:r w:rsidRPr="0041328B">
        <w:rPr>
          <w:bCs/>
          <w:sz w:val="22"/>
          <w:szCs w:val="22"/>
          <w:lang w:val="es-ES"/>
        </w:rPr>
        <w:t>Seguimiento de la auditoría del gobierno de la UNESCO y los fondos, programas y entidades dependientes</w:t>
      </w:r>
    </w:p>
    <w:p w:rsidR="00401AFE" w:rsidRPr="0041328B" w:rsidRDefault="00401AFE" w:rsidP="00DF2D5A">
      <w:pPr>
        <w:numPr>
          <w:ilvl w:val="0"/>
          <w:numId w:val="1"/>
        </w:numPr>
        <w:spacing w:after="120"/>
        <w:ind w:left="1134" w:hanging="567"/>
        <w:rPr>
          <w:rFonts w:ascii="Arial" w:hAnsi="Arial" w:cs="Arial"/>
          <w:sz w:val="22"/>
          <w:szCs w:val="22"/>
        </w:rPr>
      </w:pPr>
      <w:r w:rsidRPr="0041328B">
        <w:rPr>
          <w:rFonts w:ascii="Arial" w:hAnsi="Arial" w:cs="Arial"/>
          <w:sz w:val="22"/>
        </w:rPr>
        <w:t>Clausura</w:t>
      </w:r>
    </w:p>
    <w:p w:rsidR="00C14E64" w:rsidRPr="0041328B" w:rsidRDefault="00A94CD2" w:rsidP="00DF2D5A">
      <w:pPr>
        <w:pStyle w:val="GATitleResolution"/>
        <w:rPr>
          <w:rFonts w:eastAsia="SimSun"/>
        </w:rPr>
      </w:pPr>
      <w:r w:rsidRPr="0041328B">
        <w:t>RESOLUCIÓN 6.GA </w:t>
      </w:r>
      <w:r w:rsidR="00C14E64" w:rsidRPr="0041328B">
        <w:t>4</w:t>
      </w:r>
    </w:p>
    <w:p w:rsidR="00C14E64" w:rsidRPr="0041328B" w:rsidRDefault="00C14E64" w:rsidP="00A94CD2">
      <w:pPr>
        <w:pStyle w:val="GAPreambulaResolution"/>
        <w:ind w:left="0"/>
      </w:pPr>
      <w:r w:rsidRPr="0041328B">
        <w:t>La Asamblea General,</w:t>
      </w:r>
    </w:p>
    <w:p w:rsidR="00C14E64" w:rsidRPr="0041328B" w:rsidRDefault="00C14E64" w:rsidP="00C137AD">
      <w:pPr>
        <w:pStyle w:val="GAPara"/>
        <w:numPr>
          <w:ilvl w:val="0"/>
          <w:numId w:val="20"/>
        </w:numPr>
        <w:ind w:left="567" w:hanging="567"/>
        <w:rPr>
          <w:rFonts w:eastAsia="SimSun"/>
        </w:rPr>
      </w:pPr>
      <w:r w:rsidRPr="0041328B">
        <w:rPr>
          <w:u w:val="single"/>
        </w:rPr>
        <w:t>Habiendo examinado</w:t>
      </w:r>
      <w:r w:rsidRPr="0041328B">
        <w:t xml:space="preserve"> el documento ITH/16/6.GA/4,</w:t>
      </w:r>
    </w:p>
    <w:p w:rsidR="00C14E64" w:rsidRPr="0041328B" w:rsidRDefault="00C14E64" w:rsidP="00A94CD2">
      <w:pPr>
        <w:pStyle w:val="GAPara"/>
        <w:rPr>
          <w:rFonts w:eastAsia="SimSun"/>
        </w:rPr>
      </w:pPr>
      <w:r w:rsidRPr="0041328B">
        <w:rPr>
          <w:u w:val="single"/>
        </w:rPr>
        <w:t>Recordando</w:t>
      </w:r>
      <w:r w:rsidRPr="0041328B">
        <w:t xml:space="preserve"> el Artículo 6 de la Convención,</w:t>
      </w:r>
    </w:p>
    <w:p w:rsidR="00C14E64" w:rsidRPr="0041328B" w:rsidRDefault="00C14E64" w:rsidP="00A94CD2">
      <w:pPr>
        <w:pStyle w:val="GAPara"/>
        <w:rPr>
          <w:rFonts w:eastAsia="SimSun"/>
        </w:rPr>
      </w:pPr>
      <w:r w:rsidRPr="0041328B">
        <w:rPr>
          <w:u w:val="single"/>
        </w:rPr>
        <w:t>Recordando asimismo</w:t>
      </w:r>
      <w:r w:rsidRPr="0041328B">
        <w:t xml:space="preserve"> el Artículo 13 de su Reglamento y la Resolución 3.GA 12,</w:t>
      </w:r>
    </w:p>
    <w:p w:rsidR="00C14E64" w:rsidRPr="0041328B" w:rsidRDefault="00C14E64" w:rsidP="00A94CD2">
      <w:pPr>
        <w:pStyle w:val="GAPara"/>
      </w:pPr>
      <w:r w:rsidRPr="0041328B">
        <w:rPr>
          <w:u w:val="single"/>
        </w:rPr>
        <w:t>Decide</w:t>
      </w:r>
      <w:r w:rsidRPr="0041328B">
        <w:t xml:space="preserve"> que, a efectos de la elección que se celebra en su sexta reunión, se distribuirán 24 puestos del Comité entre los grupos electorales de la siguiente manera: Grupo I, tres puestos; Grupo II, tres puestos</w:t>
      </w:r>
      <w:r w:rsidR="00BF2A54" w:rsidRPr="0041328B">
        <w:t>;</w:t>
      </w:r>
      <w:r w:rsidRPr="0041328B">
        <w:t xml:space="preserve"> Grupo III, cuatro puestos; Grupo IV, cinco puestos; Grupo V(a), seis puestos; Grupo V(b), tres puestos.</w:t>
      </w:r>
    </w:p>
    <w:p w:rsidR="0005517B" w:rsidRPr="0041328B" w:rsidRDefault="0005517B" w:rsidP="00A94CD2">
      <w:pPr>
        <w:pStyle w:val="GATitleResolution"/>
        <w:rPr>
          <w:rFonts w:eastAsia="SimSun"/>
        </w:rPr>
      </w:pPr>
      <w:r w:rsidRPr="0041328B">
        <w:t>RESOLUCIÓN 6.GA 5</w:t>
      </w:r>
    </w:p>
    <w:p w:rsidR="0005517B" w:rsidRPr="0041328B" w:rsidRDefault="0005517B" w:rsidP="00A94CD2">
      <w:pPr>
        <w:pStyle w:val="GAPreambulaResolution"/>
        <w:ind w:left="0"/>
        <w:rPr>
          <w:rFonts w:eastAsia="SimSun"/>
        </w:rPr>
      </w:pPr>
      <w:r w:rsidRPr="0041328B">
        <w:t>La Asamblea General,</w:t>
      </w:r>
    </w:p>
    <w:p w:rsidR="0005517B" w:rsidRPr="0041328B" w:rsidRDefault="0005517B" w:rsidP="00C137AD">
      <w:pPr>
        <w:pStyle w:val="GAPara"/>
        <w:numPr>
          <w:ilvl w:val="0"/>
          <w:numId w:val="21"/>
        </w:numPr>
        <w:ind w:left="567" w:hanging="567"/>
        <w:rPr>
          <w:rFonts w:eastAsia="SimSun"/>
          <w:u w:val="single"/>
        </w:rPr>
      </w:pPr>
      <w:r w:rsidRPr="0041328B">
        <w:rPr>
          <w:rFonts w:eastAsia="SimSun"/>
          <w:u w:val="single"/>
        </w:rPr>
        <w:t>Habiendo examinado</w:t>
      </w:r>
      <w:r w:rsidRPr="0041328B">
        <w:rPr>
          <w:rFonts w:eastAsia="SimSun"/>
        </w:rPr>
        <w:t xml:space="preserve"> el documento ITH/16/6.GA/5,</w:t>
      </w:r>
    </w:p>
    <w:p w:rsidR="0005517B" w:rsidRPr="0041328B" w:rsidRDefault="0005517B" w:rsidP="00A94CD2">
      <w:pPr>
        <w:pStyle w:val="GAPara"/>
        <w:rPr>
          <w:rFonts w:eastAsia="SimSun"/>
        </w:rPr>
      </w:pPr>
      <w:r w:rsidRPr="0041328B">
        <w:rPr>
          <w:rFonts w:eastAsia="SimSun"/>
          <w:u w:val="single"/>
        </w:rPr>
        <w:t>Recordando</w:t>
      </w:r>
      <w:r w:rsidRPr="0041328B">
        <w:rPr>
          <w:rFonts w:eastAsia="SimSun"/>
        </w:rPr>
        <w:t xml:space="preserve"> el Artículo 30 de la Convención,</w:t>
      </w:r>
    </w:p>
    <w:p w:rsidR="00675BD4" w:rsidRPr="0041328B" w:rsidRDefault="0005517B" w:rsidP="00A94CD2">
      <w:pPr>
        <w:pStyle w:val="GAPara"/>
        <w:rPr>
          <w:rFonts w:eastAsia="SimSun"/>
        </w:rPr>
      </w:pPr>
      <w:r w:rsidRPr="0041328B">
        <w:rPr>
          <w:rFonts w:eastAsia="SimSun"/>
          <w:u w:val="single"/>
        </w:rPr>
        <w:t>Da la bienvenida</w:t>
      </w:r>
      <w:r w:rsidRPr="0041328B">
        <w:rPr>
          <w:rFonts w:eastAsia="SimSun"/>
        </w:rPr>
        <w:t xml:space="preserve"> a los </w:t>
      </w:r>
      <w:r w:rsidR="00675BD4" w:rsidRPr="0041328B">
        <w:rPr>
          <w:rFonts w:eastAsia="SimSun"/>
        </w:rPr>
        <w:t xml:space="preserve">siete </w:t>
      </w:r>
      <w:r w:rsidRPr="0041328B">
        <w:rPr>
          <w:rFonts w:eastAsia="SimSun"/>
        </w:rPr>
        <w:t>Estados – Cabo Verde, Ghana, Guinea Bissau, Irlanda, Kuwait</w:t>
      </w:r>
      <w:r w:rsidR="00675BD4" w:rsidRPr="0041328B">
        <w:rPr>
          <w:rFonts w:eastAsia="SimSun"/>
        </w:rPr>
        <w:t>,</w:t>
      </w:r>
      <w:r w:rsidR="00A94CD2" w:rsidRPr="0041328B">
        <w:rPr>
          <w:rFonts w:eastAsia="SimSun"/>
        </w:rPr>
        <w:t xml:space="preserve"> </w:t>
      </w:r>
      <w:r w:rsidRPr="0041328B">
        <w:rPr>
          <w:rFonts w:eastAsia="SimSun"/>
        </w:rPr>
        <w:t>las Islas Marshall</w:t>
      </w:r>
      <w:r w:rsidR="00675BD4" w:rsidRPr="0041328B">
        <w:rPr>
          <w:rFonts w:eastAsia="SimSun"/>
        </w:rPr>
        <w:t xml:space="preserve"> y Saint </w:t>
      </w:r>
      <w:proofErr w:type="spellStart"/>
      <w:r w:rsidR="00675BD4" w:rsidRPr="0041328B">
        <w:rPr>
          <w:rFonts w:eastAsia="SimSun"/>
        </w:rPr>
        <w:t>Kitts</w:t>
      </w:r>
      <w:proofErr w:type="spellEnd"/>
      <w:r w:rsidR="00675BD4" w:rsidRPr="0041328B">
        <w:rPr>
          <w:rFonts w:eastAsia="SimSun"/>
        </w:rPr>
        <w:t xml:space="preserve"> y </w:t>
      </w:r>
      <w:proofErr w:type="spellStart"/>
      <w:r w:rsidR="00675BD4" w:rsidRPr="0041328B">
        <w:rPr>
          <w:rFonts w:eastAsia="SimSun"/>
        </w:rPr>
        <w:t>Nevis</w:t>
      </w:r>
      <w:proofErr w:type="spellEnd"/>
      <w:r w:rsidRPr="0041328B">
        <w:rPr>
          <w:rFonts w:eastAsia="SimSun"/>
        </w:rPr>
        <w:t xml:space="preserve"> – que han ratificado la Convención desde la quinta reunión de la Asamblea General y </w:t>
      </w:r>
      <w:r w:rsidRPr="0041328B">
        <w:rPr>
          <w:rFonts w:eastAsia="SimSun"/>
          <w:u w:val="single"/>
        </w:rPr>
        <w:t>expresa su satisfacción</w:t>
      </w:r>
      <w:r w:rsidRPr="0041328B">
        <w:rPr>
          <w:rFonts w:eastAsia="SimSun"/>
        </w:rPr>
        <w:t xml:space="preserve"> con el mantenimiento de un r</w:t>
      </w:r>
      <w:r w:rsidR="00A94CD2" w:rsidRPr="0041328B">
        <w:rPr>
          <w:rFonts w:eastAsia="SimSun"/>
        </w:rPr>
        <w:t>itmo de ratificación constante;</w:t>
      </w:r>
    </w:p>
    <w:p w:rsidR="0005517B" w:rsidRPr="0041328B" w:rsidRDefault="0005517B" w:rsidP="00A94CD2">
      <w:pPr>
        <w:pStyle w:val="GAPara"/>
        <w:rPr>
          <w:rFonts w:eastAsia="SimSun"/>
          <w:u w:val="single"/>
        </w:rPr>
      </w:pPr>
      <w:r w:rsidRPr="0041328B">
        <w:rPr>
          <w:rFonts w:eastAsia="SimSun"/>
          <w:u w:val="single"/>
        </w:rPr>
        <w:t>Toma nota</w:t>
      </w:r>
      <w:r w:rsidRPr="0041328B">
        <w:rPr>
          <w:rFonts w:eastAsia="SimSun"/>
        </w:rPr>
        <w:t xml:space="preserve"> del informe del Comité a la Asamblea General sobre sus actividades entre junio de 2014 y junio de 2016 y </w:t>
      </w:r>
      <w:r w:rsidRPr="0041328B">
        <w:rPr>
          <w:rFonts w:eastAsia="SimSun"/>
          <w:u w:val="single"/>
        </w:rPr>
        <w:t>agradece</w:t>
      </w:r>
      <w:r w:rsidRPr="0041328B">
        <w:rPr>
          <w:rFonts w:eastAsia="SimSun"/>
        </w:rPr>
        <w:t xml:space="preserve"> al Comité su eficaz trabajo; </w:t>
      </w:r>
    </w:p>
    <w:p w:rsidR="0005517B" w:rsidRPr="0041328B" w:rsidRDefault="0005517B" w:rsidP="00A94CD2">
      <w:pPr>
        <w:pStyle w:val="GAPara"/>
        <w:rPr>
          <w:rFonts w:eastAsia="SimSun"/>
          <w:u w:val="single"/>
        </w:rPr>
      </w:pPr>
      <w:r w:rsidRPr="0041328B">
        <w:rPr>
          <w:rFonts w:eastAsia="SimSun"/>
          <w:u w:val="single"/>
        </w:rPr>
        <w:t>Felicita</w:t>
      </w:r>
      <w:r w:rsidRPr="0041328B">
        <w:rPr>
          <w:rFonts w:eastAsia="SimSun"/>
        </w:rPr>
        <w:t xml:space="preserve"> al Comité por el progreso logrado en diversos aspectos estatutarios de la Convención y por la atención prioritaria otorgada al fortalecimiento de capacidades para la aplicación de la Convención a nivel nacional;</w:t>
      </w:r>
    </w:p>
    <w:p w:rsidR="0005517B" w:rsidRPr="0041328B" w:rsidRDefault="0005517B" w:rsidP="00A94CD2">
      <w:pPr>
        <w:pStyle w:val="GAPara"/>
        <w:rPr>
          <w:rFonts w:eastAsia="SimSun"/>
          <w:u w:val="single"/>
        </w:rPr>
      </w:pPr>
      <w:r w:rsidRPr="0041328B">
        <w:rPr>
          <w:rFonts w:eastAsia="SimSun"/>
          <w:u w:val="single"/>
        </w:rPr>
        <w:t>Reconoce con satisfacción</w:t>
      </w:r>
      <w:r w:rsidRPr="0041328B">
        <w:rPr>
          <w:rFonts w:eastAsia="SimSun"/>
        </w:rPr>
        <w:t xml:space="preserve"> el constante interés demostrado por los Estados Partes en los mecanismos de cooperación internacional de la Convención y </w:t>
      </w:r>
      <w:r w:rsidRPr="0041328B">
        <w:rPr>
          <w:rFonts w:eastAsia="SimSun"/>
          <w:u w:val="single"/>
        </w:rPr>
        <w:t>alienta</w:t>
      </w:r>
      <w:r w:rsidRPr="0041328B">
        <w:rPr>
          <w:rFonts w:eastAsia="SimSun"/>
        </w:rPr>
        <w:t xml:space="preserve"> al Comité a continuar sensibilizando a la importancia del patrimonio cultural inmaterial y a difundir mejores prácticas de salvaguardia;</w:t>
      </w:r>
    </w:p>
    <w:p w:rsidR="0005517B" w:rsidRPr="0041328B" w:rsidRDefault="0005517B" w:rsidP="00A94CD2">
      <w:pPr>
        <w:pStyle w:val="GAPara"/>
        <w:rPr>
          <w:rFonts w:eastAsia="SimSun"/>
        </w:rPr>
      </w:pPr>
      <w:r w:rsidRPr="0041328B">
        <w:rPr>
          <w:rFonts w:eastAsia="SimSun"/>
          <w:u w:val="single"/>
        </w:rPr>
        <w:t>Pide</w:t>
      </w:r>
      <w:r w:rsidRPr="0041328B">
        <w:rPr>
          <w:rFonts w:eastAsia="SimSun"/>
        </w:rPr>
        <w:t xml:space="preserve"> a</w:t>
      </w:r>
      <w:r w:rsidR="00E42038" w:rsidRPr="0041328B">
        <w:rPr>
          <w:rFonts w:eastAsia="SimSun"/>
        </w:rPr>
        <w:t xml:space="preserve"> </w:t>
      </w:r>
      <w:r w:rsidRPr="0041328B">
        <w:rPr>
          <w:rFonts w:eastAsia="SimSun"/>
        </w:rPr>
        <w:t>l</w:t>
      </w:r>
      <w:r w:rsidR="00E42038" w:rsidRPr="0041328B">
        <w:rPr>
          <w:rFonts w:eastAsia="SimSun"/>
        </w:rPr>
        <w:t>a</w:t>
      </w:r>
      <w:r w:rsidRPr="0041328B">
        <w:rPr>
          <w:rFonts w:eastAsia="SimSun"/>
        </w:rPr>
        <w:t xml:space="preserve"> Director</w:t>
      </w:r>
      <w:r w:rsidR="00E42038" w:rsidRPr="0041328B">
        <w:rPr>
          <w:rFonts w:eastAsia="SimSun"/>
        </w:rPr>
        <w:t>a</w:t>
      </w:r>
      <w:r w:rsidRPr="0041328B">
        <w:rPr>
          <w:rFonts w:eastAsia="SimSun"/>
        </w:rPr>
        <w:t xml:space="preserve"> General que transmita este informe a la Conferencia General de la UNESCO, de conformidad con lo dispuesto por el Artículo 30.2 de la Convención;</w:t>
      </w:r>
    </w:p>
    <w:p w:rsidR="0005517B" w:rsidRPr="0041328B" w:rsidRDefault="0005517B" w:rsidP="00A94CD2">
      <w:pPr>
        <w:pStyle w:val="GAPara"/>
        <w:rPr>
          <w:rFonts w:eastAsia="SimSun"/>
        </w:rPr>
      </w:pPr>
      <w:r w:rsidRPr="0041328B">
        <w:rPr>
          <w:rFonts w:eastAsia="SimSun"/>
          <w:u w:val="single"/>
        </w:rPr>
        <w:t>Pide también</w:t>
      </w:r>
      <w:r w:rsidRPr="0041328B">
        <w:rPr>
          <w:rFonts w:eastAsia="SimSun"/>
        </w:rPr>
        <w:t xml:space="preserve"> al Comité que informe sobre sus actividades en el periodo comprendido entre enero de 2016 y diciembre de 2017 para que sean examinadas por la Asamblea General en su séptima reunión, y que utilice un calendario bienal para sus siguientes informes</w:t>
      </w:r>
      <w:r w:rsidR="00343A5C" w:rsidRPr="0041328B">
        <w:rPr>
          <w:rFonts w:eastAsia="SimSun"/>
        </w:rPr>
        <w:t>;</w:t>
      </w:r>
    </w:p>
    <w:p w:rsidR="00425C70" w:rsidRPr="0041328B" w:rsidRDefault="00E42038" w:rsidP="00A94CD2">
      <w:pPr>
        <w:pStyle w:val="GAPara"/>
        <w:rPr>
          <w:lang w:eastAsia="fr-FR" w:bidi="ar-SA"/>
        </w:rPr>
      </w:pPr>
      <w:r w:rsidRPr="0041328B">
        <w:rPr>
          <w:u w:val="single"/>
          <w:lang w:eastAsia="fr-FR" w:bidi="ar-SA"/>
        </w:rPr>
        <w:t>Pide</w:t>
      </w:r>
      <w:r w:rsidR="00425C70" w:rsidRPr="0041328B">
        <w:rPr>
          <w:lang w:eastAsia="fr-FR" w:bidi="ar-SA"/>
        </w:rPr>
        <w:t xml:space="preserve"> a la Directora General</w:t>
      </w:r>
      <w:r w:rsidR="00343A5C" w:rsidRPr="0041328B">
        <w:rPr>
          <w:lang w:eastAsia="fr-FR" w:bidi="ar-SA"/>
        </w:rPr>
        <w:t>,</w:t>
      </w:r>
      <w:r w:rsidR="00425C70" w:rsidRPr="0041328B">
        <w:rPr>
          <w:lang w:eastAsia="fr-FR" w:bidi="ar-SA"/>
        </w:rPr>
        <w:t xml:space="preserve"> </w:t>
      </w:r>
      <w:r w:rsidR="00510143" w:rsidRPr="0041328B">
        <w:rPr>
          <w:lang w:eastAsia="fr-FR" w:bidi="ar-SA"/>
        </w:rPr>
        <w:t>con motivo del aniversario del décimo año de la entrada en vigor de la Convención</w:t>
      </w:r>
      <w:r w:rsidR="00343A5C" w:rsidRPr="0041328B">
        <w:rPr>
          <w:lang w:eastAsia="fr-FR" w:bidi="ar-SA"/>
        </w:rPr>
        <w:t>,</w:t>
      </w:r>
      <w:r w:rsidR="00510143" w:rsidRPr="0041328B">
        <w:rPr>
          <w:lang w:eastAsia="fr-FR" w:bidi="ar-SA"/>
        </w:rPr>
        <w:t xml:space="preserve"> </w:t>
      </w:r>
      <w:r w:rsidRPr="0041328B">
        <w:rPr>
          <w:lang w:eastAsia="fr-FR" w:bidi="ar-SA"/>
        </w:rPr>
        <w:t>que escriba</w:t>
      </w:r>
      <w:r w:rsidR="00425C70" w:rsidRPr="0041328B">
        <w:rPr>
          <w:lang w:eastAsia="fr-FR" w:bidi="ar-SA"/>
        </w:rPr>
        <w:t xml:space="preserve"> una carta a los Estados no Partes </w:t>
      </w:r>
      <w:r w:rsidRPr="0041328B">
        <w:rPr>
          <w:lang w:eastAsia="fr-FR" w:bidi="ar-SA"/>
        </w:rPr>
        <w:t>en</w:t>
      </w:r>
      <w:r w:rsidR="00425C70" w:rsidRPr="0041328B">
        <w:rPr>
          <w:lang w:eastAsia="fr-FR" w:bidi="ar-SA"/>
        </w:rPr>
        <w:t xml:space="preserve"> la Convención para alentar</w:t>
      </w:r>
      <w:r w:rsidRPr="0041328B">
        <w:rPr>
          <w:lang w:eastAsia="fr-FR" w:bidi="ar-SA"/>
        </w:rPr>
        <w:t>les a que la</w:t>
      </w:r>
      <w:r w:rsidR="00425C70" w:rsidRPr="0041328B">
        <w:rPr>
          <w:lang w:eastAsia="fr-FR" w:bidi="ar-SA"/>
        </w:rPr>
        <w:t xml:space="preserve"> </w:t>
      </w:r>
      <w:r w:rsidRPr="0041328B">
        <w:rPr>
          <w:lang w:eastAsia="fr-FR" w:bidi="ar-SA"/>
        </w:rPr>
        <w:t>ratifiquen</w:t>
      </w:r>
      <w:r w:rsidR="00425C70" w:rsidRPr="0041328B">
        <w:rPr>
          <w:lang w:eastAsia="fr-FR" w:bidi="ar-SA"/>
        </w:rPr>
        <w:t>.</w:t>
      </w:r>
    </w:p>
    <w:p w:rsidR="0078508E" w:rsidRPr="0041328B" w:rsidRDefault="0078508E" w:rsidP="00E42038">
      <w:pPr>
        <w:pStyle w:val="GATitleResolution"/>
        <w:rPr>
          <w:snapToGrid w:val="0"/>
        </w:rPr>
      </w:pPr>
      <w:r w:rsidRPr="0041328B">
        <w:t>RESOLUCIÓN</w:t>
      </w:r>
      <w:r w:rsidRPr="0041328B">
        <w:rPr>
          <w:snapToGrid w:val="0"/>
        </w:rPr>
        <w:t xml:space="preserve"> 6.GA 6</w:t>
      </w:r>
    </w:p>
    <w:p w:rsidR="0078508E" w:rsidRPr="0041328B" w:rsidRDefault="0078508E" w:rsidP="00E42038">
      <w:pPr>
        <w:pStyle w:val="GAPreambulaResolution"/>
        <w:ind w:left="0"/>
      </w:pPr>
      <w:r w:rsidRPr="0041328B">
        <w:t>La Asamblea General,</w:t>
      </w:r>
    </w:p>
    <w:p w:rsidR="0078508E" w:rsidRPr="0041328B" w:rsidRDefault="0078508E" w:rsidP="00C137AD">
      <w:pPr>
        <w:pStyle w:val="GAPara"/>
        <w:numPr>
          <w:ilvl w:val="0"/>
          <w:numId w:val="22"/>
        </w:numPr>
        <w:ind w:left="567" w:hanging="567"/>
        <w:rPr>
          <w:rFonts w:eastAsia="SimSun"/>
          <w:u w:val="single"/>
        </w:rPr>
      </w:pPr>
      <w:r w:rsidRPr="0041328B">
        <w:rPr>
          <w:rFonts w:eastAsia="SimSun"/>
          <w:u w:val="single"/>
        </w:rPr>
        <w:t>Habiendo examinado</w:t>
      </w:r>
      <w:r w:rsidRPr="0041328B">
        <w:rPr>
          <w:rFonts w:eastAsia="SimSun"/>
        </w:rPr>
        <w:t xml:space="preserve"> el documento ITH/16/6.GA/6,</w:t>
      </w:r>
    </w:p>
    <w:p w:rsidR="0078508E" w:rsidRPr="0041328B" w:rsidRDefault="0078508E" w:rsidP="00E42038">
      <w:pPr>
        <w:pStyle w:val="GAPara"/>
        <w:rPr>
          <w:rFonts w:eastAsia="SimSun"/>
        </w:rPr>
      </w:pPr>
      <w:r w:rsidRPr="0041328B">
        <w:rPr>
          <w:rFonts w:eastAsia="SimSun"/>
          <w:u w:val="single"/>
        </w:rPr>
        <w:t>Acoge con satisfacción</w:t>
      </w:r>
      <w:r w:rsidRPr="0041328B">
        <w:rPr>
          <w:rFonts w:eastAsia="SimSun"/>
          <w:color w:val="414042"/>
          <w:sz w:val="21"/>
        </w:rPr>
        <w:t xml:space="preserve"> </w:t>
      </w:r>
      <w:r w:rsidRPr="0041328B">
        <w:rPr>
          <w:rFonts w:eastAsia="SimSun"/>
        </w:rPr>
        <w:t>la nueva estructura del informe de la Secretaría con indicadores de rendimiento y la inclusión de los anexos del informe detallando las acciones de seguimiento emprendidas en respuesta a las auditorías y evaluaciones del Servicio de Supervisión Interna;</w:t>
      </w:r>
    </w:p>
    <w:p w:rsidR="0078508E" w:rsidRPr="0041328B" w:rsidRDefault="0078508E" w:rsidP="00E42038">
      <w:pPr>
        <w:pStyle w:val="GAPara"/>
        <w:rPr>
          <w:rFonts w:eastAsia="SimSun"/>
        </w:rPr>
      </w:pPr>
      <w:r w:rsidRPr="0041328B">
        <w:rPr>
          <w:rFonts w:eastAsia="SimSun"/>
          <w:u w:val="single"/>
        </w:rPr>
        <w:t>Felicita</w:t>
      </w:r>
      <w:r w:rsidRPr="0041328B">
        <w:rPr>
          <w:rFonts w:eastAsia="SimSun"/>
          <w:color w:val="414042"/>
          <w:sz w:val="21"/>
        </w:rPr>
        <w:t xml:space="preserve"> </w:t>
      </w:r>
      <w:r w:rsidRPr="0041328B">
        <w:rPr>
          <w:rFonts w:eastAsia="SimSun"/>
        </w:rPr>
        <w:t xml:space="preserve">a la Secretaría por garantizar la aplicación eficaz de las decisiones del Comité y de la Asamblea General, así como la organización eficaz de las reuniones estatutarias, y </w:t>
      </w:r>
      <w:r w:rsidRPr="0041328B">
        <w:rPr>
          <w:rFonts w:eastAsia="SimSun"/>
          <w:u w:val="single"/>
        </w:rPr>
        <w:t>valora</w:t>
      </w:r>
      <w:r w:rsidRPr="0041328B">
        <w:rPr>
          <w:rFonts w:eastAsia="SimSun"/>
        </w:rPr>
        <w:t xml:space="preserve"> las diversas mejoras en los métodos de trabajo de la Secretaría, como la prestación de asistencia técnica, los resúmenes </w:t>
      </w:r>
      <w:r w:rsidR="00EA450B" w:rsidRPr="0041328B">
        <w:rPr>
          <w:rFonts w:eastAsia="SimSun"/>
        </w:rPr>
        <w:t xml:space="preserve">y </w:t>
      </w:r>
      <w:r w:rsidR="00133CF8" w:rsidRPr="0041328B">
        <w:rPr>
          <w:rFonts w:eastAsia="SimSun"/>
        </w:rPr>
        <w:t>estudios e</w:t>
      </w:r>
      <w:r w:rsidR="00FB41B2" w:rsidRPr="0041328B">
        <w:rPr>
          <w:rFonts w:eastAsia="SimSun"/>
        </w:rPr>
        <w:t>n</w:t>
      </w:r>
      <w:r w:rsidR="00EA450B" w:rsidRPr="0041328B">
        <w:rPr>
          <w:rFonts w:eastAsia="SimSun"/>
        </w:rPr>
        <w:t xml:space="preserve"> profundidad </w:t>
      </w:r>
      <w:r w:rsidRPr="0041328B">
        <w:rPr>
          <w:rFonts w:eastAsia="SimSun"/>
        </w:rPr>
        <w:t>de los informes periódicos, el procesamiento de las candidaturas dentro de los plazos establecidos y la renovación total del sitio web que facilita el acceso a la información existente;</w:t>
      </w:r>
    </w:p>
    <w:p w:rsidR="0078508E" w:rsidRPr="0041328B" w:rsidRDefault="0078508E" w:rsidP="00E42038">
      <w:pPr>
        <w:pStyle w:val="GAPara"/>
        <w:rPr>
          <w:rFonts w:eastAsia="SimSun"/>
        </w:rPr>
      </w:pPr>
      <w:r w:rsidRPr="0041328B">
        <w:rPr>
          <w:rFonts w:eastAsia="SimSun"/>
          <w:u w:val="single"/>
        </w:rPr>
        <w:t xml:space="preserve">Expresa su </w:t>
      </w:r>
      <w:r w:rsidRPr="0041328B">
        <w:rPr>
          <w:rFonts w:eastAsia="SimSun"/>
          <w:color w:val="000000" w:themeColor="text1"/>
          <w:u w:val="single"/>
        </w:rPr>
        <w:t>satisfacción</w:t>
      </w:r>
      <w:r w:rsidRPr="0041328B">
        <w:rPr>
          <w:rFonts w:eastAsia="SimSun"/>
          <w:color w:val="000000" w:themeColor="text1"/>
          <w:sz w:val="21"/>
        </w:rPr>
        <w:t xml:space="preserve"> ante</w:t>
      </w:r>
      <w:r w:rsidRPr="0041328B">
        <w:rPr>
          <w:rFonts w:eastAsia="SimSun"/>
          <w:color w:val="000000" w:themeColor="text1"/>
        </w:rPr>
        <w:t xml:space="preserve"> el mayor </w:t>
      </w:r>
      <w:r w:rsidRPr="0041328B">
        <w:rPr>
          <w:rFonts w:eastAsia="SimSun"/>
        </w:rPr>
        <w:t>alcance y la continua eficacia del programa de fortalecimiento de capacidades y</w:t>
      </w:r>
      <w:r w:rsidRPr="0041328B">
        <w:rPr>
          <w:rFonts w:eastAsia="SimSun"/>
          <w:color w:val="414042"/>
          <w:sz w:val="21"/>
        </w:rPr>
        <w:t xml:space="preserve"> </w:t>
      </w:r>
      <w:r w:rsidRPr="0041328B">
        <w:rPr>
          <w:rFonts w:eastAsia="SimSun"/>
          <w:u w:val="single"/>
        </w:rPr>
        <w:t>aprecia también</w:t>
      </w:r>
      <w:r w:rsidRPr="0041328B">
        <w:rPr>
          <w:rFonts w:eastAsia="SimSun"/>
          <w:color w:val="414042"/>
          <w:sz w:val="21"/>
        </w:rPr>
        <w:t xml:space="preserve"> </w:t>
      </w:r>
      <w:r w:rsidRPr="0041328B">
        <w:rPr>
          <w:rFonts w:eastAsia="SimSun"/>
        </w:rPr>
        <w:t>la revisión, adaptación y enriquecimiento periódicos de su contenido y formato para responder eficazmente a los grandes retos planteados por la ejecución en el plano nacional;</w:t>
      </w:r>
    </w:p>
    <w:p w:rsidR="0078508E" w:rsidRPr="0041328B" w:rsidRDefault="0078508E" w:rsidP="00E42038">
      <w:pPr>
        <w:pStyle w:val="GAPara"/>
        <w:rPr>
          <w:rFonts w:eastAsia="SimSun"/>
        </w:rPr>
      </w:pPr>
      <w:r w:rsidRPr="0041328B">
        <w:rPr>
          <w:rFonts w:eastAsia="SimSun"/>
          <w:u w:val="single"/>
        </w:rPr>
        <w:t>Agradece</w:t>
      </w:r>
      <w:r w:rsidRPr="0041328B">
        <w:rPr>
          <w:rFonts w:eastAsia="SimSun"/>
          <w:color w:val="414042"/>
          <w:sz w:val="21"/>
        </w:rPr>
        <w:t xml:space="preserve"> </w:t>
      </w:r>
      <w:r w:rsidRPr="0041328B">
        <w:rPr>
          <w:rFonts w:eastAsia="SimSun"/>
        </w:rPr>
        <w:t>a los Estados Partes que han aportado generosamente un apoyo extrapresupuestario para hacer posible la estrategia mundial de fortalecimiento de capacidades y para apoyar las otras funciones estatutarias de la Secretaría e</w:t>
      </w:r>
      <w:r w:rsidRPr="0041328B">
        <w:rPr>
          <w:rFonts w:eastAsia="SimSun"/>
          <w:color w:val="414042"/>
          <w:sz w:val="21"/>
        </w:rPr>
        <w:t xml:space="preserve"> </w:t>
      </w:r>
      <w:r w:rsidRPr="0041328B">
        <w:rPr>
          <w:rFonts w:eastAsia="SimSun"/>
          <w:u w:val="single"/>
        </w:rPr>
        <w:t>invita</w:t>
      </w:r>
      <w:r w:rsidRPr="0041328B">
        <w:rPr>
          <w:rFonts w:eastAsia="SimSun"/>
        </w:rPr>
        <w:t xml:space="preserve"> a los Estados Partes a ofrecer más apoyo, en particular bajo la forma de contribuciones al </w:t>
      </w:r>
      <w:proofErr w:type="spellStart"/>
      <w:r w:rsidRPr="0041328B">
        <w:rPr>
          <w:rFonts w:eastAsia="SimSun"/>
        </w:rPr>
        <w:t>subfondo</w:t>
      </w:r>
      <w:proofErr w:type="spellEnd"/>
      <w:r w:rsidRPr="0041328B">
        <w:rPr>
          <w:rFonts w:eastAsia="SimSun"/>
        </w:rPr>
        <w:t xml:space="preserve"> para reforzar los recursos humanos de la Secretaría a fin de permitirle responder a las constantes solicitudes para una aplicación eficaz de la Convención;</w:t>
      </w:r>
    </w:p>
    <w:p w:rsidR="0078508E" w:rsidRPr="0041328B" w:rsidRDefault="0078508E" w:rsidP="00E42038">
      <w:pPr>
        <w:pStyle w:val="GAPara"/>
        <w:rPr>
          <w:rFonts w:eastAsia="SimSun"/>
          <w:u w:val="single"/>
        </w:rPr>
      </w:pPr>
      <w:r w:rsidRPr="0041328B">
        <w:rPr>
          <w:rFonts w:eastAsia="SimSun"/>
          <w:u w:val="single"/>
        </w:rPr>
        <w:t>Reconoce</w:t>
      </w:r>
      <w:r w:rsidRPr="0041328B">
        <w:rPr>
          <w:rFonts w:eastAsia="SimSun"/>
        </w:rPr>
        <w:t xml:space="preserve"> que la Secretaría ha realizado grandes progresos en respuesta a las recomendaciones de la auditoría y la evaluación del IOS y </w:t>
      </w:r>
      <w:r w:rsidR="00422749" w:rsidRPr="0041328B">
        <w:rPr>
          <w:rFonts w:eastAsia="SimSun"/>
        </w:rPr>
        <w:t>a las</w:t>
      </w:r>
      <w:r w:rsidRPr="0041328B">
        <w:rPr>
          <w:rFonts w:eastAsia="SimSun"/>
        </w:rPr>
        <w:t xml:space="preserve"> decisiones correspondientes, y </w:t>
      </w:r>
      <w:r w:rsidRPr="0041328B">
        <w:rPr>
          <w:rFonts w:eastAsia="SimSun"/>
          <w:u w:val="single"/>
        </w:rPr>
        <w:t>desea</w:t>
      </w:r>
      <w:r w:rsidRPr="0041328B">
        <w:rPr>
          <w:rFonts w:eastAsia="SimSun"/>
        </w:rPr>
        <w:t xml:space="preserve"> que este </w:t>
      </w:r>
      <w:r w:rsidR="00422749" w:rsidRPr="0041328B">
        <w:rPr>
          <w:rFonts w:eastAsia="SimSun"/>
        </w:rPr>
        <w:t xml:space="preserve">esfuerzo </w:t>
      </w:r>
      <w:r w:rsidRPr="0041328B">
        <w:rPr>
          <w:rFonts w:eastAsia="SimSun"/>
        </w:rPr>
        <w:t>se continúe según lo planeado;</w:t>
      </w:r>
    </w:p>
    <w:p w:rsidR="0078508E" w:rsidRPr="00867CCC" w:rsidRDefault="0078508E" w:rsidP="00E42038">
      <w:pPr>
        <w:pStyle w:val="GAPara"/>
        <w:rPr>
          <w:rFonts w:eastAsia="SimSun"/>
        </w:rPr>
      </w:pPr>
      <w:r w:rsidRPr="0041328B">
        <w:rPr>
          <w:rFonts w:eastAsia="SimSun"/>
          <w:u w:val="single"/>
        </w:rPr>
        <w:t>Toma nota con interés</w:t>
      </w:r>
      <w:r w:rsidRPr="0041328B">
        <w:rPr>
          <w:rFonts w:eastAsia="SimSun"/>
        </w:rPr>
        <w:t xml:space="preserve"> de la organización de una reunión de expertos en el segundo semestre de 2016 para sentar la</w:t>
      </w:r>
      <w:r w:rsidR="00DA1B55" w:rsidRPr="0041328B">
        <w:rPr>
          <w:rFonts w:eastAsia="SimSun"/>
        </w:rPr>
        <w:t>s</w:t>
      </w:r>
      <w:r w:rsidRPr="0041328B">
        <w:rPr>
          <w:rFonts w:eastAsia="SimSun"/>
        </w:rPr>
        <w:t xml:space="preserve"> bases</w:t>
      </w:r>
      <w:r w:rsidRPr="006449E8">
        <w:rPr>
          <w:rFonts w:eastAsia="SimSun"/>
        </w:rPr>
        <w:t xml:space="preserve"> sobre las cuales podrá construirse un marco general de resultados </w:t>
      </w:r>
      <w:r w:rsidR="004136F6" w:rsidRPr="006449E8">
        <w:rPr>
          <w:rFonts w:eastAsia="SimSun"/>
        </w:rPr>
        <w:t>para</w:t>
      </w:r>
      <w:r w:rsidRPr="005B6A52">
        <w:rPr>
          <w:rFonts w:eastAsia="SimSun"/>
        </w:rPr>
        <w:t xml:space="preserve"> la Convención y </w:t>
      </w:r>
      <w:r w:rsidRPr="005B6A52">
        <w:rPr>
          <w:rFonts w:eastAsia="SimSun"/>
          <w:u w:val="single"/>
        </w:rPr>
        <w:t>agradece</w:t>
      </w:r>
      <w:r w:rsidRPr="00867CCC">
        <w:rPr>
          <w:rFonts w:eastAsia="SimSun"/>
        </w:rPr>
        <w:t xml:space="preserve"> a la República Popular de China su generosa oferta de una contribución voluntaria complementaria al Fondo del Patrimonio Cultural Inmaterial para apoyar la organización de dicha reunión;</w:t>
      </w:r>
      <w:r w:rsidRPr="00867CCC">
        <w:rPr>
          <w:rFonts w:eastAsia="SimSun"/>
          <w:u w:val="single"/>
        </w:rPr>
        <w:t xml:space="preserve"> </w:t>
      </w:r>
    </w:p>
    <w:p w:rsidR="0078508E" w:rsidRPr="0041328B" w:rsidRDefault="0078508E" w:rsidP="00E42038">
      <w:pPr>
        <w:pStyle w:val="GAPara"/>
        <w:rPr>
          <w:rFonts w:eastAsia="SimSun"/>
        </w:rPr>
      </w:pPr>
      <w:r w:rsidRPr="003B45C0">
        <w:rPr>
          <w:rFonts w:eastAsia="SimSun"/>
          <w:u w:val="single"/>
        </w:rPr>
        <w:t>Valora también</w:t>
      </w:r>
      <w:r w:rsidRPr="003B45C0">
        <w:rPr>
          <w:rFonts w:eastAsia="SimSun"/>
          <w:color w:val="414042"/>
          <w:sz w:val="21"/>
        </w:rPr>
        <w:t xml:space="preserve"> </w:t>
      </w:r>
      <w:r w:rsidRPr="00D60087">
        <w:rPr>
          <w:rFonts w:eastAsia="SimSun"/>
        </w:rPr>
        <w:t xml:space="preserve">los esfuerzos de la Secretaría para coordinar la creciente red de centros de categoría 2 y estimular su capacidad </w:t>
      </w:r>
      <w:r w:rsidR="004136F6" w:rsidRPr="00D60087">
        <w:rPr>
          <w:rFonts w:eastAsia="SimSun"/>
        </w:rPr>
        <w:t>de</w:t>
      </w:r>
      <w:r w:rsidRPr="00D60087">
        <w:rPr>
          <w:rFonts w:eastAsia="SimSun"/>
        </w:rPr>
        <w:t xml:space="preserve"> contribuir eficazmente a los objetivos estratégicos de la UNESCO en el ámbito del patrimonio cultural inmaterial</w:t>
      </w:r>
      <w:r w:rsidR="00EA450B" w:rsidRPr="00D60087">
        <w:rPr>
          <w:rFonts w:eastAsia="SimSun"/>
        </w:rPr>
        <w:t xml:space="preserve"> y </w:t>
      </w:r>
      <w:r w:rsidR="00EA450B" w:rsidRPr="0041328B">
        <w:rPr>
          <w:rFonts w:eastAsia="SimSun"/>
          <w:u w:val="single"/>
        </w:rPr>
        <w:t>alienta</w:t>
      </w:r>
      <w:r w:rsidR="00EA450B" w:rsidRPr="0041328B">
        <w:rPr>
          <w:rFonts w:eastAsia="SimSun"/>
        </w:rPr>
        <w:t xml:space="preserve"> a la Secretaría </w:t>
      </w:r>
      <w:r w:rsidR="004136F6" w:rsidRPr="0041328B">
        <w:rPr>
          <w:rFonts w:eastAsia="SimSun"/>
        </w:rPr>
        <w:t>a</w:t>
      </w:r>
      <w:r w:rsidR="00EA450B" w:rsidRPr="0041328B">
        <w:rPr>
          <w:rFonts w:eastAsia="SimSun"/>
        </w:rPr>
        <w:t xml:space="preserve"> fortalecer la cooperación con las Cátedras UNESCO en el </w:t>
      </w:r>
      <w:r w:rsidR="004136F6" w:rsidRPr="0041328B">
        <w:rPr>
          <w:rFonts w:eastAsia="SimSun"/>
        </w:rPr>
        <w:t xml:space="preserve">ámbito </w:t>
      </w:r>
      <w:r w:rsidR="00EA450B" w:rsidRPr="0041328B">
        <w:rPr>
          <w:rFonts w:eastAsia="SimSun"/>
        </w:rPr>
        <w:t>del patrimonio cultural inmaterial</w:t>
      </w:r>
      <w:r w:rsidRPr="0041328B">
        <w:rPr>
          <w:rFonts w:eastAsia="SimSun"/>
        </w:rPr>
        <w:t>;</w:t>
      </w:r>
    </w:p>
    <w:p w:rsidR="00401AFE" w:rsidRPr="0041328B" w:rsidRDefault="0078508E" w:rsidP="00B72192">
      <w:pPr>
        <w:pStyle w:val="GAPara"/>
      </w:pPr>
      <w:r w:rsidRPr="0041328B">
        <w:rPr>
          <w:rFonts w:eastAsia="SimSun"/>
          <w:u w:val="single"/>
        </w:rPr>
        <w:t>Pide</w:t>
      </w:r>
      <w:r w:rsidRPr="0041328B">
        <w:rPr>
          <w:rFonts w:eastAsia="SimSun"/>
        </w:rPr>
        <w:t xml:space="preserve"> a la Secretaría que informe sobre sus actividades en el periodo comprendido entre enero de 2016 y diciembre de 2017 para que sean examinadas por la Asamblea General en su séptima reunión, y que utilice este formato bienal para sus siguientes informes.</w:t>
      </w:r>
    </w:p>
    <w:p w:rsidR="00D76E5B" w:rsidRPr="0041328B" w:rsidRDefault="00D76E5B" w:rsidP="0041328B">
      <w:pPr>
        <w:pStyle w:val="GATitleResolution"/>
        <w:rPr>
          <w:rFonts w:eastAsia="SimSun"/>
          <w:b w:val="0"/>
        </w:rPr>
      </w:pPr>
      <w:r w:rsidRPr="0041328B">
        <w:t>RESOLUCIÓN 6.GA 7</w:t>
      </w:r>
    </w:p>
    <w:p w:rsidR="00D76E5B" w:rsidRPr="006449E8" w:rsidRDefault="00D76E5B" w:rsidP="00892029">
      <w:pPr>
        <w:keepNext/>
        <w:spacing w:after="120"/>
        <w:jc w:val="both"/>
        <w:rPr>
          <w:rFonts w:ascii="Arial" w:eastAsia="SimSun" w:hAnsi="Arial" w:cs="Arial"/>
          <w:sz w:val="22"/>
          <w:szCs w:val="22"/>
        </w:rPr>
      </w:pPr>
      <w:r w:rsidRPr="006449E8">
        <w:rPr>
          <w:rFonts w:ascii="Arial" w:hAnsi="Arial" w:cs="Arial"/>
          <w:sz w:val="22"/>
          <w:szCs w:val="22"/>
        </w:rPr>
        <w:t>La Asamblea General,</w:t>
      </w:r>
    </w:p>
    <w:p w:rsidR="00D76E5B" w:rsidRPr="005B6A52" w:rsidRDefault="00D76E5B" w:rsidP="00C137AD">
      <w:pPr>
        <w:pStyle w:val="GAParaResolution"/>
        <w:numPr>
          <w:ilvl w:val="0"/>
          <w:numId w:val="16"/>
        </w:numPr>
        <w:ind w:left="567" w:hanging="567"/>
      </w:pPr>
      <w:r w:rsidRPr="006449E8">
        <w:t xml:space="preserve">Habiendo examinado </w:t>
      </w:r>
      <w:r w:rsidRPr="006449E8">
        <w:rPr>
          <w:u w:val="none"/>
        </w:rPr>
        <w:t>el documento ITH/16/6.GA/7,</w:t>
      </w:r>
    </w:p>
    <w:p w:rsidR="005706A3" w:rsidRPr="00D60087" w:rsidRDefault="00387C88" w:rsidP="008D2037">
      <w:pPr>
        <w:numPr>
          <w:ilvl w:val="0"/>
          <w:numId w:val="4"/>
        </w:numPr>
        <w:autoSpaceDE w:val="0"/>
        <w:autoSpaceDN w:val="0"/>
        <w:adjustRightInd w:val="0"/>
        <w:spacing w:after="120"/>
        <w:ind w:left="567" w:hanging="567"/>
        <w:jc w:val="both"/>
        <w:rPr>
          <w:rFonts w:ascii="Arial" w:eastAsia="SimSun" w:hAnsi="Arial" w:cs="Arial"/>
          <w:sz w:val="22"/>
          <w:szCs w:val="22"/>
        </w:rPr>
      </w:pPr>
      <w:r w:rsidRPr="005B6A52">
        <w:rPr>
          <w:rFonts w:ascii="Arial" w:eastAsia="SimSun" w:hAnsi="Arial" w:cs="Arial"/>
          <w:sz w:val="22"/>
          <w:szCs w:val="22"/>
          <w:u w:val="single"/>
        </w:rPr>
        <w:t>Aprueba</w:t>
      </w:r>
      <w:r w:rsidRPr="00867CCC">
        <w:rPr>
          <w:rFonts w:ascii="Arial" w:eastAsia="SimSun" w:hAnsi="Arial" w:cs="Arial"/>
          <w:sz w:val="22"/>
          <w:szCs w:val="22"/>
        </w:rPr>
        <w:t xml:space="preserve"> </w:t>
      </w:r>
      <w:r w:rsidR="00DA1B55" w:rsidRPr="00867CCC">
        <w:rPr>
          <w:rFonts w:ascii="Arial" w:eastAsia="SimSun" w:hAnsi="Arial" w:cs="Arial"/>
          <w:sz w:val="22"/>
          <w:szCs w:val="22"/>
        </w:rPr>
        <w:t>la revisión</w:t>
      </w:r>
      <w:r w:rsidRPr="003B45C0">
        <w:rPr>
          <w:rFonts w:ascii="Arial" w:eastAsia="SimSun" w:hAnsi="Arial" w:cs="Arial"/>
          <w:sz w:val="22"/>
          <w:szCs w:val="22"/>
        </w:rPr>
        <w:t xml:space="preserve"> de las Directrices Operativas </w:t>
      </w:r>
      <w:r w:rsidR="008D2037" w:rsidRPr="003B45C0">
        <w:rPr>
          <w:rFonts w:ascii="Arial" w:eastAsia="SimSun" w:hAnsi="Arial" w:cs="Arial"/>
          <w:sz w:val="22"/>
          <w:szCs w:val="22"/>
        </w:rPr>
        <w:t>para la aplicación de la Co</w:t>
      </w:r>
      <w:r w:rsidR="008D2037" w:rsidRPr="00D60087">
        <w:rPr>
          <w:rFonts w:ascii="Arial" w:eastAsia="SimSun" w:hAnsi="Arial" w:cs="Arial"/>
          <w:sz w:val="22"/>
          <w:szCs w:val="22"/>
        </w:rPr>
        <w:t xml:space="preserve">nvención </w:t>
      </w:r>
      <w:r w:rsidR="00DA1B55" w:rsidRPr="00D60087">
        <w:rPr>
          <w:rFonts w:ascii="Arial" w:eastAsia="SimSun" w:hAnsi="Arial" w:cs="Arial"/>
          <w:sz w:val="22"/>
          <w:szCs w:val="22"/>
        </w:rPr>
        <w:t>en su versión enmendada;</w:t>
      </w:r>
    </w:p>
    <w:p w:rsidR="00B86873" w:rsidRPr="0041328B" w:rsidRDefault="007B5363" w:rsidP="00C137AD">
      <w:pPr>
        <w:numPr>
          <w:ilvl w:val="0"/>
          <w:numId w:val="4"/>
        </w:numPr>
        <w:autoSpaceDE w:val="0"/>
        <w:autoSpaceDN w:val="0"/>
        <w:adjustRightInd w:val="0"/>
        <w:spacing w:after="120"/>
        <w:ind w:left="567" w:hanging="567"/>
        <w:jc w:val="both"/>
        <w:rPr>
          <w:rFonts w:ascii="Arial" w:eastAsia="SimSun" w:hAnsi="Arial" w:cs="Arial"/>
          <w:sz w:val="22"/>
          <w:szCs w:val="22"/>
        </w:rPr>
      </w:pPr>
      <w:r w:rsidRPr="00D60087">
        <w:rPr>
          <w:rFonts w:ascii="Arial" w:eastAsia="SimSun" w:hAnsi="Arial" w:cs="Arial"/>
          <w:sz w:val="22"/>
          <w:szCs w:val="22"/>
          <w:u w:val="single"/>
        </w:rPr>
        <w:t>Invita</w:t>
      </w:r>
      <w:r w:rsidRPr="00D60087">
        <w:rPr>
          <w:rFonts w:ascii="Arial" w:eastAsia="SimSun" w:hAnsi="Arial" w:cs="Arial"/>
          <w:sz w:val="22"/>
          <w:szCs w:val="22"/>
        </w:rPr>
        <w:t xml:space="preserve"> a la S</w:t>
      </w:r>
      <w:r w:rsidR="00E7517D" w:rsidRPr="00D60087">
        <w:rPr>
          <w:rFonts w:ascii="Arial" w:eastAsia="SimSun" w:hAnsi="Arial" w:cs="Arial"/>
          <w:sz w:val="22"/>
          <w:szCs w:val="22"/>
        </w:rPr>
        <w:t>ecretar</w:t>
      </w:r>
      <w:r w:rsidR="009559D5" w:rsidRPr="00D60087">
        <w:rPr>
          <w:rFonts w:ascii="Arial" w:eastAsia="SimSun" w:hAnsi="Arial" w:cs="Arial"/>
          <w:sz w:val="22"/>
          <w:szCs w:val="22"/>
        </w:rPr>
        <w:t>ía</w:t>
      </w:r>
      <w:r w:rsidR="00DA1B55" w:rsidRPr="00D60087">
        <w:rPr>
          <w:rFonts w:ascii="Arial" w:eastAsia="SimSun" w:hAnsi="Arial" w:cs="Arial"/>
          <w:sz w:val="22"/>
          <w:szCs w:val="22"/>
        </w:rPr>
        <w:t xml:space="preserve"> a que</w:t>
      </w:r>
      <w:r w:rsidR="00B13BAD" w:rsidRPr="0041328B">
        <w:rPr>
          <w:rFonts w:ascii="Arial" w:eastAsia="SimSun" w:hAnsi="Arial" w:cs="Arial"/>
          <w:sz w:val="22"/>
          <w:szCs w:val="22"/>
        </w:rPr>
        <w:t xml:space="preserve"> </w:t>
      </w:r>
      <w:r w:rsidR="00DA1B55" w:rsidRPr="0041328B">
        <w:rPr>
          <w:rFonts w:ascii="Arial" w:eastAsia="SimSun" w:hAnsi="Arial" w:cs="Arial"/>
          <w:sz w:val="22"/>
          <w:szCs w:val="22"/>
        </w:rPr>
        <w:t xml:space="preserve">consulte </w:t>
      </w:r>
      <w:r w:rsidR="00B13BAD" w:rsidRPr="0041328B">
        <w:rPr>
          <w:rFonts w:ascii="Arial" w:eastAsia="SimSun" w:hAnsi="Arial" w:cs="Arial"/>
          <w:sz w:val="22"/>
          <w:szCs w:val="22"/>
        </w:rPr>
        <w:t>con las Secretarías de las otras convenciones culturales</w:t>
      </w:r>
      <w:r w:rsidR="009559D5" w:rsidRPr="0041328B">
        <w:rPr>
          <w:rFonts w:ascii="Arial" w:eastAsia="SimSun" w:hAnsi="Arial" w:cs="Arial"/>
          <w:sz w:val="22"/>
          <w:szCs w:val="22"/>
        </w:rPr>
        <w:t xml:space="preserve"> con </w:t>
      </w:r>
      <w:r w:rsidR="00DA1B55" w:rsidRPr="0041328B">
        <w:rPr>
          <w:rFonts w:ascii="Arial" w:eastAsia="SimSun" w:hAnsi="Arial" w:cs="Arial"/>
          <w:sz w:val="22"/>
          <w:szCs w:val="22"/>
        </w:rPr>
        <w:t xml:space="preserve">vistas a </w:t>
      </w:r>
      <w:r w:rsidR="009559D5" w:rsidRPr="0041328B">
        <w:rPr>
          <w:rFonts w:ascii="Arial" w:eastAsia="SimSun" w:hAnsi="Arial" w:cs="Arial"/>
          <w:sz w:val="22"/>
          <w:szCs w:val="22"/>
        </w:rPr>
        <w:t>reforzar</w:t>
      </w:r>
      <w:r w:rsidR="00E7517D" w:rsidRPr="0041328B">
        <w:rPr>
          <w:rFonts w:ascii="Arial" w:eastAsia="SimSun" w:hAnsi="Arial" w:cs="Arial"/>
          <w:sz w:val="22"/>
          <w:szCs w:val="22"/>
        </w:rPr>
        <w:t xml:space="preserve"> la sinergia y la armonía</w:t>
      </w:r>
      <w:r w:rsidR="00B13BAD" w:rsidRPr="0041328B">
        <w:rPr>
          <w:rFonts w:ascii="Arial" w:eastAsia="SimSun" w:hAnsi="Arial" w:cs="Arial"/>
          <w:sz w:val="22"/>
          <w:szCs w:val="22"/>
        </w:rPr>
        <w:t>,</w:t>
      </w:r>
      <w:r w:rsidR="00E7517D" w:rsidRPr="0041328B">
        <w:rPr>
          <w:rFonts w:ascii="Arial" w:eastAsia="SimSun" w:hAnsi="Arial" w:cs="Arial"/>
          <w:sz w:val="22"/>
          <w:szCs w:val="22"/>
        </w:rPr>
        <w:t xml:space="preserve"> </w:t>
      </w:r>
      <w:r w:rsidR="00DA1B55" w:rsidRPr="0041328B">
        <w:rPr>
          <w:rFonts w:ascii="Arial" w:eastAsia="SimSun" w:hAnsi="Arial" w:cs="Arial"/>
          <w:sz w:val="22"/>
          <w:szCs w:val="22"/>
        </w:rPr>
        <w:t>incluidas las cuestiones relacionadas con</w:t>
      </w:r>
      <w:r w:rsidR="00B13BAD" w:rsidRPr="0041328B">
        <w:rPr>
          <w:rFonts w:ascii="Arial" w:eastAsia="SimSun" w:hAnsi="Arial" w:cs="Arial"/>
          <w:sz w:val="22"/>
          <w:szCs w:val="22"/>
        </w:rPr>
        <w:t xml:space="preserve"> </w:t>
      </w:r>
      <w:r w:rsidR="00DA1B55" w:rsidRPr="0041328B">
        <w:rPr>
          <w:rFonts w:ascii="Arial" w:eastAsia="SimSun" w:hAnsi="Arial" w:cs="Arial"/>
          <w:sz w:val="22"/>
          <w:szCs w:val="22"/>
        </w:rPr>
        <w:t xml:space="preserve">el </w:t>
      </w:r>
      <w:r w:rsidR="00B13BAD" w:rsidRPr="0041328B">
        <w:rPr>
          <w:rFonts w:ascii="Arial" w:eastAsia="SimSun" w:hAnsi="Arial" w:cs="Arial"/>
          <w:sz w:val="22"/>
          <w:szCs w:val="22"/>
        </w:rPr>
        <w:t xml:space="preserve">desarrollo sostenible, </w:t>
      </w:r>
      <w:r w:rsidR="00E7517D" w:rsidRPr="0041328B">
        <w:rPr>
          <w:rFonts w:ascii="Arial" w:eastAsia="SimSun" w:hAnsi="Arial" w:cs="Arial"/>
          <w:sz w:val="22"/>
          <w:szCs w:val="22"/>
        </w:rPr>
        <w:t xml:space="preserve">y a </w:t>
      </w:r>
      <w:r w:rsidR="00DA1B55" w:rsidRPr="0041328B">
        <w:rPr>
          <w:rFonts w:ascii="Arial" w:eastAsia="SimSun" w:hAnsi="Arial" w:cs="Arial"/>
          <w:sz w:val="22"/>
          <w:szCs w:val="22"/>
        </w:rPr>
        <w:t xml:space="preserve">que le informe al respecto </w:t>
      </w:r>
      <w:r w:rsidR="00B13BAD" w:rsidRPr="0041328B">
        <w:rPr>
          <w:rFonts w:ascii="Arial" w:eastAsia="SimSun" w:hAnsi="Arial" w:cs="Arial"/>
          <w:sz w:val="22"/>
          <w:szCs w:val="22"/>
        </w:rPr>
        <w:t>en</w:t>
      </w:r>
      <w:r w:rsidR="00E7517D" w:rsidRPr="0041328B">
        <w:rPr>
          <w:rFonts w:ascii="Arial" w:eastAsia="SimSun" w:hAnsi="Arial" w:cs="Arial"/>
          <w:sz w:val="22"/>
          <w:szCs w:val="22"/>
        </w:rPr>
        <w:t xml:space="preserve"> su séptima </w:t>
      </w:r>
      <w:r w:rsidRPr="0041328B">
        <w:rPr>
          <w:rFonts w:ascii="Arial" w:eastAsia="SimSun" w:hAnsi="Arial" w:cs="Arial"/>
          <w:sz w:val="22"/>
          <w:szCs w:val="22"/>
        </w:rPr>
        <w:t>reunión</w:t>
      </w:r>
      <w:r w:rsidR="00B13BAD" w:rsidRPr="0041328B">
        <w:rPr>
          <w:rFonts w:ascii="Arial" w:eastAsia="SimSun" w:hAnsi="Arial" w:cs="Arial"/>
          <w:sz w:val="22"/>
          <w:szCs w:val="22"/>
        </w:rPr>
        <w:t>.</w:t>
      </w:r>
    </w:p>
    <w:p w:rsidR="00D76E5B" w:rsidRPr="0041328B" w:rsidRDefault="00D76E5B" w:rsidP="0041328B">
      <w:pPr>
        <w:autoSpaceDE w:val="0"/>
        <w:autoSpaceDN w:val="0"/>
        <w:adjustRightInd w:val="0"/>
        <w:spacing w:before="240" w:after="240"/>
        <w:jc w:val="center"/>
        <w:rPr>
          <w:rFonts w:ascii="Arial" w:hAnsi="Arial" w:cs="Arial"/>
          <w:b/>
          <w:bCs/>
          <w:sz w:val="22"/>
          <w:szCs w:val="22"/>
        </w:rPr>
      </w:pPr>
      <w:r w:rsidRPr="0041328B">
        <w:rPr>
          <w:rFonts w:ascii="Arial" w:hAnsi="Arial" w:cs="Arial"/>
          <w:b/>
          <w:sz w:val="22"/>
          <w:szCs w:val="22"/>
        </w:rPr>
        <w:t>ANEXO</w:t>
      </w:r>
    </w:p>
    <w:p w:rsidR="00D76E5B" w:rsidRPr="0041328B" w:rsidRDefault="00D76E5B" w:rsidP="0041328B">
      <w:pPr>
        <w:numPr>
          <w:ilvl w:val="0"/>
          <w:numId w:val="6"/>
        </w:numPr>
        <w:autoSpaceDE w:val="0"/>
        <w:autoSpaceDN w:val="0"/>
        <w:adjustRightInd w:val="0"/>
        <w:spacing w:before="360" w:after="240"/>
        <w:ind w:left="567" w:hanging="567"/>
        <w:jc w:val="both"/>
        <w:rPr>
          <w:rFonts w:ascii="Arial" w:hAnsi="Arial" w:cs="Arial"/>
          <w:b/>
          <w:sz w:val="22"/>
          <w:szCs w:val="22"/>
        </w:rPr>
      </w:pPr>
      <w:r w:rsidRPr="0041328B">
        <w:rPr>
          <w:rFonts w:ascii="Arial" w:eastAsia="SimSun" w:hAnsi="Arial" w:cs="Arial"/>
          <w:b/>
          <w:sz w:val="22"/>
          <w:szCs w:val="22"/>
        </w:rPr>
        <w:t>Solicitudes de asistencia internacional examinadas por la Mesa del Comité</w:t>
      </w:r>
    </w:p>
    <w:p w:rsidR="007B6CC7" w:rsidRPr="0041328B" w:rsidRDefault="007B6CC7" w:rsidP="007C1D7C">
      <w:pPr>
        <w:pStyle w:val="ListParagraph"/>
        <w:numPr>
          <w:ilvl w:val="0"/>
          <w:numId w:val="34"/>
        </w:numPr>
        <w:autoSpaceDE w:val="0"/>
        <w:autoSpaceDN w:val="0"/>
        <w:adjustRightInd w:val="0"/>
        <w:spacing w:before="120" w:after="120"/>
        <w:ind w:left="567" w:hanging="567"/>
        <w:contextualSpacing w:val="0"/>
        <w:jc w:val="both"/>
        <w:rPr>
          <w:rFonts w:ascii="Arial" w:hAnsi="Arial" w:cs="Arial"/>
          <w:b/>
          <w:sz w:val="22"/>
          <w:szCs w:val="22"/>
        </w:rPr>
      </w:pPr>
      <w:r w:rsidRPr="0041328B">
        <w:rPr>
          <w:rFonts w:ascii="Arial" w:hAnsi="Arial" w:cs="Arial"/>
          <w:sz w:val="22"/>
          <w:szCs w:val="22"/>
        </w:rPr>
        <w:t>Con carácter experimental, la evaluación de las candidaturas para la Lista del patrimonio cultural inmaterial que requiere medidas urgentes de salvaguardia y para la Lista representativa del patrimonio cultural inmaterial de la humanidad, las propuestas de programas, proyectos y actividades que reflejen del modo más adecuado los principios y objetivos de la Convención y las solicitudes de asistencia internacional superiores a 100.000 dólares estadounidenses corre a cargo de una organización consultiva del Comité, creada de conformidad con el párrafo 3 del artículo 8 de la Convención, que se denominará “Órgano de evaluación”. El Órgano de evaluación formulará recomendaciones al Comité para que éste decida. El Órgano de evaluación estará integrado por doce miembros designados por el Comité: seis expertos cualificados en los distintos ámbitos del patrimonio cultural inmaterial representantes de Estados Partes no miembros del Comité y seis representantes de organizaciones no gubernamentales acreditadas, tomando en consideración una representación geográfica equitativa y los distintos ámbitos del patrimonio cultural inmaterial.</w:t>
      </w:r>
    </w:p>
    <w:p w:rsidR="007C1D7C" w:rsidRPr="0041328B" w:rsidRDefault="007C1D7C" w:rsidP="0041328B">
      <w:pPr>
        <w:pStyle w:val="ListParagraph"/>
        <w:numPr>
          <w:ilvl w:val="0"/>
          <w:numId w:val="35"/>
        </w:numPr>
        <w:autoSpaceDE w:val="0"/>
        <w:autoSpaceDN w:val="0"/>
        <w:adjustRightInd w:val="0"/>
        <w:spacing w:after="120"/>
        <w:ind w:left="567" w:hanging="567"/>
        <w:contextualSpacing w:val="0"/>
        <w:jc w:val="both"/>
        <w:rPr>
          <w:rFonts w:ascii="Arial" w:hAnsi="Arial" w:cs="Arial"/>
          <w:b/>
          <w:sz w:val="22"/>
          <w:szCs w:val="22"/>
        </w:rPr>
      </w:pPr>
      <w:r w:rsidRPr="0041328B">
        <w:rPr>
          <w:rFonts w:ascii="Arial" w:hAnsi="Arial" w:cs="Arial"/>
          <w:sz w:val="22"/>
          <w:szCs w:val="22"/>
        </w:rPr>
        <w:t>El Comité determinará dos años por adelantado de acuerdo a los recursos disponibles y su capacidad el número de expedientes que podrán tramitarse durante los dos ciclos siguientes. Este tope se aplicará al conjunto de expedientes constituido por las candidaturas para la Lista del patrimonio cultural inmaterial que requiere medidas urgentes de salvaguardia y la Lista representativa del patrimonio cultural inmaterial de la humanidad, las propuestas de programas, proyectos y actividades que reflejen del modo más adecuado los principios y objetivos de la Convención y las solicitudes de asistencia internacional superiores a 100.000 dólares estadounidenses.</w:t>
      </w:r>
    </w:p>
    <w:p w:rsidR="00EB0910" w:rsidRPr="0041328B" w:rsidRDefault="00EB0910" w:rsidP="00EB0910">
      <w:pPr>
        <w:pStyle w:val="ListParagraph"/>
        <w:numPr>
          <w:ilvl w:val="0"/>
          <w:numId w:val="35"/>
        </w:numPr>
        <w:autoSpaceDE w:val="0"/>
        <w:autoSpaceDN w:val="0"/>
        <w:adjustRightInd w:val="0"/>
        <w:spacing w:before="120" w:after="120"/>
        <w:ind w:left="567" w:hanging="567"/>
        <w:jc w:val="both"/>
        <w:rPr>
          <w:rFonts w:ascii="Arial" w:hAnsi="Arial" w:cs="Arial"/>
          <w:sz w:val="22"/>
          <w:szCs w:val="22"/>
        </w:rPr>
      </w:pPr>
      <w:r w:rsidRPr="0041328B">
        <w:rPr>
          <w:rFonts w:ascii="Arial" w:hAnsi="Arial" w:cs="Arial"/>
          <w:sz w:val="22"/>
          <w:szCs w:val="22"/>
        </w:rPr>
        <w:t>El Comité procurará, en la medida de lo posible examinar al menos un expediente por Estado que presente expedientes en el límite del tope global, dando prioridad:</w:t>
      </w:r>
    </w:p>
    <w:p w:rsidR="00EB0910" w:rsidRPr="0041328B" w:rsidRDefault="00EB0910" w:rsidP="00EB0910">
      <w:pPr>
        <w:autoSpaceDE w:val="0"/>
        <w:autoSpaceDN w:val="0"/>
        <w:adjustRightInd w:val="0"/>
        <w:spacing w:before="120" w:after="120"/>
        <w:ind w:left="1134" w:hanging="567"/>
        <w:jc w:val="both"/>
        <w:rPr>
          <w:rFonts w:ascii="Arial" w:hAnsi="Arial" w:cs="Arial"/>
          <w:sz w:val="22"/>
          <w:szCs w:val="22"/>
        </w:rPr>
      </w:pPr>
      <w:r w:rsidRPr="0041328B">
        <w:rPr>
          <w:rFonts w:ascii="Arial" w:hAnsi="Arial" w:cs="Arial"/>
          <w:sz w:val="22"/>
          <w:szCs w:val="22"/>
        </w:rPr>
        <w:t>i.</w:t>
      </w:r>
      <w:r w:rsidRPr="0041328B">
        <w:rPr>
          <w:rFonts w:ascii="Arial" w:hAnsi="Arial" w:cs="Arial"/>
          <w:sz w:val="22"/>
          <w:szCs w:val="22"/>
        </w:rPr>
        <w:tab/>
        <w:t>a los expedientes de Estados que no tienen elementos inscritos, mejores prácticas de salvaguardia seleccionadas o solicitudes de asistencia internacional superiores a 100.000</w:t>
      </w:r>
      <w:r w:rsidR="00DA1B55" w:rsidRPr="0041328B">
        <w:rPr>
          <w:rFonts w:ascii="Arial" w:hAnsi="Arial" w:cs="Arial"/>
          <w:sz w:val="22"/>
          <w:szCs w:val="22"/>
        </w:rPr>
        <w:t> </w:t>
      </w:r>
      <w:r w:rsidRPr="0041328B">
        <w:rPr>
          <w:rFonts w:ascii="Arial" w:hAnsi="Arial" w:cs="Arial"/>
          <w:sz w:val="22"/>
          <w:szCs w:val="22"/>
        </w:rPr>
        <w:t>dólares estadounidenses concedidas y las candidaturas para la Lista del patrimonio cultural inmaterial que requiere medidas urgentes de salvaguardia;</w:t>
      </w:r>
    </w:p>
    <w:p w:rsidR="00EB0910" w:rsidRPr="0041328B" w:rsidRDefault="00EB0910" w:rsidP="00EB0910">
      <w:pPr>
        <w:autoSpaceDE w:val="0"/>
        <w:autoSpaceDN w:val="0"/>
        <w:adjustRightInd w:val="0"/>
        <w:spacing w:before="120" w:after="120"/>
        <w:ind w:left="1134" w:hanging="567"/>
        <w:jc w:val="both"/>
        <w:rPr>
          <w:rFonts w:ascii="Arial" w:hAnsi="Arial" w:cs="Arial"/>
          <w:sz w:val="22"/>
          <w:szCs w:val="22"/>
        </w:rPr>
      </w:pPr>
      <w:r w:rsidRPr="0041328B">
        <w:rPr>
          <w:rFonts w:ascii="Arial" w:hAnsi="Arial" w:cs="Arial"/>
          <w:sz w:val="22"/>
          <w:szCs w:val="22"/>
        </w:rPr>
        <w:t>ii.</w:t>
      </w:r>
      <w:r w:rsidRPr="0041328B">
        <w:rPr>
          <w:rFonts w:ascii="Arial" w:hAnsi="Arial" w:cs="Arial"/>
          <w:sz w:val="22"/>
          <w:szCs w:val="22"/>
        </w:rPr>
        <w:tab/>
        <w:t>a los expedientes multinacionales; y</w:t>
      </w:r>
    </w:p>
    <w:p w:rsidR="00EB0910" w:rsidRPr="0041328B" w:rsidRDefault="00EB0910" w:rsidP="00EB0910">
      <w:pPr>
        <w:autoSpaceDE w:val="0"/>
        <w:autoSpaceDN w:val="0"/>
        <w:adjustRightInd w:val="0"/>
        <w:spacing w:before="120" w:after="120"/>
        <w:ind w:left="1134" w:hanging="567"/>
        <w:jc w:val="both"/>
        <w:rPr>
          <w:rFonts w:ascii="Arial" w:hAnsi="Arial" w:cs="Arial"/>
          <w:sz w:val="22"/>
          <w:szCs w:val="22"/>
        </w:rPr>
      </w:pPr>
      <w:r w:rsidRPr="0041328B">
        <w:rPr>
          <w:rFonts w:ascii="Arial" w:hAnsi="Arial" w:cs="Arial"/>
          <w:sz w:val="22"/>
          <w:szCs w:val="22"/>
        </w:rPr>
        <w:t>iii.</w:t>
      </w:r>
      <w:r w:rsidRPr="0041328B">
        <w:rPr>
          <w:rFonts w:ascii="Arial" w:hAnsi="Arial" w:cs="Arial"/>
          <w:sz w:val="22"/>
          <w:szCs w:val="22"/>
        </w:rPr>
        <w:tab/>
        <w:t>a los expedientes provenientes de Estados que tengan menos elementos inscritos, mejores prácticas de salvaguardia seleccionadas o solicitudes de asistencia internacional superiores a 100.</w:t>
      </w:r>
      <w:r w:rsidR="00DA1B55" w:rsidRPr="0041328B">
        <w:rPr>
          <w:rFonts w:ascii="Arial" w:hAnsi="Arial" w:cs="Arial"/>
          <w:sz w:val="22"/>
          <w:szCs w:val="22"/>
        </w:rPr>
        <w:t>000 </w:t>
      </w:r>
      <w:r w:rsidRPr="0041328B">
        <w:rPr>
          <w:rFonts w:ascii="Arial" w:hAnsi="Arial" w:cs="Arial"/>
          <w:sz w:val="22"/>
          <w:szCs w:val="22"/>
        </w:rPr>
        <w:t>dólares estadounidenses concedidas en comparación con los demás Estados que presenten expedientes dentro de un mismo ciclo.</w:t>
      </w:r>
    </w:p>
    <w:p w:rsidR="00EB0910" w:rsidRPr="0041328B" w:rsidRDefault="00EB0910" w:rsidP="00FD7B61">
      <w:pPr>
        <w:autoSpaceDE w:val="0"/>
        <w:autoSpaceDN w:val="0"/>
        <w:adjustRightInd w:val="0"/>
        <w:spacing w:before="120" w:after="120"/>
        <w:ind w:left="567"/>
        <w:jc w:val="both"/>
        <w:rPr>
          <w:rFonts w:ascii="Arial" w:hAnsi="Arial" w:cs="Arial"/>
          <w:sz w:val="22"/>
          <w:szCs w:val="22"/>
        </w:rPr>
      </w:pPr>
      <w:r w:rsidRPr="0041328B">
        <w:rPr>
          <w:rFonts w:ascii="Arial" w:hAnsi="Arial" w:cs="Arial"/>
          <w:sz w:val="22"/>
          <w:szCs w:val="22"/>
        </w:rPr>
        <w:t>Cuando los Estados solicitantes presenten varios expedientes en un mismo ciclo, indicarán el orden de prioridad en el que desean que se examinen sus expedientes y se les invitará a dar prioridad a la Lista del patrimonio cultural inmaterial que requiere medidas urgentes de salvaguardia.</w:t>
      </w:r>
    </w:p>
    <w:p w:rsidR="00EB0910" w:rsidRPr="0041328B" w:rsidRDefault="00EB0910" w:rsidP="0041328B">
      <w:pPr>
        <w:pStyle w:val="ListParagraph"/>
        <w:numPr>
          <w:ilvl w:val="0"/>
          <w:numId w:val="37"/>
        </w:numPr>
        <w:autoSpaceDE w:val="0"/>
        <w:autoSpaceDN w:val="0"/>
        <w:adjustRightInd w:val="0"/>
        <w:spacing w:before="120" w:after="120"/>
        <w:ind w:left="567" w:hanging="567"/>
        <w:contextualSpacing w:val="0"/>
        <w:jc w:val="both"/>
        <w:rPr>
          <w:rFonts w:ascii="Arial" w:hAnsi="Arial" w:cs="Arial"/>
          <w:sz w:val="22"/>
          <w:szCs w:val="22"/>
        </w:rPr>
      </w:pPr>
      <w:r w:rsidRPr="0041328B">
        <w:rPr>
          <w:rFonts w:ascii="Arial" w:hAnsi="Arial" w:cs="Arial"/>
          <w:sz w:val="22"/>
          <w:szCs w:val="22"/>
        </w:rPr>
        <w:t>Tras el examen, el Comité decidirá:</w:t>
      </w:r>
    </w:p>
    <w:p w:rsidR="00EB0910" w:rsidRPr="0041328B" w:rsidRDefault="00EB0910" w:rsidP="0041328B">
      <w:pPr>
        <w:autoSpaceDE w:val="0"/>
        <w:autoSpaceDN w:val="0"/>
        <w:adjustRightInd w:val="0"/>
        <w:spacing w:before="120" w:after="120"/>
        <w:ind w:left="1134" w:hanging="567"/>
        <w:jc w:val="both"/>
        <w:rPr>
          <w:rFonts w:ascii="Arial" w:hAnsi="Arial" w:cs="Arial"/>
          <w:sz w:val="22"/>
          <w:szCs w:val="22"/>
        </w:rPr>
      </w:pPr>
      <w:r w:rsidRPr="0041328B">
        <w:rPr>
          <w:rFonts w:ascii="Arial" w:hAnsi="Arial" w:cs="Arial"/>
          <w:sz w:val="22"/>
          <w:szCs w:val="22"/>
        </w:rPr>
        <w:t>-</w:t>
      </w:r>
      <w:r w:rsidRPr="0041328B">
        <w:rPr>
          <w:rFonts w:ascii="Arial" w:hAnsi="Arial" w:cs="Arial"/>
          <w:sz w:val="22"/>
          <w:szCs w:val="22"/>
        </w:rPr>
        <w:tab/>
        <w:t>si procede o no inscribir un elemento en la Lista del patrimonio cultural inmaterial que requiere medidas urgentes de salvaguardia o en la Lista representativa del patrimonio cultural inmaterial de la humanidad, o si conviene remitir la candidatura al (a los) Estado(s) solicitante(s) para obtener información complementaria</w:t>
      </w:r>
      <w:r w:rsidR="00856E9F">
        <w:rPr>
          <w:rFonts w:ascii="Arial" w:hAnsi="Arial" w:cs="Arial"/>
          <w:sz w:val="22"/>
          <w:szCs w:val="22"/>
        </w:rPr>
        <w:t>;</w:t>
      </w:r>
    </w:p>
    <w:p w:rsidR="00EB0910" w:rsidRPr="0041328B" w:rsidRDefault="00EB0910" w:rsidP="00EE7B6D">
      <w:pPr>
        <w:autoSpaceDE w:val="0"/>
        <w:autoSpaceDN w:val="0"/>
        <w:adjustRightInd w:val="0"/>
        <w:spacing w:before="120" w:after="120"/>
        <w:ind w:left="1134" w:hanging="567"/>
        <w:jc w:val="both"/>
        <w:rPr>
          <w:rFonts w:ascii="Arial" w:hAnsi="Arial" w:cs="Arial"/>
          <w:sz w:val="22"/>
          <w:szCs w:val="22"/>
        </w:rPr>
      </w:pPr>
      <w:r w:rsidRPr="0041328B">
        <w:rPr>
          <w:rFonts w:ascii="Arial" w:hAnsi="Arial" w:cs="Arial"/>
          <w:sz w:val="22"/>
          <w:szCs w:val="22"/>
        </w:rPr>
        <w:t>-</w:t>
      </w:r>
      <w:r w:rsidRPr="0041328B">
        <w:rPr>
          <w:rFonts w:ascii="Arial" w:hAnsi="Arial" w:cs="Arial"/>
          <w:sz w:val="22"/>
          <w:szCs w:val="22"/>
        </w:rPr>
        <w:tab/>
        <w:t xml:space="preserve">si </w:t>
      </w:r>
      <w:r w:rsidR="00DA1B55" w:rsidRPr="0041328B">
        <w:rPr>
          <w:rFonts w:ascii="Arial" w:hAnsi="Arial" w:cs="Arial"/>
          <w:sz w:val="22"/>
          <w:szCs w:val="22"/>
        </w:rPr>
        <w:t xml:space="preserve">procede </w:t>
      </w:r>
      <w:r w:rsidR="00CF42E9" w:rsidRPr="0041328B">
        <w:rPr>
          <w:rFonts w:ascii="Arial" w:hAnsi="Arial" w:cs="Arial"/>
          <w:sz w:val="22"/>
          <w:szCs w:val="22"/>
        </w:rPr>
        <w:t>o no</w:t>
      </w:r>
      <w:r w:rsidRPr="0041328B">
        <w:rPr>
          <w:rFonts w:ascii="Arial" w:hAnsi="Arial" w:cs="Arial"/>
          <w:sz w:val="22"/>
          <w:szCs w:val="22"/>
        </w:rPr>
        <w:t xml:space="preserve"> seleccionar un programa, proyecto o actividad como mejor práctica de salvaguardia, o si conviene remitir la propuesta al (a los) Estado(s) solicitante(s) para obtener información complementaria;</w:t>
      </w:r>
    </w:p>
    <w:p w:rsidR="00EB0910" w:rsidRPr="0041328B" w:rsidRDefault="00EB0910" w:rsidP="00EE7B6D">
      <w:pPr>
        <w:autoSpaceDE w:val="0"/>
        <w:autoSpaceDN w:val="0"/>
        <w:adjustRightInd w:val="0"/>
        <w:spacing w:before="120" w:after="120"/>
        <w:ind w:left="1134" w:hanging="567"/>
        <w:jc w:val="both"/>
        <w:rPr>
          <w:rFonts w:ascii="Arial" w:hAnsi="Arial" w:cs="Arial"/>
          <w:sz w:val="22"/>
          <w:szCs w:val="22"/>
        </w:rPr>
      </w:pPr>
      <w:r w:rsidRPr="0041328B">
        <w:rPr>
          <w:rFonts w:ascii="Arial" w:hAnsi="Arial" w:cs="Arial"/>
          <w:sz w:val="22"/>
          <w:szCs w:val="22"/>
        </w:rPr>
        <w:t>-</w:t>
      </w:r>
      <w:r w:rsidRPr="0041328B">
        <w:rPr>
          <w:rFonts w:ascii="Arial" w:hAnsi="Arial" w:cs="Arial"/>
          <w:sz w:val="22"/>
          <w:szCs w:val="22"/>
        </w:rPr>
        <w:tab/>
        <w:t xml:space="preserve">o si </w:t>
      </w:r>
      <w:r w:rsidR="00DA1B55" w:rsidRPr="0041328B">
        <w:rPr>
          <w:rFonts w:ascii="Arial" w:hAnsi="Arial" w:cs="Arial"/>
          <w:sz w:val="22"/>
          <w:szCs w:val="22"/>
        </w:rPr>
        <w:t xml:space="preserve">procede </w:t>
      </w:r>
      <w:r w:rsidR="00CF42E9" w:rsidRPr="0041328B">
        <w:rPr>
          <w:rFonts w:ascii="Arial" w:hAnsi="Arial" w:cs="Arial"/>
          <w:sz w:val="22"/>
          <w:szCs w:val="22"/>
        </w:rPr>
        <w:t>o no</w:t>
      </w:r>
      <w:r w:rsidRPr="0041328B">
        <w:rPr>
          <w:rFonts w:ascii="Arial" w:hAnsi="Arial" w:cs="Arial"/>
          <w:sz w:val="22"/>
          <w:szCs w:val="22"/>
        </w:rPr>
        <w:t xml:space="preserve"> conceder una asistencia internacional superior a 100.</w:t>
      </w:r>
      <w:r w:rsidR="00DA1B55" w:rsidRPr="0041328B">
        <w:rPr>
          <w:rFonts w:ascii="Arial" w:hAnsi="Arial" w:cs="Arial"/>
          <w:sz w:val="22"/>
          <w:szCs w:val="22"/>
        </w:rPr>
        <w:t>000 </w:t>
      </w:r>
      <w:r w:rsidRPr="0041328B">
        <w:rPr>
          <w:rFonts w:ascii="Arial" w:hAnsi="Arial" w:cs="Arial"/>
          <w:sz w:val="22"/>
          <w:szCs w:val="22"/>
        </w:rPr>
        <w:t>dólares estadounidenses, o si conviene remitir la solicitud al (a los) Estado(s) solicitante(s) para obtener información complementaria.</w:t>
      </w:r>
    </w:p>
    <w:p w:rsidR="009C0E76" w:rsidRPr="0041328B" w:rsidRDefault="009C0E76" w:rsidP="0041328B">
      <w:pPr>
        <w:pStyle w:val="ListParagraph"/>
        <w:numPr>
          <w:ilvl w:val="0"/>
          <w:numId w:val="48"/>
        </w:numPr>
        <w:autoSpaceDE w:val="0"/>
        <w:autoSpaceDN w:val="0"/>
        <w:adjustRightInd w:val="0"/>
        <w:spacing w:before="120" w:after="120"/>
        <w:ind w:left="567" w:hanging="567"/>
        <w:contextualSpacing w:val="0"/>
        <w:jc w:val="both"/>
        <w:rPr>
          <w:rFonts w:ascii="Arial" w:hAnsi="Arial" w:cs="Arial"/>
          <w:sz w:val="22"/>
          <w:szCs w:val="22"/>
        </w:rPr>
      </w:pPr>
      <w:r w:rsidRPr="0041328B">
        <w:rPr>
          <w:rFonts w:ascii="Arial" w:hAnsi="Arial" w:cs="Arial"/>
          <w:sz w:val="22"/>
          <w:szCs w:val="22"/>
        </w:rPr>
        <w:t xml:space="preserve">Solicitudes de asistencia internacional que no excedan de 100.000 dólares estadounidenses (con excepción de las solicitudes de asistencia preparatoria) y las solicitudes urgentes de cualquier valor pueden ser presentadas en todo momento. </w:t>
      </w:r>
    </w:p>
    <w:p w:rsidR="00FD7B61" w:rsidRPr="0041328B" w:rsidRDefault="00FD7B61" w:rsidP="0041328B">
      <w:pPr>
        <w:pStyle w:val="ListParagraph"/>
        <w:numPr>
          <w:ilvl w:val="0"/>
          <w:numId w:val="49"/>
        </w:numPr>
        <w:autoSpaceDE w:val="0"/>
        <w:autoSpaceDN w:val="0"/>
        <w:adjustRightInd w:val="0"/>
        <w:spacing w:before="120" w:after="120"/>
        <w:ind w:left="567" w:hanging="567"/>
        <w:contextualSpacing w:val="0"/>
        <w:jc w:val="both"/>
        <w:rPr>
          <w:rFonts w:ascii="Arial" w:hAnsi="Arial" w:cs="Arial"/>
          <w:sz w:val="22"/>
          <w:szCs w:val="22"/>
        </w:rPr>
      </w:pPr>
      <w:r w:rsidRPr="0041328B">
        <w:rPr>
          <w:rFonts w:ascii="Arial" w:hAnsi="Arial" w:cs="Arial"/>
          <w:sz w:val="22"/>
          <w:szCs w:val="22"/>
        </w:rPr>
        <w:t>Las solicitudes que no excedan de 100.</w:t>
      </w:r>
      <w:r w:rsidR="00DA1B55" w:rsidRPr="0041328B">
        <w:rPr>
          <w:rFonts w:ascii="Arial" w:hAnsi="Arial" w:cs="Arial"/>
          <w:sz w:val="22"/>
          <w:szCs w:val="22"/>
        </w:rPr>
        <w:t>000 </w:t>
      </w:r>
      <w:r w:rsidRPr="0041328B">
        <w:rPr>
          <w:rFonts w:ascii="Arial" w:hAnsi="Arial" w:cs="Arial"/>
          <w:sz w:val="22"/>
          <w:szCs w:val="22"/>
        </w:rPr>
        <w:t>dólares estadounidenses, comprendida la asistencia preparatoria, serán examinadas y aprobadas por la Mesa del Comité.</w:t>
      </w:r>
    </w:p>
    <w:p w:rsidR="00FD7B61" w:rsidRPr="0041328B" w:rsidRDefault="00FD7B61" w:rsidP="0041328B">
      <w:pPr>
        <w:pStyle w:val="ListParagraph"/>
        <w:numPr>
          <w:ilvl w:val="0"/>
          <w:numId w:val="49"/>
        </w:numPr>
        <w:autoSpaceDE w:val="0"/>
        <w:autoSpaceDN w:val="0"/>
        <w:adjustRightInd w:val="0"/>
        <w:spacing w:before="120" w:after="120"/>
        <w:ind w:left="567" w:hanging="567"/>
        <w:contextualSpacing w:val="0"/>
        <w:jc w:val="both"/>
        <w:rPr>
          <w:rFonts w:ascii="Arial" w:hAnsi="Arial" w:cs="Arial"/>
          <w:sz w:val="22"/>
          <w:szCs w:val="22"/>
        </w:rPr>
      </w:pPr>
      <w:r w:rsidRPr="0041328B">
        <w:rPr>
          <w:rFonts w:ascii="Arial" w:hAnsi="Arial" w:cs="Arial"/>
          <w:sz w:val="22"/>
          <w:szCs w:val="22"/>
        </w:rPr>
        <w:t>Las solicitudes urgentes de cualquier valor serán examinadas y aprobadas por la Mesa del Comité. Con objeto de establecer si una solicitud de asistencia internacional constituye una solicitud urgente que ha de recibir consideración prioritaria por parte de la Mesa, se considerará que existe urgencia cuando un Estado Parte se vea incapaz de superar por sí mismo cualquier circunstancia derivada de una catástrofe, un desastre natural, un conflicto armado, una epidemia grave o cualquier otro fenómeno natural o provocado por el hombre que tenga repercusiones importantes sobre el patrimonio cultural inmaterial así como sobre las comunidades, los grupos y, si procede, los individuos depositarios de ese patrimonio.</w:t>
      </w:r>
    </w:p>
    <w:p w:rsidR="00815776" w:rsidRPr="0041328B" w:rsidRDefault="00815776" w:rsidP="0041328B">
      <w:pPr>
        <w:pStyle w:val="ListParagraph"/>
        <w:numPr>
          <w:ilvl w:val="0"/>
          <w:numId w:val="49"/>
        </w:numPr>
        <w:autoSpaceDE w:val="0"/>
        <w:autoSpaceDN w:val="0"/>
        <w:adjustRightInd w:val="0"/>
        <w:spacing w:before="120" w:after="120"/>
        <w:ind w:left="567" w:hanging="567"/>
        <w:contextualSpacing w:val="0"/>
        <w:jc w:val="both"/>
        <w:rPr>
          <w:rFonts w:ascii="Arial" w:hAnsi="Arial" w:cs="Arial"/>
          <w:sz w:val="22"/>
          <w:szCs w:val="22"/>
        </w:rPr>
      </w:pPr>
      <w:r w:rsidRPr="0041328B">
        <w:rPr>
          <w:rFonts w:ascii="Arial" w:hAnsi="Arial" w:cs="Arial"/>
          <w:sz w:val="22"/>
          <w:szCs w:val="22"/>
        </w:rPr>
        <w:t>Las solicitudes cuyo valor exceda de 100.000</w:t>
      </w:r>
      <w:r w:rsidR="00EE7B6D" w:rsidRPr="0041328B">
        <w:rPr>
          <w:rFonts w:ascii="Arial" w:hAnsi="Arial" w:cs="Arial"/>
          <w:sz w:val="22"/>
          <w:szCs w:val="22"/>
        </w:rPr>
        <w:t> </w:t>
      </w:r>
      <w:r w:rsidRPr="0041328B">
        <w:rPr>
          <w:rFonts w:ascii="Arial" w:hAnsi="Arial" w:cs="Arial"/>
          <w:sz w:val="22"/>
          <w:szCs w:val="22"/>
        </w:rPr>
        <w:t>dólares estadounidenses serán evaluadas por el Órgano de evaluación que se menciona en el párrafo 27 supra, y examinadas y aprobadas por el Comité</w:t>
      </w:r>
    </w:p>
    <w:tbl>
      <w:tblPr>
        <w:tblW w:w="0" w:type="auto"/>
        <w:tblLook w:val="04A0" w:firstRow="1" w:lastRow="0" w:firstColumn="1" w:lastColumn="0" w:noHBand="0" w:noVBand="1"/>
      </w:tblPr>
      <w:tblGrid>
        <w:gridCol w:w="429"/>
        <w:gridCol w:w="2147"/>
        <w:gridCol w:w="6922"/>
      </w:tblGrid>
      <w:tr w:rsidR="00EE7B6D" w:rsidRPr="0041328B" w:rsidTr="00EE7B6D">
        <w:tc>
          <w:tcPr>
            <w:tcW w:w="0" w:type="auto"/>
          </w:tcPr>
          <w:p w:rsidR="00EE7B6D" w:rsidRPr="0041328B" w:rsidRDefault="00EE7B6D" w:rsidP="0041328B">
            <w:pPr>
              <w:keepNext/>
              <w:spacing w:before="120" w:after="120"/>
              <w:ind w:left="-113" w:right="-110"/>
              <w:rPr>
                <w:rFonts w:ascii="Arial" w:hAnsi="Arial" w:cs="Arial"/>
                <w:sz w:val="22"/>
                <w:szCs w:val="22"/>
              </w:rPr>
            </w:pPr>
            <w:r w:rsidRPr="0041328B">
              <w:rPr>
                <w:rFonts w:ascii="Arial" w:hAnsi="Arial" w:cs="Arial"/>
                <w:sz w:val="22"/>
                <w:szCs w:val="22"/>
              </w:rPr>
              <w:t>54.</w:t>
            </w:r>
          </w:p>
        </w:tc>
        <w:tc>
          <w:tcPr>
            <w:tcW w:w="0" w:type="auto"/>
          </w:tcPr>
          <w:p w:rsidR="00EE7B6D" w:rsidRPr="0041328B" w:rsidRDefault="00EE7B6D" w:rsidP="0041328B">
            <w:pPr>
              <w:keepNext/>
              <w:spacing w:before="120" w:after="120"/>
              <w:ind w:left="739" w:right="-110"/>
              <w:jc w:val="right"/>
              <w:rPr>
                <w:rFonts w:ascii="Arial" w:hAnsi="Arial" w:cs="Arial"/>
                <w:sz w:val="22"/>
                <w:szCs w:val="22"/>
              </w:rPr>
            </w:pPr>
            <w:r w:rsidRPr="0041328B">
              <w:rPr>
                <w:rFonts w:ascii="Arial" w:hAnsi="Arial" w:cs="Arial"/>
                <w:sz w:val="22"/>
                <w:szCs w:val="22"/>
              </w:rPr>
              <w:t>Fase 1:</w:t>
            </w:r>
          </w:p>
        </w:tc>
        <w:tc>
          <w:tcPr>
            <w:tcW w:w="0" w:type="auto"/>
          </w:tcPr>
          <w:p w:rsidR="00EE7B6D" w:rsidRPr="0041328B" w:rsidRDefault="00EE7B6D" w:rsidP="0041328B">
            <w:pPr>
              <w:keepNext/>
              <w:widowControl w:val="0"/>
              <w:tabs>
                <w:tab w:val="left" w:pos="2268"/>
              </w:tabs>
              <w:spacing w:before="120" w:after="120"/>
              <w:ind w:left="454" w:hanging="420"/>
              <w:jc w:val="both"/>
              <w:rPr>
                <w:rFonts w:ascii="Arial" w:hAnsi="Arial" w:cs="Arial"/>
                <w:sz w:val="22"/>
                <w:szCs w:val="22"/>
              </w:rPr>
            </w:pPr>
            <w:r w:rsidRPr="0041328B">
              <w:rPr>
                <w:rFonts w:ascii="Arial" w:eastAsia="SimSun" w:hAnsi="Arial" w:cs="Arial"/>
                <w:sz w:val="22"/>
                <w:szCs w:val="22"/>
              </w:rPr>
              <w:t>Preparación y presentación</w:t>
            </w:r>
          </w:p>
        </w:tc>
      </w:tr>
      <w:tr w:rsidR="00EE7B6D" w:rsidRPr="0041328B" w:rsidTr="00EE7B6D">
        <w:tc>
          <w:tcPr>
            <w:tcW w:w="0" w:type="auto"/>
          </w:tcPr>
          <w:p w:rsidR="00EE7B6D" w:rsidRPr="006449E8" w:rsidRDefault="00EE7B6D" w:rsidP="005D3F97">
            <w:pPr>
              <w:autoSpaceDE w:val="0"/>
              <w:autoSpaceDN w:val="0"/>
              <w:adjustRightInd w:val="0"/>
              <w:spacing w:before="120" w:after="120"/>
              <w:ind w:left="739" w:right="-110"/>
              <w:rPr>
                <w:rFonts w:ascii="Arial" w:hAnsi="Arial" w:cs="Arial"/>
                <w:sz w:val="22"/>
                <w:szCs w:val="22"/>
              </w:rPr>
            </w:pPr>
          </w:p>
        </w:tc>
        <w:tc>
          <w:tcPr>
            <w:tcW w:w="0" w:type="auto"/>
          </w:tcPr>
          <w:p w:rsidR="00EE7B6D" w:rsidRPr="005B6A52" w:rsidRDefault="00EE7B6D" w:rsidP="00EE7B6D">
            <w:pPr>
              <w:autoSpaceDE w:val="0"/>
              <w:autoSpaceDN w:val="0"/>
              <w:adjustRightInd w:val="0"/>
              <w:spacing w:before="120" w:after="120"/>
              <w:ind w:left="739" w:right="-110"/>
              <w:jc w:val="right"/>
              <w:rPr>
                <w:rFonts w:ascii="Arial" w:hAnsi="Arial" w:cs="Arial"/>
                <w:sz w:val="22"/>
                <w:szCs w:val="22"/>
              </w:rPr>
            </w:pPr>
            <w:r w:rsidRPr="006449E8">
              <w:rPr>
                <w:rFonts w:ascii="Arial" w:hAnsi="Arial" w:cs="Arial"/>
                <w:sz w:val="22"/>
                <w:szCs w:val="22"/>
              </w:rPr>
              <w:t>31 de marzo</w:t>
            </w:r>
            <w:r w:rsidRPr="006449E8">
              <w:rPr>
                <w:rFonts w:ascii="Arial" w:hAnsi="Arial" w:cs="Arial"/>
                <w:sz w:val="22"/>
                <w:szCs w:val="22"/>
              </w:rPr>
              <w:br/>
              <w:t>año 0</w:t>
            </w:r>
          </w:p>
        </w:tc>
        <w:tc>
          <w:tcPr>
            <w:tcW w:w="0" w:type="auto"/>
          </w:tcPr>
          <w:p w:rsidR="00EE7B6D" w:rsidRPr="00867CCC" w:rsidRDefault="00EE7B6D" w:rsidP="005D3F97">
            <w:pPr>
              <w:tabs>
                <w:tab w:val="left" w:pos="2268"/>
              </w:tabs>
              <w:autoSpaceDE w:val="0"/>
              <w:autoSpaceDN w:val="0"/>
              <w:adjustRightInd w:val="0"/>
              <w:spacing w:before="120" w:after="120"/>
              <w:ind w:left="34"/>
              <w:jc w:val="both"/>
              <w:rPr>
                <w:rFonts w:ascii="Arial" w:eastAsia="SimSun" w:hAnsi="Arial" w:cs="Arial"/>
                <w:sz w:val="22"/>
                <w:szCs w:val="22"/>
              </w:rPr>
            </w:pPr>
            <w:r w:rsidRPr="00867CCC">
              <w:rPr>
                <w:rFonts w:ascii="Arial" w:eastAsia="SimSun" w:hAnsi="Arial" w:cs="Arial"/>
                <w:sz w:val="22"/>
                <w:szCs w:val="22"/>
              </w:rPr>
              <w:t>Fecha límite en que podrá solicitarse asistencia preparatoria para la elaboración de candidaturas para la Lista del patrimonio cultural inmaterial que requiere medidas urgentes de salvaguardia y propuestas de programas, proyectos y actividades que reflejen del modo más adecuado los principios y objetivos de la Convención (artículo 18).</w:t>
            </w:r>
          </w:p>
        </w:tc>
      </w:tr>
      <w:tr w:rsidR="00EE7B6D" w:rsidRPr="0041328B" w:rsidTr="00EE7B6D">
        <w:tc>
          <w:tcPr>
            <w:tcW w:w="0" w:type="auto"/>
          </w:tcPr>
          <w:p w:rsidR="00EE7B6D" w:rsidRPr="006449E8" w:rsidRDefault="00EE7B6D" w:rsidP="005D3F97">
            <w:pPr>
              <w:autoSpaceDE w:val="0"/>
              <w:autoSpaceDN w:val="0"/>
              <w:adjustRightInd w:val="0"/>
              <w:spacing w:before="120" w:after="120"/>
              <w:ind w:left="739" w:right="-110"/>
              <w:rPr>
                <w:rFonts w:ascii="Arial" w:hAnsi="Arial" w:cs="Arial"/>
                <w:sz w:val="22"/>
                <w:szCs w:val="22"/>
              </w:rPr>
            </w:pPr>
          </w:p>
        </w:tc>
        <w:tc>
          <w:tcPr>
            <w:tcW w:w="0" w:type="auto"/>
          </w:tcPr>
          <w:p w:rsidR="00EE7B6D" w:rsidRPr="005B6A52" w:rsidRDefault="00EE7B6D" w:rsidP="00EE7B6D">
            <w:pPr>
              <w:autoSpaceDE w:val="0"/>
              <w:autoSpaceDN w:val="0"/>
              <w:adjustRightInd w:val="0"/>
              <w:spacing w:before="120" w:after="120"/>
              <w:ind w:left="739" w:right="-110"/>
              <w:jc w:val="right"/>
              <w:rPr>
                <w:rFonts w:ascii="Arial" w:hAnsi="Arial" w:cs="Arial"/>
                <w:sz w:val="22"/>
                <w:szCs w:val="22"/>
              </w:rPr>
            </w:pPr>
            <w:r w:rsidRPr="006449E8">
              <w:rPr>
                <w:rFonts w:ascii="Arial" w:hAnsi="Arial" w:cs="Arial"/>
                <w:sz w:val="22"/>
                <w:szCs w:val="22"/>
              </w:rPr>
              <w:t>31 de marzo</w:t>
            </w:r>
            <w:r w:rsidRPr="006449E8">
              <w:rPr>
                <w:rFonts w:ascii="Arial" w:hAnsi="Arial" w:cs="Arial"/>
                <w:sz w:val="22"/>
                <w:szCs w:val="22"/>
              </w:rPr>
              <w:br/>
              <w:t>año 1</w:t>
            </w:r>
          </w:p>
        </w:tc>
        <w:tc>
          <w:tcPr>
            <w:tcW w:w="0" w:type="auto"/>
          </w:tcPr>
          <w:p w:rsidR="00EE7B6D" w:rsidRPr="00D60087" w:rsidRDefault="00EE7B6D" w:rsidP="005D3F97">
            <w:pPr>
              <w:tabs>
                <w:tab w:val="left" w:pos="2268"/>
              </w:tabs>
              <w:autoSpaceDE w:val="0"/>
              <w:autoSpaceDN w:val="0"/>
              <w:adjustRightInd w:val="0"/>
              <w:spacing w:before="120" w:after="120"/>
              <w:ind w:left="34"/>
              <w:jc w:val="both"/>
              <w:rPr>
                <w:rFonts w:ascii="Arial" w:eastAsia="SimSun" w:hAnsi="Arial" w:cs="Arial"/>
                <w:sz w:val="22"/>
                <w:szCs w:val="22"/>
                <w:highlight w:val="yellow"/>
              </w:rPr>
            </w:pPr>
            <w:r w:rsidRPr="00867CCC">
              <w:rPr>
                <w:rFonts w:ascii="Arial" w:eastAsia="SimSun" w:hAnsi="Arial" w:cs="Arial"/>
                <w:sz w:val="22"/>
                <w:szCs w:val="22"/>
              </w:rPr>
              <w:t>Fecha límite en que las candidaturas para la Lista del patrimonio cultural inmaterial que requiere medidas urgentes de salvaguardia y la Lista representativa del patrimonio cultural inmaterial de la humanidad, las propuestas de programas, proyectos y actividades y las solicitudes de asistencia internacional cuyo valor exceda de 100.000 dólares estadounidenses</w:t>
            </w:r>
            <w:r w:rsidRPr="003B45C0">
              <w:rPr>
                <w:rFonts w:ascii="Arial" w:eastAsia="SimSun" w:hAnsi="Arial" w:cs="Arial"/>
                <w:b/>
                <w:sz w:val="22"/>
                <w:szCs w:val="22"/>
              </w:rPr>
              <w:t xml:space="preserve"> </w:t>
            </w:r>
            <w:r w:rsidRPr="003B45C0">
              <w:rPr>
                <w:rFonts w:ascii="Arial" w:eastAsia="SimSun" w:hAnsi="Arial" w:cs="Arial"/>
                <w:sz w:val="22"/>
                <w:szCs w:val="22"/>
              </w:rPr>
              <w:t>deberán obrar en poder de la Secreta</w:t>
            </w:r>
            <w:r w:rsidRPr="00D60087">
              <w:rPr>
                <w:rFonts w:ascii="Arial" w:eastAsia="SimSun" w:hAnsi="Arial" w:cs="Arial"/>
                <w:sz w:val="22"/>
                <w:szCs w:val="22"/>
              </w:rPr>
              <w:t>ría. Las propuestas que se reciban después de esa fecha se examinarán en el ciclo siguiente. La Secretaría publica en el sitio web de la Convención, en su lengua original, los expedientes tal como se reciben.</w:t>
            </w:r>
          </w:p>
        </w:tc>
      </w:tr>
      <w:tr w:rsidR="00EE7B6D" w:rsidRPr="0041328B" w:rsidTr="00EE7B6D">
        <w:tc>
          <w:tcPr>
            <w:tcW w:w="0" w:type="auto"/>
          </w:tcPr>
          <w:p w:rsidR="00EE7B6D" w:rsidRPr="006449E8" w:rsidRDefault="00EE7B6D" w:rsidP="005D3F97">
            <w:pPr>
              <w:autoSpaceDE w:val="0"/>
              <w:autoSpaceDN w:val="0"/>
              <w:adjustRightInd w:val="0"/>
              <w:spacing w:before="120" w:after="120"/>
              <w:ind w:left="739" w:right="-110"/>
              <w:rPr>
                <w:rFonts w:ascii="Arial" w:hAnsi="Arial" w:cs="Arial"/>
                <w:sz w:val="22"/>
                <w:szCs w:val="22"/>
              </w:rPr>
            </w:pPr>
          </w:p>
        </w:tc>
        <w:tc>
          <w:tcPr>
            <w:tcW w:w="0" w:type="auto"/>
          </w:tcPr>
          <w:p w:rsidR="00EE7B6D" w:rsidRPr="005B6A52" w:rsidRDefault="00EE7B6D" w:rsidP="00EE7B6D">
            <w:pPr>
              <w:autoSpaceDE w:val="0"/>
              <w:autoSpaceDN w:val="0"/>
              <w:adjustRightInd w:val="0"/>
              <w:spacing w:before="120" w:after="120"/>
              <w:ind w:left="739" w:right="-110"/>
              <w:jc w:val="right"/>
              <w:rPr>
                <w:rFonts w:ascii="Arial" w:hAnsi="Arial" w:cs="Arial"/>
                <w:sz w:val="22"/>
                <w:szCs w:val="22"/>
              </w:rPr>
            </w:pPr>
            <w:r w:rsidRPr="006449E8">
              <w:rPr>
                <w:rFonts w:ascii="Arial" w:hAnsi="Arial" w:cs="Arial"/>
                <w:sz w:val="22"/>
                <w:szCs w:val="22"/>
              </w:rPr>
              <w:t>30 de junio</w:t>
            </w:r>
            <w:r w:rsidRPr="006449E8">
              <w:rPr>
                <w:rFonts w:ascii="Arial" w:hAnsi="Arial" w:cs="Arial"/>
                <w:sz w:val="22"/>
                <w:szCs w:val="22"/>
              </w:rPr>
              <w:br/>
              <w:t>año 1</w:t>
            </w:r>
          </w:p>
        </w:tc>
        <w:tc>
          <w:tcPr>
            <w:tcW w:w="0" w:type="auto"/>
          </w:tcPr>
          <w:p w:rsidR="00EE7B6D" w:rsidRPr="00867CCC" w:rsidRDefault="00EE7B6D" w:rsidP="005D3F97">
            <w:pPr>
              <w:tabs>
                <w:tab w:val="left" w:pos="2268"/>
              </w:tabs>
              <w:autoSpaceDE w:val="0"/>
              <w:autoSpaceDN w:val="0"/>
              <w:adjustRightInd w:val="0"/>
              <w:spacing w:before="120" w:after="120"/>
              <w:ind w:left="34"/>
              <w:jc w:val="both"/>
              <w:rPr>
                <w:rFonts w:ascii="Arial" w:eastAsia="SimSun" w:hAnsi="Arial" w:cs="Arial"/>
                <w:sz w:val="22"/>
                <w:szCs w:val="22"/>
              </w:rPr>
            </w:pPr>
            <w:r w:rsidRPr="00867CCC">
              <w:rPr>
                <w:rFonts w:ascii="Arial" w:eastAsia="SimSun" w:hAnsi="Arial" w:cs="Arial"/>
                <w:sz w:val="22"/>
                <w:szCs w:val="22"/>
              </w:rPr>
              <w:t>Fecha límite en que la Secretaría habrá tramitado los expedientes, comprendido el registro y el acuse de recibo. Si se estima que un expediente está incompleto, se invitará al Estado Parte a que la complete.</w:t>
            </w:r>
          </w:p>
        </w:tc>
      </w:tr>
      <w:tr w:rsidR="00EE7B6D" w:rsidRPr="0041328B" w:rsidTr="00EE7B6D">
        <w:tc>
          <w:tcPr>
            <w:tcW w:w="0" w:type="auto"/>
          </w:tcPr>
          <w:p w:rsidR="00EE7B6D" w:rsidRPr="006449E8" w:rsidRDefault="00EE7B6D" w:rsidP="005D3F97">
            <w:pPr>
              <w:autoSpaceDE w:val="0"/>
              <w:autoSpaceDN w:val="0"/>
              <w:adjustRightInd w:val="0"/>
              <w:spacing w:before="120" w:after="120"/>
              <w:ind w:left="739" w:right="-110"/>
              <w:rPr>
                <w:rFonts w:ascii="Arial" w:hAnsi="Arial" w:cs="Arial"/>
                <w:sz w:val="22"/>
                <w:szCs w:val="22"/>
              </w:rPr>
            </w:pPr>
          </w:p>
        </w:tc>
        <w:tc>
          <w:tcPr>
            <w:tcW w:w="0" w:type="auto"/>
          </w:tcPr>
          <w:p w:rsidR="00EE7B6D" w:rsidRPr="005B6A52" w:rsidRDefault="00EE7B6D" w:rsidP="00EE7B6D">
            <w:pPr>
              <w:autoSpaceDE w:val="0"/>
              <w:autoSpaceDN w:val="0"/>
              <w:adjustRightInd w:val="0"/>
              <w:spacing w:before="120" w:after="120"/>
              <w:ind w:left="739" w:right="-110"/>
              <w:jc w:val="right"/>
              <w:rPr>
                <w:rFonts w:ascii="Arial" w:hAnsi="Arial" w:cs="Arial"/>
                <w:sz w:val="22"/>
                <w:szCs w:val="22"/>
              </w:rPr>
            </w:pPr>
            <w:r w:rsidRPr="006449E8">
              <w:rPr>
                <w:rFonts w:ascii="Arial" w:hAnsi="Arial" w:cs="Arial"/>
                <w:sz w:val="22"/>
                <w:szCs w:val="22"/>
              </w:rPr>
              <w:t>30 de septiembre</w:t>
            </w:r>
            <w:r w:rsidRPr="006449E8">
              <w:rPr>
                <w:rFonts w:ascii="Arial" w:hAnsi="Arial" w:cs="Arial"/>
                <w:sz w:val="22"/>
                <w:szCs w:val="22"/>
              </w:rPr>
              <w:br/>
              <w:t>año 1</w:t>
            </w:r>
          </w:p>
        </w:tc>
        <w:tc>
          <w:tcPr>
            <w:tcW w:w="0" w:type="auto"/>
          </w:tcPr>
          <w:p w:rsidR="00EE7B6D" w:rsidRPr="00D60087" w:rsidRDefault="00EE7B6D" w:rsidP="005D3F97">
            <w:pPr>
              <w:tabs>
                <w:tab w:val="left" w:pos="2268"/>
              </w:tabs>
              <w:autoSpaceDE w:val="0"/>
              <w:autoSpaceDN w:val="0"/>
              <w:adjustRightInd w:val="0"/>
              <w:spacing w:before="120" w:after="120"/>
              <w:ind w:left="34"/>
              <w:jc w:val="both"/>
              <w:rPr>
                <w:rFonts w:ascii="Arial" w:eastAsia="SimSun" w:hAnsi="Arial" w:cs="Arial"/>
                <w:sz w:val="22"/>
                <w:szCs w:val="22"/>
              </w:rPr>
            </w:pPr>
            <w:r w:rsidRPr="00867CCC">
              <w:rPr>
                <w:rFonts w:ascii="Arial" w:eastAsia="SimSun" w:hAnsi="Arial" w:cs="Arial"/>
                <w:sz w:val="22"/>
                <w:szCs w:val="22"/>
              </w:rPr>
              <w:t>Fecha límite en que el Estado Parte facilitará a la Secretaría la información faltante que se precise para completar el expediente, de ser necesario. Los expedientes incompletos serán devueltos a los Estados Partes, que podrán completarlos para el ciclo siguiente. A medida que la Secretaría va recibiendo lo</w:t>
            </w:r>
            <w:r w:rsidRPr="003B45C0">
              <w:rPr>
                <w:rFonts w:ascii="Arial" w:eastAsia="SimSun" w:hAnsi="Arial" w:cs="Arial"/>
                <w:sz w:val="22"/>
                <w:szCs w:val="22"/>
              </w:rPr>
              <w:t>s expedientes para los que solicitó información complementaria, revisados por los Estados que los presentaron, los publica en Internet sustituyendo los expedientes recibidos originalmente. Las traducciones al francés y al inglés se publican asimismo cuando</w:t>
            </w:r>
            <w:r w:rsidRPr="00D60087">
              <w:rPr>
                <w:rFonts w:ascii="Arial" w:eastAsia="SimSun" w:hAnsi="Arial" w:cs="Arial"/>
                <w:sz w:val="22"/>
                <w:szCs w:val="22"/>
              </w:rPr>
              <w:t xml:space="preserve"> están disponibles.</w:t>
            </w:r>
          </w:p>
        </w:tc>
      </w:tr>
    </w:tbl>
    <w:p w:rsidR="00D76E5B" w:rsidRPr="006449E8" w:rsidRDefault="00D76E5B" w:rsidP="0041328B">
      <w:pPr>
        <w:widowControl w:val="0"/>
        <w:numPr>
          <w:ilvl w:val="0"/>
          <w:numId w:val="6"/>
        </w:numPr>
        <w:autoSpaceDE w:val="0"/>
        <w:autoSpaceDN w:val="0"/>
        <w:adjustRightInd w:val="0"/>
        <w:spacing w:before="360" w:after="240"/>
        <w:ind w:left="567" w:hanging="567"/>
        <w:jc w:val="both"/>
        <w:rPr>
          <w:rFonts w:ascii="Arial" w:eastAsia="SimSun" w:hAnsi="Arial" w:cs="Arial"/>
          <w:b/>
          <w:sz w:val="22"/>
          <w:szCs w:val="22"/>
        </w:rPr>
      </w:pPr>
      <w:r w:rsidRPr="006449E8">
        <w:rPr>
          <w:rFonts w:ascii="Arial" w:eastAsia="SimSun" w:hAnsi="Arial" w:cs="Arial"/>
          <w:b/>
          <w:sz w:val="22"/>
          <w:szCs w:val="22"/>
        </w:rPr>
        <w:t>Salvaguardia del patrimonio cultural inmaterial y desarrollo sostenible</w:t>
      </w:r>
    </w:p>
    <w:p w:rsidR="00D76E5B" w:rsidRPr="005B6A52" w:rsidRDefault="00D76E5B" w:rsidP="00D76E5B">
      <w:pPr>
        <w:keepNext/>
        <w:spacing w:before="360" w:after="240"/>
        <w:ind w:left="1701" w:hanging="1701"/>
        <w:rPr>
          <w:rFonts w:ascii="Arial" w:hAnsi="Arial" w:cs="Arial"/>
          <w:b/>
          <w:color w:val="000000"/>
          <w:sz w:val="22"/>
          <w:szCs w:val="22"/>
        </w:rPr>
      </w:pPr>
      <w:r w:rsidRPr="005B6A52">
        <w:rPr>
          <w:rFonts w:ascii="Arial" w:hAnsi="Arial" w:cs="Arial"/>
          <w:b/>
          <w:color w:val="000000"/>
          <w:sz w:val="22"/>
          <w:szCs w:val="22"/>
        </w:rPr>
        <w:t>Capítulo VI</w:t>
      </w:r>
      <w:r w:rsidRPr="005B6A52">
        <w:rPr>
          <w:rFonts w:ascii="Arial" w:hAnsi="Arial" w:cs="Arial"/>
          <w:b/>
          <w:color w:val="000000"/>
          <w:sz w:val="22"/>
          <w:szCs w:val="22"/>
        </w:rPr>
        <w:tab/>
        <w:t>SALVAGUARDIA DEL PATRIMONIO CULTURAL INMATERIAL Y DESARROLLO SOSTENIBLE EN EL PLANO NACIONAL</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867CCC">
        <w:rPr>
          <w:rFonts w:ascii="Arial" w:hAnsi="Arial" w:cs="Arial"/>
          <w:color w:val="000000"/>
          <w:sz w:val="22"/>
          <w:szCs w:val="22"/>
        </w:rPr>
        <w:t>Con el fin de aplicar con eficacia la Convención, los Estados Partes intentarán por todos los medios apropiados,</w:t>
      </w:r>
      <w:r w:rsidRPr="003B45C0">
        <w:rPr>
          <w:rFonts w:ascii="Arial" w:hAnsi="Arial" w:cs="Arial"/>
          <w:sz w:val="22"/>
          <w:szCs w:val="22"/>
        </w:rPr>
        <w:t xml:space="preserve"> reconocer la importancia y valorizar el rol del patrimonio cultural inmaterial como motor y garante del desarrollo sostenible, e integrar completamente la salvaguardia del patrimonio cultural inmater</w:t>
      </w:r>
      <w:r w:rsidRPr="00D60087">
        <w:rPr>
          <w:rFonts w:ascii="Arial" w:hAnsi="Arial" w:cs="Arial"/>
          <w:sz w:val="22"/>
          <w:szCs w:val="22"/>
        </w:rPr>
        <w:t>ial en sus planes de desarrollo, políticas y programas a todo nivel. Reconociendo la interdependencia entre salvaguardia del patrimonio cultural inmaterial</w:t>
      </w:r>
      <w:r w:rsidR="008C4CBE" w:rsidRPr="00D60087">
        <w:rPr>
          <w:rFonts w:ascii="Arial" w:hAnsi="Arial" w:cs="Arial"/>
          <w:sz w:val="22"/>
          <w:szCs w:val="22"/>
        </w:rPr>
        <w:t xml:space="preserve"> y desarrollo</w:t>
      </w:r>
      <w:r w:rsidRPr="00D60087">
        <w:rPr>
          <w:rFonts w:ascii="Arial" w:hAnsi="Arial" w:cs="Arial"/>
          <w:sz w:val="22"/>
          <w:szCs w:val="22"/>
        </w:rPr>
        <w:t xml:space="preserve"> </w:t>
      </w:r>
      <w:r w:rsidR="00A746BD" w:rsidRPr="00D60087">
        <w:rPr>
          <w:rFonts w:ascii="Arial" w:hAnsi="Arial" w:cs="Arial"/>
          <w:sz w:val="22"/>
          <w:szCs w:val="22"/>
        </w:rPr>
        <w:t>sostenible, los</w:t>
      </w:r>
      <w:r w:rsidRPr="00D60087">
        <w:rPr>
          <w:rFonts w:ascii="Arial" w:hAnsi="Arial" w:cs="Arial"/>
          <w:sz w:val="22"/>
          <w:szCs w:val="22"/>
        </w:rPr>
        <w:t xml:space="preserve"> Estados Partes deben intentar mantener un equilibrio entre las tres dimensiones del desarrollo sostenible (económica, social y ambiental)</w:t>
      </w:r>
      <w:r w:rsidR="008718EE" w:rsidRPr="00D60087">
        <w:rPr>
          <w:rFonts w:ascii="Arial" w:hAnsi="Arial" w:cs="Arial"/>
          <w:sz w:val="22"/>
          <w:szCs w:val="22"/>
        </w:rPr>
        <w:t xml:space="preserve">, </w:t>
      </w:r>
      <w:r w:rsidR="00390194" w:rsidRPr="0041328B">
        <w:rPr>
          <w:rFonts w:ascii="Arial" w:hAnsi="Arial" w:cs="Arial"/>
          <w:sz w:val="22"/>
          <w:szCs w:val="22"/>
        </w:rPr>
        <w:t>así</w:t>
      </w:r>
      <w:r w:rsidR="0091595E" w:rsidRPr="0041328B">
        <w:rPr>
          <w:rFonts w:ascii="Arial" w:hAnsi="Arial" w:cs="Arial"/>
          <w:sz w:val="22"/>
          <w:szCs w:val="22"/>
        </w:rPr>
        <w:t xml:space="preserve"> como con su interdependencia</w:t>
      </w:r>
      <w:r w:rsidR="008718EE" w:rsidRPr="0041328B">
        <w:rPr>
          <w:rFonts w:ascii="Arial" w:hAnsi="Arial" w:cs="Arial"/>
          <w:sz w:val="22"/>
          <w:szCs w:val="22"/>
        </w:rPr>
        <w:t xml:space="preserve"> con la paz y la seguridad</w:t>
      </w:r>
      <w:r w:rsidR="00B0487A" w:rsidRPr="0041328B">
        <w:rPr>
          <w:rFonts w:ascii="Arial" w:hAnsi="Arial" w:cs="Arial"/>
          <w:sz w:val="22"/>
          <w:szCs w:val="22"/>
        </w:rPr>
        <w:t>,</w:t>
      </w:r>
      <w:r w:rsidR="0030377C" w:rsidRPr="0041328B">
        <w:rPr>
          <w:rFonts w:ascii="Arial" w:hAnsi="Arial" w:cs="Arial"/>
          <w:sz w:val="22"/>
          <w:szCs w:val="22"/>
        </w:rPr>
        <w:t xml:space="preserve"> </w:t>
      </w:r>
      <w:r w:rsidRPr="0041328B">
        <w:rPr>
          <w:rFonts w:ascii="Arial" w:hAnsi="Arial" w:cs="Arial"/>
          <w:sz w:val="22"/>
          <w:szCs w:val="22"/>
        </w:rPr>
        <w:t>en sus esfuerzos de salvaguardia, y para ello deben facilitar la cooperación con los expertos, agentes culturales y mediadores pertinentes mediante un enfoque participativo. Los Estados Partes deben reconocer la naturaleza dinámica del patrimonio cultural inmaterial en los contextos rurales y urbanos, y deben orientar sus esfuerzos de salvaguardia únicamente hacia el patrimonio cultural inmaterial que sea compatible con los instrumentos de derechos humanos existentes, y con los requerimientos de respeto mutuo entre las comunidades, grupos e individuos, y de desarrollo sostenible.</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En la medida en que sus planes de desarrollo, políticas y programas conciernen al patrimonio cultural inmaterial o puedan afectar su viabilidad, los Estados Partes intentarán:</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garantizar la participación más amplia posible de las comunidades, los grupos y, si procede, los individuos que crean, mantienen y transmiten ese patrimonio y asociarlos activamente a la gestión</w:t>
      </w:r>
      <w:r w:rsidR="00D974AD" w:rsidRPr="0041328B">
        <w:rPr>
          <w:rFonts w:ascii="Arial" w:hAnsi="Arial" w:cs="Arial"/>
          <w:sz w:val="22"/>
          <w:szCs w:val="22"/>
        </w:rPr>
        <w:t xml:space="preserve">, elaboración </w:t>
      </w:r>
      <w:r w:rsidR="00B0487A" w:rsidRPr="0041328B">
        <w:rPr>
          <w:rFonts w:ascii="Arial" w:hAnsi="Arial" w:cs="Arial"/>
          <w:sz w:val="22"/>
          <w:szCs w:val="22"/>
        </w:rPr>
        <w:t>y ejecución</w:t>
      </w:r>
      <w:r w:rsidRPr="0041328B">
        <w:rPr>
          <w:rFonts w:ascii="Arial" w:hAnsi="Arial" w:cs="Arial"/>
          <w:sz w:val="22"/>
          <w:szCs w:val="22"/>
        </w:rPr>
        <w:t xml:space="preserve"> de dichos planes, políticas y programas;</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garantizar que dichas comunidades, grupos y, si procede, individuos interesados, sean los principales beneficiarios, tanto en términos morales como materiales, de dichos planes, políticas y programas;</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garantizar que dichos planes, políticas y programas respeten consideraciones éticas y no afecten negativamente la viabilidad del patrimonio cultural inmaterial en cuestión o descontextualicen o desnaturalicen dicho patrimonio;</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facilitar la cooperación con expertos en desarrollo sostenible y agentes culturales para la integración adecuada de la salvaguardia del patrimonio cultural inmaterial en planes, políticas y programas, dentro y fuera del sector cultural.</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Los Estados Partes intentarán tomar conocimiento total del potencial e impacto real de todos los planes de desarrollo y programas de patrimonio cultural inmaterial, particularmente en el contexto de procesos de evaluación de impactos ambientales, sociales, económicos y culturales.</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Los Estados Partes intentarán reconocer, promover y reforzar la importancia del patrimonio cultural inmaterial como recurso estratégico que permita un desarrollo sostenible.</w:t>
      </w:r>
      <w:r w:rsidRPr="0041328B">
        <w:rPr>
          <w:rFonts w:ascii="Arial" w:hAnsi="Arial" w:cs="Arial"/>
          <w:color w:val="000000"/>
          <w:sz w:val="22"/>
          <w:szCs w:val="22"/>
        </w:rPr>
        <w:t xml:space="preserve"> Para ello, se invita a los Estados Partes a:</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promover metodologías de investigación y estudios científicos, incluyendo los realizados por las propias comunidades y grupos, orientados a comprender la diversidad de temas relacionados con la protección de diversos derechos de las comunidades, grupos e individuos relacionados con la salvaguardia del patrimonio cultural inmaterial;</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adoptar las medidas de orden jurídico, técnico, administrativo y financiero adecuadas, mediante la aplicación, en particular, de los derechos de propiedad intelectual, del derecho al respeto de la vida privada y de cualquier otra forma apropiada de protección jurídica, para amparar debidamente los derechos de las comunidades, los grupos y los individuos que crean, detentan y transmiten su patrimonio cultural inmaterial cuando se realicen actividades de sensibilización a ese patrimonio o se emprendan actividades comerciales.</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Los Estados Partes velarán por que sus planes y programas de salvaguardia incluyan completamente a todos los sectores y estratos de la sociedad, incluyendo a los pueblos indígenas, emigrantes, inmigrantes y refugiados, personas de diferentes edades y géneros, personas discapacitadas y miembros de grupos vulnerables, según lo establecido por el artículo 11 de la Convención.</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Se alienta a los Estados Partes a promover metodologías de investigación y estudios científicos, incluyendo los realizados por las propias comunidades y grupos, y por organizaciones no gubernamentales, orientados a comprender los aportes del patrimonio cultural inmaterial al desarrollo sostenible y su importancia como un recurso para hacer frente a los problemas de desarrollo, y a demostrar su valor con evidencias claras, incluyendo, si es posible, indicadores apropiados.</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Los Estados partes velarán por que las inscripciones de patrimonio cultural inmaterial en las listas de la Convención según lo estipulado por los artículos 16 y 17 de la Convención y la selección de las mejores prácticas de salvaguardia según lo estipulado por el Artículo 18 de la Convención sean utilizadas para promover los objetivos de la Convención de salvaguardia y desarrollo sostenible y que no sean utilizadas en detrimento del patrimonio cultural inmaterial y de las comunidades, grupos o individuos interesados, en particular a cambio de beneficios económicos a corto plazo.</w:t>
      </w:r>
    </w:p>
    <w:p w:rsidR="00D76E5B" w:rsidRPr="0041328B" w:rsidRDefault="00D76E5B" w:rsidP="00B0487A">
      <w:pPr>
        <w:keepNext/>
        <w:spacing w:before="360" w:after="120"/>
        <w:ind w:left="567" w:hanging="567"/>
        <w:jc w:val="both"/>
        <w:rPr>
          <w:rFonts w:ascii="Arial" w:hAnsi="Arial" w:cs="Arial"/>
          <w:b/>
          <w:sz w:val="22"/>
          <w:szCs w:val="22"/>
        </w:rPr>
      </w:pPr>
      <w:r w:rsidRPr="0041328B">
        <w:rPr>
          <w:rFonts w:ascii="Arial" w:hAnsi="Arial" w:cs="Arial"/>
          <w:b/>
          <w:sz w:val="22"/>
          <w:szCs w:val="22"/>
        </w:rPr>
        <w:t>VI.1</w:t>
      </w:r>
      <w:r w:rsidRPr="0041328B">
        <w:rPr>
          <w:rFonts w:ascii="Arial" w:hAnsi="Arial" w:cs="Arial"/>
          <w:sz w:val="22"/>
          <w:szCs w:val="22"/>
        </w:rPr>
        <w:tab/>
      </w:r>
      <w:r w:rsidRPr="0041328B">
        <w:rPr>
          <w:rFonts w:ascii="Arial" w:hAnsi="Arial" w:cs="Arial"/>
          <w:b/>
          <w:sz w:val="22"/>
          <w:szCs w:val="22"/>
        </w:rPr>
        <w:t>Desarrollo social inclusivo</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color w:val="000000"/>
          <w:sz w:val="22"/>
          <w:szCs w:val="22"/>
        </w:rPr>
      </w:pPr>
      <w:r w:rsidRPr="0041328B">
        <w:rPr>
          <w:rFonts w:ascii="Arial" w:hAnsi="Arial" w:cs="Arial"/>
          <w:color w:val="000000"/>
          <w:sz w:val="22"/>
          <w:szCs w:val="22"/>
        </w:rPr>
        <w:t xml:space="preserve">Se alienta a los Estados Partes a reconocer que el desarrollo social inclusivo </w:t>
      </w:r>
      <w:r w:rsidR="008C4CBE" w:rsidRPr="0041328B">
        <w:rPr>
          <w:rFonts w:ascii="Arial" w:hAnsi="Arial" w:cs="Arial"/>
          <w:color w:val="000000"/>
          <w:sz w:val="22"/>
          <w:szCs w:val="22"/>
        </w:rPr>
        <w:t>comprende cuestiones tales como la</w:t>
      </w:r>
      <w:r w:rsidRPr="0041328B">
        <w:rPr>
          <w:rFonts w:ascii="Arial" w:hAnsi="Arial" w:cs="Arial"/>
          <w:color w:val="000000"/>
          <w:sz w:val="22"/>
          <w:szCs w:val="22"/>
        </w:rPr>
        <w:t xml:space="preserve"> </w:t>
      </w:r>
      <w:r w:rsidR="00A158CB" w:rsidRPr="0041328B">
        <w:rPr>
          <w:rFonts w:ascii="Arial" w:hAnsi="Arial" w:cs="Arial"/>
          <w:color w:val="000000"/>
          <w:sz w:val="22"/>
          <w:szCs w:val="22"/>
        </w:rPr>
        <w:t>seguridad alimentaria sostenible</w:t>
      </w:r>
      <w:r w:rsidRPr="0041328B">
        <w:rPr>
          <w:rFonts w:ascii="Arial" w:hAnsi="Arial" w:cs="Arial"/>
          <w:color w:val="000000"/>
          <w:sz w:val="22"/>
          <w:szCs w:val="22"/>
        </w:rPr>
        <w:t xml:space="preserve">, atención médica de calidad, educación de calidad para todos, igualdad de género y acceso a fuentes de agua potable e infraestructura sanitaria, y que estos objetivos </w:t>
      </w:r>
      <w:r w:rsidR="008C4CBE" w:rsidRPr="0041328B">
        <w:rPr>
          <w:rFonts w:ascii="Arial" w:hAnsi="Arial" w:cs="Arial"/>
          <w:color w:val="000000"/>
          <w:sz w:val="22"/>
          <w:szCs w:val="22"/>
        </w:rPr>
        <w:t xml:space="preserve">deberían </w:t>
      </w:r>
      <w:r w:rsidRPr="0041328B">
        <w:rPr>
          <w:rFonts w:ascii="Arial" w:hAnsi="Arial" w:cs="Arial"/>
          <w:color w:val="000000"/>
          <w:sz w:val="22"/>
          <w:szCs w:val="22"/>
        </w:rPr>
        <w:t>ser respaldados por sistemas de gobernanza inclusivos y por la libertad de las personas para elegir sus propios sistemas de valores.</w:t>
      </w:r>
    </w:p>
    <w:p w:rsidR="00D76E5B" w:rsidRPr="0041328B" w:rsidRDefault="00D76E5B" w:rsidP="0041328B">
      <w:pPr>
        <w:keepNext/>
        <w:spacing w:before="360" w:after="120"/>
        <w:ind w:left="567" w:hanging="567"/>
        <w:jc w:val="both"/>
        <w:rPr>
          <w:rFonts w:ascii="Arial" w:hAnsi="Arial" w:cs="Arial"/>
          <w:b/>
          <w:sz w:val="22"/>
          <w:szCs w:val="22"/>
        </w:rPr>
      </w:pPr>
      <w:r w:rsidRPr="0041328B">
        <w:rPr>
          <w:rFonts w:ascii="Arial" w:hAnsi="Arial" w:cs="Arial"/>
          <w:b/>
          <w:sz w:val="22"/>
          <w:szCs w:val="22"/>
        </w:rPr>
        <w:t>VI.1.1</w:t>
      </w:r>
      <w:r w:rsidRPr="0041328B">
        <w:rPr>
          <w:rFonts w:ascii="Arial" w:hAnsi="Arial" w:cs="Arial"/>
          <w:sz w:val="22"/>
          <w:szCs w:val="22"/>
        </w:rPr>
        <w:tab/>
      </w:r>
      <w:r w:rsidRPr="0041328B">
        <w:rPr>
          <w:rFonts w:ascii="Arial" w:hAnsi="Arial" w:cs="Arial"/>
          <w:b/>
          <w:sz w:val="22"/>
          <w:szCs w:val="22"/>
        </w:rPr>
        <w:t>Seguridad alimentaria</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color w:val="000000"/>
          <w:sz w:val="22"/>
          <w:szCs w:val="22"/>
        </w:rPr>
      </w:pPr>
      <w:r w:rsidRPr="0041328B">
        <w:rPr>
          <w:rFonts w:ascii="Arial" w:hAnsi="Arial" w:cs="Arial"/>
          <w:color w:val="000000"/>
          <w:sz w:val="22"/>
          <w:szCs w:val="22"/>
        </w:rPr>
        <w:t xml:space="preserve">Los Estados Partes velarán por el reconocimiento de, el respeto por y el refuerzo de las prácticas y conocimientos relativos a la agricultura, la pesca, la caza, el pastoreo, la recolección de alimentos, la preparación y la preservación de alimentos, incluyendo sus creencias y rituales relacionados, que contribuyan a la seguridad alimentaria y a la nutrición adecuada, y que sean reconocidos por las comunidades, grupos y, en ciertos casos, individuos, como parte del patrimonio cultural inmaterial. </w:t>
      </w:r>
      <w:r w:rsidRPr="0041328B">
        <w:rPr>
          <w:rFonts w:ascii="Arial" w:hAnsi="Arial" w:cs="Arial"/>
          <w:sz w:val="22"/>
          <w:szCs w:val="22"/>
        </w:rPr>
        <w:t>Para ello, se invita a los Estados Partes a:</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promover metodologías de investigación y estudios científicos, incluyendo los realizados por las propias comunidades y grupos, orientados a comprender la diversidad de dichos conocimientos y prácticas, demostrar su eficacia, identificar y promover su contribución al mantenimiento de la agro-biodiversidad, promover la seguridad alimentaria y reforzar su resistencia al cambio climático;</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adoptar las medidas de orden jurídico, técnico, administrativo y financiero adecuadas, incluyendo códigos u otras herramientas éticas, para promover y/o regular el acceso a conocimientos y prácticas relacionados con la agricultura, la pesca, la caza, el pastoreo, la recolección de alimentos, la preparación y la preservación de alimentos, que sean reconocidas por las comunidades, grupos y, en ciertos casos, individuos, como parte de su patrimonio cultural inmaterial, así como la repartición equitativa de los beneficios que generan, y garantizar la transmisión de dichos conocimientos y prácticas;</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adoptar las medidas de orden jurídico, técnico, administrativo y financiero adecuadas para reconocer y respetar los derechos consuetudinarios de las comunidades y grupos sobre los ecosistemas terrestres, marinos y forestales necesarios para el desarrollo de sus conocimientos y prácticas relativos a la agricultura, la pesca, el pastoreo y la recolección de alimentos, que son reconocidos por comunidades, grupos y, en ciertos casos, individuos, como parte de su patrimonio cultural inmaterial.</w:t>
      </w:r>
    </w:p>
    <w:p w:rsidR="00D76E5B" w:rsidRPr="0041328B" w:rsidRDefault="00D76E5B" w:rsidP="0041328B">
      <w:pPr>
        <w:keepNext/>
        <w:spacing w:before="360" w:after="120"/>
        <w:ind w:left="567" w:hanging="567"/>
        <w:jc w:val="both"/>
        <w:rPr>
          <w:rFonts w:ascii="Arial" w:hAnsi="Arial" w:cs="Arial"/>
          <w:b/>
          <w:color w:val="000000"/>
          <w:sz w:val="22"/>
          <w:szCs w:val="22"/>
        </w:rPr>
      </w:pPr>
      <w:r w:rsidRPr="0041328B">
        <w:rPr>
          <w:rFonts w:ascii="Arial" w:hAnsi="Arial" w:cs="Arial"/>
          <w:b/>
          <w:color w:val="000000"/>
          <w:sz w:val="22"/>
          <w:szCs w:val="22"/>
        </w:rPr>
        <w:t>VI.1.2</w:t>
      </w:r>
      <w:r w:rsidRPr="0041328B">
        <w:rPr>
          <w:rFonts w:ascii="Arial" w:hAnsi="Arial" w:cs="Arial"/>
          <w:sz w:val="22"/>
          <w:szCs w:val="22"/>
        </w:rPr>
        <w:tab/>
      </w:r>
      <w:r w:rsidRPr="0041328B">
        <w:rPr>
          <w:rFonts w:ascii="Arial" w:hAnsi="Arial" w:cs="Arial"/>
          <w:b/>
          <w:color w:val="000000"/>
          <w:sz w:val="22"/>
          <w:szCs w:val="22"/>
        </w:rPr>
        <w:t>Atención médica</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Los Estados Partes velarán por el reconocimiento de, el respeto por y el refuerzo de las prácticas médicas reconocidas por las comunidades, grupos y, en ciertos casos, individuos, como parte de su patrimonio cultural inmaterial y que contribuyen a</w:t>
      </w:r>
      <w:r w:rsidR="00763D4B" w:rsidRPr="0041328B">
        <w:rPr>
          <w:rFonts w:ascii="Arial" w:hAnsi="Arial" w:cs="Arial"/>
          <w:sz w:val="22"/>
          <w:szCs w:val="22"/>
        </w:rPr>
        <w:t xml:space="preserve"> su </w:t>
      </w:r>
      <w:r w:rsidRPr="0041328B">
        <w:rPr>
          <w:rFonts w:ascii="Arial" w:hAnsi="Arial" w:cs="Arial"/>
          <w:sz w:val="22"/>
          <w:szCs w:val="22"/>
        </w:rPr>
        <w:t>bienestar, incluyendo los conocimientos, recursos genéticos, prácticas, expresiones, rituales y creencias relacionados con éstas, y por el aprovechamiento de su potencial para lograr una atención médica de calidad para todos. Para ello, se invita a los Estados Partes a:</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 xml:space="preserve">promover metodologías de investigación y estudios científicos, incluyendo los realizados por las propias comunidades y grupos, orientados a comprender la diversidad de las prácticas de atención médica reconocidas por comunidades, grupos y, en algunos casos, individuos, como parte de su patrimonio cultural inmaterial, demostrar sus funciones y eficacia e identificar su aporte para satisfacer </w:t>
      </w:r>
      <w:r w:rsidR="002723D4" w:rsidRPr="0041328B">
        <w:rPr>
          <w:rFonts w:ascii="Arial" w:hAnsi="Arial" w:cs="Arial"/>
          <w:sz w:val="22"/>
          <w:szCs w:val="22"/>
        </w:rPr>
        <w:t xml:space="preserve">sus </w:t>
      </w:r>
      <w:r w:rsidRPr="0041328B">
        <w:rPr>
          <w:rFonts w:ascii="Arial" w:hAnsi="Arial" w:cs="Arial"/>
          <w:sz w:val="22"/>
          <w:szCs w:val="22"/>
        </w:rPr>
        <w:t>necesidades de atención médica;</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adoptar las medidas de orden jurídico, técnico, administrativo y financiero adecuadas, con la colaboración de depositarios de conocimientos, sanadores y profesionales, a fin de promover el acceso a los conocimientos de curación y materias primas necesarias para aplicarlos, la participación en prácticas de curación, y la transmisión de dichos conocimientos y prácticas reconocidos por las comunidades, grupos, y en ciertos casos, individuos, como parte de su patrimonio cultural inmaterial, respetando a la vez los usos consuetudinarios por los que se rige el acceso a determinados aspectos de estos conocimientos y prácticas;</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reforzar la colaboración y la complementariedad entre la diversidad de las prácticas y sistemas de atención médica.</w:t>
      </w:r>
    </w:p>
    <w:p w:rsidR="00D76E5B" w:rsidRPr="0041328B" w:rsidRDefault="00D76E5B" w:rsidP="0041328B">
      <w:pPr>
        <w:keepNext/>
        <w:spacing w:before="360" w:after="120"/>
        <w:ind w:left="567" w:hanging="567"/>
        <w:jc w:val="both"/>
        <w:rPr>
          <w:rFonts w:ascii="Arial" w:hAnsi="Arial" w:cs="Arial"/>
          <w:b/>
          <w:color w:val="000000"/>
          <w:sz w:val="22"/>
          <w:szCs w:val="22"/>
        </w:rPr>
      </w:pPr>
      <w:r w:rsidRPr="0041328B">
        <w:rPr>
          <w:rFonts w:ascii="Arial" w:hAnsi="Arial" w:cs="Arial"/>
          <w:b/>
          <w:color w:val="000000"/>
          <w:sz w:val="22"/>
          <w:szCs w:val="22"/>
        </w:rPr>
        <w:t>VI.1.3</w:t>
      </w:r>
      <w:r w:rsidRPr="0041328B">
        <w:rPr>
          <w:rFonts w:ascii="Arial" w:hAnsi="Arial" w:cs="Arial"/>
          <w:sz w:val="22"/>
          <w:szCs w:val="22"/>
        </w:rPr>
        <w:tab/>
      </w:r>
      <w:r w:rsidRPr="0041328B">
        <w:rPr>
          <w:rFonts w:ascii="Arial" w:hAnsi="Arial" w:cs="Arial"/>
          <w:b/>
          <w:color w:val="000000"/>
          <w:sz w:val="22"/>
          <w:szCs w:val="22"/>
        </w:rPr>
        <w:t>Educación de calidad</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color w:val="000000"/>
          <w:sz w:val="22"/>
          <w:szCs w:val="22"/>
        </w:rPr>
      </w:pPr>
      <w:r w:rsidRPr="0041328B">
        <w:rPr>
          <w:rFonts w:ascii="Arial" w:hAnsi="Arial" w:cs="Arial"/>
          <w:color w:val="000000"/>
          <w:sz w:val="22"/>
          <w:szCs w:val="22"/>
        </w:rPr>
        <w:t>Dentro sus políticas y sistemas educativos respectivos, los Estados Partes deben intentar, por todos los medios apropiados, garantizar el reconocimiento de, el respeto y la valorización del patrimonio cultural inmaterial en la sociedad, enfatizando su función</w:t>
      </w:r>
      <w:r w:rsidR="00735E7D" w:rsidRPr="0041328B">
        <w:rPr>
          <w:rFonts w:ascii="Arial" w:hAnsi="Arial" w:cs="Arial"/>
          <w:color w:val="000000"/>
          <w:sz w:val="22"/>
          <w:szCs w:val="22"/>
        </w:rPr>
        <w:t xml:space="preserve"> particular</w:t>
      </w:r>
      <w:r w:rsidRPr="0041328B">
        <w:rPr>
          <w:rFonts w:ascii="Arial" w:hAnsi="Arial" w:cs="Arial"/>
          <w:color w:val="000000"/>
          <w:sz w:val="22"/>
          <w:szCs w:val="22"/>
        </w:rPr>
        <w:t xml:space="preserve"> </w:t>
      </w:r>
      <w:r w:rsidR="00B0487A" w:rsidRPr="0041328B">
        <w:rPr>
          <w:rFonts w:ascii="Arial" w:hAnsi="Arial" w:cs="Arial"/>
          <w:color w:val="000000"/>
          <w:sz w:val="22"/>
          <w:szCs w:val="22"/>
        </w:rPr>
        <w:t>en la transmisión</w:t>
      </w:r>
      <w:r w:rsidRPr="0041328B">
        <w:rPr>
          <w:rFonts w:ascii="Arial" w:hAnsi="Arial" w:cs="Arial"/>
          <w:sz w:val="22"/>
          <w:szCs w:val="22"/>
        </w:rPr>
        <w:t xml:space="preserve"> de </w:t>
      </w:r>
      <w:r w:rsidR="003D57B4" w:rsidRPr="0041328B">
        <w:rPr>
          <w:rFonts w:ascii="Arial" w:hAnsi="Arial" w:cs="Arial"/>
          <w:sz w:val="22"/>
          <w:szCs w:val="22"/>
        </w:rPr>
        <w:t xml:space="preserve">valores y </w:t>
      </w:r>
      <w:r w:rsidRPr="0041328B">
        <w:rPr>
          <w:rFonts w:ascii="Arial" w:hAnsi="Arial" w:cs="Arial"/>
          <w:sz w:val="22"/>
          <w:szCs w:val="22"/>
        </w:rPr>
        <w:t>habilidades para la vida</w:t>
      </w:r>
      <w:r w:rsidR="00735E7D" w:rsidRPr="0041328B">
        <w:rPr>
          <w:rFonts w:ascii="Arial" w:hAnsi="Arial" w:cs="Arial"/>
          <w:sz w:val="22"/>
          <w:szCs w:val="22"/>
        </w:rPr>
        <w:t xml:space="preserve"> y </w:t>
      </w:r>
      <w:r w:rsidR="00B0487A" w:rsidRPr="0041328B">
        <w:rPr>
          <w:rFonts w:ascii="Arial" w:hAnsi="Arial" w:cs="Arial"/>
          <w:sz w:val="22"/>
          <w:szCs w:val="22"/>
        </w:rPr>
        <w:t xml:space="preserve">la contribución </w:t>
      </w:r>
      <w:r w:rsidR="00735E7D" w:rsidRPr="0041328B">
        <w:rPr>
          <w:rFonts w:ascii="Arial" w:hAnsi="Arial" w:cs="Arial"/>
          <w:sz w:val="22"/>
          <w:szCs w:val="22"/>
        </w:rPr>
        <w:t>al desarrollo sostenible</w:t>
      </w:r>
      <w:r w:rsidRPr="0041328B">
        <w:rPr>
          <w:rFonts w:ascii="Arial" w:hAnsi="Arial" w:cs="Arial"/>
          <w:sz w:val="22"/>
          <w:szCs w:val="22"/>
        </w:rPr>
        <w:t>, en particular mediante programas educativos y de formación específicos dentro de las comunidades y grupos interesados y a través de medios no formales de transmisión de conocimientos. Para ello, se invita a los Estados Partes a:</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adoptar las medidas de orden jurídico, técnico, administrativo y financiero adecuadas para:</w:t>
      </w:r>
    </w:p>
    <w:p w:rsidR="00D76E5B" w:rsidRPr="0041328B" w:rsidRDefault="00D76E5B" w:rsidP="00C137AD">
      <w:pPr>
        <w:numPr>
          <w:ilvl w:val="2"/>
          <w:numId w:val="13"/>
        </w:numPr>
        <w:tabs>
          <w:tab w:val="left" w:pos="567"/>
          <w:tab w:val="left" w:pos="1701"/>
        </w:tabs>
        <w:autoSpaceDE w:val="0"/>
        <w:autoSpaceDN w:val="0"/>
        <w:adjustRightInd w:val="0"/>
        <w:spacing w:after="120"/>
        <w:ind w:left="1701" w:hanging="283"/>
        <w:jc w:val="both"/>
        <w:rPr>
          <w:rFonts w:ascii="Arial" w:hAnsi="Arial" w:cs="Arial"/>
          <w:sz w:val="22"/>
          <w:szCs w:val="22"/>
        </w:rPr>
      </w:pPr>
      <w:r w:rsidRPr="0041328B">
        <w:rPr>
          <w:rFonts w:ascii="Arial" w:hAnsi="Arial" w:cs="Arial"/>
          <w:sz w:val="22"/>
          <w:szCs w:val="22"/>
        </w:rPr>
        <w:t>garantizar que los sistemas educativos promuevan el respeto por uno mismo, por su comunidad o grupo, el respeto mutuo por los demás, y que bajo ningún concepto alejen a las personas de su patrimonio cultural inmaterial, definan a sus comunidades o grupos como entes que no participan de la vida contemporánea, o dañen de la forma que sea su imagen;</w:t>
      </w:r>
    </w:p>
    <w:p w:rsidR="00D76E5B" w:rsidRPr="0041328B" w:rsidRDefault="00D76E5B" w:rsidP="00C137AD">
      <w:pPr>
        <w:numPr>
          <w:ilvl w:val="2"/>
          <w:numId w:val="13"/>
        </w:numPr>
        <w:tabs>
          <w:tab w:val="left" w:pos="567"/>
          <w:tab w:val="left" w:pos="1701"/>
        </w:tabs>
        <w:autoSpaceDE w:val="0"/>
        <w:autoSpaceDN w:val="0"/>
        <w:adjustRightInd w:val="0"/>
        <w:spacing w:after="120"/>
        <w:ind w:left="1701" w:hanging="283"/>
        <w:jc w:val="both"/>
        <w:rPr>
          <w:rFonts w:ascii="Arial" w:hAnsi="Arial" w:cs="Arial"/>
          <w:sz w:val="22"/>
          <w:szCs w:val="22"/>
        </w:rPr>
      </w:pPr>
      <w:r w:rsidRPr="0041328B">
        <w:rPr>
          <w:rFonts w:ascii="Arial" w:hAnsi="Arial" w:cs="Arial"/>
          <w:sz w:val="22"/>
          <w:szCs w:val="22"/>
        </w:rPr>
        <w:t>garantizar que el patrimonio cultural inmaterial se integra de la forma más completa posible en el contenido de los programas educativos de todas las disciplinas relevantes, como una contribución en sí mismo, y como un medio de explicar y demostrar otros temas a nivel curricular, extracurricular e interdisciplinar;</w:t>
      </w:r>
    </w:p>
    <w:p w:rsidR="00D76E5B" w:rsidRPr="0041328B" w:rsidRDefault="00D76E5B" w:rsidP="00C137AD">
      <w:pPr>
        <w:numPr>
          <w:ilvl w:val="2"/>
          <w:numId w:val="13"/>
        </w:numPr>
        <w:tabs>
          <w:tab w:val="right" w:pos="1418"/>
          <w:tab w:val="left" w:pos="1701"/>
        </w:tabs>
        <w:autoSpaceDE w:val="0"/>
        <w:autoSpaceDN w:val="0"/>
        <w:adjustRightInd w:val="0"/>
        <w:spacing w:after="120"/>
        <w:ind w:left="1701" w:hanging="283"/>
        <w:jc w:val="both"/>
        <w:rPr>
          <w:rFonts w:ascii="Arial" w:hAnsi="Arial" w:cs="Arial"/>
          <w:sz w:val="22"/>
          <w:szCs w:val="22"/>
        </w:rPr>
      </w:pPr>
      <w:r w:rsidRPr="0041328B">
        <w:rPr>
          <w:rFonts w:ascii="Arial" w:hAnsi="Arial" w:cs="Arial"/>
          <w:sz w:val="22"/>
          <w:szCs w:val="22"/>
        </w:rPr>
        <w:t>reconocer la importancia, junto con métodos innovadores de salvaguardia, de modalidades y métodos de transmisión del patrimonio cultural inmaterial que son reconocidos en sí mismos por las comunidades, grupos, y en ciertos casos, individuos, como parte de su patrimonio cultural inmaterial, y tratar de aprovechar su potencial dentro de los sistemas educativos formales y no formales;</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reforzar la colaboración y la complementariedad entre la diversidad de las prácticas y los sistemas educativos;</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promover metodologías de investigación y estudios científicos, incluyendo los realizados por las propias comunidades y grupos, orientados a comprender la diversidad de los métodos pedagógicos reconocidos por comunidades, grupos y, en ciertos casos, individuos, como parte de su patrimonio cultural inmaterial, y evaluar su eficacia y pertinencia para su integración en otros contextos educativos;</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 xml:space="preserve">promover la educación para la </w:t>
      </w:r>
      <w:r w:rsidR="008C4CBE" w:rsidRPr="0041328B">
        <w:rPr>
          <w:rFonts w:ascii="Arial" w:hAnsi="Arial" w:cs="Arial"/>
          <w:sz w:val="22"/>
          <w:szCs w:val="22"/>
        </w:rPr>
        <w:t>conservación y uso sostenible</w:t>
      </w:r>
      <w:r w:rsidRPr="0041328B">
        <w:rPr>
          <w:rFonts w:ascii="Arial" w:hAnsi="Arial" w:cs="Arial"/>
          <w:sz w:val="22"/>
          <w:szCs w:val="22"/>
        </w:rPr>
        <w:t xml:space="preserve"> de la biodiversidad</w:t>
      </w:r>
      <w:r w:rsidR="008C4CBE" w:rsidRPr="0041328B">
        <w:rPr>
          <w:rFonts w:ascii="Arial" w:hAnsi="Arial" w:cs="Arial"/>
          <w:sz w:val="22"/>
          <w:szCs w:val="22"/>
        </w:rPr>
        <w:t xml:space="preserve"> y la protección de</w:t>
      </w:r>
      <w:r w:rsidR="00007E37" w:rsidRPr="0041328B">
        <w:rPr>
          <w:rFonts w:ascii="Arial" w:hAnsi="Arial" w:cs="Arial"/>
          <w:sz w:val="22"/>
          <w:szCs w:val="22"/>
        </w:rPr>
        <w:t xml:space="preserve"> </w:t>
      </w:r>
      <w:r w:rsidRPr="0041328B">
        <w:rPr>
          <w:rFonts w:ascii="Arial" w:hAnsi="Arial" w:cs="Arial"/>
          <w:sz w:val="22"/>
          <w:szCs w:val="22"/>
        </w:rPr>
        <w:t>los espacios naturales y lugares importantes para la memoria colectiva, cuya existencia es indispensable para que el patrimonio cultural inmaterial pueda expresarse.</w:t>
      </w:r>
    </w:p>
    <w:p w:rsidR="00D76E5B" w:rsidRPr="0041328B" w:rsidDel="006329BB" w:rsidRDefault="00D76E5B" w:rsidP="0041328B">
      <w:pPr>
        <w:keepNext/>
        <w:spacing w:before="360" w:after="120"/>
        <w:ind w:left="567" w:hanging="567"/>
        <w:jc w:val="both"/>
        <w:rPr>
          <w:rFonts w:ascii="Arial" w:hAnsi="Arial" w:cs="Arial"/>
          <w:b/>
          <w:color w:val="000000"/>
          <w:sz w:val="22"/>
          <w:szCs w:val="22"/>
        </w:rPr>
      </w:pPr>
      <w:r w:rsidRPr="0041328B">
        <w:rPr>
          <w:rFonts w:ascii="Arial" w:hAnsi="Arial" w:cs="Arial"/>
          <w:b/>
          <w:color w:val="000000"/>
          <w:sz w:val="22"/>
          <w:szCs w:val="22"/>
        </w:rPr>
        <w:t>VI.1.4</w:t>
      </w:r>
      <w:r w:rsidRPr="0041328B">
        <w:rPr>
          <w:rFonts w:ascii="Arial" w:hAnsi="Arial" w:cs="Arial"/>
          <w:sz w:val="22"/>
          <w:szCs w:val="22"/>
        </w:rPr>
        <w:tab/>
      </w:r>
      <w:r w:rsidRPr="0041328B">
        <w:rPr>
          <w:rFonts w:ascii="Arial" w:hAnsi="Arial" w:cs="Arial"/>
          <w:b/>
          <w:color w:val="000000"/>
          <w:sz w:val="22"/>
          <w:szCs w:val="22"/>
        </w:rPr>
        <w:t>Igualdad de género</w:t>
      </w:r>
    </w:p>
    <w:p w:rsidR="00D76E5B" w:rsidRPr="0041328B" w:rsidDel="006329B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Los Estados Partes intentarán fomentar las contribuciones del patrimonio cultural inmaterial y de su salvaguardia a una mayor igualdad de género y a eliminar la discriminación de género, reconociendo al mismo tiempo que las comunidades y grupos transmiten sus propios valores, normas y expectativas relacionados con el género a través del patrimonio cultural inmaterial y que es, por ello, un contexto privilegiado en el cual se definen las identidades de género de los miembros de la comunidad y del grupo. Para ello, se invita a los Estados Partes a:</w:t>
      </w:r>
    </w:p>
    <w:p w:rsidR="00D76E5B" w:rsidRPr="0041328B" w:rsidDel="006329B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aprovechar el potencial del patrimonio cultural inmaterial y su salvaguardia para crear espacios comunes para el diálogo sobre cómo lograr la igualdad de género, tomando en cuenta los diversos enfoques de las partes interesadas;</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promover el rol clave que el patrimonio cultural inmaterial y su salvaguardia pueden desempeñar en la construcción del respeto mutuo entre comunidades y grupos cuyos miembros pueden no compartir la misma concepción del género;</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 xml:space="preserve">ayudar a comunidades y grupos en el examen de expresiones de su patrimonio cultural inmaterial en relación con su impacto y potencial contribución para mejorar la igualdad de género y tomar en cuenta los resultados de dicho examen en las decisiones de salvaguardia, práctica, transmisión y promoción en el plano internacional de estas expresiones; </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promover metodologías de investigación y estudios científicos, incluyendo los realizados por las propias comunidades y grupos, orientados a comprender la diversidad de los roles de género dentro de expresiones específicas del patrimonio cultural inmaterial;</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garantizar la igualdad de género en la planificación, la gestión y la aplicación de medidas de salvaguardia, a todo nivel y en todo contexto, a fin de aprovechar al máximo los diversos enfoques de todos los miembros de la sociedad.</w:t>
      </w:r>
    </w:p>
    <w:p w:rsidR="00D76E5B" w:rsidRPr="0041328B" w:rsidRDefault="00D76E5B" w:rsidP="0041328B">
      <w:pPr>
        <w:keepNext/>
        <w:spacing w:before="360" w:after="120"/>
        <w:ind w:left="567" w:hanging="567"/>
        <w:jc w:val="both"/>
        <w:rPr>
          <w:rFonts w:ascii="Arial" w:hAnsi="Arial" w:cs="Arial"/>
          <w:b/>
          <w:color w:val="000000"/>
          <w:sz w:val="22"/>
          <w:szCs w:val="22"/>
        </w:rPr>
      </w:pPr>
      <w:r w:rsidRPr="0041328B">
        <w:rPr>
          <w:rFonts w:ascii="Arial" w:hAnsi="Arial" w:cs="Arial"/>
          <w:b/>
          <w:color w:val="000000"/>
          <w:sz w:val="22"/>
          <w:szCs w:val="22"/>
        </w:rPr>
        <w:t>VI.1.5</w:t>
      </w:r>
      <w:r w:rsidRPr="0041328B">
        <w:rPr>
          <w:rFonts w:ascii="Arial" w:hAnsi="Arial" w:cs="Arial"/>
          <w:sz w:val="22"/>
          <w:szCs w:val="22"/>
        </w:rPr>
        <w:tab/>
      </w:r>
      <w:r w:rsidRPr="0041328B">
        <w:rPr>
          <w:rFonts w:ascii="Arial" w:hAnsi="Arial" w:cs="Arial"/>
          <w:b/>
          <w:color w:val="000000"/>
          <w:sz w:val="22"/>
          <w:szCs w:val="22"/>
        </w:rPr>
        <w:t>Acceso al agua potable y el uso sostenible del agua</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color w:val="000000"/>
          <w:sz w:val="22"/>
          <w:szCs w:val="22"/>
        </w:rPr>
      </w:pPr>
      <w:r w:rsidRPr="0041328B">
        <w:rPr>
          <w:rFonts w:ascii="Arial" w:hAnsi="Arial" w:cs="Arial"/>
          <w:sz w:val="22"/>
          <w:szCs w:val="22"/>
        </w:rPr>
        <w:t>Los Estados Partes velarán por la viabilidad de los sistemas de gestión hídrica reconocidos por las comunidades, grupos y, en ciertos casos, individuos, como parte de su patrimonio cultural inmaterial, que promuevan el uso equitativo del agua potable y el uso sostenible del agua, en particular en la agricultura y otras actividades de subsistencia.</w:t>
      </w:r>
      <w:r w:rsidRPr="0041328B">
        <w:rPr>
          <w:rFonts w:ascii="Arial" w:hAnsi="Arial" w:cs="Arial"/>
          <w:color w:val="000000"/>
          <w:sz w:val="22"/>
          <w:szCs w:val="22"/>
        </w:rPr>
        <w:t xml:space="preserve"> </w:t>
      </w:r>
      <w:r w:rsidRPr="0041328B">
        <w:rPr>
          <w:rFonts w:ascii="Arial" w:hAnsi="Arial" w:cs="Arial"/>
          <w:sz w:val="22"/>
          <w:szCs w:val="22"/>
        </w:rPr>
        <w:t>Para ello, se invita a los Estados Partes a:</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promover metodologías de investigación y estudios científicos, incluyendo los realizados por las propias comunidades y grupos, orientados a comprender la diversidad de aquellos sistemas de gestión hídrica que las comunidades, grupos, y, en ciertos casos, individuos, reconocen como parte de su patrimonio cultural inmaterial, e a identificar su aporte para satisfacer las necesidades ambientales y relacionadas con el desarrollo de recursos hídricos y, al mismo tiempo, cómo reforzar su resistencia al cambio climático;</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adoptar las medidas de orden jurídico, técnico, administrativo y financiero adecuadas para identificar, reforzar y promover dichos sistemas a fin de responder a las necesidades hídricas y a los desafíos del cambio climático en los planos local, nacional e internacional.</w:t>
      </w:r>
    </w:p>
    <w:p w:rsidR="00D76E5B" w:rsidRPr="006449E8" w:rsidRDefault="00D76E5B" w:rsidP="0041328B">
      <w:pPr>
        <w:keepNext/>
        <w:spacing w:before="360" w:after="120"/>
        <w:ind w:left="567" w:hanging="567"/>
        <w:jc w:val="both"/>
        <w:rPr>
          <w:rFonts w:ascii="Arial" w:hAnsi="Arial" w:cs="Arial"/>
          <w:b/>
          <w:sz w:val="22"/>
          <w:szCs w:val="22"/>
        </w:rPr>
      </w:pPr>
      <w:r w:rsidRPr="0041328B">
        <w:rPr>
          <w:rFonts w:ascii="Arial" w:hAnsi="Arial" w:cs="Arial"/>
          <w:b/>
          <w:sz w:val="22"/>
          <w:szCs w:val="22"/>
        </w:rPr>
        <w:t>VI.2</w:t>
      </w:r>
      <w:r w:rsidRPr="0041328B">
        <w:rPr>
          <w:rFonts w:ascii="Arial" w:hAnsi="Arial" w:cs="Arial"/>
          <w:b/>
          <w:sz w:val="22"/>
          <w:szCs w:val="22"/>
        </w:rPr>
        <w:tab/>
      </w:r>
      <w:r w:rsidRPr="0041328B">
        <w:rPr>
          <w:rFonts w:ascii="Arial" w:hAnsi="Arial" w:cs="Arial"/>
          <w:b/>
          <w:color w:val="000000"/>
          <w:sz w:val="22"/>
          <w:szCs w:val="22"/>
        </w:rPr>
        <w:t>Desarrollo</w:t>
      </w:r>
      <w:r w:rsidRPr="006449E8">
        <w:rPr>
          <w:rFonts w:ascii="Arial" w:hAnsi="Arial" w:cs="Arial"/>
          <w:b/>
          <w:sz w:val="22"/>
          <w:szCs w:val="22"/>
        </w:rPr>
        <w:t xml:space="preserve"> económico inclusivo</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6449E8">
        <w:rPr>
          <w:rFonts w:ascii="Arial" w:hAnsi="Arial" w:cs="Arial"/>
          <w:sz w:val="22"/>
          <w:szCs w:val="22"/>
        </w:rPr>
        <w:t>Se alienta a los Estados Partes a reconocer que la salvaguardia del patrimonio cultural inmaterial contribuye al desarrollo económico inclusivo</w:t>
      </w:r>
      <w:r w:rsidRPr="005B6A52">
        <w:rPr>
          <w:rFonts w:ascii="Arial" w:hAnsi="Arial" w:cs="Arial"/>
          <w:sz w:val="22"/>
          <w:szCs w:val="22"/>
        </w:rPr>
        <w:t xml:space="preserve"> y </w:t>
      </w:r>
      <w:r w:rsidR="00B0487A" w:rsidRPr="00867CCC">
        <w:rPr>
          <w:rFonts w:ascii="Arial" w:hAnsi="Arial" w:cs="Arial"/>
          <w:sz w:val="22"/>
          <w:szCs w:val="22"/>
        </w:rPr>
        <w:t xml:space="preserve">que, </w:t>
      </w:r>
      <w:r w:rsidR="002619A8" w:rsidRPr="00867CCC">
        <w:rPr>
          <w:rFonts w:ascii="Arial" w:hAnsi="Arial" w:cs="Arial"/>
          <w:sz w:val="22"/>
          <w:szCs w:val="22"/>
        </w:rPr>
        <w:t>en este contexto</w:t>
      </w:r>
      <w:r w:rsidR="00B0487A" w:rsidRPr="003B45C0">
        <w:rPr>
          <w:rFonts w:ascii="Arial" w:hAnsi="Arial" w:cs="Arial"/>
          <w:sz w:val="22"/>
          <w:szCs w:val="22"/>
        </w:rPr>
        <w:t>,</w:t>
      </w:r>
      <w:r w:rsidR="002619A8" w:rsidRPr="003B45C0">
        <w:rPr>
          <w:rFonts w:ascii="Arial" w:hAnsi="Arial" w:cs="Arial"/>
          <w:sz w:val="22"/>
          <w:szCs w:val="22"/>
        </w:rPr>
        <w:t xml:space="preserve"> </w:t>
      </w:r>
      <w:r w:rsidRPr="00D60087">
        <w:rPr>
          <w:rFonts w:ascii="Arial" w:hAnsi="Arial" w:cs="Arial"/>
          <w:sz w:val="22"/>
          <w:szCs w:val="22"/>
        </w:rPr>
        <w:t xml:space="preserve">el desarrollo sostenible depende de un crecimiento estable, equitativo e inclusivo basado en esquemas sostenibles de producción y consumo, y </w:t>
      </w:r>
      <w:r w:rsidR="00556989" w:rsidRPr="00D60087">
        <w:rPr>
          <w:rFonts w:ascii="Arial" w:hAnsi="Arial" w:cs="Arial"/>
          <w:sz w:val="22"/>
          <w:szCs w:val="22"/>
        </w:rPr>
        <w:t>requiere</w:t>
      </w:r>
      <w:r w:rsidR="000D3A28" w:rsidRPr="00D60087">
        <w:rPr>
          <w:rFonts w:ascii="Arial" w:hAnsi="Arial" w:cs="Arial"/>
          <w:sz w:val="22"/>
          <w:szCs w:val="22"/>
        </w:rPr>
        <w:t xml:space="preserve"> </w:t>
      </w:r>
      <w:r w:rsidRPr="00D60087">
        <w:rPr>
          <w:rFonts w:ascii="Arial" w:hAnsi="Arial" w:cs="Arial"/>
          <w:sz w:val="22"/>
          <w:szCs w:val="22"/>
        </w:rPr>
        <w:t>la reducción de la pobreza y las desigualdades, puestos de trabajo decentes y productivos</w:t>
      </w:r>
      <w:r w:rsidR="00B0487A" w:rsidRPr="00D60087">
        <w:rPr>
          <w:rFonts w:ascii="Arial" w:hAnsi="Arial" w:cs="Arial"/>
          <w:sz w:val="22"/>
          <w:szCs w:val="22"/>
        </w:rPr>
        <w:t>,</w:t>
      </w:r>
      <w:r w:rsidR="00F16942" w:rsidRPr="00D60087">
        <w:rPr>
          <w:rFonts w:ascii="Arial" w:hAnsi="Arial" w:cs="Arial"/>
          <w:sz w:val="22"/>
          <w:szCs w:val="22"/>
        </w:rPr>
        <w:t xml:space="preserve"> </w:t>
      </w:r>
      <w:r w:rsidR="002619A8" w:rsidRPr="00D60087">
        <w:rPr>
          <w:rFonts w:ascii="Arial" w:hAnsi="Arial" w:cs="Arial"/>
          <w:sz w:val="22"/>
          <w:szCs w:val="22"/>
        </w:rPr>
        <w:t xml:space="preserve">así como </w:t>
      </w:r>
      <w:r w:rsidR="00F22EF5" w:rsidRPr="0041328B">
        <w:rPr>
          <w:rFonts w:ascii="Arial" w:hAnsi="Arial" w:cs="Arial"/>
          <w:sz w:val="22"/>
          <w:szCs w:val="22"/>
        </w:rPr>
        <w:t xml:space="preserve">garantizar el acceso universal a servicios energéticos asequibles, fiables y modernos </w:t>
      </w:r>
      <w:r w:rsidR="00416743" w:rsidRPr="0041328B">
        <w:rPr>
          <w:rFonts w:ascii="Arial" w:hAnsi="Arial" w:cs="Arial"/>
          <w:sz w:val="22"/>
          <w:szCs w:val="22"/>
        </w:rPr>
        <w:t>y a energías renovables y una mejora progresiva de la producción y el consumo eficiente de los recursos.</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Los Estados Partes intentarán aprovechar al máximo el rol del patrimonio cultural inmaterial como una fuerza para promover el desarrollo económico inclusivo e equitativo, englobando una gran variedad de actividades productivas de valor monetario o no monetario, y contribuyendo en particular a reforzar las economías locales. Para ello, se invita a los Estados Partes a respetar la naturaleza de dicho patrimonio y de las circunstancias específicas de las comunidades, grupos o individuos interesados, en particular su elección de gestión colectiva o individual de su patrimonio, a la vez que se les ofrecen las condiciones necesarias para la práctica de sus expresiones creativas y se promueve un intercambio comercial equitativo y relaciones económicas éticas.</w:t>
      </w:r>
    </w:p>
    <w:p w:rsidR="00D76E5B" w:rsidRPr="006449E8" w:rsidRDefault="00D76E5B" w:rsidP="0041328B">
      <w:pPr>
        <w:keepNext/>
        <w:spacing w:before="360" w:after="120"/>
        <w:ind w:left="567" w:hanging="567"/>
        <w:jc w:val="both"/>
        <w:rPr>
          <w:rFonts w:ascii="Arial" w:hAnsi="Arial" w:cs="Arial"/>
          <w:b/>
          <w:color w:val="000000"/>
          <w:sz w:val="22"/>
          <w:szCs w:val="22"/>
        </w:rPr>
      </w:pPr>
      <w:r w:rsidRPr="0041328B">
        <w:rPr>
          <w:rFonts w:ascii="Arial" w:hAnsi="Arial" w:cs="Arial"/>
          <w:b/>
          <w:color w:val="000000"/>
          <w:sz w:val="22"/>
          <w:szCs w:val="22"/>
        </w:rPr>
        <w:t>VI.2.1</w:t>
      </w:r>
      <w:r w:rsidRPr="0041328B">
        <w:rPr>
          <w:rFonts w:ascii="Arial" w:hAnsi="Arial" w:cs="Arial"/>
          <w:sz w:val="22"/>
          <w:szCs w:val="22"/>
        </w:rPr>
        <w:tab/>
      </w:r>
      <w:r w:rsidRPr="0041328B">
        <w:rPr>
          <w:rFonts w:ascii="Arial" w:hAnsi="Arial" w:cs="Arial"/>
          <w:b/>
          <w:sz w:val="22"/>
          <w:szCs w:val="22"/>
        </w:rPr>
        <w:t>Generación</w:t>
      </w:r>
      <w:r w:rsidRPr="006449E8">
        <w:rPr>
          <w:rFonts w:ascii="Arial" w:hAnsi="Arial" w:cs="Arial"/>
          <w:b/>
          <w:color w:val="000000"/>
          <w:sz w:val="22"/>
          <w:szCs w:val="22"/>
        </w:rPr>
        <w:t xml:space="preserve"> de ingresos y medios de subsistencia sostenibles</w:t>
      </w:r>
    </w:p>
    <w:p w:rsidR="00D76E5B" w:rsidRPr="006449E8"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6449E8">
        <w:rPr>
          <w:rFonts w:ascii="Arial" w:hAnsi="Arial" w:cs="Arial"/>
          <w:sz w:val="22"/>
          <w:szCs w:val="22"/>
        </w:rPr>
        <w:t>Los Estados Partes velarán por reconocer, promover y valorizar la contribución del patrimonio cultural inmaterial a la generación de ingresos y a los medios de subsistencia de las comunidades, grupos e individuos. Para ello, se invita a los Estados Partes a:</w:t>
      </w:r>
    </w:p>
    <w:p w:rsidR="00D76E5B" w:rsidRPr="00867CCC"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5B6A52">
        <w:rPr>
          <w:rFonts w:ascii="Arial" w:hAnsi="Arial" w:cs="Arial"/>
          <w:sz w:val="22"/>
          <w:szCs w:val="22"/>
        </w:rPr>
        <w:t>promover metodologías de investigación y estudios científicos, incluyendo los realizados por las propias comunidades y grupos, orientados a identificar y evaluar las oportunidades que el patrimonio cultural inmaterial ofrece para de generar ingresos y garantizar los medios de subsistencia de las comunidades, grupos e individuos interesados, p</w:t>
      </w:r>
      <w:r w:rsidRPr="00867CCC">
        <w:rPr>
          <w:rFonts w:ascii="Arial" w:hAnsi="Arial" w:cs="Arial"/>
          <w:sz w:val="22"/>
          <w:szCs w:val="22"/>
        </w:rPr>
        <w:t>restando una atención especial a su papel de complemento de otras formas de ingresos;</w:t>
      </w:r>
    </w:p>
    <w:p w:rsidR="00D76E5B" w:rsidRPr="003B45C0"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3B45C0">
        <w:rPr>
          <w:rFonts w:ascii="Arial" w:hAnsi="Arial" w:cs="Arial"/>
          <w:sz w:val="22"/>
          <w:szCs w:val="22"/>
        </w:rPr>
        <w:t>adoptar las medidas de orden jurídico, técnico, administrativo y financiero adecuadas para:</w:t>
      </w:r>
    </w:p>
    <w:p w:rsidR="00D76E5B" w:rsidRPr="0041328B" w:rsidRDefault="00D76E5B" w:rsidP="00C137AD">
      <w:pPr>
        <w:numPr>
          <w:ilvl w:val="2"/>
          <w:numId w:val="13"/>
        </w:numPr>
        <w:tabs>
          <w:tab w:val="left" w:pos="1701"/>
        </w:tabs>
        <w:autoSpaceDE w:val="0"/>
        <w:autoSpaceDN w:val="0"/>
        <w:adjustRightInd w:val="0"/>
        <w:spacing w:after="120"/>
        <w:ind w:left="1701" w:hanging="425"/>
        <w:jc w:val="both"/>
        <w:rPr>
          <w:rFonts w:ascii="Arial" w:hAnsi="Arial" w:cs="Arial"/>
          <w:sz w:val="22"/>
          <w:szCs w:val="22"/>
        </w:rPr>
      </w:pPr>
      <w:r w:rsidRPr="00D60087">
        <w:rPr>
          <w:rFonts w:ascii="Arial" w:hAnsi="Arial" w:cs="Arial"/>
          <w:sz w:val="22"/>
          <w:szCs w:val="22"/>
        </w:rPr>
        <w:t xml:space="preserve">promover oportunidades para las comunidades, grupos e individuos para generar ingresos y garantizar sus medios de subsistencia </w:t>
      </w:r>
      <w:r w:rsidR="0061462C" w:rsidRPr="00D60087">
        <w:rPr>
          <w:rFonts w:ascii="Arial" w:hAnsi="Arial" w:cs="Arial"/>
          <w:sz w:val="22"/>
          <w:szCs w:val="22"/>
        </w:rPr>
        <w:t xml:space="preserve">para </w:t>
      </w:r>
      <w:r w:rsidR="003820B2" w:rsidRPr="00D60087">
        <w:rPr>
          <w:rFonts w:ascii="Arial" w:hAnsi="Arial" w:cs="Arial"/>
          <w:sz w:val="22"/>
          <w:szCs w:val="22"/>
        </w:rPr>
        <w:t>que la</w:t>
      </w:r>
      <w:r w:rsidRPr="00D60087">
        <w:rPr>
          <w:rFonts w:ascii="Arial" w:hAnsi="Arial" w:cs="Arial"/>
          <w:sz w:val="22"/>
          <w:szCs w:val="22"/>
        </w:rPr>
        <w:t xml:space="preserve"> práctica, la transmisión y la salvaguardia sostenibles de su patrimonio cultural inmateria</w:t>
      </w:r>
      <w:r w:rsidR="0061462C" w:rsidRPr="00D60087">
        <w:rPr>
          <w:rFonts w:ascii="Arial" w:hAnsi="Arial" w:cs="Arial"/>
          <w:sz w:val="22"/>
          <w:szCs w:val="22"/>
        </w:rPr>
        <w:t xml:space="preserve">l </w:t>
      </w:r>
      <w:r w:rsidR="00F11AAB" w:rsidRPr="00D60087">
        <w:rPr>
          <w:rFonts w:ascii="Arial" w:hAnsi="Arial" w:cs="Arial"/>
          <w:sz w:val="22"/>
          <w:szCs w:val="22"/>
        </w:rPr>
        <w:t>puedan ser</w:t>
      </w:r>
      <w:r w:rsidR="0061462C" w:rsidRPr="00D60087">
        <w:rPr>
          <w:rFonts w:ascii="Arial" w:hAnsi="Arial" w:cs="Arial"/>
          <w:sz w:val="22"/>
          <w:szCs w:val="22"/>
        </w:rPr>
        <w:t xml:space="preserve"> </w:t>
      </w:r>
      <w:r w:rsidR="00B0487A" w:rsidRPr="0041328B">
        <w:rPr>
          <w:rFonts w:ascii="Arial" w:hAnsi="Arial" w:cs="Arial"/>
          <w:sz w:val="22"/>
          <w:szCs w:val="22"/>
        </w:rPr>
        <w:t>garantizadas</w:t>
      </w:r>
      <w:r w:rsidRPr="0041328B">
        <w:rPr>
          <w:rFonts w:ascii="Arial" w:hAnsi="Arial" w:cs="Arial"/>
          <w:sz w:val="22"/>
          <w:szCs w:val="22"/>
        </w:rPr>
        <w:t>;</w:t>
      </w:r>
    </w:p>
    <w:p w:rsidR="00D76E5B" w:rsidRPr="0041328B" w:rsidRDefault="00D76E5B" w:rsidP="00C137AD">
      <w:pPr>
        <w:numPr>
          <w:ilvl w:val="2"/>
          <w:numId w:val="13"/>
        </w:numPr>
        <w:tabs>
          <w:tab w:val="left" w:pos="1701"/>
        </w:tabs>
        <w:autoSpaceDE w:val="0"/>
        <w:autoSpaceDN w:val="0"/>
        <w:adjustRightInd w:val="0"/>
        <w:spacing w:after="120"/>
        <w:ind w:left="1701" w:hanging="425"/>
        <w:jc w:val="both"/>
        <w:rPr>
          <w:rFonts w:ascii="Arial" w:hAnsi="Arial" w:cs="Arial"/>
          <w:sz w:val="22"/>
          <w:szCs w:val="22"/>
        </w:rPr>
      </w:pPr>
      <w:r w:rsidRPr="0041328B">
        <w:rPr>
          <w:rFonts w:ascii="Arial" w:hAnsi="Arial" w:cs="Arial"/>
          <w:sz w:val="22"/>
          <w:szCs w:val="22"/>
        </w:rPr>
        <w:t>garantizar que las comunidades, grupos e individuos interesados son los principales beneficiarios de los ingresos generados por su propio patrimonio cultural inmaterial y que no son despojados de él, en particular con el fin de generar ingresos para otros.</w:t>
      </w:r>
    </w:p>
    <w:p w:rsidR="00D76E5B" w:rsidRPr="0041328B" w:rsidRDefault="00D76E5B" w:rsidP="0041328B">
      <w:pPr>
        <w:keepNext/>
        <w:spacing w:before="360" w:after="120"/>
        <w:ind w:left="567" w:hanging="567"/>
        <w:jc w:val="both"/>
        <w:rPr>
          <w:rFonts w:ascii="Arial" w:hAnsi="Arial" w:cs="Arial"/>
          <w:b/>
          <w:color w:val="000000"/>
          <w:sz w:val="22"/>
          <w:szCs w:val="22"/>
        </w:rPr>
      </w:pPr>
      <w:r w:rsidRPr="0041328B">
        <w:rPr>
          <w:rFonts w:ascii="Arial" w:hAnsi="Arial" w:cs="Arial"/>
          <w:b/>
          <w:color w:val="000000"/>
          <w:sz w:val="22"/>
          <w:szCs w:val="22"/>
        </w:rPr>
        <w:t>VI.2.2</w:t>
      </w:r>
      <w:r w:rsidRPr="0041328B">
        <w:rPr>
          <w:rFonts w:ascii="Arial" w:hAnsi="Arial" w:cs="Arial"/>
          <w:sz w:val="22"/>
          <w:szCs w:val="22"/>
        </w:rPr>
        <w:tab/>
      </w:r>
      <w:r w:rsidRPr="0041328B">
        <w:rPr>
          <w:rFonts w:ascii="Arial" w:hAnsi="Arial" w:cs="Arial"/>
          <w:b/>
          <w:color w:val="000000"/>
          <w:sz w:val="22"/>
          <w:szCs w:val="22"/>
        </w:rPr>
        <w:t>Empleo productivo y trabajo decente</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 xml:space="preserve">Los Estados Partes velarán por reconocer, promover y valorizar la contribución del patrimonio cultural inmaterial al empleo productivo y al trabajo decente de las comunidades, grupos e individuos. Para ello, se invita a los Estados Partes a: </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promover metodologías de investigación y estudios científicos, incluyendo los realizados por las propias comunidades y grupos, orientados a identificar y evaluar las oportunidades que el patrimonio cultural inmaterial ofrece en términos de empleo productivo y trabajo decente a las comunidades, grupos e individuos interesados, prestando especial atención a su adaptabilidad a las circunstancias familiares y domésticas y su relación con otras formas de empleo;</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adoptar las medidas de orden jurídico, técnico, administrativo y financiero adecuadas, incluyendo incentivos impositivos para:</w:t>
      </w:r>
    </w:p>
    <w:p w:rsidR="00D76E5B" w:rsidRPr="0041328B" w:rsidRDefault="00D76E5B" w:rsidP="00C137AD">
      <w:pPr>
        <w:numPr>
          <w:ilvl w:val="2"/>
          <w:numId w:val="13"/>
        </w:numPr>
        <w:tabs>
          <w:tab w:val="left" w:pos="1701"/>
        </w:tabs>
        <w:autoSpaceDE w:val="0"/>
        <w:autoSpaceDN w:val="0"/>
        <w:adjustRightInd w:val="0"/>
        <w:spacing w:after="120"/>
        <w:ind w:left="1701" w:hanging="425"/>
        <w:jc w:val="both"/>
        <w:rPr>
          <w:rFonts w:ascii="Arial" w:hAnsi="Arial" w:cs="Arial"/>
          <w:sz w:val="22"/>
          <w:szCs w:val="22"/>
        </w:rPr>
      </w:pPr>
      <w:r w:rsidRPr="0041328B">
        <w:rPr>
          <w:rFonts w:ascii="Arial" w:hAnsi="Arial" w:cs="Arial"/>
          <w:sz w:val="22"/>
          <w:szCs w:val="22"/>
        </w:rPr>
        <w:t>promover el empleo productivo y el trabajo decente para las comunidades, grupos e individuos en la práctica y transmisión de su patrimonio cultural inmaterial, a la vez que se extienden beneficios y protección social a dichas comunidades, grupos e individuos;</w:t>
      </w:r>
    </w:p>
    <w:p w:rsidR="00D76E5B" w:rsidRPr="0041328B" w:rsidRDefault="00D76E5B" w:rsidP="00C137AD">
      <w:pPr>
        <w:numPr>
          <w:ilvl w:val="2"/>
          <w:numId w:val="13"/>
        </w:numPr>
        <w:tabs>
          <w:tab w:val="left" w:pos="1701"/>
        </w:tabs>
        <w:autoSpaceDE w:val="0"/>
        <w:autoSpaceDN w:val="0"/>
        <w:adjustRightInd w:val="0"/>
        <w:spacing w:after="120"/>
        <w:ind w:left="1701" w:hanging="425"/>
        <w:jc w:val="both"/>
        <w:rPr>
          <w:rFonts w:ascii="Arial" w:hAnsi="Arial" w:cs="Arial"/>
          <w:sz w:val="22"/>
          <w:szCs w:val="22"/>
        </w:rPr>
      </w:pPr>
      <w:r w:rsidRPr="0041328B">
        <w:rPr>
          <w:rFonts w:ascii="Arial" w:hAnsi="Arial" w:cs="Arial"/>
          <w:sz w:val="22"/>
          <w:szCs w:val="22"/>
        </w:rPr>
        <w:t>garantizar que las comunidades, grupos e individuos interesados son los principales beneficiarios de las oportunidades de empleo relacionadas con su propio patrimonio cultural inmaterial y que no son despojados de él, en particular con el fin de crear empleo para otros.</w:t>
      </w:r>
    </w:p>
    <w:p w:rsidR="00D76E5B" w:rsidRPr="0041328B" w:rsidRDefault="00D76E5B" w:rsidP="0041328B">
      <w:pPr>
        <w:keepNext/>
        <w:spacing w:before="360" w:after="120"/>
        <w:ind w:left="567" w:hanging="567"/>
        <w:jc w:val="both"/>
        <w:rPr>
          <w:rFonts w:ascii="Arial" w:hAnsi="Arial" w:cs="Arial"/>
          <w:b/>
          <w:color w:val="000000"/>
          <w:sz w:val="22"/>
          <w:szCs w:val="22"/>
        </w:rPr>
      </w:pPr>
      <w:r w:rsidRPr="0041328B">
        <w:rPr>
          <w:rFonts w:ascii="Arial" w:hAnsi="Arial" w:cs="Arial"/>
          <w:b/>
          <w:color w:val="000000"/>
          <w:sz w:val="22"/>
          <w:szCs w:val="22"/>
        </w:rPr>
        <w:t>VI.2.3</w:t>
      </w:r>
      <w:r w:rsidRPr="0041328B">
        <w:rPr>
          <w:rFonts w:ascii="Arial" w:hAnsi="Arial" w:cs="Arial"/>
          <w:sz w:val="22"/>
          <w:szCs w:val="22"/>
        </w:rPr>
        <w:tab/>
      </w:r>
      <w:r w:rsidRPr="0041328B">
        <w:rPr>
          <w:rFonts w:ascii="Arial" w:hAnsi="Arial" w:cs="Arial"/>
          <w:b/>
          <w:color w:val="000000"/>
          <w:sz w:val="22"/>
          <w:szCs w:val="22"/>
        </w:rPr>
        <w:t>Impacto del turismo en la salvaguardia del patrimonio cultural inmaterial y viceversa</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Los Estados Partes intentarán garantizar que toda actividad relacionada con el turismo, ya sea estatal, pública o privada, respete debidamente la salvaguardia del patrimonio cultural inmaterial presente en sus territorios, y los derechos, aspiraciones y deseos de las comunidades, grupos e individuos interesados. Para ello, se invita a los Estados Partes a:</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evaluar, en términos generales y específicos, el potencial del patrimonio cultural inmaterial para el turismo sostenible, y el impacto del turismo en el patrimonio cultural inmaterial y en el desarrollo sostenible de las comunidades, grupos e individuos interesados, prestando especial atención a anticipar posibles repercusiones antes de iniciar las actividades;</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adoptar las medidas de orden jurídico, técnico, administrativo y financiero adecuadas para:</w:t>
      </w:r>
    </w:p>
    <w:p w:rsidR="00D76E5B" w:rsidRPr="0041328B" w:rsidRDefault="00D76E5B" w:rsidP="00C137AD">
      <w:pPr>
        <w:numPr>
          <w:ilvl w:val="2"/>
          <w:numId w:val="13"/>
        </w:numPr>
        <w:tabs>
          <w:tab w:val="left" w:pos="1701"/>
        </w:tabs>
        <w:autoSpaceDE w:val="0"/>
        <w:autoSpaceDN w:val="0"/>
        <w:adjustRightInd w:val="0"/>
        <w:spacing w:after="120"/>
        <w:ind w:left="1701" w:hanging="425"/>
        <w:jc w:val="both"/>
        <w:rPr>
          <w:rFonts w:ascii="Arial" w:hAnsi="Arial" w:cs="Arial"/>
          <w:sz w:val="22"/>
          <w:szCs w:val="22"/>
        </w:rPr>
      </w:pPr>
      <w:r w:rsidRPr="0041328B">
        <w:rPr>
          <w:rFonts w:ascii="Arial" w:hAnsi="Arial" w:cs="Arial"/>
          <w:sz w:val="22"/>
          <w:szCs w:val="22"/>
        </w:rPr>
        <w:t>garantizar que las comunidades, grupos e individuos interesados sean los principales beneficiarios de cualquier turismo relacionado con su patrimonio cultural inmaterial a la vez que se promueve su liderazgo en la gestión de dicho turismo;</w:t>
      </w:r>
    </w:p>
    <w:p w:rsidR="00D76E5B" w:rsidRPr="0041328B" w:rsidRDefault="00D76E5B" w:rsidP="00C137AD">
      <w:pPr>
        <w:numPr>
          <w:ilvl w:val="2"/>
          <w:numId w:val="13"/>
        </w:numPr>
        <w:tabs>
          <w:tab w:val="left" w:pos="1701"/>
        </w:tabs>
        <w:autoSpaceDE w:val="0"/>
        <w:autoSpaceDN w:val="0"/>
        <w:adjustRightInd w:val="0"/>
        <w:spacing w:after="120"/>
        <w:ind w:left="1701" w:hanging="425"/>
        <w:jc w:val="both"/>
        <w:rPr>
          <w:rFonts w:ascii="Arial" w:hAnsi="Arial" w:cs="Arial"/>
          <w:sz w:val="22"/>
          <w:szCs w:val="22"/>
        </w:rPr>
      </w:pPr>
      <w:r w:rsidRPr="0041328B">
        <w:rPr>
          <w:rFonts w:ascii="Arial" w:hAnsi="Arial" w:cs="Arial"/>
          <w:sz w:val="22"/>
          <w:szCs w:val="22"/>
        </w:rPr>
        <w:t>garantizar que la viabilidad, las funciones sociales y significados culturales del patrimonio no sean, en modo alguno, disminuidos o amenazados por el turismo;</w:t>
      </w:r>
    </w:p>
    <w:p w:rsidR="00D76E5B" w:rsidRPr="0041328B" w:rsidRDefault="00D76E5B" w:rsidP="00C137AD">
      <w:pPr>
        <w:numPr>
          <w:ilvl w:val="2"/>
          <w:numId w:val="13"/>
        </w:numPr>
        <w:tabs>
          <w:tab w:val="left" w:pos="1701"/>
        </w:tabs>
        <w:autoSpaceDE w:val="0"/>
        <w:autoSpaceDN w:val="0"/>
        <w:adjustRightInd w:val="0"/>
        <w:spacing w:after="120"/>
        <w:ind w:left="1701" w:hanging="425"/>
        <w:jc w:val="both"/>
        <w:rPr>
          <w:rFonts w:ascii="Arial" w:hAnsi="Arial" w:cs="Arial"/>
          <w:sz w:val="22"/>
          <w:szCs w:val="22"/>
        </w:rPr>
      </w:pPr>
      <w:r w:rsidRPr="0041328B">
        <w:rPr>
          <w:rFonts w:ascii="Arial" w:hAnsi="Arial" w:cs="Arial"/>
          <w:sz w:val="22"/>
          <w:szCs w:val="22"/>
        </w:rPr>
        <w:t>guiar las intervenciones de las personas o grupos involucrados en la industria turística y el comportamiento de los turistas.</w:t>
      </w:r>
    </w:p>
    <w:p w:rsidR="00D76E5B" w:rsidRPr="006449E8" w:rsidRDefault="00D76E5B" w:rsidP="00D76E5B">
      <w:pPr>
        <w:keepNext/>
        <w:spacing w:before="360" w:after="120"/>
        <w:ind w:left="567" w:hanging="567"/>
        <w:jc w:val="both"/>
        <w:rPr>
          <w:rFonts w:ascii="Arial" w:hAnsi="Arial" w:cs="Arial"/>
          <w:b/>
          <w:sz w:val="22"/>
          <w:szCs w:val="22"/>
        </w:rPr>
      </w:pPr>
      <w:r w:rsidRPr="0041328B">
        <w:rPr>
          <w:rFonts w:ascii="Arial" w:hAnsi="Arial" w:cs="Arial"/>
          <w:b/>
          <w:sz w:val="22"/>
          <w:szCs w:val="22"/>
        </w:rPr>
        <w:t>VI.3</w:t>
      </w:r>
      <w:r w:rsidRPr="0041328B">
        <w:rPr>
          <w:rFonts w:ascii="Arial" w:hAnsi="Arial" w:cs="Arial"/>
          <w:sz w:val="22"/>
          <w:szCs w:val="22"/>
        </w:rPr>
        <w:tab/>
      </w:r>
      <w:r w:rsidRPr="0041328B">
        <w:rPr>
          <w:rFonts w:ascii="Arial" w:hAnsi="Arial" w:cs="Arial"/>
          <w:b/>
          <w:color w:val="000000"/>
          <w:sz w:val="22"/>
          <w:szCs w:val="22"/>
        </w:rPr>
        <w:t>Sostenibilidad</w:t>
      </w:r>
      <w:r w:rsidRPr="006449E8">
        <w:rPr>
          <w:rFonts w:ascii="Arial" w:hAnsi="Arial" w:cs="Arial"/>
          <w:b/>
          <w:sz w:val="22"/>
          <w:szCs w:val="22"/>
        </w:rPr>
        <w:t xml:space="preserve"> ambiental</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6449E8">
        <w:rPr>
          <w:rFonts w:ascii="Arial" w:hAnsi="Arial" w:cs="Arial"/>
          <w:sz w:val="22"/>
          <w:szCs w:val="22"/>
        </w:rPr>
        <w:t>Se invita a los Estados Partes a reconocer el aporte de la salvaguardia del patrimonio cultural inmaterial a la sostenibilidad ambiental</w:t>
      </w:r>
      <w:r w:rsidRPr="005B6A52">
        <w:rPr>
          <w:rFonts w:ascii="Arial" w:hAnsi="Arial" w:cs="Arial"/>
          <w:sz w:val="22"/>
          <w:szCs w:val="22"/>
        </w:rPr>
        <w:t xml:space="preserve"> </w:t>
      </w:r>
      <w:r w:rsidRPr="00867CCC">
        <w:rPr>
          <w:rFonts w:ascii="Arial" w:hAnsi="Arial" w:cs="Arial"/>
          <w:sz w:val="22"/>
          <w:szCs w:val="22"/>
        </w:rPr>
        <w:t>que la sostenibilidad ambiental</w:t>
      </w:r>
      <w:r w:rsidR="0027795F" w:rsidRPr="003B45C0">
        <w:rPr>
          <w:rFonts w:ascii="Arial" w:hAnsi="Arial" w:cs="Arial"/>
          <w:sz w:val="22"/>
          <w:szCs w:val="22"/>
        </w:rPr>
        <w:t xml:space="preserve"> </w:t>
      </w:r>
      <w:r w:rsidRPr="003B45C0">
        <w:rPr>
          <w:rFonts w:ascii="Arial" w:hAnsi="Arial" w:cs="Arial"/>
          <w:sz w:val="22"/>
          <w:szCs w:val="22"/>
        </w:rPr>
        <w:t>requiere</w:t>
      </w:r>
      <w:r w:rsidRPr="00D60087">
        <w:rPr>
          <w:rFonts w:ascii="Arial" w:hAnsi="Arial" w:cs="Arial"/>
          <w:sz w:val="22"/>
          <w:szCs w:val="22"/>
        </w:rPr>
        <w:t xml:space="preserve"> unos recursos naturales gestionados de forma sostenible y la </w:t>
      </w:r>
      <w:r w:rsidR="003D57B4" w:rsidRPr="00D60087">
        <w:rPr>
          <w:rFonts w:ascii="Arial" w:hAnsi="Arial" w:cs="Arial"/>
          <w:sz w:val="22"/>
          <w:szCs w:val="22"/>
        </w:rPr>
        <w:t xml:space="preserve">conservación y uso sostenible </w:t>
      </w:r>
      <w:r w:rsidRPr="00D60087">
        <w:rPr>
          <w:rFonts w:ascii="Arial" w:hAnsi="Arial" w:cs="Arial"/>
          <w:sz w:val="22"/>
          <w:szCs w:val="22"/>
        </w:rPr>
        <w:t>de la biodiversidad que</w:t>
      </w:r>
      <w:r w:rsidR="003237BA" w:rsidRPr="00D60087">
        <w:rPr>
          <w:rFonts w:ascii="Arial" w:hAnsi="Arial" w:cs="Arial"/>
          <w:sz w:val="22"/>
          <w:szCs w:val="22"/>
        </w:rPr>
        <w:t>,</w:t>
      </w:r>
      <w:r w:rsidRPr="00D60087">
        <w:rPr>
          <w:rFonts w:ascii="Arial" w:hAnsi="Arial" w:cs="Arial"/>
          <w:sz w:val="22"/>
          <w:szCs w:val="22"/>
        </w:rPr>
        <w:t xml:space="preserve"> a su vez</w:t>
      </w:r>
      <w:r w:rsidR="003237BA" w:rsidRPr="00D60087">
        <w:rPr>
          <w:rFonts w:ascii="Arial" w:hAnsi="Arial" w:cs="Arial"/>
          <w:sz w:val="22"/>
          <w:szCs w:val="22"/>
        </w:rPr>
        <w:t>,</w:t>
      </w:r>
      <w:r w:rsidRPr="00D60087">
        <w:rPr>
          <w:rFonts w:ascii="Arial" w:hAnsi="Arial" w:cs="Arial"/>
          <w:sz w:val="22"/>
          <w:szCs w:val="22"/>
        </w:rPr>
        <w:t xml:space="preserve"> </w:t>
      </w:r>
      <w:r w:rsidR="003237BA" w:rsidRPr="0041328B">
        <w:rPr>
          <w:rFonts w:ascii="Arial" w:hAnsi="Arial" w:cs="Arial"/>
          <w:sz w:val="22"/>
          <w:szCs w:val="22"/>
        </w:rPr>
        <w:t xml:space="preserve">podrían </w:t>
      </w:r>
      <w:r w:rsidR="00905753" w:rsidRPr="0041328B">
        <w:rPr>
          <w:rFonts w:ascii="Arial" w:hAnsi="Arial" w:cs="Arial"/>
          <w:sz w:val="22"/>
          <w:szCs w:val="22"/>
        </w:rPr>
        <w:t>beneficiar</w:t>
      </w:r>
      <w:r w:rsidR="003237BA" w:rsidRPr="0041328B">
        <w:rPr>
          <w:rFonts w:ascii="Arial" w:hAnsi="Arial" w:cs="Arial"/>
          <w:sz w:val="22"/>
          <w:szCs w:val="22"/>
        </w:rPr>
        <w:t>se</w:t>
      </w:r>
      <w:r w:rsidR="00905753" w:rsidRPr="0041328B">
        <w:rPr>
          <w:rFonts w:ascii="Arial" w:hAnsi="Arial" w:cs="Arial"/>
          <w:sz w:val="22"/>
          <w:szCs w:val="22"/>
        </w:rPr>
        <w:t xml:space="preserve"> </w:t>
      </w:r>
      <w:r w:rsidRPr="0041328B">
        <w:rPr>
          <w:rFonts w:ascii="Arial" w:hAnsi="Arial" w:cs="Arial"/>
          <w:sz w:val="22"/>
          <w:szCs w:val="22"/>
        </w:rPr>
        <w:t xml:space="preserve">de </w:t>
      </w:r>
      <w:r w:rsidR="003237BA" w:rsidRPr="0041328B">
        <w:rPr>
          <w:rFonts w:ascii="Arial" w:hAnsi="Arial" w:cs="Arial"/>
          <w:sz w:val="22"/>
          <w:szCs w:val="22"/>
        </w:rPr>
        <w:t xml:space="preserve">una </w:t>
      </w:r>
      <w:r w:rsidRPr="0041328B">
        <w:rPr>
          <w:rFonts w:ascii="Arial" w:hAnsi="Arial" w:cs="Arial"/>
          <w:sz w:val="22"/>
          <w:szCs w:val="22"/>
        </w:rPr>
        <w:t xml:space="preserve">comprensión científica y </w:t>
      </w:r>
      <w:r w:rsidR="003237BA" w:rsidRPr="0041328B">
        <w:rPr>
          <w:rFonts w:ascii="Arial" w:hAnsi="Arial" w:cs="Arial"/>
          <w:sz w:val="22"/>
          <w:szCs w:val="22"/>
        </w:rPr>
        <w:t xml:space="preserve">de un </w:t>
      </w:r>
      <w:r w:rsidRPr="0041328B">
        <w:rPr>
          <w:rFonts w:ascii="Arial" w:hAnsi="Arial" w:cs="Arial"/>
          <w:sz w:val="22"/>
          <w:szCs w:val="22"/>
        </w:rPr>
        <w:t xml:space="preserve">intercambio de conocimientos </w:t>
      </w:r>
      <w:r w:rsidR="003237BA" w:rsidRPr="0041328B">
        <w:rPr>
          <w:rFonts w:ascii="Arial" w:hAnsi="Arial" w:cs="Arial"/>
          <w:sz w:val="22"/>
          <w:szCs w:val="22"/>
        </w:rPr>
        <w:t xml:space="preserve">mayores </w:t>
      </w:r>
      <w:r w:rsidRPr="0041328B">
        <w:rPr>
          <w:rFonts w:ascii="Arial" w:hAnsi="Arial" w:cs="Arial"/>
          <w:sz w:val="22"/>
          <w:szCs w:val="22"/>
        </w:rPr>
        <w:t>sobre el cambio climático, los peligros naturales, los límites de los recursos ambientales y naturales, y que reforzar la capacidad de resistencia de las poblaciones vulnerables frente al cambio climático y a los desastres naturales es esencial.</w:t>
      </w:r>
    </w:p>
    <w:p w:rsidR="00D76E5B" w:rsidRPr="0041328B" w:rsidRDefault="00D76E5B" w:rsidP="0041328B">
      <w:pPr>
        <w:keepNext/>
        <w:spacing w:before="360" w:after="120"/>
        <w:ind w:left="567" w:hanging="567"/>
        <w:jc w:val="both"/>
        <w:rPr>
          <w:rFonts w:ascii="Arial" w:hAnsi="Arial" w:cs="Arial"/>
          <w:b/>
          <w:color w:val="000000"/>
          <w:sz w:val="22"/>
          <w:szCs w:val="22"/>
        </w:rPr>
      </w:pPr>
      <w:r w:rsidRPr="0041328B">
        <w:rPr>
          <w:rFonts w:ascii="Arial" w:hAnsi="Arial" w:cs="Arial"/>
          <w:b/>
          <w:color w:val="000000"/>
          <w:sz w:val="22"/>
          <w:szCs w:val="22"/>
        </w:rPr>
        <w:t>VI.3.1</w:t>
      </w:r>
      <w:r w:rsidRPr="0041328B">
        <w:rPr>
          <w:rFonts w:ascii="Arial" w:hAnsi="Arial" w:cs="Arial"/>
          <w:sz w:val="22"/>
          <w:szCs w:val="22"/>
        </w:rPr>
        <w:tab/>
      </w:r>
      <w:r w:rsidRPr="0041328B">
        <w:rPr>
          <w:rFonts w:ascii="Arial" w:hAnsi="Arial" w:cs="Arial"/>
          <w:b/>
          <w:color w:val="000000"/>
          <w:sz w:val="22"/>
          <w:szCs w:val="22"/>
        </w:rPr>
        <w:t>Conocimientos y usos relacionados con la naturaleza y el universo</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Los Estados Partes velarán por el reconocimiento de, el respeto por, el intercambio y la valorización de los conocimiento y usos relacionados con naturaleza y el universo reconocidos por las comunidades, grupos y, en ciertos casos, individuos, como parte de su patrimonio cultural inmaterial y que contribuyen a la sostenibilidad ambiental, reconociendo su capacidad de evolucionar, aprovechando su rol potencial en la protección de la biodiversidad y en la gestión sostenible de los recursos naturales. Para ello, se invita a los Estados Partes a:</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reconocer a las comunidades, grupos e individuos como portadores de conocimientos relacionados con la naturaleza y el universo y como actores esenciales en la sostenibilidad del medioambiente;</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promover metodologías de investigación y estudios científicos, incluyendo los realizados por las propias comunidades y grupos, orientados a comprender los sistemas de conservación de la biodiversidad, de gestión de los recursos naturales y de utilización sostenible de los recursos, que son reconocidos por comunidades, grupos y, en ciertos casos, individuos, como parte de su patrimonio cultural inmaterial, y a demostrar su eficacia así como a promover la cooperación internacional para la identificación y el intercambio de buenas prácticas;</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adoptar las medidas de orden jurídico, técnico, administrativo y financiero adecuadas para:</w:t>
      </w:r>
    </w:p>
    <w:p w:rsidR="00D76E5B" w:rsidRPr="0041328B" w:rsidRDefault="00D76E5B" w:rsidP="00C137AD">
      <w:pPr>
        <w:numPr>
          <w:ilvl w:val="2"/>
          <w:numId w:val="13"/>
        </w:numPr>
        <w:tabs>
          <w:tab w:val="left" w:pos="1701"/>
        </w:tabs>
        <w:autoSpaceDE w:val="0"/>
        <w:autoSpaceDN w:val="0"/>
        <w:adjustRightInd w:val="0"/>
        <w:spacing w:after="120"/>
        <w:ind w:left="1701" w:hanging="425"/>
        <w:jc w:val="both"/>
        <w:rPr>
          <w:rFonts w:ascii="Arial" w:hAnsi="Arial" w:cs="Arial"/>
          <w:sz w:val="22"/>
          <w:szCs w:val="22"/>
        </w:rPr>
      </w:pPr>
      <w:r w:rsidRPr="0041328B">
        <w:rPr>
          <w:rFonts w:ascii="Arial" w:hAnsi="Arial" w:cs="Arial"/>
          <w:sz w:val="22"/>
          <w:szCs w:val="22"/>
        </w:rPr>
        <w:t>promover el acceso a y la transmisión de los conocimientos tradicionales relacionados la naturaleza y el universo, respetando a la vez los usos consuetudinarios por los que se rige el acceso a determinados aspectos de este conocimiento;</w:t>
      </w:r>
    </w:p>
    <w:p w:rsidR="00D76E5B" w:rsidRPr="0041328B" w:rsidRDefault="00D76E5B" w:rsidP="00C137AD">
      <w:pPr>
        <w:numPr>
          <w:ilvl w:val="2"/>
          <w:numId w:val="13"/>
        </w:numPr>
        <w:tabs>
          <w:tab w:val="left" w:pos="1701"/>
        </w:tabs>
        <w:autoSpaceDE w:val="0"/>
        <w:autoSpaceDN w:val="0"/>
        <w:adjustRightInd w:val="0"/>
        <w:spacing w:after="120"/>
        <w:ind w:left="1701" w:hanging="425"/>
        <w:jc w:val="both"/>
        <w:rPr>
          <w:rFonts w:ascii="Arial" w:hAnsi="Arial" w:cs="Arial"/>
          <w:sz w:val="22"/>
          <w:szCs w:val="22"/>
        </w:rPr>
      </w:pPr>
      <w:r w:rsidRPr="0041328B">
        <w:rPr>
          <w:rFonts w:ascii="Arial" w:hAnsi="Arial" w:cs="Arial"/>
          <w:sz w:val="22"/>
          <w:szCs w:val="22"/>
        </w:rPr>
        <w:t>conservar y proteger los espacios naturales cuya existencia es necesaria para que el patrimonio cultural inmaterial pueda expresarse.</w:t>
      </w:r>
    </w:p>
    <w:p w:rsidR="00D76E5B" w:rsidRPr="0041328B" w:rsidRDefault="00D76E5B" w:rsidP="0041328B">
      <w:pPr>
        <w:keepNext/>
        <w:spacing w:before="360" w:after="120"/>
        <w:ind w:left="567" w:hanging="567"/>
        <w:jc w:val="both"/>
        <w:rPr>
          <w:rFonts w:ascii="Arial" w:hAnsi="Arial" w:cs="Arial"/>
          <w:b/>
          <w:color w:val="000000"/>
          <w:sz w:val="22"/>
          <w:szCs w:val="22"/>
        </w:rPr>
      </w:pPr>
      <w:r w:rsidRPr="0041328B">
        <w:rPr>
          <w:rFonts w:ascii="Arial" w:hAnsi="Arial" w:cs="Arial"/>
          <w:b/>
          <w:color w:val="000000"/>
          <w:sz w:val="22"/>
          <w:szCs w:val="22"/>
        </w:rPr>
        <w:t>VI.3.2</w:t>
      </w:r>
      <w:r w:rsidRPr="0041328B">
        <w:rPr>
          <w:rFonts w:ascii="Arial" w:hAnsi="Arial" w:cs="Arial"/>
          <w:sz w:val="22"/>
          <w:szCs w:val="22"/>
        </w:rPr>
        <w:tab/>
      </w:r>
      <w:r w:rsidRPr="0041328B">
        <w:rPr>
          <w:rFonts w:ascii="Arial" w:hAnsi="Arial" w:cs="Arial"/>
          <w:b/>
          <w:color w:val="000000"/>
          <w:sz w:val="22"/>
          <w:szCs w:val="22"/>
        </w:rPr>
        <w:t xml:space="preserve">Impactos ambientales en la salvaguardia del patrimonio cultural inmaterial </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Los Estados Partes se comprometerán a reconocer los impactos medioambientales potenciales y reales de las prácticas del patrimonio cultural inmaterial y las actividades de salvaguardia, prestando especial atención a las posibles consecuencias de su intensificación. Para ello, se invita a los Estados Partes a:</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promover metodologías de investigación y estudios científicos, incluyendo los realizados por las propias comunidades y grupos, orientados a comprender dichos impactos;</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adoptar las medidas de orden jurídico, técnico, administrativo y financiero adecuadas, para promover prácticas respetuosas del medioambiente y reducir sus eventuales impactos negativos.</w:t>
      </w:r>
    </w:p>
    <w:p w:rsidR="00D76E5B" w:rsidRPr="0041328B" w:rsidRDefault="00D76E5B" w:rsidP="0041328B">
      <w:pPr>
        <w:keepNext/>
        <w:spacing w:before="360" w:after="120"/>
        <w:ind w:left="567" w:hanging="567"/>
        <w:jc w:val="both"/>
        <w:rPr>
          <w:rFonts w:ascii="Arial" w:hAnsi="Arial" w:cs="Arial"/>
          <w:b/>
          <w:color w:val="000000"/>
          <w:sz w:val="22"/>
          <w:szCs w:val="22"/>
        </w:rPr>
      </w:pPr>
      <w:r w:rsidRPr="0041328B">
        <w:rPr>
          <w:rFonts w:ascii="Arial" w:hAnsi="Arial" w:cs="Arial"/>
          <w:b/>
          <w:color w:val="000000"/>
          <w:sz w:val="22"/>
          <w:szCs w:val="22"/>
        </w:rPr>
        <w:t>VI.3.3</w:t>
      </w:r>
      <w:r w:rsidRPr="0041328B">
        <w:rPr>
          <w:rFonts w:ascii="Arial" w:hAnsi="Arial" w:cs="Arial"/>
          <w:sz w:val="22"/>
          <w:szCs w:val="22"/>
        </w:rPr>
        <w:tab/>
      </w:r>
      <w:r w:rsidRPr="0041328B">
        <w:rPr>
          <w:rFonts w:ascii="Arial" w:hAnsi="Arial" w:cs="Arial"/>
          <w:b/>
          <w:color w:val="000000"/>
          <w:sz w:val="22"/>
          <w:szCs w:val="22"/>
        </w:rPr>
        <w:t>Capacidad de resistencia de las comunidades fre</w:t>
      </w:r>
      <w:r w:rsidR="003820B2" w:rsidRPr="0041328B">
        <w:rPr>
          <w:rFonts w:ascii="Arial" w:hAnsi="Arial" w:cs="Arial"/>
          <w:b/>
          <w:color w:val="000000"/>
          <w:sz w:val="22"/>
          <w:szCs w:val="22"/>
        </w:rPr>
        <w:t xml:space="preserve">nte a los desastres naturales </w:t>
      </w:r>
      <w:r w:rsidRPr="0041328B">
        <w:rPr>
          <w:rFonts w:ascii="Arial" w:hAnsi="Arial" w:cs="Arial"/>
          <w:b/>
          <w:color w:val="000000"/>
          <w:sz w:val="22"/>
          <w:szCs w:val="22"/>
        </w:rPr>
        <w:t xml:space="preserve">y al </w:t>
      </w:r>
      <w:r w:rsidR="00A46907" w:rsidRPr="0041328B">
        <w:rPr>
          <w:rFonts w:ascii="Arial" w:hAnsi="Arial" w:cs="Arial"/>
          <w:b/>
          <w:color w:val="000000"/>
          <w:sz w:val="22"/>
          <w:szCs w:val="22"/>
        </w:rPr>
        <w:tab/>
      </w:r>
      <w:r w:rsidRPr="0041328B">
        <w:rPr>
          <w:rFonts w:ascii="Arial" w:hAnsi="Arial" w:cs="Arial"/>
          <w:b/>
          <w:color w:val="000000"/>
          <w:sz w:val="22"/>
          <w:szCs w:val="22"/>
        </w:rPr>
        <w:t>cambio climático</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 xml:space="preserve">Los Estados Partes velarán por el reconocimiento de, el respeto y la valorización de las prácticas y conocimientos relativos a la </w:t>
      </w:r>
      <w:proofErr w:type="spellStart"/>
      <w:r w:rsidRPr="0041328B">
        <w:rPr>
          <w:rFonts w:ascii="Arial" w:hAnsi="Arial" w:cs="Arial"/>
          <w:sz w:val="22"/>
          <w:szCs w:val="22"/>
        </w:rPr>
        <w:t>geociencia</w:t>
      </w:r>
      <w:proofErr w:type="spellEnd"/>
      <w:r w:rsidRPr="0041328B">
        <w:rPr>
          <w:rFonts w:ascii="Arial" w:hAnsi="Arial" w:cs="Arial"/>
          <w:sz w:val="22"/>
          <w:szCs w:val="22"/>
        </w:rPr>
        <w:t>, en particular al clima, e intentarán aprovechar su potencial para contribuir a la reducción de riesgos y a la recuperación de desastres naturales, en particular mediante el refuerzo de la cohesión social y la reducción de los impactos del cambio climático. Para ello, se invita a los Estados Partes a:</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 xml:space="preserve">reconocer a las comunidades, grupos e individuos como portadores de conocimientos tradicionales sobre </w:t>
      </w:r>
      <w:proofErr w:type="spellStart"/>
      <w:r w:rsidRPr="0041328B">
        <w:rPr>
          <w:rFonts w:ascii="Arial" w:hAnsi="Arial" w:cs="Arial"/>
          <w:sz w:val="22"/>
          <w:szCs w:val="22"/>
        </w:rPr>
        <w:t>geociencia</w:t>
      </w:r>
      <w:proofErr w:type="spellEnd"/>
      <w:r w:rsidRPr="0041328B">
        <w:rPr>
          <w:rFonts w:ascii="Arial" w:hAnsi="Arial" w:cs="Arial"/>
          <w:sz w:val="22"/>
          <w:szCs w:val="22"/>
        </w:rPr>
        <w:t>, en particular sobre el clima;</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promover metodologías de investigación y estudios científicos, incluyendo los realizados por las propias comunidades y grupos, orientados a comprender y demostrar la eficacia de los conocimientos relativos a la reducción de riesgos, recuperación de desastres, adaptación al clima y reducción del cambio climático, reconocidos por las comunidades, grupos y, en ciertos casos, individuos, como parte de su patrimonio cultural inmaterial, reforzando a la vez las capacidades de las comunidades, grupos e individuos para hacer frente a los desafíos relacionados con el cambio climático que no sean tratados por los conocimientos existentes;</w:t>
      </w:r>
    </w:p>
    <w:p w:rsidR="00D76E5B" w:rsidRPr="0041328B" w:rsidRDefault="00D76E5B" w:rsidP="0041328B">
      <w:pPr>
        <w:keepNext/>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adoptar las medidas de orden jurídico, técnico, administrativo y financiero adecuadas para:</w:t>
      </w:r>
    </w:p>
    <w:p w:rsidR="00D76E5B" w:rsidRPr="0041328B" w:rsidRDefault="00D76E5B" w:rsidP="00C137AD">
      <w:pPr>
        <w:numPr>
          <w:ilvl w:val="2"/>
          <w:numId w:val="13"/>
        </w:numPr>
        <w:tabs>
          <w:tab w:val="left" w:pos="1701"/>
        </w:tabs>
        <w:autoSpaceDE w:val="0"/>
        <w:autoSpaceDN w:val="0"/>
        <w:adjustRightInd w:val="0"/>
        <w:spacing w:after="120"/>
        <w:ind w:left="1701" w:hanging="425"/>
        <w:jc w:val="both"/>
        <w:rPr>
          <w:rFonts w:ascii="Arial" w:hAnsi="Arial" w:cs="Arial"/>
          <w:sz w:val="22"/>
          <w:szCs w:val="22"/>
        </w:rPr>
      </w:pPr>
      <w:r w:rsidRPr="0041328B">
        <w:rPr>
          <w:rFonts w:ascii="Arial" w:hAnsi="Arial" w:cs="Arial"/>
          <w:sz w:val="22"/>
          <w:szCs w:val="22"/>
        </w:rPr>
        <w:t>promover el acceso a y la transmisión del conocimiento relativo a la tierra y al clima, reconocido por las comunidades, grupos, y en ciertos casos, individuos, como parte de su patrimonio cultural inmaterial, respetando a la vez los usos consuetudinarios por los que se rige el acceso a determinados aspectos de dicho conocimiento;</w:t>
      </w:r>
    </w:p>
    <w:p w:rsidR="00D76E5B" w:rsidRPr="0041328B" w:rsidRDefault="00D76E5B" w:rsidP="00C137AD">
      <w:pPr>
        <w:numPr>
          <w:ilvl w:val="2"/>
          <w:numId w:val="13"/>
        </w:numPr>
        <w:tabs>
          <w:tab w:val="left" w:pos="1701"/>
        </w:tabs>
        <w:autoSpaceDE w:val="0"/>
        <w:autoSpaceDN w:val="0"/>
        <w:adjustRightInd w:val="0"/>
        <w:spacing w:after="120"/>
        <w:ind w:left="1701" w:hanging="425"/>
        <w:jc w:val="both"/>
        <w:rPr>
          <w:rFonts w:ascii="Arial" w:hAnsi="Arial" w:cs="Arial"/>
          <w:sz w:val="22"/>
          <w:szCs w:val="22"/>
        </w:rPr>
      </w:pPr>
      <w:r w:rsidRPr="0041328B">
        <w:rPr>
          <w:rFonts w:ascii="Arial" w:hAnsi="Arial" w:cs="Arial"/>
          <w:sz w:val="22"/>
          <w:szCs w:val="22"/>
        </w:rPr>
        <w:t>integrar plenamente a las comunidades, grupos e individuos que sean portadores de dicho conocimiento en los sistemas y programas de reducción de riesgo de desastre, recuperación de desastres, adaptación al y reducción del cambio climático.</w:t>
      </w:r>
    </w:p>
    <w:p w:rsidR="00D76E5B" w:rsidRPr="006449E8" w:rsidRDefault="00D76E5B" w:rsidP="0041328B">
      <w:pPr>
        <w:keepNext/>
        <w:spacing w:before="360" w:after="120"/>
        <w:ind w:left="567" w:hanging="567"/>
        <w:jc w:val="both"/>
        <w:rPr>
          <w:rFonts w:ascii="Arial" w:hAnsi="Arial" w:cs="Arial"/>
          <w:b/>
          <w:sz w:val="22"/>
          <w:szCs w:val="22"/>
        </w:rPr>
      </w:pPr>
      <w:r w:rsidRPr="0041328B">
        <w:rPr>
          <w:rFonts w:ascii="Arial" w:hAnsi="Arial" w:cs="Arial"/>
          <w:b/>
          <w:sz w:val="22"/>
          <w:szCs w:val="22"/>
        </w:rPr>
        <w:t>VI.4</w:t>
      </w:r>
      <w:r w:rsidRPr="0041328B">
        <w:rPr>
          <w:rFonts w:ascii="Arial" w:hAnsi="Arial" w:cs="Arial"/>
          <w:b/>
          <w:sz w:val="22"/>
          <w:szCs w:val="22"/>
        </w:rPr>
        <w:tab/>
      </w:r>
      <w:r w:rsidR="00A46907" w:rsidRPr="006449E8">
        <w:rPr>
          <w:rFonts w:ascii="Arial" w:hAnsi="Arial" w:cs="Arial"/>
          <w:b/>
          <w:sz w:val="22"/>
          <w:szCs w:val="22"/>
        </w:rPr>
        <w:t>P</w:t>
      </w:r>
      <w:r w:rsidR="00695E0F" w:rsidRPr="0041328B">
        <w:rPr>
          <w:rFonts w:ascii="Arial" w:hAnsi="Arial" w:cs="Arial"/>
          <w:b/>
          <w:color w:val="000000"/>
          <w:sz w:val="22"/>
          <w:szCs w:val="22"/>
        </w:rPr>
        <w:t>atrimonio</w:t>
      </w:r>
      <w:r w:rsidR="00695E0F" w:rsidRPr="006449E8">
        <w:rPr>
          <w:rFonts w:ascii="Arial" w:hAnsi="Arial" w:cs="Arial"/>
          <w:b/>
          <w:sz w:val="22"/>
          <w:szCs w:val="22"/>
        </w:rPr>
        <w:t xml:space="preserve"> cultural inmaterial y paz</w:t>
      </w:r>
    </w:p>
    <w:p w:rsidR="00D76E5B" w:rsidRPr="0041328B" w:rsidRDefault="001F2785" w:rsidP="00C137AD">
      <w:pPr>
        <w:numPr>
          <w:ilvl w:val="0"/>
          <w:numId w:val="13"/>
        </w:numPr>
        <w:autoSpaceDE w:val="0"/>
        <w:autoSpaceDN w:val="0"/>
        <w:adjustRightInd w:val="0"/>
        <w:spacing w:after="120"/>
        <w:ind w:left="567" w:hanging="567"/>
        <w:jc w:val="both"/>
        <w:rPr>
          <w:rFonts w:ascii="Arial" w:hAnsi="Arial" w:cs="Arial"/>
          <w:sz w:val="22"/>
          <w:szCs w:val="22"/>
        </w:rPr>
      </w:pPr>
      <w:r w:rsidRPr="005B6A52">
        <w:rPr>
          <w:rFonts w:ascii="Arial" w:hAnsi="Arial" w:cs="Arial"/>
          <w:sz w:val="22"/>
          <w:szCs w:val="22"/>
        </w:rPr>
        <w:t>Se alienta a los Estados Partes a reconocer la contribución de la salvaguard</w:t>
      </w:r>
      <w:r w:rsidR="008E7690" w:rsidRPr="005B6A52">
        <w:rPr>
          <w:rFonts w:ascii="Arial" w:hAnsi="Arial" w:cs="Arial"/>
          <w:sz w:val="22"/>
          <w:szCs w:val="22"/>
        </w:rPr>
        <w:t>i</w:t>
      </w:r>
      <w:r w:rsidRPr="00867CCC">
        <w:rPr>
          <w:rFonts w:ascii="Arial" w:hAnsi="Arial" w:cs="Arial"/>
          <w:sz w:val="22"/>
          <w:szCs w:val="22"/>
        </w:rPr>
        <w:t xml:space="preserve">a del patrimonio cultural inmaterial para </w:t>
      </w:r>
      <w:r w:rsidR="00A46907" w:rsidRPr="00867CCC">
        <w:rPr>
          <w:rFonts w:ascii="Arial" w:hAnsi="Arial" w:cs="Arial"/>
          <w:sz w:val="22"/>
          <w:szCs w:val="22"/>
        </w:rPr>
        <w:t>c</w:t>
      </w:r>
      <w:r w:rsidR="00A46907" w:rsidRPr="003B45C0">
        <w:rPr>
          <w:rFonts w:ascii="Arial" w:hAnsi="Arial" w:cs="Arial"/>
          <w:sz w:val="22"/>
          <w:szCs w:val="22"/>
        </w:rPr>
        <w:t xml:space="preserve">onstruir </w:t>
      </w:r>
      <w:r w:rsidRPr="00D60087">
        <w:rPr>
          <w:rFonts w:ascii="Arial" w:hAnsi="Arial" w:cs="Arial"/>
          <w:sz w:val="22"/>
          <w:szCs w:val="22"/>
        </w:rPr>
        <w:t xml:space="preserve">sociedades pacíficas, justas e inclusivas, </w:t>
      </w:r>
      <w:r w:rsidR="00E8488E" w:rsidRPr="00D60087">
        <w:rPr>
          <w:rFonts w:ascii="Arial" w:hAnsi="Arial" w:cs="Arial"/>
          <w:sz w:val="22"/>
          <w:szCs w:val="22"/>
        </w:rPr>
        <w:t>que se basen en el respeto de</w:t>
      </w:r>
      <w:r w:rsidR="00D75699" w:rsidRPr="00D60087">
        <w:rPr>
          <w:rFonts w:ascii="Arial" w:hAnsi="Arial" w:cs="Arial"/>
          <w:sz w:val="22"/>
          <w:szCs w:val="22"/>
        </w:rPr>
        <w:t xml:space="preserve"> los derechos humanos </w:t>
      </w:r>
      <w:r w:rsidR="00A46907" w:rsidRPr="00D60087">
        <w:rPr>
          <w:rFonts w:ascii="Arial" w:hAnsi="Arial" w:cs="Arial"/>
          <w:sz w:val="22"/>
          <w:szCs w:val="22"/>
        </w:rPr>
        <w:t xml:space="preserve">(incluido </w:t>
      </w:r>
      <w:r w:rsidR="008E7690" w:rsidRPr="00D60087">
        <w:rPr>
          <w:rFonts w:ascii="Arial" w:hAnsi="Arial" w:cs="Arial"/>
          <w:sz w:val="22"/>
          <w:szCs w:val="22"/>
        </w:rPr>
        <w:t>el derecho al desarrollo</w:t>
      </w:r>
      <w:r w:rsidR="00A46907" w:rsidRPr="00D60087">
        <w:rPr>
          <w:rFonts w:ascii="Arial" w:hAnsi="Arial" w:cs="Arial"/>
          <w:sz w:val="22"/>
          <w:szCs w:val="22"/>
        </w:rPr>
        <w:t>)</w:t>
      </w:r>
      <w:r w:rsidR="008E7690" w:rsidRPr="00D60087">
        <w:rPr>
          <w:rFonts w:ascii="Arial" w:hAnsi="Arial" w:cs="Arial"/>
          <w:sz w:val="22"/>
          <w:szCs w:val="22"/>
        </w:rPr>
        <w:t xml:space="preserve"> </w:t>
      </w:r>
      <w:r w:rsidR="00D75699" w:rsidRPr="0041328B">
        <w:rPr>
          <w:rFonts w:ascii="Arial" w:hAnsi="Arial" w:cs="Arial"/>
          <w:sz w:val="22"/>
          <w:szCs w:val="22"/>
        </w:rPr>
        <w:t xml:space="preserve">y </w:t>
      </w:r>
      <w:r w:rsidRPr="0041328B">
        <w:rPr>
          <w:rFonts w:ascii="Arial" w:hAnsi="Arial" w:cs="Arial"/>
          <w:sz w:val="22"/>
          <w:szCs w:val="22"/>
        </w:rPr>
        <w:t>libres de</w:t>
      </w:r>
      <w:r w:rsidR="00E43C98" w:rsidRPr="0041328B">
        <w:rPr>
          <w:rFonts w:ascii="Arial" w:hAnsi="Arial" w:cs="Arial"/>
          <w:sz w:val="22"/>
          <w:szCs w:val="22"/>
        </w:rPr>
        <w:t>l temor</w:t>
      </w:r>
      <w:r w:rsidRPr="0041328B">
        <w:rPr>
          <w:rFonts w:ascii="Arial" w:hAnsi="Arial" w:cs="Arial"/>
          <w:sz w:val="22"/>
          <w:szCs w:val="22"/>
        </w:rPr>
        <w:t xml:space="preserve"> y </w:t>
      </w:r>
      <w:r w:rsidR="00E43C98" w:rsidRPr="0041328B">
        <w:rPr>
          <w:rFonts w:ascii="Arial" w:hAnsi="Arial" w:cs="Arial"/>
          <w:sz w:val="22"/>
          <w:szCs w:val="22"/>
        </w:rPr>
        <w:t xml:space="preserve">la </w:t>
      </w:r>
      <w:r w:rsidRPr="0041328B">
        <w:rPr>
          <w:rFonts w:ascii="Arial" w:hAnsi="Arial" w:cs="Arial"/>
          <w:sz w:val="22"/>
          <w:szCs w:val="22"/>
        </w:rPr>
        <w:t>violencia.</w:t>
      </w:r>
      <w:r w:rsidR="0086792E" w:rsidRPr="0041328B">
        <w:rPr>
          <w:rFonts w:ascii="Arial" w:hAnsi="Arial" w:cs="Arial"/>
          <w:sz w:val="22"/>
          <w:szCs w:val="22"/>
        </w:rPr>
        <w:t xml:space="preserve"> </w:t>
      </w:r>
      <w:r w:rsidR="00E43C98" w:rsidRPr="0041328B">
        <w:rPr>
          <w:rFonts w:ascii="Arial" w:hAnsi="Arial" w:cs="Arial"/>
          <w:sz w:val="22"/>
          <w:szCs w:val="22"/>
        </w:rPr>
        <w:t xml:space="preserve">El desarrollo sostenible no puede hacerse realidad sin que haya paz y seguridad, y la paz y la seguridad corren peligro sin el desarrollo sostenible. </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 xml:space="preserve">Los Estados Partes </w:t>
      </w:r>
      <w:r w:rsidR="001376FE" w:rsidRPr="0041328B">
        <w:rPr>
          <w:rFonts w:ascii="Arial" w:hAnsi="Arial" w:cs="Arial"/>
          <w:sz w:val="22"/>
          <w:szCs w:val="22"/>
        </w:rPr>
        <w:t xml:space="preserve">deberían </w:t>
      </w:r>
      <w:r w:rsidR="00A46907" w:rsidRPr="0041328B">
        <w:rPr>
          <w:rFonts w:ascii="Arial" w:hAnsi="Arial" w:cs="Arial"/>
          <w:sz w:val="22"/>
          <w:szCs w:val="22"/>
        </w:rPr>
        <w:t xml:space="preserve">procurar </w:t>
      </w:r>
      <w:r w:rsidRPr="0041328B">
        <w:rPr>
          <w:rFonts w:ascii="Arial" w:hAnsi="Arial" w:cs="Arial"/>
          <w:sz w:val="22"/>
          <w:szCs w:val="22"/>
        </w:rPr>
        <w:t>reconocer, promover y valorizar aquellas prácticas, representaciones y expresiones del patrimonio cultural inmaterial especialmente que giren en torno al mantenimiento y la consolidación de la paz, que unan a las comunidades, grupos e individuos y garanticen los intercambios, el diálogo y el entendimiento recíproco. Los Estados Partes intentarán aprovechar plenamente el aporte de las actividades de salvaguardia a la construcción de la paz.</w:t>
      </w:r>
    </w:p>
    <w:p w:rsidR="00D76E5B" w:rsidRPr="0041328B" w:rsidRDefault="00D76E5B" w:rsidP="0041328B">
      <w:pPr>
        <w:keepNext/>
        <w:spacing w:before="360" w:after="120"/>
        <w:ind w:left="567" w:hanging="567"/>
        <w:jc w:val="both"/>
        <w:rPr>
          <w:rFonts w:ascii="Arial" w:hAnsi="Arial" w:cs="Arial"/>
          <w:b/>
          <w:color w:val="000000"/>
          <w:sz w:val="22"/>
          <w:szCs w:val="22"/>
        </w:rPr>
      </w:pPr>
      <w:r w:rsidRPr="0041328B">
        <w:rPr>
          <w:rFonts w:ascii="Arial" w:hAnsi="Arial" w:cs="Arial"/>
          <w:b/>
          <w:color w:val="000000"/>
          <w:sz w:val="22"/>
          <w:szCs w:val="22"/>
        </w:rPr>
        <w:t>VI.4.1</w:t>
      </w:r>
      <w:r w:rsidRPr="0041328B">
        <w:rPr>
          <w:rFonts w:ascii="Arial" w:hAnsi="Arial" w:cs="Arial"/>
          <w:sz w:val="22"/>
          <w:szCs w:val="22"/>
        </w:rPr>
        <w:tab/>
      </w:r>
      <w:r w:rsidRPr="0041328B">
        <w:rPr>
          <w:rFonts w:ascii="Arial" w:hAnsi="Arial" w:cs="Arial"/>
          <w:b/>
          <w:color w:val="000000"/>
          <w:sz w:val="22"/>
          <w:szCs w:val="22"/>
        </w:rPr>
        <w:t>Cohesión social y equidad</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 xml:space="preserve">Los Estados Partes </w:t>
      </w:r>
      <w:r w:rsidR="001376FE" w:rsidRPr="0041328B">
        <w:rPr>
          <w:rFonts w:ascii="Arial" w:hAnsi="Arial" w:cs="Arial"/>
          <w:sz w:val="22"/>
          <w:szCs w:val="22"/>
        </w:rPr>
        <w:t xml:space="preserve">deberían </w:t>
      </w:r>
      <w:r w:rsidR="00A46907" w:rsidRPr="0041328B">
        <w:rPr>
          <w:rFonts w:ascii="Arial" w:hAnsi="Arial" w:cs="Arial"/>
          <w:sz w:val="22"/>
          <w:szCs w:val="22"/>
        </w:rPr>
        <w:t xml:space="preserve">procurar </w:t>
      </w:r>
      <w:r w:rsidRPr="0041328B">
        <w:rPr>
          <w:rFonts w:ascii="Arial" w:hAnsi="Arial" w:cs="Arial"/>
          <w:sz w:val="22"/>
          <w:szCs w:val="22"/>
        </w:rPr>
        <w:t>reconocer y promover el aporte de la salvaguardia del patrimonio cultural inmaterial a la cohesión social, a la supresión de toda forma de discriminación y al fortalecimiento del tejido social de las comunidades y grupos de forma inclusiva. Para ello, se invita a las Estados Partes a prestar especial atención a aquellas prácticas, expresiones y conocimientos que ayudan a las comunidades, grupos e individuos a superar y tratar diferencias de género, color, etnia, origen, clase y localidad, y a aquellas que incluyen ampliamente a todos los sectores y estratos de la sociedad, incluyendo a los indígenas, emigrantes, inmigrantes y refugiados, personas de diferentes edades y géneros, personas con discapacidades y miembros de grupos marginados.</w:t>
      </w:r>
    </w:p>
    <w:p w:rsidR="00D76E5B" w:rsidRPr="0041328B" w:rsidRDefault="00D76E5B" w:rsidP="0041328B">
      <w:pPr>
        <w:keepNext/>
        <w:spacing w:before="360" w:after="120"/>
        <w:ind w:left="567" w:hanging="567"/>
        <w:jc w:val="both"/>
        <w:rPr>
          <w:rFonts w:ascii="Arial" w:hAnsi="Arial" w:cs="Arial"/>
          <w:b/>
          <w:color w:val="000000"/>
          <w:sz w:val="22"/>
          <w:szCs w:val="22"/>
        </w:rPr>
      </w:pPr>
      <w:r w:rsidRPr="0041328B">
        <w:rPr>
          <w:rFonts w:ascii="Arial" w:hAnsi="Arial" w:cs="Arial"/>
          <w:b/>
          <w:color w:val="000000"/>
          <w:sz w:val="22"/>
          <w:szCs w:val="22"/>
        </w:rPr>
        <w:t>VI.4.2</w:t>
      </w:r>
      <w:r w:rsidRPr="0041328B">
        <w:rPr>
          <w:rFonts w:ascii="Arial" w:hAnsi="Arial" w:cs="Arial"/>
          <w:sz w:val="22"/>
          <w:szCs w:val="22"/>
        </w:rPr>
        <w:tab/>
      </w:r>
      <w:r w:rsidRPr="0041328B">
        <w:rPr>
          <w:rFonts w:ascii="Arial" w:hAnsi="Arial" w:cs="Arial"/>
          <w:b/>
          <w:color w:val="000000"/>
          <w:sz w:val="22"/>
          <w:szCs w:val="22"/>
        </w:rPr>
        <w:t>Prevención y resolución de conflictos</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 xml:space="preserve">Los Estados Partes </w:t>
      </w:r>
      <w:r w:rsidR="00217A96" w:rsidRPr="0041328B">
        <w:rPr>
          <w:rFonts w:ascii="Arial" w:hAnsi="Arial" w:cs="Arial"/>
          <w:sz w:val="22"/>
          <w:szCs w:val="22"/>
        </w:rPr>
        <w:t>deber</w:t>
      </w:r>
      <w:r w:rsidR="006006FC" w:rsidRPr="0041328B">
        <w:rPr>
          <w:rFonts w:ascii="Arial" w:hAnsi="Arial" w:cs="Arial"/>
          <w:sz w:val="22"/>
          <w:szCs w:val="22"/>
        </w:rPr>
        <w:t>ía</w:t>
      </w:r>
      <w:r w:rsidR="00217A96" w:rsidRPr="0041328B">
        <w:rPr>
          <w:rFonts w:ascii="Arial" w:hAnsi="Arial" w:cs="Arial"/>
          <w:sz w:val="22"/>
          <w:szCs w:val="22"/>
        </w:rPr>
        <w:t>n</w:t>
      </w:r>
      <w:r w:rsidR="001376FE" w:rsidRPr="0041328B">
        <w:rPr>
          <w:rFonts w:ascii="Arial" w:hAnsi="Arial" w:cs="Arial"/>
          <w:sz w:val="22"/>
          <w:szCs w:val="22"/>
        </w:rPr>
        <w:t xml:space="preserve"> </w:t>
      </w:r>
      <w:r w:rsidR="00A46907" w:rsidRPr="0041328B">
        <w:rPr>
          <w:rFonts w:ascii="Arial" w:hAnsi="Arial" w:cs="Arial"/>
          <w:sz w:val="22"/>
          <w:szCs w:val="22"/>
        </w:rPr>
        <w:t xml:space="preserve">procurar </w:t>
      </w:r>
      <w:r w:rsidRPr="0041328B">
        <w:rPr>
          <w:rFonts w:ascii="Arial" w:hAnsi="Arial" w:cs="Arial"/>
          <w:sz w:val="22"/>
          <w:szCs w:val="22"/>
        </w:rPr>
        <w:t xml:space="preserve">reconocer, promover y valorizar el aporte del patrimonio cultural inmaterial a la prevención y la resolución pacífica de conflictos. Para ello, se </w:t>
      </w:r>
      <w:r w:rsidR="005D60F6" w:rsidRPr="0041328B">
        <w:rPr>
          <w:rFonts w:ascii="Arial" w:hAnsi="Arial" w:cs="Arial"/>
          <w:sz w:val="22"/>
          <w:szCs w:val="22"/>
        </w:rPr>
        <w:t>alienta a</w:t>
      </w:r>
      <w:r w:rsidR="00106DCF" w:rsidRPr="0041328B">
        <w:rPr>
          <w:rFonts w:ascii="Arial" w:hAnsi="Arial" w:cs="Arial"/>
          <w:sz w:val="22"/>
          <w:szCs w:val="22"/>
        </w:rPr>
        <w:t xml:space="preserve"> los</w:t>
      </w:r>
      <w:r w:rsidRPr="0041328B">
        <w:rPr>
          <w:rFonts w:ascii="Arial" w:hAnsi="Arial" w:cs="Arial"/>
          <w:sz w:val="22"/>
          <w:szCs w:val="22"/>
        </w:rPr>
        <w:t xml:space="preserve"> Estados </w:t>
      </w:r>
      <w:r w:rsidR="003820B2" w:rsidRPr="0041328B">
        <w:rPr>
          <w:rFonts w:ascii="Arial" w:hAnsi="Arial" w:cs="Arial"/>
          <w:sz w:val="22"/>
          <w:szCs w:val="22"/>
        </w:rPr>
        <w:t>Partes:</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promover metodologías de investigación y estudios científicos, incluyendo los realizados por las propias comunidades y grupos, orientados a mostrar las expresiones, prácticas y representaciones del patrimonio cultural inmaterial como facilitadoras de la prevención y la resolución pacífica de conflictos;</w:t>
      </w:r>
    </w:p>
    <w:p w:rsidR="00D76E5B" w:rsidRPr="0041328B" w:rsidRDefault="00106DCF" w:rsidP="00C137AD">
      <w:pPr>
        <w:keepNext/>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 xml:space="preserve">promover la adopción de </w:t>
      </w:r>
      <w:r w:rsidR="00D76E5B" w:rsidRPr="0041328B">
        <w:rPr>
          <w:rFonts w:ascii="Arial" w:hAnsi="Arial" w:cs="Arial"/>
          <w:sz w:val="22"/>
          <w:szCs w:val="22"/>
        </w:rPr>
        <w:t>medidas de orden jurídico, técnico, administrativo y financiero para:</w:t>
      </w:r>
    </w:p>
    <w:p w:rsidR="00D76E5B" w:rsidRPr="0041328B" w:rsidRDefault="00D76E5B" w:rsidP="00C137AD">
      <w:pPr>
        <w:keepNext/>
        <w:numPr>
          <w:ilvl w:val="2"/>
          <w:numId w:val="13"/>
        </w:numPr>
        <w:tabs>
          <w:tab w:val="left" w:pos="1701"/>
        </w:tabs>
        <w:autoSpaceDE w:val="0"/>
        <w:autoSpaceDN w:val="0"/>
        <w:adjustRightInd w:val="0"/>
        <w:spacing w:after="120"/>
        <w:ind w:left="1701" w:hanging="425"/>
        <w:jc w:val="both"/>
        <w:rPr>
          <w:rFonts w:ascii="Arial" w:hAnsi="Arial" w:cs="Arial"/>
          <w:sz w:val="22"/>
          <w:szCs w:val="22"/>
        </w:rPr>
      </w:pPr>
      <w:r w:rsidRPr="0041328B">
        <w:rPr>
          <w:rFonts w:ascii="Arial" w:hAnsi="Arial" w:cs="Arial"/>
          <w:sz w:val="22"/>
          <w:szCs w:val="22"/>
        </w:rPr>
        <w:t>apoyar dichas expresiones, prácticas y representaciones;</w:t>
      </w:r>
    </w:p>
    <w:p w:rsidR="00D76E5B" w:rsidRPr="0041328B" w:rsidRDefault="00D76E5B" w:rsidP="00C137AD">
      <w:pPr>
        <w:numPr>
          <w:ilvl w:val="2"/>
          <w:numId w:val="13"/>
        </w:numPr>
        <w:tabs>
          <w:tab w:val="left" w:pos="1701"/>
        </w:tabs>
        <w:autoSpaceDE w:val="0"/>
        <w:autoSpaceDN w:val="0"/>
        <w:adjustRightInd w:val="0"/>
        <w:spacing w:after="120"/>
        <w:ind w:left="1701" w:hanging="425"/>
        <w:jc w:val="both"/>
        <w:rPr>
          <w:rFonts w:ascii="Arial" w:hAnsi="Arial" w:cs="Arial"/>
          <w:sz w:val="22"/>
          <w:szCs w:val="22"/>
        </w:rPr>
      </w:pPr>
      <w:r w:rsidRPr="0041328B">
        <w:rPr>
          <w:rFonts w:ascii="Arial" w:hAnsi="Arial" w:cs="Arial"/>
          <w:sz w:val="22"/>
          <w:szCs w:val="22"/>
        </w:rPr>
        <w:t xml:space="preserve">integrarlas en políticas y programas públicos; </w:t>
      </w:r>
    </w:p>
    <w:p w:rsidR="00D76E5B" w:rsidRPr="0041328B" w:rsidRDefault="00D76E5B" w:rsidP="00C137AD">
      <w:pPr>
        <w:numPr>
          <w:ilvl w:val="2"/>
          <w:numId w:val="13"/>
        </w:numPr>
        <w:tabs>
          <w:tab w:val="left" w:pos="1701"/>
        </w:tabs>
        <w:autoSpaceDE w:val="0"/>
        <w:autoSpaceDN w:val="0"/>
        <w:adjustRightInd w:val="0"/>
        <w:spacing w:after="120"/>
        <w:ind w:left="1701" w:hanging="425"/>
        <w:jc w:val="both"/>
        <w:rPr>
          <w:rFonts w:ascii="Arial" w:hAnsi="Arial" w:cs="Arial"/>
          <w:sz w:val="22"/>
          <w:szCs w:val="22"/>
        </w:rPr>
      </w:pPr>
      <w:r w:rsidRPr="0041328B">
        <w:rPr>
          <w:rFonts w:ascii="Arial" w:hAnsi="Arial" w:cs="Arial"/>
          <w:sz w:val="22"/>
          <w:szCs w:val="22"/>
        </w:rPr>
        <w:t>reducir su vulnerabilidad durante y después de los conflictos;</w:t>
      </w:r>
    </w:p>
    <w:p w:rsidR="00D76E5B" w:rsidRPr="0041328B" w:rsidRDefault="00480EAB" w:rsidP="00C137AD">
      <w:pPr>
        <w:numPr>
          <w:ilvl w:val="2"/>
          <w:numId w:val="13"/>
        </w:numPr>
        <w:tabs>
          <w:tab w:val="left" w:pos="1701"/>
        </w:tabs>
        <w:autoSpaceDE w:val="0"/>
        <w:autoSpaceDN w:val="0"/>
        <w:adjustRightInd w:val="0"/>
        <w:spacing w:after="120"/>
        <w:ind w:left="1701" w:hanging="425"/>
        <w:jc w:val="both"/>
        <w:rPr>
          <w:rFonts w:ascii="Arial" w:hAnsi="Arial" w:cs="Arial"/>
          <w:sz w:val="22"/>
          <w:szCs w:val="22"/>
        </w:rPr>
      </w:pPr>
      <w:r w:rsidRPr="0041328B">
        <w:rPr>
          <w:rFonts w:ascii="Arial" w:hAnsi="Arial" w:cs="Arial"/>
          <w:sz w:val="22"/>
          <w:szCs w:val="22"/>
        </w:rPr>
        <w:t xml:space="preserve">considerarlas </w:t>
      </w:r>
      <w:r w:rsidR="00D76E5B" w:rsidRPr="0041328B">
        <w:rPr>
          <w:rFonts w:ascii="Arial" w:hAnsi="Arial" w:cs="Arial"/>
          <w:sz w:val="22"/>
          <w:szCs w:val="22"/>
        </w:rPr>
        <w:t>como complementos de otros mecanismos legales y administrativos de prevención y resolución pacífica de conflictos.</w:t>
      </w:r>
    </w:p>
    <w:p w:rsidR="00D76E5B" w:rsidRPr="0041328B" w:rsidRDefault="00D76E5B" w:rsidP="0041328B">
      <w:pPr>
        <w:keepNext/>
        <w:spacing w:before="360" w:after="120"/>
        <w:ind w:left="567" w:hanging="567"/>
        <w:jc w:val="both"/>
        <w:rPr>
          <w:rFonts w:ascii="Arial" w:hAnsi="Arial" w:cs="Arial"/>
          <w:b/>
          <w:color w:val="000000"/>
          <w:sz w:val="22"/>
          <w:szCs w:val="22"/>
        </w:rPr>
      </w:pPr>
      <w:r w:rsidRPr="0041328B">
        <w:rPr>
          <w:rFonts w:ascii="Arial" w:hAnsi="Arial" w:cs="Arial"/>
          <w:b/>
          <w:color w:val="000000"/>
          <w:sz w:val="22"/>
          <w:szCs w:val="22"/>
        </w:rPr>
        <w:t>VI.4.3</w:t>
      </w:r>
      <w:r w:rsidRPr="0041328B">
        <w:rPr>
          <w:rFonts w:ascii="Arial" w:hAnsi="Arial" w:cs="Arial"/>
          <w:sz w:val="22"/>
          <w:szCs w:val="22"/>
        </w:rPr>
        <w:tab/>
      </w:r>
      <w:r w:rsidRPr="0041328B">
        <w:rPr>
          <w:rFonts w:ascii="Arial" w:hAnsi="Arial" w:cs="Arial"/>
          <w:b/>
          <w:color w:val="000000"/>
          <w:sz w:val="22"/>
          <w:szCs w:val="22"/>
        </w:rPr>
        <w:t>Restauración de la paz y la seguridad</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 xml:space="preserve">Los Estados Partes </w:t>
      </w:r>
      <w:r w:rsidR="00504A94" w:rsidRPr="0041328B">
        <w:rPr>
          <w:rFonts w:ascii="Arial" w:hAnsi="Arial" w:cs="Arial"/>
          <w:sz w:val="22"/>
          <w:szCs w:val="22"/>
        </w:rPr>
        <w:t xml:space="preserve">deberían </w:t>
      </w:r>
      <w:r w:rsidR="00A46907" w:rsidRPr="0041328B">
        <w:rPr>
          <w:rFonts w:ascii="Arial" w:hAnsi="Arial" w:cs="Arial"/>
          <w:sz w:val="22"/>
          <w:szCs w:val="22"/>
        </w:rPr>
        <w:t xml:space="preserve">procurar </w:t>
      </w:r>
      <w:r w:rsidRPr="0041328B">
        <w:rPr>
          <w:rFonts w:ascii="Arial" w:hAnsi="Arial" w:cs="Arial"/>
          <w:sz w:val="22"/>
          <w:szCs w:val="22"/>
        </w:rPr>
        <w:t>aprovechar al máximo el papel potencial del patrimonio cultural inmaterial en la restauración de la paz, la reconciliación entre partes, el restablecimiento de la seguridad y la recuperación de comunidades, grupos e individuos. Para ello, se invita a los Estados Partes a:</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promover metodologías de investigación y estudios científicos, incluyendo los realizados por las propias comunidades y grupos, orientados a comprender cómo el patrimonio cultural inmaterial puede contribuir a la restauración de la paz, la reconciliación entre las partes, el restablecimiento de la seguridad y la recuperación de comunidades, grupos e individuos;</w:t>
      </w:r>
    </w:p>
    <w:p w:rsidR="00D76E5B" w:rsidRPr="0041328B" w:rsidRDefault="00480EA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 xml:space="preserve">promover </w:t>
      </w:r>
      <w:r w:rsidR="00D76E5B" w:rsidRPr="0041328B">
        <w:rPr>
          <w:rFonts w:ascii="Arial" w:hAnsi="Arial" w:cs="Arial"/>
          <w:sz w:val="22"/>
          <w:szCs w:val="22"/>
        </w:rPr>
        <w:t>medidas de orden jurídico, técnico, administrativo y financiero para integrar dicho patrimonio cultural inmaterial en las políticas y programas públicos destinados a la restauración de la paz, la reconciliación entre las partes, el restablecimiento de la seguridad y la recuperación de comunidades, grupos e individuos.</w:t>
      </w:r>
    </w:p>
    <w:p w:rsidR="00D76E5B" w:rsidRPr="0041328B" w:rsidRDefault="00D76E5B" w:rsidP="0041328B">
      <w:pPr>
        <w:keepNext/>
        <w:spacing w:before="360" w:after="120"/>
        <w:ind w:left="567" w:hanging="567"/>
        <w:jc w:val="both"/>
        <w:rPr>
          <w:rFonts w:ascii="Arial" w:hAnsi="Arial" w:cs="Arial"/>
          <w:b/>
          <w:color w:val="000000"/>
          <w:sz w:val="22"/>
          <w:szCs w:val="22"/>
        </w:rPr>
      </w:pPr>
      <w:r w:rsidRPr="0041328B">
        <w:rPr>
          <w:rFonts w:ascii="Arial" w:hAnsi="Arial" w:cs="Arial"/>
          <w:b/>
          <w:color w:val="000000"/>
          <w:sz w:val="22"/>
          <w:szCs w:val="22"/>
        </w:rPr>
        <w:t>VI.4.4</w:t>
      </w:r>
      <w:r w:rsidR="00A46907" w:rsidRPr="0041328B">
        <w:rPr>
          <w:rFonts w:ascii="Arial" w:hAnsi="Arial" w:cs="Arial"/>
          <w:b/>
          <w:color w:val="000000"/>
          <w:sz w:val="22"/>
          <w:szCs w:val="22"/>
        </w:rPr>
        <w:tab/>
      </w:r>
      <w:r w:rsidRPr="0041328B">
        <w:rPr>
          <w:rFonts w:ascii="Arial" w:hAnsi="Arial" w:cs="Arial"/>
          <w:b/>
          <w:color w:val="000000"/>
          <w:sz w:val="22"/>
          <w:szCs w:val="22"/>
        </w:rPr>
        <w:t xml:space="preserve">El logro de una paz </w:t>
      </w:r>
      <w:r w:rsidRPr="0041328B">
        <w:rPr>
          <w:rFonts w:ascii="Arial" w:hAnsi="Arial" w:cs="Arial"/>
          <w:b/>
          <w:sz w:val="22"/>
          <w:szCs w:val="22"/>
        </w:rPr>
        <w:t>permanente</w:t>
      </w:r>
    </w:p>
    <w:p w:rsidR="00D76E5B" w:rsidRPr="0041328B" w:rsidRDefault="00D76E5B" w:rsidP="00C137AD">
      <w:pPr>
        <w:numPr>
          <w:ilvl w:val="0"/>
          <w:numId w:val="13"/>
        </w:numPr>
        <w:autoSpaceDE w:val="0"/>
        <w:autoSpaceDN w:val="0"/>
        <w:adjustRightInd w:val="0"/>
        <w:spacing w:after="120"/>
        <w:ind w:left="567" w:hanging="567"/>
        <w:jc w:val="both"/>
        <w:rPr>
          <w:rFonts w:ascii="Arial" w:hAnsi="Arial" w:cs="Arial"/>
          <w:sz w:val="22"/>
          <w:szCs w:val="22"/>
        </w:rPr>
      </w:pPr>
      <w:r w:rsidRPr="0041328B">
        <w:rPr>
          <w:rFonts w:ascii="Arial" w:hAnsi="Arial" w:cs="Arial"/>
          <w:sz w:val="22"/>
          <w:szCs w:val="22"/>
        </w:rPr>
        <w:t xml:space="preserve">Los Estados Partes </w:t>
      </w:r>
      <w:r w:rsidR="00504A94" w:rsidRPr="0041328B">
        <w:rPr>
          <w:rFonts w:ascii="Arial" w:hAnsi="Arial" w:cs="Arial"/>
          <w:sz w:val="22"/>
          <w:szCs w:val="22"/>
        </w:rPr>
        <w:t>debería</w:t>
      </w:r>
      <w:r w:rsidR="006006FC" w:rsidRPr="0041328B">
        <w:rPr>
          <w:rFonts w:ascii="Arial" w:hAnsi="Arial" w:cs="Arial"/>
          <w:sz w:val="22"/>
          <w:szCs w:val="22"/>
        </w:rPr>
        <w:t>n</w:t>
      </w:r>
      <w:r w:rsidR="00504A94" w:rsidRPr="0041328B">
        <w:rPr>
          <w:rFonts w:ascii="Arial" w:hAnsi="Arial" w:cs="Arial"/>
          <w:sz w:val="22"/>
          <w:szCs w:val="22"/>
        </w:rPr>
        <w:t xml:space="preserve"> </w:t>
      </w:r>
      <w:r w:rsidR="00A46907" w:rsidRPr="0041328B">
        <w:rPr>
          <w:rFonts w:ascii="Arial" w:hAnsi="Arial" w:cs="Arial"/>
          <w:sz w:val="22"/>
          <w:szCs w:val="22"/>
        </w:rPr>
        <w:t>procurar</w:t>
      </w:r>
      <w:r w:rsidR="00504A94" w:rsidRPr="0041328B">
        <w:rPr>
          <w:rFonts w:ascii="Arial" w:hAnsi="Arial" w:cs="Arial"/>
          <w:sz w:val="22"/>
          <w:szCs w:val="22"/>
        </w:rPr>
        <w:t xml:space="preserve"> </w:t>
      </w:r>
      <w:r w:rsidRPr="0041328B">
        <w:rPr>
          <w:rFonts w:ascii="Arial" w:hAnsi="Arial" w:cs="Arial"/>
          <w:sz w:val="22"/>
          <w:szCs w:val="22"/>
        </w:rPr>
        <w:t xml:space="preserve">reconocer, promover y valorizar la contribución de la salvaguardia del patrimonio cultural inmaterial de comunidades, grupos e individuos a la construcción de una paz duradera. Para ello, se </w:t>
      </w:r>
      <w:r w:rsidR="00F56B30" w:rsidRPr="0041328B">
        <w:rPr>
          <w:rFonts w:ascii="Arial" w:hAnsi="Arial" w:cs="Arial"/>
          <w:sz w:val="22"/>
          <w:szCs w:val="22"/>
        </w:rPr>
        <w:t xml:space="preserve">alienta a </w:t>
      </w:r>
      <w:r w:rsidRPr="0041328B">
        <w:rPr>
          <w:rFonts w:ascii="Arial" w:hAnsi="Arial" w:cs="Arial"/>
          <w:sz w:val="22"/>
          <w:szCs w:val="22"/>
        </w:rPr>
        <w:t>los Estados Partes a:</w:t>
      </w:r>
    </w:p>
    <w:p w:rsidR="00D76E5B" w:rsidRPr="0041328B" w:rsidRDefault="00A46907"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 xml:space="preserve">garantizar </w:t>
      </w:r>
      <w:r w:rsidR="006A31E5" w:rsidRPr="0041328B">
        <w:rPr>
          <w:rFonts w:ascii="Arial" w:hAnsi="Arial" w:cs="Arial"/>
          <w:sz w:val="22"/>
          <w:szCs w:val="22"/>
        </w:rPr>
        <w:t xml:space="preserve">el respeto </w:t>
      </w:r>
      <w:r w:rsidR="000A312F" w:rsidRPr="0041328B">
        <w:rPr>
          <w:rFonts w:ascii="Arial" w:hAnsi="Arial" w:cs="Arial"/>
          <w:sz w:val="22"/>
          <w:szCs w:val="22"/>
        </w:rPr>
        <w:t>al</w:t>
      </w:r>
      <w:r w:rsidR="00D76E5B" w:rsidRPr="0041328B">
        <w:rPr>
          <w:rFonts w:ascii="Arial" w:hAnsi="Arial" w:cs="Arial"/>
          <w:sz w:val="22"/>
          <w:szCs w:val="22"/>
        </w:rPr>
        <w:t xml:space="preserve"> patrimonio cultural inmaterial de los pueblos indígenas, emigrantes, inmigrantes y refugiados, personas de diferentes edades y géneros, personas con discapacidades, y miembros de grupos vulnerables</w:t>
      </w:r>
      <w:r w:rsidR="000A312F" w:rsidRPr="0041328B">
        <w:rPr>
          <w:rFonts w:ascii="Arial" w:hAnsi="Arial" w:cs="Arial"/>
          <w:sz w:val="22"/>
          <w:szCs w:val="22"/>
        </w:rPr>
        <w:t xml:space="preserve"> </w:t>
      </w:r>
      <w:r w:rsidR="00B31F8F" w:rsidRPr="0041328B">
        <w:rPr>
          <w:rFonts w:ascii="Arial" w:hAnsi="Arial" w:cs="Arial"/>
          <w:sz w:val="22"/>
          <w:szCs w:val="22"/>
        </w:rPr>
        <w:t xml:space="preserve">en </w:t>
      </w:r>
      <w:r w:rsidR="000A312F" w:rsidRPr="0041328B">
        <w:rPr>
          <w:rFonts w:ascii="Arial" w:hAnsi="Arial" w:cs="Arial"/>
          <w:sz w:val="22"/>
          <w:szCs w:val="22"/>
        </w:rPr>
        <w:t>sus esfuerzos de salvaguardia</w:t>
      </w:r>
      <w:r w:rsidR="00D76E5B" w:rsidRPr="0041328B">
        <w:rPr>
          <w:rFonts w:ascii="Arial" w:hAnsi="Arial" w:cs="Arial"/>
          <w:sz w:val="22"/>
          <w:szCs w:val="22"/>
        </w:rPr>
        <w:t>;</w:t>
      </w:r>
    </w:p>
    <w:p w:rsidR="00D76E5B" w:rsidRPr="0041328B" w:rsidRDefault="00D76E5B"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aprovechar al máximo la contribución de la salvaguardia del patrimonio cultural inmaterial a la gobernanza democrática y a los derechos humanos, garantizando la participación más amplia posible de las comunidades, grupos e individuos;</w:t>
      </w:r>
    </w:p>
    <w:p w:rsidR="00D76E5B" w:rsidRPr="0041328B" w:rsidRDefault="00504A94" w:rsidP="00C137AD">
      <w:pPr>
        <w:numPr>
          <w:ilvl w:val="1"/>
          <w:numId w:val="13"/>
        </w:numPr>
        <w:autoSpaceDE w:val="0"/>
        <w:autoSpaceDN w:val="0"/>
        <w:adjustRightInd w:val="0"/>
        <w:spacing w:after="120"/>
        <w:ind w:left="1134" w:hanging="567"/>
        <w:jc w:val="both"/>
        <w:rPr>
          <w:rFonts w:ascii="Arial" w:hAnsi="Arial" w:cs="Arial"/>
          <w:sz w:val="22"/>
          <w:szCs w:val="22"/>
        </w:rPr>
      </w:pPr>
      <w:r w:rsidRPr="0041328B">
        <w:rPr>
          <w:rFonts w:ascii="Arial" w:hAnsi="Arial" w:cs="Arial"/>
          <w:sz w:val="22"/>
          <w:szCs w:val="22"/>
        </w:rPr>
        <w:t xml:space="preserve">promover </w:t>
      </w:r>
      <w:r w:rsidR="00D76E5B" w:rsidRPr="0041328B">
        <w:rPr>
          <w:rFonts w:ascii="Arial" w:hAnsi="Arial" w:cs="Arial"/>
          <w:sz w:val="22"/>
          <w:szCs w:val="22"/>
        </w:rPr>
        <w:t>el potencial para la consolidación de la paz de los esfuerzos de salvaguardia que implican el diálogo intercultural y el respeto por la diversidad cultural.</w:t>
      </w:r>
    </w:p>
    <w:p w:rsidR="00D76E5B" w:rsidRPr="0041328B" w:rsidRDefault="00D76E5B" w:rsidP="0041328B">
      <w:pPr>
        <w:numPr>
          <w:ilvl w:val="0"/>
          <w:numId w:val="6"/>
        </w:numPr>
        <w:autoSpaceDE w:val="0"/>
        <w:autoSpaceDN w:val="0"/>
        <w:adjustRightInd w:val="0"/>
        <w:spacing w:before="360" w:after="240"/>
        <w:ind w:left="567" w:hanging="567"/>
        <w:jc w:val="both"/>
        <w:rPr>
          <w:rFonts w:ascii="Arial" w:hAnsi="Arial" w:cs="Arial"/>
          <w:b/>
          <w:sz w:val="22"/>
          <w:szCs w:val="22"/>
        </w:rPr>
      </w:pPr>
      <w:r w:rsidRPr="0041328B">
        <w:rPr>
          <w:rFonts w:ascii="Arial" w:eastAsia="SimSun" w:hAnsi="Arial" w:cs="Arial"/>
          <w:b/>
          <w:sz w:val="22"/>
          <w:szCs w:val="22"/>
        </w:rPr>
        <w:t>Informes periódicos</w:t>
      </w:r>
    </w:p>
    <w:p w:rsidR="00BA7F24" w:rsidRPr="0041328B" w:rsidRDefault="004901DB" w:rsidP="0041328B">
      <w:pPr>
        <w:pStyle w:val="ListParagraph"/>
        <w:numPr>
          <w:ilvl w:val="0"/>
          <w:numId w:val="24"/>
        </w:numPr>
        <w:tabs>
          <w:tab w:val="right" w:pos="567"/>
        </w:tabs>
        <w:autoSpaceDE w:val="0"/>
        <w:autoSpaceDN w:val="0"/>
        <w:adjustRightInd w:val="0"/>
        <w:spacing w:before="120" w:after="120"/>
        <w:ind w:left="567" w:hanging="567"/>
        <w:contextualSpacing w:val="0"/>
        <w:jc w:val="both"/>
        <w:rPr>
          <w:rFonts w:ascii="Arial" w:hAnsi="Arial" w:cs="Arial"/>
          <w:sz w:val="22"/>
          <w:szCs w:val="22"/>
        </w:rPr>
      </w:pPr>
      <w:r w:rsidRPr="0041328B">
        <w:rPr>
          <w:rFonts w:ascii="Arial" w:hAnsi="Arial" w:cs="Arial"/>
          <w:sz w:val="22"/>
          <w:szCs w:val="22"/>
        </w:rPr>
        <w:t>Los Estados Partes en la Convención presentarán periódicamente al Comité informes sobre las disposiciones legislativas, reglamentarias y de otra índole que hayan adoptado para aplicar la Convención. Se invita a los Estados Partes a complementar los datos recogidos sobre la aplicación de la Convención con informaciones proporcionadas por organizaciones no gubernamentales pertinentes.</w:t>
      </w:r>
    </w:p>
    <w:p w:rsidR="0052570B" w:rsidRPr="006449E8" w:rsidRDefault="0052570B" w:rsidP="0041328B">
      <w:pPr>
        <w:pStyle w:val="ListParagraph"/>
        <w:numPr>
          <w:ilvl w:val="0"/>
          <w:numId w:val="24"/>
        </w:numPr>
        <w:tabs>
          <w:tab w:val="right" w:pos="567"/>
        </w:tabs>
        <w:autoSpaceDE w:val="0"/>
        <w:autoSpaceDN w:val="0"/>
        <w:adjustRightInd w:val="0"/>
        <w:spacing w:before="120" w:after="120"/>
        <w:ind w:left="567" w:hanging="567"/>
        <w:contextualSpacing w:val="0"/>
        <w:jc w:val="both"/>
        <w:rPr>
          <w:rFonts w:ascii="Arial" w:hAnsi="Arial" w:cs="Arial"/>
          <w:sz w:val="22"/>
          <w:szCs w:val="22"/>
        </w:rPr>
      </w:pPr>
      <w:r w:rsidRPr="0041328B">
        <w:rPr>
          <w:rFonts w:ascii="Arial" w:hAnsi="Arial" w:cs="Arial"/>
          <w:sz w:val="22"/>
          <w:szCs w:val="22"/>
        </w:rPr>
        <w:t xml:space="preserve">Cada Estado Parte presentará su informe periódico al Comité a más tardar el 15 de diciembre del sexto año siguiente a aquel en que haya depositado su instrumento de ratificación, aceptación o aprobación, y cada seis años a partir de entonces. El formulario ICH-10 se utiliza para tales informes y se encuentra disponible en </w:t>
      </w:r>
      <w:hyperlink r:id="rId8">
        <w:r w:rsidRPr="0041328B">
          <w:rPr>
            <w:rStyle w:val="Hyperlink"/>
            <w:rFonts w:ascii="Arial" w:hAnsi="Arial" w:cs="Arial"/>
            <w:sz w:val="22"/>
            <w:szCs w:val="22"/>
          </w:rPr>
          <w:t>www.unesco.org/culture/ich</w:t>
        </w:r>
      </w:hyperlink>
      <w:r w:rsidRPr="006449E8">
        <w:rPr>
          <w:rFonts w:ascii="Arial" w:hAnsi="Arial" w:cs="Arial"/>
          <w:sz w:val="22"/>
          <w:szCs w:val="22"/>
        </w:rPr>
        <w:t xml:space="preserve"> o previa solicitud a la Secretaría. Los informes deberán incluir únicamente la información requerida en el formulario.</w:t>
      </w:r>
    </w:p>
    <w:p w:rsidR="0052570B" w:rsidRPr="00867CCC" w:rsidRDefault="0052570B" w:rsidP="0041328B">
      <w:pPr>
        <w:pStyle w:val="ListParagraph"/>
        <w:numPr>
          <w:ilvl w:val="0"/>
          <w:numId w:val="24"/>
        </w:numPr>
        <w:spacing w:before="120" w:after="120"/>
        <w:ind w:left="567" w:hanging="567"/>
        <w:contextualSpacing w:val="0"/>
        <w:jc w:val="both"/>
        <w:rPr>
          <w:rFonts w:ascii="Arial" w:hAnsi="Arial" w:cs="Arial"/>
          <w:sz w:val="22"/>
          <w:szCs w:val="22"/>
        </w:rPr>
      </w:pPr>
      <w:r w:rsidRPr="005B6A52">
        <w:rPr>
          <w:rFonts w:ascii="Arial" w:hAnsi="Arial" w:cs="Arial"/>
          <w:sz w:val="22"/>
          <w:szCs w:val="22"/>
        </w:rPr>
        <w:t>El Estado Parte informará sobre las disposiciones legislativas, reglamentarias y de otra índole que hayan adoptado para aplicar la Con</w:t>
      </w:r>
      <w:r w:rsidRPr="00867CCC">
        <w:rPr>
          <w:rFonts w:ascii="Arial" w:hAnsi="Arial" w:cs="Arial"/>
          <w:sz w:val="22"/>
          <w:szCs w:val="22"/>
        </w:rPr>
        <w:t>vención en el plano nacional, en particular:</w:t>
      </w:r>
    </w:p>
    <w:p w:rsidR="0052570B" w:rsidRPr="00867CCC" w:rsidRDefault="0052570B" w:rsidP="00C137AD">
      <w:pPr>
        <w:pStyle w:val="ListParagraph"/>
        <w:numPr>
          <w:ilvl w:val="0"/>
          <w:numId w:val="25"/>
        </w:numPr>
        <w:tabs>
          <w:tab w:val="right" w:pos="1134"/>
        </w:tabs>
        <w:spacing w:before="120" w:after="120"/>
        <w:ind w:left="1134" w:hanging="567"/>
        <w:contextualSpacing w:val="0"/>
        <w:jc w:val="both"/>
        <w:rPr>
          <w:rFonts w:ascii="Arial" w:hAnsi="Arial" w:cs="Arial"/>
          <w:sz w:val="22"/>
          <w:szCs w:val="22"/>
        </w:rPr>
      </w:pPr>
      <w:r w:rsidRPr="00867CCC">
        <w:rPr>
          <w:rFonts w:ascii="Arial" w:hAnsi="Arial" w:cs="Arial"/>
          <w:sz w:val="22"/>
          <w:szCs w:val="22"/>
        </w:rPr>
        <w:t>la confección de inventarios del patrimonio cultural inmaterial presente en su territorio, tal como se indica en los artículos 11 y 12 de la Convención;</w:t>
      </w:r>
    </w:p>
    <w:p w:rsidR="0052570B" w:rsidRPr="003B45C0" w:rsidRDefault="0052570B" w:rsidP="00C137AD">
      <w:pPr>
        <w:numPr>
          <w:ilvl w:val="0"/>
          <w:numId w:val="25"/>
        </w:numPr>
        <w:tabs>
          <w:tab w:val="right" w:pos="1134"/>
        </w:tabs>
        <w:spacing w:before="120" w:after="120"/>
        <w:ind w:left="1134" w:hanging="567"/>
        <w:jc w:val="both"/>
        <w:rPr>
          <w:rFonts w:ascii="Arial" w:hAnsi="Arial" w:cs="Arial"/>
          <w:sz w:val="22"/>
          <w:szCs w:val="22"/>
        </w:rPr>
      </w:pPr>
      <w:r w:rsidRPr="003B45C0">
        <w:rPr>
          <w:rFonts w:ascii="Arial" w:hAnsi="Arial" w:cs="Arial"/>
          <w:sz w:val="22"/>
          <w:szCs w:val="22"/>
        </w:rPr>
        <w:t>otras medidas de salvaguardia mencionadas en los artículos 11 y 13 de la Convención, entre ellas:</w:t>
      </w:r>
    </w:p>
    <w:p w:rsidR="0052570B" w:rsidRPr="00D60087" w:rsidRDefault="0052570B" w:rsidP="00C137AD">
      <w:pPr>
        <w:numPr>
          <w:ilvl w:val="0"/>
          <w:numId w:val="9"/>
        </w:numPr>
        <w:tabs>
          <w:tab w:val="right" w:pos="1134"/>
        </w:tabs>
        <w:autoSpaceDE w:val="0"/>
        <w:autoSpaceDN w:val="0"/>
        <w:adjustRightInd w:val="0"/>
        <w:spacing w:before="120" w:after="120"/>
        <w:ind w:left="1701" w:hanging="567"/>
        <w:jc w:val="both"/>
        <w:rPr>
          <w:rFonts w:ascii="Arial" w:eastAsia="SimSun" w:hAnsi="Arial" w:cs="Arial"/>
          <w:sz w:val="22"/>
          <w:szCs w:val="22"/>
        </w:rPr>
      </w:pPr>
      <w:r w:rsidRPr="00D60087">
        <w:rPr>
          <w:rFonts w:ascii="Arial" w:eastAsia="SimSun" w:hAnsi="Arial" w:cs="Arial"/>
          <w:sz w:val="22"/>
          <w:szCs w:val="22"/>
        </w:rPr>
        <w:t>adoptar una política general destinada a realzar la función del patrimonio cultural inmaterial en la sociedad e integrar su salvaguardia en programas de planificación;</w:t>
      </w:r>
    </w:p>
    <w:p w:rsidR="0052570B" w:rsidRPr="00D60087" w:rsidRDefault="0052570B" w:rsidP="00C137AD">
      <w:pPr>
        <w:numPr>
          <w:ilvl w:val="0"/>
          <w:numId w:val="9"/>
        </w:numPr>
        <w:tabs>
          <w:tab w:val="right" w:pos="1134"/>
        </w:tabs>
        <w:autoSpaceDE w:val="0"/>
        <w:autoSpaceDN w:val="0"/>
        <w:adjustRightInd w:val="0"/>
        <w:spacing w:before="120" w:after="120"/>
        <w:ind w:left="1701" w:hanging="567"/>
        <w:jc w:val="both"/>
        <w:rPr>
          <w:rFonts w:ascii="Arial" w:eastAsia="SimSun" w:hAnsi="Arial" w:cs="Arial"/>
          <w:sz w:val="22"/>
          <w:szCs w:val="22"/>
        </w:rPr>
      </w:pPr>
      <w:r w:rsidRPr="00D60087">
        <w:rPr>
          <w:rFonts w:ascii="Arial" w:eastAsia="SimSun" w:hAnsi="Arial" w:cs="Arial"/>
          <w:sz w:val="22"/>
          <w:szCs w:val="22"/>
        </w:rPr>
        <w:t>fomentar estudios científicos, técnicos y artísticos para una salvaguardia eficaz;</w:t>
      </w:r>
    </w:p>
    <w:p w:rsidR="0052570B" w:rsidRPr="00D60087" w:rsidRDefault="0052570B" w:rsidP="00C137AD">
      <w:pPr>
        <w:pStyle w:val="ListParagraph"/>
        <w:numPr>
          <w:ilvl w:val="0"/>
          <w:numId w:val="9"/>
        </w:numPr>
        <w:tabs>
          <w:tab w:val="right" w:pos="567"/>
          <w:tab w:val="right" w:pos="1134"/>
          <w:tab w:val="right" w:pos="1701"/>
        </w:tabs>
        <w:autoSpaceDE w:val="0"/>
        <w:autoSpaceDN w:val="0"/>
        <w:adjustRightInd w:val="0"/>
        <w:spacing w:before="120" w:after="120"/>
        <w:ind w:left="1701" w:hanging="567"/>
        <w:contextualSpacing w:val="0"/>
        <w:jc w:val="both"/>
        <w:rPr>
          <w:rFonts w:ascii="Arial" w:hAnsi="Arial" w:cs="Arial"/>
          <w:sz w:val="22"/>
          <w:szCs w:val="22"/>
        </w:rPr>
      </w:pPr>
      <w:r w:rsidRPr="00D60087">
        <w:rPr>
          <w:rFonts w:ascii="Arial" w:eastAsia="SimSun" w:hAnsi="Arial" w:cs="Arial"/>
          <w:sz w:val="22"/>
          <w:szCs w:val="22"/>
        </w:rPr>
        <w:t>facilitar, en la medida de lo posible, el acceso a la información relativa al patrimonio cultural inmaterial, respetando al mismo tiempo los usos consuetudinarios por los que se rige el acceso a determinados aspectos del mismo.</w:t>
      </w:r>
    </w:p>
    <w:p w:rsidR="00D56355" w:rsidRPr="0041328B" w:rsidRDefault="00D56355" w:rsidP="0041328B">
      <w:pPr>
        <w:pStyle w:val="ListParagraph"/>
        <w:numPr>
          <w:ilvl w:val="0"/>
          <w:numId w:val="24"/>
        </w:numPr>
        <w:tabs>
          <w:tab w:val="right" w:pos="567"/>
        </w:tabs>
        <w:autoSpaceDE w:val="0"/>
        <w:autoSpaceDN w:val="0"/>
        <w:adjustRightInd w:val="0"/>
        <w:spacing w:before="120" w:after="120"/>
        <w:ind w:left="567" w:hanging="567"/>
        <w:contextualSpacing w:val="0"/>
        <w:jc w:val="both"/>
        <w:rPr>
          <w:rFonts w:ascii="Arial" w:hAnsi="Arial" w:cs="Arial"/>
          <w:sz w:val="22"/>
          <w:szCs w:val="22"/>
        </w:rPr>
      </w:pPr>
      <w:r w:rsidRPr="00D60087">
        <w:rPr>
          <w:rFonts w:ascii="Arial" w:hAnsi="Arial" w:cs="Arial"/>
          <w:sz w:val="22"/>
          <w:szCs w:val="22"/>
        </w:rPr>
        <w:t>El Estado Parte informará sobre las disposiciones legislativas, reglamentarias y de otra índole adoptadas en el plano nacional para fortalecer las capacidades institucionales en materia de salvaguardia del patrimonio cultural inmaterial, tal como se</w:t>
      </w:r>
      <w:r w:rsidRPr="0041328B">
        <w:rPr>
          <w:rFonts w:ascii="Arial" w:hAnsi="Arial" w:cs="Arial"/>
          <w:sz w:val="22"/>
          <w:szCs w:val="22"/>
        </w:rPr>
        <w:t xml:space="preserve"> establece en el artículo 13 de la Convención, entre ellas las consistentes en:</w:t>
      </w:r>
    </w:p>
    <w:p w:rsidR="00D56355" w:rsidRPr="0041328B" w:rsidRDefault="00D56355" w:rsidP="00C137AD">
      <w:pPr>
        <w:numPr>
          <w:ilvl w:val="0"/>
          <w:numId w:val="10"/>
        </w:numPr>
        <w:autoSpaceDE w:val="0"/>
        <w:autoSpaceDN w:val="0"/>
        <w:adjustRightInd w:val="0"/>
        <w:spacing w:before="120" w:after="120"/>
        <w:ind w:left="1134" w:hanging="567"/>
        <w:jc w:val="both"/>
        <w:rPr>
          <w:rFonts w:ascii="Arial" w:eastAsia="SimSun" w:hAnsi="Arial" w:cs="Arial"/>
          <w:sz w:val="22"/>
          <w:szCs w:val="22"/>
        </w:rPr>
      </w:pPr>
      <w:r w:rsidRPr="0041328B">
        <w:rPr>
          <w:rFonts w:ascii="Arial" w:eastAsia="SimSun" w:hAnsi="Arial" w:cs="Arial"/>
          <w:sz w:val="22"/>
          <w:szCs w:val="22"/>
        </w:rPr>
        <w:t>designar o crear uno o varios organismos competentes para la salvaguardia de su patrimonio cultural inmaterial;</w:t>
      </w:r>
    </w:p>
    <w:p w:rsidR="00D56355" w:rsidRPr="0041328B" w:rsidRDefault="00D56355" w:rsidP="00C137AD">
      <w:pPr>
        <w:numPr>
          <w:ilvl w:val="0"/>
          <w:numId w:val="10"/>
        </w:numPr>
        <w:tabs>
          <w:tab w:val="right" w:pos="1134"/>
        </w:tabs>
        <w:autoSpaceDE w:val="0"/>
        <w:autoSpaceDN w:val="0"/>
        <w:adjustRightInd w:val="0"/>
        <w:spacing w:before="120" w:after="120"/>
        <w:ind w:left="1134" w:hanging="567"/>
        <w:jc w:val="both"/>
        <w:rPr>
          <w:rFonts w:ascii="Arial" w:eastAsia="SimSun" w:hAnsi="Arial" w:cs="Arial"/>
          <w:sz w:val="22"/>
          <w:szCs w:val="22"/>
        </w:rPr>
      </w:pPr>
      <w:r w:rsidRPr="0041328B">
        <w:rPr>
          <w:rFonts w:ascii="Arial" w:eastAsia="SimSun" w:hAnsi="Arial" w:cs="Arial"/>
          <w:sz w:val="22"/>
          <w:szCs w:val="22"/>
        </w:rPr>
        <w:t>fortalecer las instituciones de formación en gestión del patrimonio cultural inmaterial, así como la transmisión de ese patrimonio;</w:t>
      </w:r>
    </w:p>
    <w:p w:rsidR="00D56355" w:rsidRPr="0041328B" w:rsidRDefault="00D56355" w:rsidP="00C137AD">
      <w:pPr>
        <w:pStyle w:val="ListParagraph"/>
        <w:numPr>
          <w:ilvl w:val="0"/>
          <w:numId w:val="10"/>
        </w:numPr>
        <w:tabs>
          <w:tab w:val="right" w:pos="1134"/>
        </w:tabs>
        <w:autoSpaceDE w:val="0"/>
        <w:autoSpaceDN w:val="0"/>
        <w:adjustRightInd w:val="0"/>
        <w:spacing w:before="120" w:after="120"/>
        <w:ind w:left="1134" w:hanging="567"/>
        <w:contextualSpacing w:val="0"/>
        <w:jc w:val="both"/>
        <w:rPr>
          <w:rFonts w:ascii="Arial" w:hAnsi="Arial" w:cs="Arial"/>
          <w:sz w:val="22"/>
          <w:szCs w:val="22"/>
        </w:rPr>
      </w:pPr>
      <w:r w:rsidRPr="0041328B">
        <w:rPr>
          <w:rFonts w:ascii="Arial" w:eastAsia="SimSun" w:hAnsi="Arial" w:cs="Arial"/>
          <w:sz w:val="22"/>
          <w:szCs w:val="22"/>
        </w:rPr>
        <w:t>crear instituciones de documentación sobre el patrimonio cultural inmaterial y facilitar el acceso a ellas</w:t>
      </w:r>
      <w:r w:rsidR="00F72B27" w:rsidRPr="0041328B">
        <w:rPr>
          <w:rFonts w:ascii="Arial" w:eastAsia="SimSun" w:hAnsi="Arial" w:cs="Arial"/>
          <w:sz w:val="22"/>
          <w:szCs w:val="22"/>
        </w:rPr>
        <w:t>.</w:t>
      </w:r>
    </w:p>
    <w:p w:rsidR="00900E4D" w:rsidRPr="0041328B" w:rsidRDefault="00900E4D" w:rsidP="0041328B">
      <w:pPr>
        <w:pStyle w:val="ListParagraph"/>
        <w:numPr>
          <w:ilvl w:val="0"/>
          <w:numId w:val="24"/>
        </w:numPr>
        <w:tabs>
          <w:tab w:val="right" w:pos="567"/>
        </w:tabs>
        <w:autoSpaceDE w:val="0"/>
        <w:autoSpaceDN w:val="0"/>
        <w:adjustRightInd w:val="0"/>
        <w:spacing w:before="120" w:after="120"/>
        <w:ind w:left="567" w:hanging="567"/>
        <w:contextualSpacing w:val="0"/>
        <w:jc w:val="both"/>
        <w:rPr>
          <w:rFonts w:ascii="Arial" w:hAnsi="Arial" w:cs="Arial"/>
          <w:sz w:val="22"/>
          <w:szCs w:val="22"/>
        </w:rPr>
      </w:pPr>
      <w:r w:rsidRPr="0041328B">
        <w:rPr>
          <w:rFonts w:ascii="Arial" w:hAnsi="Arial" w:cs="Arial"/>
          <w:sz w:val="22"/>
          <w:szCs w:val="22"/>
        </w:rPr>
        <w:t>El Estado Parte informará sobre las disposiciones legislativas, reglamentarias y de otra índole adoptadas en el plano nacional para asegurar un mayor reconocimiento, el respeto y la valorización del patrimonio cultural inmaterial, en particular las mencionadas en el artículo 14 de la Convención, a saber:</w:t>
      </w:r>
    </w:p>
    <w:p w:rsidR="00900E4D" w:rsidRPr="0041328B" w:rsidRDefault="00900E4D" w:rsidP="00C137AD">
      <w:pPr>
        <w:numPr>
          <w:ilvl w:val="0"/>
          <w:numId w:val="15"/>
        </w:numPr>
        <w:autoSpaceDE w:val="0"/>
        <w:autoSpaceDN w:val="0"/>
        <w:adjustRightInd w:val="0"/>
        <w:spacing w:before="120" w:after="120"/>
        <w:ind w:left="1134" w:hanging="567"/>
        <w:jc w:val="both"/>
        <w:rPr>
          <w:rFonts w:ascii="Arial" w:eastAsia="SimSun" w:hAnsi="Arial" w:cs="Arial"/>
          <w:sz w:val="22"/>
          <w:szCs w:val="22"/>
        </w:rPr>
      </w:pPr>
      <w:r w:rsidRPr="0041328B">
        <w:rPr>
          <w:rFonts w:ascii="Arial" w:eastAsia="SimSun" w:hAnsi="Arial" w:cs="Arial"/>
          <w:sz w:val="22"/>
          <w:szCs w:val="22"/>
        </w:rPr>
        <w:t>programas educativos, de sensibilización y de difusión de información;</w:t>
      </w:r>
    </w:p>
    <w:p w:rsidR="00900E4D" w:rsidRPr="0041328B" w:rsidRDefault="00900E4D" w:rsidP="00C137AD">
      <w:pPr>
        <w:numPr>
          <w:ilvl w:val="0"/>
          <w:numId w:val="15"/>
        </w:numPr>
        <w:autoSpaceDE w:val="0"/>
        <w:autoSpaceDN w:val="0"/>
        <w:adjustRightInd w:val="0"/>
        <w:spacing w:before="120" w:after="120"/>
        <w:ind w:left="1134" w:hanging="567"/>
        <w:jc w:val="both"/>
        <w:rPr>
          <w:rFonts w:ascii="Arial" w:eastAsia="SimSun" w:hAnsi="Arial" w:cs="Arial"/>
          <w:sz w:val="22"/>
          <w:szCs w:val="22"/>
        </w:rPr>
      </w:pPr>
      <w:r w:rsidRPr="0041328B">
        <w:rPr>
          <w:rFonts w:ascii="Arial" w:eastAsia="SimSun" w:hAnsi="Arial" w:cs="Arial"/>
          <w:sz w:val="22"/>
          <w:szCs w:val="22"/>
        </w:rPr>
        <w:t>programas educativos y de formación específicos en las comunidades y grupos interesados;</w:t>
      </w:r>
    </w:p>
    <w:p w:rsidR="00900E4D" w:rsidRPr="0041328B" w:rsidRDefault="00900E4D" w:rsidP="00C137AD">
      <w:pPr>
        <w:numPr>
          <w:ilvl w:val="0"/>
          <w:numId w:val="15"/>
        </w:numPr>
        <w:autoSpaceDE w:val="0"/>
        <w:autoSpaceDN w:val="0"/>
        <w:adjustRightInd w:val="0"/>
        <w:spacing w:before="120" w:after="120"/>
        <w:ind w:left="1134" w:hanging="567"/>
        <w:jc w:val="both"/>
        <w:rPr>
          <w:rFonts w:ascii="Arial" w:eastAsia="SimSun" w:hAnsi="Arial" w:cs="Arial"/>
          <w:sz w:val="22"/>
          <w:szCs w:val="22"/>
        </w:rPr>
      </w:pPr>
      <w:r w:rsidRPr="0041328B">
        <w:rPr>
          <w:rFonts w:ascii="Arial" w:eastAsia="SimSun" w:hAnsi="Arial" w:cs="Arial"/>
          <w:sz w:val="22"/>
          <w:szCs w:val="22"/>
        </w:rPr>
        <w:t>actividades de fortalecimiento de capacidades para la salvaguardia del patrimonio cultural inmaterial;</w:t>
      </w:r>
    </w:p>
    <w:p w:rsidR="00900E4D" w:rsidRPr="0041328B" w:rsidRDefault="00900E4D" w:rsidP="00C137AD">
      <w:pPr>
        <w:numPr>
          <w:ilvl w:val="0"/>
          <w:numId w:val="15"/>
        </w:numPr>
        <w:autoSpaceDE w:val="0"/>
        <w:autoSpaceDN w:val="0"/>
        <w:adjustRightInd w:val="0"/>
        <w:spacing w:before="120" w:after="120"/>
        <w:ind w:left="1134" w:hanging="567"/>
        <w:jc w:val="both"/>
        <w:rPr>
          <w:rFonts w:ascii="Arial" w:eastAsia="SimSun" w:hAnsi="Arial" w:cs="Arial"/>
          <w:sz w:val="22"/>
          <w:szCs w:val="22"/>
        </w:rPr>
      </w:pPr>
      <w:r w:rsidRPr="0041328B">
        <w:rPr>
          <w:rFonts w:ascii="Arial" w:eastAsia="SimSun" w:hAnsi="Arial" w:cs="Arial"/>
          <w:sz w:val="22"/>
          <w:szCs w:val="22"/>
        </w:rPr>
        <w:t>medios no formales de transmisión del saber;</w:t>
      </w:r>
    </w:p>
    <w:p w:rsidR="00900E4D" w:rsidRPr="0041328B" w:rsidRDefault="00900E4D" w:rsidP="00C137AD">
      <w:pPr>
        <w:pStyle w:val="ListParagraph"/>
        <w:numPr>
          <w:ilvl w:val="0"/>
          <w:numId w:val="15"/>
        </w:numPr>
        <w:tabs>
          <w:tab w:val="right" w:pos="1134"/>
        </w:tabs>
        <w:autoSpaceDE w:val="0"/>
        <w:autoSpaceDN w:val="0"/>
        <w:adjustRightInd w:val="0"/>
        <w:spacing w:before="120" w:after="120"/>
        <w:ind w:left="1134" w:hanging="567"/>
        <w:contextualSpacing w:val="0"/>
        <w:jc w:val="both"/>
        <w:rPr>
          <w:rFonts w:ascii="Arial" w:hAnsi="Arial" w:cs="Arial"/>
          <w:sz w:val="22"/>
          <w:szCs w:val="22"/>
        </w:rPr>
      </w:pPr>
      <w:r w:rsidRPr="0041328B">
        <w:rPr>
          <w:rFonts w:ascii="Arial" w:eastAsia="SimSun" w:hAnsi="Arial" w:cs="Arial"/>
          <w:sz w:val="22"/>
          <w:szCs w:val="22"/>
        </w:rPr>
        <w:t>educación sobre la protección de espacios naturales y lugares importantes para la memoria colectiva.</w:t>
      </w:r>
    </w:p>
    <w:p w:rsidR="00BA7F24" w:rsidRPr="0041328B" w:rsidRDefault="004D3EE3" w:rsidP="0041328B">
      <w:pPr>
        <w:pStyle w:val="ListParagraph"/>
        <w:numPr>
          <w:ilvl w:val="0"/>
          <w:numId w:val="24"/>
        </w:numPr>
        <w:tabs>
          <w:tab w:val="right" w:pos="567"/>
        </w:tabs>
        <w:autoSpaceDE w:val="0"/>
        <w:autoSpaceDN w:val="0"/>
        <w:adjustRightInd w:val="0"/>
        <w:spacing w:before="120" w:after="120"/>
        <w:ind w:left="567" w:hanging="567"/>
        <w:contextualSpacing w:val="0"/>
        <w:jc w:val="both"/>
        <w:rPr>
          <w:rFonts w:ascii="Arial" w:hAnsi="Arial" w:cs="Arial"/>
          <w:sz w:val="22"/>
          <w:szCs w:val="22"/>
        </w:rPr>
      </w:pPr>
      <w:r w:rsidRPr="0041328B">
        <w:rPr>
          <w:rFonts w:ascii="Arial" w:hAnsi="Arial" w:cs="Arial"/>
          <w:sz w:val="22"/>
          <w:szCs w:val="22"/>
        </w:rPr>
        <w:t>El Estado Parte informará acerca de las disposiciones que haya adoptado en los planos bilateral, subregional, regional e internacional para aplicar la Convención, comprendidas las medidas de cooperación internacional, como el intercambio de información y de experiencias, y otras iniciativas comunes, a las que se hace referencia en el artículo 19 de la Convención.</w:t>
      </w:r>
    </w:p>
    <w:p w:rsidR="00DE320D" w:rsidRPr="0041328B" w:rsidRDefault="00DE320D" w:rsidP="0041328B">
      <w:pPr>
        <w:pStyle w:val="ListParagraph"/>
        <w:numPr>
          <w:ilvl w:val="0"/>
          <w:numId w:val="24"/>
        </w:numPr>
        <w:tabs>
          <w:tab w:val="right" w:pos="567"/>
        </w:tabs>
        <w:autoSpaceDE w:val="0"/>
        <w:autoSpaceDN w:val="0"/>
        <w:adjustRightInd w:val="0"/>
        <w:spacing w:before="120" w:after="120"/>
        <w:ind w:left="567" w:hanging="567"/>
        <w:contextualSpacing w:val="0"/>
        <w:jc w:val="both"/>
        <w:rPr>
          <w:rFonts w:ascii="Arial" w:hAnsi="Arial" w:cs="Arial"/>
          <w:sz w:val="22"/>
          <w:szCs w:val="22"/>
        </w:rPr>
      </w:pPr>
      <w:r w:rsidRPr="0041328B">
        <w:rPr>
          <w:rFonts w:ascii="Arial" w:hAnsi="Arial" w:cs="Arial"/>
          <w:sz w:val="22"/>
          <w:szCs w:val="22"/>
        </w:rPr>
        <w:t>El Estado Parte informará acerca del estado actual de todos los elementos del patrimonio cultural inmaterial presentes en su territorio que estén inscritos en la Lista representativa del patrimonio cultural inmaterial de la humanidad. El Estado Parte prestará especial atención al rol del género y velará por lograr una participación lo más amplia posible de las comunidades, los grupos y, si procede, los individuos interesados y de las organizaciones no gubernamentales pertinentes en el proceso de preparación de esos informes, en los que se indicará para cada elemento:</w:t>
      </w:r>
    </w:p>
    <w:p w:rsidR="00DE320D" w:rsidRPr="0041328B" w:rsidRDefault="00DE320D" w:rsidP="00212794">
      <w:pPr>
        <w:numPr>
          <w:ilvl w:val="0"/>
          <w:numId w:val="11"/>
        </w:numPr>
        <w:tabs>
          <w:tab w:val="right" w:pos="1134"/>
        </w:tabs>
        <w:spacing w:before="120" w:after="120"/>
        <w:ind w:left="1134" w:hanging="567"/>
        <w:jc w:val="both"/>
        <w:rPr>
          <w:rFonts w:ascii="Arial" w:hAnsi="Arial" w:cs="Arial"/>
          <w:sz w:val="22"/>
          <w:szCs w:val="22"/>
        </w:rPr>
      </w:pPr>
      <w:r w:rsidRPr="0041328B">
        <w:rPr>
          <w:rFonts w:ascii="Arial" w:hAnsi="Arial" w:cs="Arial"/>
          <w:sz w:val="22"/>
          <w:szCs w:val="22"/>
        </w:rPr>
        <w:t>sus funciones sociales y culturales;</w:t>
      </w:r>
    </w:p>
    <w:p w:rsidR="00DE320D" w:rsidRPr="0041328B" w:rsidRDefault="00DE320D" w:rsidP="00212794">
      <w:pPr>
        <w:numPr>
          <w:ilvl w:val="0"/>
          <w:numId w:val="11"/>
        </w:numPr>
        <w:tabs>
          <w:tab w:val="right" w:pos="1134"/>
        </w:tabs>
        <w:spacing w:before="120" w:after="120"/>
        <w:ind w:left="1134" w:hanging="567"/>
        <w:jc w:val="both"/>
        <w:rPr>
          <w:rFonts w:ascii="Arial" w:hAnsi="Arial" w:cs="Arial"/>
          <w:sz w:val="22"/>
          <w:szCs w:val="22"/>
        </w:rPr>
      </w:pPr>
      <w:r w:rsidRPr="0041328B">
        <w:rPr>
          <w:rFonts w:ascii="Arial" w:hAnsi="Arial" w:cs="Arial"/>
          <w:sz w:val="22"/>
          <w:szCs w:val="22"/>
        </w:rPr>
        <w:t>una evaluación de su viabilidad y los riesgos que corre actualmente, de haberlos;</w:t>
      </w:r>
    </w:p>
    <w:p w:rsidR="00DE320D" w:rsidRPr="0041328B" w:rsidRDefault="00DE320D" w:rsidP="00212794">
      <w:pPr>
        <w:numPr>
          <w:ilvl w:val="0"/>
          <w:numId w:val="11"/>
        </w:numPr>
        <w:tabs>
          <w:tab w:val="right" w:pos="1134"/>
        </w:tabs>
        <w:spacing w:before="120" w:after="120"/>
        <w:ind w:left="1134" w:hanging="567"/>
        <w:jc w:val="both"/>
        <w:rPr>
          <w:rFonts w:ascii="Arial" w:hAnsi="Arial" w:cs="Arial"/>
          <w:sz w:val="22"/>
          <w:szCs w:val="22"/>
        </w:rPr>
      </w:pPr>
      <w:r w:rsidRPr="0041328B">
        <w:rPr>
          <w:rFonts w:ascii="Arial" w:hAnsi="Arial" w:cs="Arial"/>
          <w:sz w:val="22"/>
          <w:szCs w:val="22"/>
        </w:rPr>
        <w:t>su contribución a los objetivos de la Lista;</w:t>
      </w:r>
    </w:p>
    <w:p w:rsidR="00DE320D" w:rsidRPr="0041328B" w:rsidRDefault="00DE320D" w:rsidP="00212794">
      <w:pPr>
        <w:numPr>
          <w:ilvl w:val="0"/>
          <w:numId w:val="11"/>
        </w:numPr>
        <w:tabs>
          <w:tab w:val="right" w:pos="1134"/>
          <w:tab w:val="right" w:pos="1418"/>
        </w:tabs>
        <w:spacing w:before="120" w:after="120"/>
        <w:ind w:left="1134" w:hanging="567"/>
        <w:jc w:val="both"/>
        <w:rPr>
          <w:rFonts w:ascii="Arial" w:hAnsi="Arial" w:cs="Arial"/>
          <w:sz w:val="22"/>
          <w:szCs w:val="22"/>
        </w:rPr>
      </w:pPr>
      <w:r w:rsidRPr="0041328B">
        <w:rPr>
          <w:rFonts w:ascii="Arial" w:hAnsi="Arial" w:cs="Arial"/>
          <w:sz w:val="22"/>
          <w:szCs w:val="22"/>
        </w:rPr>
        <w:t>los esfuerzos destinados a promover o reforzar el elemento, especialmente la aplicación de todas las medidas que puedan haber sido necesarias como consecuencia de la inscripción;</w:t>
      </w:r>
    </w:p>
    <w:p w:rsidR="00BA7F24" w:rsidRPr="0041328B" w:rsidRDefault="00DE320D" w:rsidP="00212794">
      <w:pPr>
        <w:pStyle w:val="ListParagraph"/>
        <w:numPr>
          <w:ilvl w:val="0"/>
          <w:numId w:val="11"/>
        </w:numPr>
        <w:tabs>
          <w:tab w:val="right" w:pos="1134"/>
        </w:tabs>
        <w:autoSpaceDE w:val="0"/>
        <w:autoSpaceDN w:val="0"/>
        <w:adjustRightInd w:val="0"/>
        <w:spacing w:before="120" w:after="120"/>
        <w:ind w:left="1134" w:hanging="567"/>
        <w:contextualSpacing w:val="0"/>
        <w:jc w:val="both"/>
        <w:rPr>
          <w:rFonts w:ascii="Arial" w:hAnsi="Arial" w:cs="Arial"/>
          <w:sz w:val="22"/>
          <w:szCs w:val="22"/>
        </w:rPr>
      </w:pPr>
      <w:r w:rsidRPr="0041328B">
        <w:rPr>
          <w:rFonts w:ascii="Arial" w:hAnsi="Arial" w:cs="Arial"/>
          <w:sz w:val="22"/>
          <w:szCs w:val="22"/>
        </w:rPr>
        <w:t>la participación de las comunidades, los grupos y los individuos, y de las organizaciones no gubernamentales pertinentes en la salvaguardia del elemento y su constante voluntad de seguir salvaguardándolo.</w:t>
      </w:r>
    </w:p>
    <w:p w:rsidR="00BA7F24" w:rsidRPr="0041328B" w:rsidRDefault="00C137AD" w:rsidP="0041328B">
      <w:pPr>
        <w:pStyle w:val="ListParagraph"/>
        <w:numPr>
          <w:ilvl w:val="0"/>
          <w:numId w:val="50"/>
        </w:numPr>
        <w:tabs>
          <w:tab w:val="right" w:pos="567"/>
        </w:tabs>
        <w:autoSpaceDE w:val="0"/>
        <w:autoSpaceDN w:val="0"/>
        <w:adjustRightInd w:val="0"/>
        <w:spacing w:before="120" w:after="120"/>
        <w:ind w:left="567" w:hanging="567"/>
        <w:contextualSpacing w:val="0"/>
        <w:jc w:val="both"/>
        <w:rPr>
          <w:rFonts w:ascii="Arial" w:hAnsi="Arial" w:cs="Arial"/>
          <w:sz w:val="22"/>
          <w:szCs w:val="22"/>
        </w:rPr>
      </w:pPr>
      <w:r w:rsidRPr="0041328B">
        <w:rPr>
          <w:rFonts w:ascii="Arial" w:hAnsi="Arial" w:cs="Arial"/>
          <w:sz w:val="22"/>
          <w:szCs w:val="22"/>
        </w:rPr>
        <w:t>Cada Estado Parte presentará al Comité informes sobre el estado de los elementos del patrimonio cultural inmaterial presentes en su territorio que hayan sido inscritos en la Lista del patrimonio cultural inmaterial que requiere medidas urgentes de salvaguardia a petición suya o, en casos de extrema urgencia, previa consulta con el Comité. El Estado Parte se esforzará por hacer participar del modo más amplio posible a las comunidades, los grupos y, si procede, los individuos interesados y las organizaciones no gubernamentales pertinentes en el proceso de elaboración de esos informes.</w:t>
      </w:r>
    </w:p>
    <w:p w:rsidR="00C137AD" w:rsidRPr="005B6A52" w:rsidRDefault="009852FD" w:rsidP="0041328B">
      <w:pPr>
        <w:pStyle w:val="ListParagraph"/>
        <w:numPr>
          <w:ilvl w:val="0"/>
          <w:numId w:val="50"/>
        </w:numPr>
        <w:tabs>
          <w:tab w:val="right" w:pos="567"/>
        </w:tabs>
        <w:autoSpaceDE w:val="0"/>
        <w:autoSpaceDN w:val="0"/>
        <w:adjustRightInd w:val="0"/>
        <w:spacing w:before="120" w:after="120"/>
        <w:ind w:left="567" w:hanging="567"/>
        <w:contextualSpacing w:val="0"/>
        <w:jc w:val="both"/>
        <w:rPr>
          <w:rFonts w:ascii="Arial" w:hAnsi="Arial" w:cs="Arial"/>
          <w:sz w:val="22"/>
          <w:szCs w:val="22"/>
        </w:rPr>
      </w:pPr>
      <w:r w:rsidRPr="0041328B">
        <w:rPr>
          <w:rFonts w:ascii="Arial" w:hAnsi="Arial" w:cs="Arial"/>
          <w:sz w:val="22"/>
          <w:szCs w:val="22"/>
        </w:rPr>
        <w:t xml:space="preserve">Esos informes se presentarán normalmente al Comité, a más tardar el 15 de diciembre del cuarto año siguiente a aquel en que se haya inscrito el elemento, y cada cuatro años a partir de entonces. </w:t>
      </w:r>
      <w:r w:rsidRPr="0041328B">
        <w:rPr>
          <w:rFonts w:ascii="Arial" w:hAnsi="Arial" w:cs="Arial"/>
          <w:color w:val="000000"/>
          <w:sz w:val="22"/>
          <w:szCs w:val="22"/>
        </w:rPr>
        <w:t>El formulario ICH-11 se utiliza para tales informes y se encuentra disponible en</w:t>
      </w:r>
      <w:r w:rsidRPr="0041328B">
        <w:rPr>
          <w:rFonts w:ascii="Arial" w:hAnsi="Arial" w:cs="Arial"/>
          <w:color w:val="000000"/>
          <w:sz w:val="22"/>
          <w:szCs w:val="22"/>
          <w:u w:val="single"/>
        </w:rPr>
        <w:t xml:space="preserve"> </w:t>
      </w:r>
      <w:hyperlink r:id="rId9">
        <w:r w:rsidRPr="0041328B">
          <w:rPr>
            <w:rFonts w:ascii="Arial" w:hAnsi="Arial" w:cs="Arial"/>
            <w:color w:val="0000FF"/>
            <w:sz w:val="22"/>
            <w:szCs w:val="22"/>
            <w:u w:val="single"/>
          </w:rPr>
          <w:t>www.unesco.org/culture/ich</w:t>
        </w:r>
      </w:hyperlink>
      <w:r w:rsidRPr="006449E8">
        <w:rPr>
          <w:rFonts w:ascii="Arial" w:hAnsi="Arial" w:cs="Arial"/>
          <w:color w:val="000000"/>
          <w:sz w:val="22"/>
          <w:szCs w:val="22"/>
        </w:rPr>
        <w:t xml:space="preserve"> o previa solicitud a la Secretaría. Los </w:t>
      </w:r>
      <w:r w:rsidRPr="0041328B">
        <w:rPr>
          <w:rFonts w:ascii="Arial" w:hAnsi="Arial" w:cs="Arial"/>
          <w:sz w:val="22"/>
          <w:szCs w:val="22"/>
        </w:rPr>
        <w:t>informes</w:t>
      </w:r>
      <w:r w:rsidRPr="006449E8">
        <w:rPr>
          <w:rFonts w:ascii="Arial" w:hAnsi="Arial" w:cs="Arial"/>
          <w:color w:val="000000"/>
          <w:sz w:val="22"/>
          <w:szCs w:val="22"/>
        </w:rPr>
        <w:t xml:space="preserve"> deberán incluir únicamente la información requerida en el formulario. </w:t>
      </w:r>
      <w:r w:rsidRPr="006449E8">
        <w:rPr>
          <w:rFonts w:ascii="Arial" w:hAnsi="Arial" w:cs="Arial"/>
          <w:sz w:val="22"/>
          <w:szCs w:val="22"/>
        </w:rPr>
        <w:t>En el momento de la inscripción, el Comité podrá establecer en cada caso particular un calendario específico para la presentación de informe</w:t>
      </w:r>
      <w:r w:rsidRPr="005B6A52">
        <w:rPr>
          <w:rFonts w:ascii="Arial" w:hAnsi="Arial" w:cs="Arial"/>
          <w:sz w:val="22"/>
          <w:szCs w:val="22"/>
        </w:rPr>
        <w:t>s que prevalecerá sobre el ciclo normal de cuatro años.</w:t>
      </w:r>
    </w:p>
    <w:p w:rsidR="009852FD" w:rsidRPr="00867CCC" w:rsidRDefault="009852FD" w:rsidP="0041328B">
      <w:pPr>
        <w:pStyle w:val="ListParagraph"/>
        <w:numPr>
          <w:ilvl w:val="0"/>
          <w:numId w:val="50"/>
        </w:numPr>
        <w:tabs>
          <w:tab w:val="right" w:pos="567"/>
        </w:tabs>
        <w:autoSpaceDE w:val="0"/>
        <w:autoSpaceDN w:val="0"/>
        <w:adjustRightInd w:val="0"/>
        <w:spacing w:before="120" w:after="120"/>
        <w:ind w:left="567" w:hanging="567"/>
        <w:contextualSpacing w:val="0"/>
        <w:jc w:val="both"/>
        <w:rPr>
          <w:rFonts w:ascii="Arial" w:hAnsi="Arial" w:cs="Arial"/>
          <w:sz w:val="22"/>
          <w:szCs w:val="22"/>
        </w:rPr>
      </w:pPr>
      <w:r w:rsidRPr="00867CCC">
        <w:rPr>
          <w:rFonts w:ascii="Arial" w:hAnsi="Arial" w:cs="Arial"/>
          <w:sz w:val="22"/>
          <w:szCs w:val="22"/>
        </w:rPr>
        <w:t>El Estado Parte prestará especial atención al rol del género e informará sobre el estado actual del elemento, especialmente:</w:t>
      </w:r>
    </w:p>
    <w:p w:rsidR="009852FD" w:rsidRPr="003B45C0" w:rsidRDefault="009852FD" w:rsidP="006A31E5">
      <w:pPr>
        <w:numPr>
          <w:ilvl w:val="0"/>
          <w:numId w:val="12"/>
        </w:numPr>
        <w:spacing w:before="120" w:after="120"/>
        <w:ind w:left="1134" w:hanging="425"/>
        <w:jc w:val="both"/>
        <w:rPr>
          <w:rFonts w:ascii="Arial" w:hAnsi="Arial" w:cs="Arial"/>
          <w:sz w:val="22"/>
          <w:szCs w:val="22"/>
        </w:rPr>
      </w:pPr>
      <w:r w:rsidRPr="003B45C0">
        <w:rPr>
          <w:rFonts w:ascii="Arial" w:hAnsi="Arial" w:cs="Arial"/>
          <w:sz w:val="22"/>
          <w:szCs w:val="22"/>
        </w:rPr>
        <w:t>sus funciones sociales y culturales;</w:t>
      </w:r>
    </w:p>
    <w:p w:rsidR="009852FD" w:rsidRPr="00D60087" w:rsidRDefault="009852FD" w:rsidP="006A31E5">
      <w:pPr>
        <w:numPr>
          <w:ilvl w:val="0"/>
          <w:numId w:val="12"/>
        </w:numPr>
        <w:spacing w:before="120" w:after="120"/>
        <w:ind w:left="1134" w:hanging="425"/>
        <w:jc w:val="both"/>
        <w:rPr>
          <w:rFonts w:ascii="Arial" w:hAnsi="Arial" w:cs="Arial"/>
          <w:sz w:val="22"/>
          <w:szCs w:val="22"/>
        </w:rPr>
      </w:pPr>
      <w:r w:rsidRPr="00D60087">
        <w:rPr>
          <w:rFonts w:ascii="Arial" w:hAnsi="Arial" w:cs="Arial"/>
          <w:sz w:val="22"/>
          <w:szCs w:val="22"/>
        </w:rPr>
        <w:t>una evaluación de su viabilidad y los riesgos que corre actualmente;</w:t>
      </w:r>
    </w:p>
    <w:p w:rsidR="009852FD" w:rsidRPr="00D60087" w:rsidRDefault="009852FD" w:rsidP="006A31E5">
      <w:pPr>
        <w:numPr>
          <w:ilvl w:val="0"/>
          <w:numId w:val="12"/>
        </w:numPr>
        <w:spacing w:before="120" w:after="120"/>
        <w:ind w:left="1134" w:hanging="425"/>
        <w:jc w:val="both"/>
        <w:rPr>
          <w:rFonts w:ascii="Arial" w:hAnsi="Arial" w:cs="Arial"/>
          <w:sz w:val="22"/>
          <w:szCs w:val="22"/>
        </w:rPr>
      </w:pPr>
      <w:r w:rsidRPr="00D60087">
        <w:rPr>
          <w:rFonts w:ascii="Arial" w:hAnsi="Arial" w:cs="Arial"/>
          <w:sz w:val="22"/>
          <w:szCs w:val="22"/>
        </w:rPr>
        <w:t>las consecuencias de los esfuerzos encaminados a salvaguardar el elemento, en particular la aplicación del plan de salvaguardia que se presentó en el momento de la candidatura;</w:t>
      </w:r>
    </w:p>
    <w:p w:rsidR="00C137AD" w:rsidRPr="0041328B" w:rsidRDefault="009852FD" w:rsidP="006A31E5">
      <w:pPr>
        <w:pStyle w:val="ListParagraph"/>
        <w:numPr>
          <w:ilvl w:val="0"/>
          <w:numId w:val="12"/>
        </w:numPr>
        <w:autoSpaceDE w:val="0"/>
        <w:autoSpaceDN w:val="0"/>
        <w:adjustRightInd w:val="0"/>
        <w:spacing w:before="120" w:after="120"/>
        <w:ind w:left="1134" w:hanging="425"/>
        <w:contextualSpacing w:val="0"/>
        <w:jc w:val="both"/>
        <w:rPr>
          <w:rFonts w:ascii="Arial" w:hAnsi="Arial" w:cs="Arial"/>
          <w:sz w:val="22"/>
          <w:szCs w:val="22"/>
        </w:rPr>
      </w:pPr>
      <w:r w:rsidRPr="00D60087">
        <w:rPr>
          <w:rFonts w:ascii="Arial" w:hAnsi="Arial" w:cs="Arial"/>
          <w:sz w:val="22"/>
          <w:szCs w:val="22"/>
        </w:rPr>
        <w:t>la participación de las comunidades, los grupos y los individuos, y las organizaciones no gubernamentales pertinentes en la salvaguardia del elemento y su constante voluntad de seguir salvaguardándolo</w:t>
      </w:r>
    </w:p>
    <w:p w:rsidR="00C137AD" w:rsidRPr="0041328B" w:rsidRDefault="00BB5D4C" w:rsidP="0041328B">
      <w:pPr>
        <w:pStyle w:val="ListParagraph"/>
        <w:numPr>
          <w:ilvl w:val="0"/>
          <w:numId w:val="46"/>
        </w:numPr>
        <w:autoSpaceDE w:val="0"/>
        <w:autoSpaceDN w:val="0"/>
        <w:adjustRightInd w:val="0"/>
        <w:spacing w:before="120" w:after="120"/>
        <w:ind w:left="567" w:hanging="567"/>
        <w:contextualSpacing w:val="0"/>
        <w:jc w:val="both"/>
        <w:rPr>
          <w:rFonts w:ascii="Arial" w:hAnsi="Arial" w:cs="Arial"/>
          <w:sz w:val="22"/>
          <w:szCs w:val="22"/>
        </w:rPr>
      </w:pPr>
      <w:r w:rsidRPr="0041328B">
        <w:rPr>
          <w:rFonts w:ascii="Arial" w:hAnsi="Arial" w:cs="Arial"/>
          <w:sz w:val="22"/>
          <w:szCs w:val="22"/>
        </w:rPr>
        <w:t>La Secretaría transmitirá al Comité una reseña de todos los informes recibidos cuatro semanas antes de su reunión. La reseña y los informes también se pondrán a disposición para la consulta en línea.</w:t>
      </w:r>
    </w:p>
    <w:p w:rsidR="006B2CDD" w:rsidRPr="006449E8" w:rsidRDefault="003658D7" w:rsidP="0041328B">
      <w:pPr>
        <w:pStyle w:val="ListParagraph"/>
        <w:numPr>
          <w:ilvl w:val="0"/>
          <w:numId w:val="47"/>
        </w:numPr>
        <w:autoSpaceDE w:val="0"/>
        <w:autoSpaceDN w:val="0"/>
        <w:adjustRightInd w:val="0"/>
        <w:spacing w:before="120" w:after="120"/>
        <w:ind w:left="567" w:hanging="567"/>
        <w:contextualSpacing w:val="0"/>
        <w:jc w:val="both"/>
        <w:rPr>
          <w:rFonts w:ascii="Arial" w:hAnsi="Arial" w:cs="Arial"/>
          <w:sz w:val="22"/>
          <w:szCs w:val="22"/>
        </w:rPr>
      </w:pPr>
      <w:r w:rsidRPr="0041328B">
        <w:rPr>
          <w:rFonts w:ascii="Arial" w:hAnsi="Arial" w:cs="Arial"/>
          <w:sz w:val="22"/>
          <w:szCs w:val="22"/>
        </w:rPr>
        <w:t>Los Estados no Partes presentarán esos informes al Comité a más tardar el 15 de diciembre de 2014, y cada seis años a partir de entonces.</w:t>
      </w:r>
      <w:r w:rsidRPr="0041328B">
        <w:rPr>
          <w:rFonts w:ascii="Arial" w:hAnsi="Arial" w:cs="Arial"/>
          <w:color w:val="000000"/>
          <w:sz w:val="22"/>
          <w:szCs w:val="22"/>
        </w:rPr>
        <w:t xml:space="preserve"> El formulario ICH-10 se utiliza para tales informes y se encuentra disponible en </w:t>
      </w:r>
      <w:hyperlink r:id="rId10">
        <w:r w:rsidRPr="0041328B">
          <w:rPr>
            <w:rStyle w:val="Hyperlink"/>
            <w:rFonts w:ascii="Arial" w:hAnsi="Arial" w:cs="Arial"/>
            <w:sz w:val="22"/>
            <w:szCs w:val="22"/>
          </w:rPr>
          <w:t>www.unesco.org/culture/ich</w:t>
        </w:r>
      </w:hyperlink>
      <w:r w:rsidRPr="006449E8">
        <w:rPr>
          <w:rFonts w:ascii="Arial" w:hAnsi="Arial" w:cs="Arial"/>
          <w:color w:val="000000"/>
          <w:sz w:val="22"/>
          <w:szCs w:val="22"/>
        </w:rPr>
        <w:t xml:space="preserve"> o previa solicitud a la Secretaría. Los informes deberán incluir únicamente la información requerida en el formulario.</w:t>
      </w:r>
    </w:p>
    <w:p w:rsidR="006B2CDD" w:rsidRPr="005B6A52" w:rsidRDefault="006B2CDD" w:rsidP="0041328B">
      <w:pPr>
        <w:pStyle w:val="ListParagraph"/>
        <w:numPr>
          <w:ilvl w:val="0"/>
          <w:numId w:val="6"/>
        </w:numPr>
        <w:autoSpaceDE w:val="0"/>
        <w:autoSpaceDN w:val="0"/>
        <w:adjustRightInd w:val="0"/>
        <w:spacing w:before="360" w:after="240"/>
        <w:ind w:left="567" w:hanging="567"/>
        <w:contextualSpacing w:val="0"/>
        <w:jc w:val="both"/>
        <w:rPr>
          <w:rFonts w:ascii="Arial" w:hAnsi="Arial" w:cs="Arial"/>
          <w:b/>
          <w:sz w:val="22"/>
          <w:szCs w:val="22"/>
        </w:rPr>
      </w:pPr>
      <w:r w:rsidRPr="005B6A52">
        <w:rPr>
          <w:rFonts w:ascii="Arial" w:hAnsi="Arial" w:cs="Arial"/>
          <w:b/>
          <w:color w:val="000000"/>
          <w:sz w:val="22"/>
          <w:szCs w:val="22"/>
        </w:rPr>
        <w:t>Opción de remisión</w:t>
      </w:r>
    </w:p>
    <w:p w:rsidR="0073653E" w:rsidRPr="00867CCC" w:rsidRDefault="0073653E" w:rsidP="0041328B">
      <w:pPr>
        <w:pStyle w:val="ListParagraph"/>
        <w:numPr>
          <w:ilvl w:val="0"/>
          <w:numId w:val="27"/>
        </w:numPr>
        <w:spacing w:before="120" w:after="120"/>
        <w:ind w:left="567" w:hanging="567"/>
        <w:contextualSpacing w:val="0"/>
        <w:jc w:val="both"/>
        <w:rPr>
          <w:rFonts w:ascii="Arial" w:hAnsi="Arial" w:cs="Arial"/>
          <w:sz w:val="22"/>
          <w:szCs w:val="22"/>
        </w:rPr>
      </w:pPr>
      <w:r w:rsidRPr="00867CCC">
        <w:rPr>
          <w:rFonts w:ascii="Arial" w:hAnsi="Arial" w:cs="Arial"/>
          <w:sz w:val="22"/>
          <w:szCs w:val="22"/>
        </w:rPr>
        <w:t>El Órgano de evaluación presentará al Comité un informe de examen, en el que recomendará:</w:t>
      </w:r>
    </w:p>
    <w:p w:rsidR="0073653E" w:rsidRPr="00D60087" w:rsidRDefault="0073653E" w:rsidP="0041328B">
      <w:pPr>
        <w:pStyle w:val="ListParagraph"/>
        <w:numPr>
          <w:ilvl w:val="3"/>
          <w:numId w:val="13"/>
        </w:numPr>
        <w:spacing w:before="120" w:after="120"/>
        <w:ind w:left="1134" w:hanging="567"/>
        <w:contextualSpacing w:val="0"/>
        <w:jc w:val="both"/>
        <w:rPr>
          <w:rFonts w:ascii="Arial" w:hAnsi="Arial" w:cs="Arial"/>
          <w:strike/>
          <w:sz w:val="22"/>
          <w:szCs w:val="22"/>
        </w:rPr>
      </w:pPr>
      <w:r w:rsidRPr="003B45C0">
        <w:rPr>
          <w:rFonts w:ascii="Arial" w:hAnsi="Arial" w:cs="Arial"/>
          <w:sz w:val="22"/>
          <w:szCs w:val="22"/>
        </w:rPr>
        <w:t>inscribir o no el elemento que se propone en la Lista del patrimonio cultural inmaterial que requiere medidas urgentes de salvaguardia o en la L</w:t>
      </w:r>
      <w:r w:rsidRPr="00D60087">
        <w:rPr>
          <w:rFonts w:ascii="Arial" w:hAnsi="Arial" w:cs="Arial"/>
          <w:sz w:val="22"/>
          <w:szCs w:val="22"/>
        </w:rPr>
        <w:t>ista representativa del patrimonio cultural inmaterial de la humanidad, o remitir la candidatura al (a los) Estado(s) Parte(s) solicitante(s) para obtener información complementaria;</w:t>
      </w:r>
    </w:p>
    <w:p w:rsidR="006B2CDD" w:rsidRPr="0041328B" w:rsidRDefault="0073653E" w:rsidP="0041328B">
      <w:pPr>
        <w:pStyle w:val="ListParagraph"/>
        <w:numPr>
          <w:ilvl w:val="3"/>
          <w:numId w:val="13"/>
        </w:numPr>
        <w:spacing w:before="120" w:after="120"/>
        <w:ind w:left="1134" w:hanging="567"/>
        <w:contextualSpacing w:val="0"/>
        <w:jc w:val="both"/>
        <w:rPr>
          <w:rFonts w:ascii="Arial" w:hAnsi="Arial" w:cs="Arial"/>
          <w:bCs/>
          <w:sz w:val="22"/>
          <w:szCs w:val="22"/>
        </w:rPr>
      </w:pPr>
      <w:r w:rsidRPr="00D60087">
        <w:rPr>
          <w:rFonts w:ascii="Arial" w:hAnsi="Arial" w:cs="Arial"/>
          <w:sz w:val="22"/>
          <w:szCs w:val="22"/>
        </w:rPr>
        <w:t>seleccionar o no una propuesta de programa, proyecto o actividad; o remitir la propuesta al (a los) Estado(s) Parte(s) solicitante(s) para obtener información complementaria; o aprobar o no la solicitud de asistencia internacional, o remitir la solicitud al (a los) Estado(s) Parte(s) solicitante(s) para obtener información comp</w:t>
      </w:r>
      <w:r w:rsidRPr="0041328B">
        <w:rPr>
          <w:rFonts w:ascii="Arial" w:hAnsi="Arial" w:cs="Arial"/>
          <w:sz w:val="22"/>
          <w:szCs w:val="22"/>
        </w:rPr>
        <w:t>lementaria.</w:t>
      </w:r>
    </w:p>
    <w:p w:rsidR="00791AA1" w:rsidRPr="0041328B" w:rsidRDefault="00791AA1" w:rsidP="0041328B">
      <w:pPr>
        <w:pStyle w:val="ListParagraph"/>
        <w:numPr>
          <w:ilvl w:val="3"/>
          <w:numId w:val="13"/>
        </w:numPr>
        <w:spacing w:before="120" w:after="120"/>
        <w:ind w:left="1134" w:hanging="567"/>
        <w:contextualSpacing w:val="0"/>
        <w:jc w:val="both"/>
        <w:rPr>
          <w:rFonts w:ascii="Arial" w:hAnsi="Arial" w:cs="Arial"/>
          <w:bCs/>
          <w:sz w:val="22"/>
          <w:szCs w:val="22"/>
        </w:rPr>
      </w:pPr>
      <w:r w:rsidRPr="0041328B">
        <w:rPr>
          <w:rFonts w:ascii="Arial" w:hAnsi="Arial" w:cs="Arial"/>
          <w:sz w:val="22"/>
          <w:szCs w:val="22"/>
        </w:rPr>
        <w:t>aprobar o no la solicitud de asistencia internacional, o remitir la solicitud al (a los) Estado(s) Parte(s) solicitante(s) para obtener información complementaria.</w:t>
      </w:r>
    </w:p>
    <w:p w:rsidR="00474018" w:rsidRPr="0041328B" w:rsidRDefault="00474018" w:rsidP="0041328B">
      <w:pPr>
        <w:pStyle w:val="ListParagraph"/>
        <w:keepNext/>
        <w:numPr>
          <w:ilvl w:val="0"/>
          <w:numId w:val="29"/>
        </w:numPr>
        <w:spacing w:before="120" w:after="120"/>
        <w:ind w:left="567" w:hanging="567"/>
        <w:contextualSpacing w:val="0"/>
        <w:jc w:val="both"/>
        <w:rPr>
          <w:rFonts w:ascii="Arial" w:hAnsi="Arial" w:cs="Arial"/>
          <w:sz w:val="22"/>
          <w:szCs w:val="22"/>
        </w:rPr>
      </w:pPr>
      <w:r w:rsidRPr="0041328B">
        <w:rPr>
          <w:rFonts w:ascii="Arial" w:hAnsi="Arial" w:cs="Arial"/>
          <w:sz w:val="22"/>
          <w:szCs w:val="22"/>
        </w:rPr>
        <w:t>Tras el examen, el Comité decidirá:</w:t>
      </w:r>
    </w:p>
    <w:p w:rsidR="00474018" w:rsidRPr="0041328B" w:rsidRDefault="00474018" w:rsidP="0041328B">
      <w:pPr>
        <w:pStyle w:val="ListParagraph"/>
        <w:numPr>
          <w:ilvl w:val="3"/>
          <w:numId w:val="13"/>
        </w:numPr>
        <w:spacing w:before="120" w:after="120"/>
        <w:ind w:left="1134" w:hanging="567"/>
        <w:contextualSpacing w:val="0"/>
        <w:jc w:val="both"/>
        <w:rPr>
          <w:rFonts w:ascii="Arial" w:hAnsi="Arial" w:cs="Arial"/>
          <w:sz w:val="22"/>
          <w:szCs w:val="22"/>
        </w:rPr>
      </w:pPr>
      <w:r w:rsidRPr="0041328B">
        <w:rPr>
          <w:rFonts w:ascii="Arial" w:hAnsi="Arial" w:cs="Arial"/>
          <w:sz w:val="22"/>
          <w:szCs w:val="22"/>
        </w:rPr>
        <w:t>si procede o no inscribir un elemento en la Lista del patrimonio cultural inmaterial que requiere medidas urgentes de salvaguardia o en la Lista representativa del patrimonio cultural inmaterial de la humanidad, o si conviene remitir la candidatura al (a los) Estado(s) solicitante(s) para obtener información complementaria</w:t>
      </w:r>
      <w:r w:rsidR="00856E9F">
        <w:rPr>
          <w:rFonts w:ascii="Arial" w:hAnsi="Arial" w:cs="Arial"/>
          <w:sz w:val="22"/>
          <w:szCs w:val="22"/>
        </w:rPr>
        <w:t>;</w:t>
      </w:r>
    </w:p>
    <w:p w:rsidR="00474018" w:rsidRPr="006449E8" w:rsidRDefault="00474018" w:rsidP="0041328B">
      <w:pPr>
        <w:pStyle w:val="ListParagraph"/>
        <w:numPr>
          <w:ilvl w:val="3"/>
          <w:numId w:val="13"/>
        </w:numPr>
        <w:spacing w:before="120" w:after="120"/>
        <w:ind w:left="1134" w:hanging="567"/>
        <w:contextualSpacing w:val="0"/>
        <w:jc w:val="both"/>
        <w:rPr>
          <w:rFonts w:ascii="Arial" w:hAnsi="Arial" w:cs="Arial"/>
          <w:sz w:val="22"/>
          <w:szCs w:val="22"/>
        </w:rPr>
      </w:pPr>
      <w:r w:rsidRPr="006449E8">
        <w:rPr>
          <w:rFonts w:ascii="Arial" w:hAnsi="Arial" w:cs="Arial"/>
          <w:sz w:val="22"/>
          <w:szCs w:val="22"/>
        </w:rPr>
        <w:t xml:space="preserve">si debe </w:t>
      </w:r>
      <w:r w:rsidR="004858CE" w:rsidRPr="006449E8">
        <w:rPr>
          <w:rFonts w:ascii="Arial" w:hAnsi="Arial" w:cs="Arial"/>
          <w:sz w:val="22"/>
          <w:szCs w:val="22"/>
        </w:rPr>
        <w:t xml:space="preserve">o no </w:t>
      </w:r>
      <w:r w:rsidRPr="006449E8">
        <w:rPr>
          <w:rFonts w:ascii="Arial" w:hAnsi="Arial" w:cs="Arial"/>
          <w:sz w:val="22"/>
          <w:szCs w:val="22"/>
        </w:rPr>
        <w:t>seleccionar un programa, proyecto o actividad como mejor práctica de salvaguardia, o si conviene remitir la propuesta al (a los) Estado(s) solicitante(s) para obtener información complementaria;</w:t>
      </w:r>
    </w:p>
    <w:p w:rsidR="00B87144" w:rsidRPr="00867CCC" w:rsidRDefault="004858CE" w:rsidP="0041328B">
      <w:pPr>
        <w:pStyle w:val="ListParagraph"/>
        <w:numPr>
          <w:ilvl w:val="3"/>
          <w:numId w:val="13"/>
        </w:numPr>
        <w:spacing w:before="120" w:after="120"/>
        <w:ind w:left="1134" w:hanging="567"/>
        <w:contextualSpacing w:val="0"/>
        <w:jc w:val="both"/>
        <w:rPr>
          <w:rFonts w:ascii="Arial" w:hAnsi="Arial" w:cs="Arial"/>
          <w:sz w:val="22"/>
          <w:szCs w:val="22"/>
        </w:rPr>
      </w:pPr>
      <w:r w:rsidRPr="005B6A52">
        <w:rPr>
          <w:rFonts w:ascii="Arial" w:hAnsi="Arial" w:cs="Arial"/>
          <w:sz w:val="22"/>
          <w:szCs w:val="22"/>
        </w:rPr>
        <w:t xml:space="preserve">o si debe o no </w:t>
      </w:r>
      <w:r w:rsidR="00474018" w:rsidRPr="005B6A52">
        <w:rPr>
          <w:rFonts w:ascii="Arial" w:hAnsi="Arial" w:cs="Arial"/>
          <w:sz w:val="22"/>
          <w:szCs w:val="22"/>
        </w:rPr>
        <w:t>concede</w:t>
      </w:r>
      <w:r w:rsidR="00474018" w:rsidRPr="00867CCC">
        <w:rPr>
          <w:rFonts w:ascii="Arial" w:hAnsi="Arial" w:cs="Arial"/>
          <w:sz w:val="22"/>
          <w:szCs w:val="22"/>
        </w:rPr>
        <w:t>r una asistencia internacional superior a 100.000 dólares estadounidenses, o si conviene remitir la solicitud al (a los) Estado(s) solicitante(s) para obtener información complementaria.</w:t>
      </w:r>
    </w:p>
    <w:p w:rsidR="00AC03D3" w:rsidRPr="00D60087" w:rsidRDefault="00AC03D3" w:rsidP="0041328B">
      <w:pPr>
        <w:pStyle w:val="ListParagraph"/>
        <w:numPr>
          <w:ilvl w:val="0"/>
          <w:numId w:val="29"/>
        </w:numPr>
        <w:spacing w:before="120" w:after="120"/>
        <w:ind w:left="567" w:hanging="567"/>
        <w:contextualSpacing w:val="0"/>
        <w:jc w:val="both"/>
        <w:rPr>
          <w:rFonts w:ascii="Arial" w:hAnsi="Arial" w:cs="Arial"/>
          <w:bCs/>
          <w:sz w:val="22"/>
          <w:szCs w:val="22"/>
        </w:rPr>
      </w:pPr>
      <w:r w:rsidRPr="00867CCC">
        <w:rPr>
          <w:rFonts w:ascii="Arial" w:hAnsi="Arial" w:cs="Arial"/>
          <w:sz w:val="22"/>
          <w:szCs w:val="22"/>
        </w:rPr>
        <w:t>Toda candidatura, propuesta o solicitud que el Comité decida no inscr</w:t>
      </w:r>
      <w:r w:rsidRPr="003B45C0">
        <w:rPr>
          <w:rFonts w:ascii="Arial" w:hAnsi="Arial" w:cs="Arial"/>
          <w:sz w:val="22"/>
          <w:szCs w:val="22"/>
        </w:rPr>
        <w:t>ibir, no seleccionar o no aprobar, o remitir al (a los) Estado(s) solicitante(s) para obtener información complementaria podrá presentarse de nuevo para su examen en un ciclo posterior, una vez actualizada y completada.</w:t>
      </w:r>
    </w:p>
    <w:p w:rsidR="00EC0EE9" w:rsidRPr="00D60087" w:rsidRDefault="00EC0EE9" w:rsidP="0041328B">
      <w:pPr>
        <w:pStyle w:val="ListParagraph"/>
        <w:numPr>
          <w:ilvl w:val="0"/>
          <w:numId w:val="29"/>
        </w:numPr>
        <w:spacing w:before="120" w:after="120"/>
        <w:ind w:left="567" w:hanging="567"/>
        <w:contextualSpacing w:val="0"/>
        <w:jc w:val="both"/>
        <w:rPr>
          <w:rFonts w:ascii="Arial" w:hAnsi="Arial" w:cs="Arial"/>
          <w:bCs/>
          <w:sz w:val="22"/>
          <w:szCs w:val="22"/>
        </w:rPr>
      </w:pPr>
      <w:r w:rsidRPr="00D60087">
        <w:rPr>
          <w:rFonts w:ascii="Arial" w:hAnsi="Arial" w:cs="Arial"/>
          <w:sz w:val="22"/>
          <w:szCs w:val="22"/>
        </w:rPr>
        <w:t>Una decisión del Comité de remitir una candidatura, proposición o solicitud al (a los) Estado(s) solicitante(s) para obtener información complementaria no implica ni garantiza que el elemento será inscrito, o que la propuesta será seleccionada, o que la solicitud será aprobada en el futuro. Toda presentación posterior debe demostrar plenamente que los criterios de inscripción, selección y aprobación han sido satisfechos.</w:t>
      </w:r>
    </w:p>
    <w:p w:rsidR="000415A6" w:rsidRPr="0041328B" w:rsidRDefault="000415A6" w:rsidP="0041328B">
      <w:pPr>
        <w:pStyle w:val="ListParagraph"/>
        <w:numPr>
          <w:ilvl w:val="0"/>
          <w:numId w:val="6"/>
        </w:numPr>
        <w:spacing w:before="360" w:after="240"/>
        <w:ind w:left="567" w:hanging="567"/>
        <w:contextualSpacing w:val="0"/>
        <w:rPr>
          <w:rFonts w:ascii="Arial" w:hAnsi="Arial" w:cs="Arial"/>
          <w:b/>
          <w:bCs/>
          <w:sz w:val="22"/>
          <w:szCs w:val="22"/>
        </w:rPr>
      </w:pPr>
      <w:r w:rsidRPr="0041328B">
        <w:rPr>
          <w:rFonts w:ascii="Arial" w:hAnsi="Arial" w:cs="Arial"/>
          <w:b/>
          <w:bCs/>
          <w:sz w:val="22"/>
          <w:szCs w:val="22"/>
        </w:rPr>
        <w:t>Calendario de acreditación de organizaciones no gubernamentales</w:t>
      </w:r>
    </w:p>
    <w:p w:rsidR="000415A6" w:rsidRPr="005B6A52" w:rsidRDefault="00397351" w:rsidP="0041328B">
      <w:pPr>
        <w:pStyle w:val="ListParagraph"/>
        <w:numPr>
          <w:ilvl w:val="0"/>
          <w:numId w:val="32"/>
        </w:numPr>
        <w:autoSpaceDE w:val="0"/>
        <w:autoSpaceDN w:val="0"/>
        <w:adjustRightInd w:val="0"/>
        <w:spacing w:before="120" w:after="120"/>
        <w:ind w:left="567" w:hanging="567"/>
        <w:contextualSpacing w:val="0"/>
        <w:jc w:val="both"/>
        <w:rPr>
          <w:rFonts w:ascii="Arial" w:eastAsia="SimSun" w:hAnsi="Arial" w:cs="Arial"/>
          <w:sz w:val="22"/>
          <w:szCs w:val="22"/>
        </w:rPr>
      </w:pPr>
      <w:r w:rsidRPr="0041328B">
        <w:rPr>
          <w:rFonts w:ascii="Arial" w:eastAsia="SimSun" w:hAnsi="Arial" w:cs="Arial"/>
          <w:sz w:val="22"/>
          <w:szCs w:val="22"/>
        </w:rPr>
        <w:t xml:space="preserve">Las solicitudes de acreditación deberán prepararse utilizando el formulario ICH-09 (disponible en la dirección </w:t>
      </w:r>
      <w:hyperlink r:id="rId11" w:history="1">
        <w:r w:rsidRPr="0041328B">
          <w:rPr>
            <w:rFonts w:ascii="Arial" w:eastAsia="SimSun" w:hAnsi="Arial" w:cs="Arial"/>
            <w:color w:val="0000FF"/>
            <w:sz w:val="22"/>
            <w:szCs w:val="22"/>
            <w:u w:val="single"/>
          </w:rPr>
          <w:t>www.unesco.org/culture/ich</w:t>
        </w:r>
      </w:hyperlink>
      <w:r w:rsidRPr="006449E8">
        <w:rPr>
          <w:rFonts w:ascii="Arial" w:eastAsia="SimSun" w:hAnsi="Arial" w:cs="Arial"/>
          <w:sz w:val="22"/>
          <w:szCs w:val="22"/>
        </w:rPr>
        <w:t xml:space="preserve"> o previa solicitud a la Secretaría) y deberán contener única y exclusivamente la información requerida. Las solicitudes deben llegar a la Secretaría antes del 30 de abril de los años impares para su examen por el Comité en su reunión ordinaria ese mismo año.</w:t>
      </w:r>
    </w:p>
    <w:p w:rsidR="0090662E" w:rsidRPr="003B45C0" w:rsidRDefault="0090662E" w:rsidP="0041328B">
      <w:pPr>
        <w:pStyle w:val="GATitleResolution"/>
        <w:rPr>
          <w:rFonts w:eastAsia="SimSun"/>
        </w:rPr>
      </w:pPr>
      <w:r w:rsidRPr="00867CCC">
        <w:t>RESOLUCIÓN 6.GA 8</w:t>
      </w:r>
    </w:p>
    <w:p w:rsidR="0090662E" w:rsidRPr="003B45C0" w:rsidRDefault="0090662E" w:rsidP="0041328B">
      <w:pPr>
        <w:keepNext/>
        <w:spacing w:after="120"/>
        <w:jc w:val="both"/>
        <w:rPr>
          <w:rFonts w:ascii="Arial" w:hAnsi="Arial" w:cs="Arial"/>
          <w:sz w:val="22"/>
          <w:szCs w:val="22"/>
        </w:rPr>
      </w:pPr>
      <w:r w:rsidRPr="003B45C0">
        <w:rPr>
          <w:rFonts w:ascii="Arial" w:hAnsi="Arial" w:cs="Arial"/>
          <w:sz w:val="22"/>
          <w:szCs w:val="22"/>
        </w:rPr>
        <w:t xml:space="preserve">La Asamblea General, </w:t>
      </w:r>
    </w:p>
    <w:p w:rsidR="0090662E" w:rsidRPr="00D60087" w:rsidRDefault="0090662E" w:rsidP="00C137AD">
      <w:pPr>
        <w:keepNext/>
        <w:numPr>
          <w:ilvl w:val="0"/>
          <w:numId w:val="17"/>
        </w:numPr>
        <w:spacing w:before="120" w:after="120"/>
        <w:ind w:left="567" w:hanging="567"/>
        <w:jc w:val="both"/>
        <w:rPr>
          <w:rFonts w:ascii="Arial" w:hAnsi="Arial" w:cs="Arial"/>
          <w:sz w:val="22"/>
          <w:szCs w:val="22"/>
        </w:rPr>
      </w:pPr>
      <w:r w:rsidRPr="00D60087">
        <w:rPr>
          <w:rFonts w:ascii="Arial" w:hAnsi="Arial" w:cs="Arial"/>
          <w:sz w:val="22"/>
          <w:u w:val="single"/>
        </w:rPr>
        <w:t>Habiendo examinado</w:t>
      </w:r>
      <w:r w:rsidRPr="00D60087">
        <w:rPr>
          <w:rFonts w:ascii="Arial" w:hAnsi="Arial" w:cs="Arial"/>
          <w:sz w:val="22"/>
        </w:rPr>
        <w:t xml:space="preserve"> el documento ITH/16/6.GA/8,</w:t>
      </w:r>
    </w:p>
    <w:p w:rsidR="0090662E" w:rsidRPr="00D60087" w:rsidRDefault="0090662E" w:rsidP="00C137AD">
      <w:pPr>
        <w:numPr>
          <w:ilvl w:val="0"/>
          <w:numId w:val="17"/>
        </w:numPr>
        <w:spacing w:before="120" w:after="120"/>
        <w:ind w:left="567" w:hanging="567"/>
        <w:jc w:val="both"/>
        <w:rPr>
          <w:rFonts w:ascii="Arial" w:hAnsi="Arial" w:cs="Arial"/>
          <w:sz w:val="22"/>
          <w:szCs w:val="22"/>
        </w:rPr>
      </w:pPr>
      <w:r w:rsidRPr="00D60087">
        <w:rPr>
          <w:rFonts w:ascii="Arial" w:hAnsi="Arial" w:cs="Arial"/>
          <w:sz w:val="22"/>
          <w:u w:val="single"/>
        </w:rPr>
        <w:t>Recordando</w:t>
      </w:r>
      <w:r w:rsidRPr="00D60087">
        <w:rPr>
          <w:rFonts w:ascii="Arial" w:hAnsi="Arial" w:cs="Arial"/>
          <w:sz w:val="22"/>
        </w:rPr>
        <w:t xml:space="preserve"> el Artículo 9 de la Convención y los párrafos 91-99 de las Directrices Operativas,</w:t>
      </w:r>
    </w:p>
    <w:p w:rsidR="0090662E" w:rsidRPr="0041328B" w:rsidRDefault="0090662E" w:rsidP="00C137AD">
      <w:pPr>
        <w:numPr>
          <w:ilvl w:val="0"/>
          <w:numId w:val="17"/>
        </w:numPr>
        <w:spacing w:before="120" w:after="120"/>
        <w:ind w:left="567" w:hanging="567"/>
        <w:jc w:val="both"/>
        <w:rPr>
          <w:rFonts w:ascii="Arial" w:hAnsi="Arial" w:cs="Arial"/>
          <w:sz w:val="22"/>
          <w:szCs w:val="22"/>
        </w:rPr>
      </w:pPr>
      <w:r w:rsidRPr="0041328B">
        <w:rPr>
          <w:rFonts w:ascii="Arial" w:hAnsi="Arial" w:cs="Arial"/>
          <w:sz w:val="22"/>
          <w:u w:val="single"/>
        </w:rPr>
        <w:t>Recordando asimismo</w:t>
      </w:r>
      <w:r w:rsidRPr="0041328B">
        <w:rPr>
          <w:rFonts w:ascii="Arial" w:hAnsi="Arial" w:cs="Arial"/>
          <w:sz w:val="22"/>
        </w:rPr>
        <w:t xml:space="preserve"> las Decisiones 9.COM 14 y 10.COM 16,</w:t>
      </w:r>
    </w:p>
    <w:p w:rsidR="0090662E" w:rsidRPr="006449E8" w:rsidRDefault="0090662E" w:rsidP="00C137AD">
      <w:pPr>
        <w:numPr>
          <w:ilvl w:val="0"/>
          <w:numId w:val="17"/>
        </w:numPr>
        <w:spacing w:before="120" w:after="120"/>
        <w:ind w:left="567" w:hanging="567"/>
        <w:jc w:val="both"/>
        <w:rPr>
          <w:rFonts w:ascii="Arial" w:hAnsi="Arial" w:cs="Arial"/>
          <w:sz w:val="22"/>
          <w:szCs w:val="22"/>
        </w:rPr>
      </w:pPr>
      <w:r w:rsidRPr="0041328B">
        <w:rPr>
          <w:rFonts w:ascii="Arial" w:hAnsi="Arial" w:cs="Arial"/>
          <w:sz w:val="22"/>
          <w:u w:val="single"/>
        </w:rPr>
        <w:t>Acredita</w:t>
      </w:r>
      <w:r w:rsidRPr="0041328B">
        <w:rPr>
          <w:rFonts w:ascii="Arial" w:hAnsi="Arial" w:cs="Arial"/>
        </w:rPr>
        <w:t xml:space="preserve"> </w:t>
      </w:r>
      <w:r w:rsidRPr="006449E8">
        <w:rPr>
          <w:rFonts w:ascii="Arial" w:hAnsi="Arial" w:cs="Arial"/>
          <w:sz w:val="22"/>
        </w:rPr>
        <w:t>a las 24 ONG enumeradas en la lista que figura en anexo a la presente Resolución con fines de asistencia consultiva ante el Comité;</w:t>
      </w:r>
    </w:p>
    <w:p w:rsidR="0090662E" w:rsidRPr="00867CCC" w:rsidRDefault="0090662E" w:rsidP="00C137AD">
      <w:pPr>
        <w:numPr>
          <w:ilvl w:val="0"/>
          <w:numId w:val="17"/>
        </w:numPr>
        <w:spacing w:before="120" w:after="120"/>
        <w:ind w:left="567" w:hanging="567"/>
        <w:jc w:val="both"/>
        <w:rPr>
          <w:rFonts w:ascii="Arial" w:hAnsi="Arial" w:cs="Arial"/>
          <w:sz w:val="22"/>
          <w:szCs w:val="22"/>
        </w:rPr>
      </w:pPr>
      <w:r w:rsidRPr="005B6A52">
        <w:rPr>
          <w:rFonts w:ascii="Arial" w:hAnsi="Arial" w:cs="Arial"/>
          <w:sz w:val="22"/>
          <w:u w:val="single"/>
        </w:rPr>
        <w:t>Alienta</w:t>
      </w:r>
      <w:r w:rsidRPr="00867CCC">
        <w:rPr>
          <w:rFonts w:ascii="Arial" w:hAnsi="Arial" w:cs="Arial"/>
          <w:sz w:val="22"/>
        </w:rPr>
        <w:t xml:space="preserve"> a las ONG que reúnan los criterios de acreditación, especialmente aquellas provenientes de países y regiones que tengan menos representación y participación, a presentar sus solicitudes de acreditación lo antes posible;</w:t>
      </w:r>
    </w:p>
    <w:p w:rsidR="0090662E" w:rsidRPr="00D60087" w:rsidRDefault="0090662E" w:rsidP="00C137AD">
      <w:pPr>
        <w:numPr>
          <w:ilvl w:val="0"/>
          <w:numId w:val="17"/>
        </w:numPr>
        <w:autoSpaceDE w:val="0"/>
        <w:autoSpaceDN w:val="0"/>
        <w:adjustRightInd w:val="0"/>
        <w:spacing w:after="120"/>
        <w:ind w:left="567" w:hanging="567"/>
        <w:jc w:val="both"/>
        <w:rPr>
          <w:rFonts w:ascii="Arial" w:eastAsia="SimSun" w:hAnsi="Arial" w:cs="Arial"/>
          <w:sz w:val="22"/>
          <w:szCs w:val="22"/>
          <w:u w:val="single"/>
        </w:rPr>
      </w:pPr>
      <w:r w:rsidRPr="003B45C0">
        <w:rPr>
          <w:rFonts w:ascii="Arial" w:eastAsia="SimSun" w:hAnsi="Arial" w:cs="Arial"/>
          <w:sz w:val="22"/>
          <w:szCs w:val="22"/>
          <w:u w:val="single"/>
        </w:rPr>
        <w:t>Invita</w:t>
      </w:r>
      <w:r w:rsidRPr="003B45C0">
        <w:rPr>
          <w:rFonts w:ascii="Arial" w:eastAsia="SimSun" w:hAnsi="Arial" w:cs="Arial"/>
          <w:sz w:val="22"/>
          <w:szCs w:val="22"/>
        </w:rPr>
        <w:t xml:space="preserve"> a las ONG acreditadas </w:t>
      </w:r>
      <w:r w:rsidRPr="00D60087">
        <w:rPr>
          <w:rFonts w:ascii="Arial" w:eastAsia="SimSun" w:hAnsi="Arial" w:cs="Arial"/>
          <w:sz w:val="22"/>
          <w:szCs w:val="22"/>
        </w:rPr>
        <w:t xml:space="preserve">en 2012 a presentar a la Secretaría su informe cuatrienal en 2017 para que el Comité pueda, en su duodécima reunión, evaluar la contribución y el compromiso </w:t>
      </w:r>
      <w:r w:rsidR="005C4D30" w:rsidRPr="00D60087">
        <w:rPr>
          <w:rFonts w:ascii="Arial" w:eastAsia="SimSun" w:hAnsi="Arial" w:cs="Arial"/>
          <w:sz w:val="22"/>
          <w:szCs w:val="22"/>
        </w:rPr>
        <w:t>de cada organización consultiva;</w:t>
      </w:r>
    </w:p>
    <w:p w:rsidR="00F24CE4" w:rsidRPr="00D60087" w:rsidRDefault="00F24CE4" w:rsidP="00C137AD">
      <w:pPr>
        <w:numPr>
          <w:ilvl w:val="0"/>
          <w:numId w:val="17"/>
        </w:numPr>
        <w:autoSpaceDE w:val="0"/>
        <w:autoSpaceDN w:val="0"/>
        <w:adjustRightInd w:val="0"/>
        <w:spacing w:after="120"/>
        <w:ind w:left="567" w:hanging="567"/>
        <w:jc w:val="both"/>
        <w:rPr>
          <w:rFonts w:ascii="Arial" w:eastAsia="SimSun" w:hAnsi="Arial" w:cs="Arial"/>
          <w:sz w:val="22"/>
          <w:szCs w:val="22"/>
        </w:rPr>
      </w:pPr>
      <w:r w:rsidRPr="00D60087">
        <w:rPr>
          <w:rFonts w:ascii="Arial" w:eastAsia="SimSun" w:hAnsi="Arial" w:cs="Arial"/>
          <w:sz w:val="22"/>
          <w:szCs w:val="22"/>
          <w:u w:val="single"/>
        </w:rPr>
        <w:t>Decide</w:t>
      </w:r>
      <w:r w:rsidRPr="00D60087">
        <w:rPr>
          <w:rFonts w:ascii="Arial" w:eastAsia="SimSun" w:hAnsi="Arial" w:cs="Arial"/>
          <w:sz w:val="22"/>
          <w:szCs w:val="22"/>
        </w:rPr>
        <w:t xml:space="preserve"> </w:t>
      </w:r>
      <w:r w:rsidR="00E24485" w:rsidRPr="006449E8">
        <w:rPr>
          <w:rFonts w:ascii="Arial" w:eastAsia="SimSun" w:hAnsi="Arial" w:cs="Arial"/>
          <w:sz w:val="22"/>
          <w:szCs w:val="22"/>
        </w:rPr>
        <w:t>incluir</w:t>
      </w:r>
      <w:r w:rsidR="00E24485" w:rsidRPr="0041328B">
        <w:rPr>
          <w:rFonts w:ascii="Arial" w:eastAsia="SimSun" w:hAnsi="Arial" w:cs="Arial"/>
          <w:sz w:val="22"/>
          <w:szCs w:val="22"/>
        </w:rPr>
        <w:t xml:space="preserve"> </w:t>
      </w:r>
      <w:r w:rsidRPr="006449E8">
        <w:rPr>
          <w:rFonts w:ascii="Arial" w:eastAsia="SimSun" w:hAnsi="Arial" w:cs="Arial"/>
          <w:sz w:val="22"/>
          <w:szCs w:val="22"/>
        </w:rPr>
        <w:t xml:space="preserve">un punto en </w:t>
      </w:r>
      <w:r w:rsidR="00E24485" w:rsidRPr="006449E8">
        <w:rPr>
          <w:rFonts w:ascii="Arial" w:eastAsia="SimSun" w:hAnsi="Arial" w:cs="Arial"/>
          <w:sz w:val="22"/>
          <w:szCs w:val="22"/>
        </w:rPr>
        <w:t xml:space="preserve">el orden del </w:t>
      </w:r>
      <w:r w:rsidR="00E24485" w:rsidRPr="005B6A52">
        <w:rPr>
          <w:rFonts w:ascii="Arial" w:eastAsia="SimSun" w:hAnsi="Arial" w:cs="Arial"/>
          <w:sz w:val="22"/>
          <w:szCs w:val="22"/>
        </w:rPr>
        <w:t>día</w:t>
      </w:r>
      <w:r w:rsidRPr="005B6A52">
        <w:rPr>
          <w:rFonts w:ascii="Arial" w:eastAsia="SimSun" w:hAnsi="Arial" w:cs="Arial"/>
          <w:sz w:val="22"/>
          <w:szCs w:val="22"/>
        </w:rPr>
        <w:t xml:space="preserve"> </w:t>
      </w:r>
      <w:r w:rsidR="00E24485" w:rsidRPr="00867CCC">
        <w:rPr>
          <w:rFonts w:ascii="Arial" w:eastAsia="SimSun" w:hAnsi="Arial" w:cs="Arial"/>
          <w:sz w:val="22"/>
          <w:szCs w:val="22"/>
        </w:rPr>
        <w:t>de</w:t>
      </w:r>
      <w:r w:rsidR="00E24485" w:rsidRPr="003B45C0">
        <w:rPr>
          <w:rFonts w:ascii="Arial" w:eastAsia="SimSun" w:hAnsi="Arial" w:cs="Arial"/>
          <w:sz w:val="22"/>
          <w:szCs w:val="22"/>
        </w:rPr>
        <w:t xml:space="preserve"> </w:t>
      </w:r>
      <w:r w:rsidRPr="003B45C0">
        <w:rPr>
          <w:rFonts w:ascii="Arial" w:eastAsia="SimSun" w:hAnsi="Arial" w:cs="Arial"/>
          <w:sz w:val="22"/>
          <w:szCs w:val="22"/>
        </w:rPr>
        <w:t>la sépti</w:t>
      </w:r>
      <w:r w:rsidRPr="00D60087">
        <w:rPr>
          <w:rFonts w:ascii="Arial" w:eastAsia="SimSun" w:hAnsi="Arial" w:cs="Arial"/>
          <w:sz w:val="22"/>
          <w:szCs w:val="22"/>
        </w:rPr>
        <w:t xml:space="preserve">ma </w:t>
      </w:r>
      <w:r w:rsidR="00E24485" w:rsidRPr="00D60087">
        <w:rPr>
          <w:rFonts w:ascii="Arial" w:eastAsia="SimSun" w:hAnsi="Arial" w:cs="Arial"/>
          <w:sz w:val="22"/>
          <w:szCs w:val="22"/>
        </w:rPr>
        <w:t xml:space="preserve">reunión </w:t>
      </w:r>
      <w:r w:rsidRPr="00D60087">
        <w:rPr>
          <w:rFonts w:ascii="Arial" w:eastAsia="SimSun" w:hAnsi="Arial" w:cs="Arial"/>
          <w:sz w:val="22"/>
          <w:szCs w:val="22"/>
        </w:rPr>
        <w:t xml:space="preserve">de la Asamblea General con un informe del </w:t>
      </w:r>
      <w:r w:rsidR="00856E9F">
        <w:rPr>
          <w:rFonts w:ascii="Arial" w:eastAsia="SimSun" w:hAnsi="Arial" w:cs="Arial"/>
          <w:sz w:val="22"/>
          <w:szCs w:val="22"/>
        </w:rPr>
        <w:t>f</w:t>
      </w:r>
      <w:r w:rsidRPr="00D60087">
        <w:rPr>
          <w:rFonts w:ascii="Arial" w:eastAsia="SimSun" w:hAnsi="Arial" w:cs="Arial"/>
          <w:sz w:val="22"/>
          <w:szCs w:val="22"/>
        </w:rPr>
        <w:t xml:space="preserve">oro de las organizaciones no gubernamentales y </w:t>
      </w:r>
      <w:r w:rsidR="00E24485" w:rsidRPr="00D60087">
        <w:rPr>
          <w:rFonts w:ascii="Arial" w:eastAsia="SimSun" w:hAnsi="Arial" w:cs="Arial"/>
          <w:sz w:val="22"/>
          <w:szCs w:val="22"/>
        </w:rPr>
        <w:t xml:space="preserve">de </w:t>
      </w:r>
      <w:r w:rsidRPr="00D60087">
        <w:rPr>
          <w:rFonts w:ascii="Arial" w:eastAsia="SimSun" w:hAnsi="Arial" w:cs="Arial"/>
          <w:sz w:val="22"/>
          <w:szCs w:val="22"/>
        </w:rPr>
        <w:t>sus reuniones</w:t>
      </w:r>
      <w:r w:rsidR="005A776B" w:rsidRPr="00D60087">
        <w:rPr>
          <w:rFonts w:ascii="Arial" w:eastAsia="SimSun" w:hAnsi="Arial" w:cs="Arial"/>
          <w:sz w:val="22"/>
          <w:szCs w:val="22"/>
        </w:rPr>
        <w:t>.</w:t>
      </w:r>
    </w:p>
    <w:p w:rsidR="0090662E" w:rsidRPr="00D60087" w:rsidRDefault="0090662E" w:rsidP="0041328B">
      <w:pPr>
        <w:keepNext/>
        <w:spacing w:before="240" w:after="240"/>
        <w:jc w:val="center"/>
        <w:rPr>
          <w:rFonts w:ascii="Arial" w:hAnsi="Arial" w:cs="Arial"/>
          <w:b/>
          <w:snapToGrid w:val="0"/>
          <w:sz w:val="22"/>
          <w:szCs w:val="22"/>
        </w:rPr>
      </w:pPr>
      <w:r w:rsidRPr="00D60087">
        <w:rPr>
          <w:rFonts w:ascii="Arial" w:hAnsi="Arial" w:cs="Arial"/>
          <w:b/>
          <w:snapToGrid w:val="0"/>
          <w:sz w:val="22"/>
          <w:szCs w:val="22"/>
        </w:rPr>
        <w:t>ANEXO</w:t>
      </w:r>
    </w:p>
    <w:p w:rsidR="0090662E" w:rsidRPr="0041328B" w:rsidRDefault="0090662E" w:rsidP="0041328B">
      <w:pPr>
        <w:pStyle w:val="ListParagraph"/>
        <w:keepNext/>
        <w:spacing w:before="120" w:after="240"/>
        <w:ind w:left="0"/>
        <w:jc w:val="center"/>
        <w:rPr>
          <w:rFonts w:ascii="Arial" w:hAnsi="Arial" w:cs="Arial"/>
          <w:b/>
          <w:sz w:val="22"/>
          <w:lang w:eastAsia="fr-FR" w:bidi="ar-SA"/>
        </w:rPr>
      </w:pPr>
      <w:r w:rsidRPr="0041328B">
        <w:rPr>
          <w:rFonts w:ascii="Arial" w:hAnsi="Arial" w:cs="Arial"/>
          <w:b/>
          <w:sz w:val="22"/>
          <w:lang w:eastAsia="fr-FR" w:bidi="ar-SA"/>
        </w:rPr>
        <w:t>Organizaciones no gubernamentales cuya acreditación se recomienda</w:t>
      </w:r>
    </w:p>
    <w:tbl>
      <w:tblPr>
        <w:tblW w:w="4603" w:type="pct"/>
        <w:tblInd w:w="675" w:type="dxa"/>
        <w:tblLayout w:type="fixed"/>
        <w:tblLook w:val="04A0" w:firstRow="1" w:lastRow="0" w:firstColumn="1" w:lastColumn="0" w:noHBand="0" w:noVBand="1"/>
      </w:tblPr>
      <w:tblGrid>
        <w:gridCol w:w="5740"/>
        <w:gridCol w:w="1640"/>
        <w:gridCol w:w="1364"/>
      </w:tblGrid>
      <w:tr w:rsidR="0090662E" w:rsidRPr="0041328B" w:rsidTr="003E1380">
        <w:trPr>
          <w:cantSplit/>
          <w:tblHeader/>
        </w:trPr>
        <w:tc>
          <w:tcPr>
            <w:tcW w:w="3282" w:type="pct"/>
            <w:shd w:val="clear" w:color="auto" w:fill="BFBFBF"/>
            <w:vAlign w:val="center"/>
          </w:tcPr>
          <w:p w:rsidR="0090662E" w:rsidRPr="006449E8" w:rsidRDefault="0090662E" w:rsidP="0090662E">
            <w:pPr>
              <w:widowControl w:val="0"/>
              <w:spacing w:before="60" w:after="60"/>
              <w:rPr>
                <w:rFonts w:ascii="Arial" w:hAnsi="Arial" w:cs="Arial"/>
                <w:b/>
                <w:color w:val="000000"/>
                <w:sz w:val="20"/>
                <w:szCs w:val="20"/>
              </w:rPr>
            </w:pPr>
            <w:r w:rsidRPr="006449E8">
              <w:rPr>
                <w:rFonts w:ascii="Arial" w:hAnsi="Arial" w:cs="Arial"/>
                <w:b/>
                <w:color w:val="000000"/>
                <w:sz w:val="20"/>
              </w:rPr>
              <w:t>Nombre de la organización</w:t>
            </w:r>
          </w:p>
        </w:tc>
        <w:tc>
          <w:tcPr>
            <w:tcW w:w="938" w:type="pct"/>
            <w:shd w:val="clear" w:color="auto" w:fill="BFBFBF"/>
            <w:vAlign w:val="center"/>
          </w:tcPr>
          <w:p w:rsidR="0090662E" w:rsidRPr="006449E8" w:rsidRDefault="0090662E" w:rsidP="0090662E">
            <w:pPr>
              <w:widowControl w:val="0"/>
              <w:spacing w:before="60" w:after="60"/>
              <w:rPr>
                <w:rFonts w:ascii="Arial" w:hAnsi="Arial" w:cs="Arial"/>
                <w:b/>
                <w:color w:val="000000"/>
                <w:sz w:val="20"/>
                <w:szCs w:val="20"/>
              </w:rPr>
            </w:pPr>
            <w:r w:rsidRPr="006449E8">
              <w:rPr>
                <w:rFonts w:ascii="Arial" w:hAnsi="Arial" w:cs="Arial"/>
                <w:b/>
                <w:color w:val="000000"/>
                <w:sz w:val="20"/>
              </w:rPr>
              <w:t>País de la sede</w:t>
            </w:r>
          </w:p>
        </w:tc>
        <w:tc>
          <w:tcPr>
            <w:tcW w:w="780" w:type="pct"/>
            <w:shd w:val="clear" w:color="auto" w:fill="BFBFBF"/>
            <w:vAlign w:val="center"/>
          </w:tcPr>
          <w:p w:rsidR="0090662E" w:rsidRPr="005B6A52" w:rsidRDefault="0090662E" w:rsidP="0090662E">
            <w:pPr>
              <w:widowControl w:val="0"/>
              <w:spacing w:before="60" w:after="60"/>
              <w:rPr>
                <w:rFonts w:ascii="Arial" w:hAnsi="Arial" w:cs="Arial"/>
                <w:b/>
                <w:color w:val="000000"/>
                <w:sz w:val="20"/>
                <w:szCs w:val="20"/>
              </w:rPr>
            </w:pPr>
            <w:r w:rsidRPr="005B6A52">
              <w:rPr>
                <w:rFonts w:ascii="Arial" w:hAnsi="Arial" w:cs="Arial"/>
                <w:b/>
                <w:color w:val="000000"/>
                <w:sz w:val="20"/>
              </w:rPr>
              <w:t>Número de solicitud</w:t>
            </w:r>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rPr>
            </w:pPr>
            <w:proofErr w:type="spellStart"/>
            <w:r w:rsidRPr="006449E8">
              <w:rPr>
                <w:rFonts w:ascii="Arial" w:hAnsi="Arial" w:cs="Arial"/>
                <w:color w:val="000000"/>
                <w:sz w:val="20"/>
              </w:rPr>
              <w:t>Aşiq</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Şəmşir</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Mədəniyyət</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Ocaği</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Ictimai</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Birliyi</w:t>
            </w:r>
            <w:proofErr w:type="spellEnd"/>
            <w:r w:rsidRPr="006449E8">
              <w:rPr>
                <w:rFonts w:ascii="Arial" w:hAnsi="Arial" w:cs="Arial"/>
                <w:color w:val="000000"/>
                <w:sz w:val="20"/>
              </w:rPr>
              <w:t xml:space="preserve"> / </w:t>
            </w:r>
            <w:proofErr w:type="spellStart"/>
            <w:r w:rsidRPr="006449E8">
              <w:rPr>
                <w:rFonts w:ascii="Arial" w:hAnsi="Arial" w:cs="Arial"/>
                <w:color w:val="000000"/>
                <w:sz w:val="20"/>
              </w:rPr>
              <w:t>Ashiq</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Shamshir</w:t>
            </w:r>
            <w:proofErr w:type="spellEnd"/>
            <w:r w:rsidRPr="006449E8">
              <w:rPr>
                <w:rFonts w:ascii="Arial" w:hAnsi="Arial" w:cs="Arial"/>
                <w:color w:val="000000"/>
                <w:sz w:val="20"/>
              </w:rPr>
              <w:t xml:space="preserve"> Cultural Center </w:t>
            </w:r>
            <w:proofErr w:type="spellStart"/>
            <w:r w:rsidRPr="006449E8">
              <w:rPr>
                <w:rFonts w:ascii="Arial" w:hAnsi="Arial" w:cs="Arial"/>
                <w:color w:val="000000"/>
                <w:sz w:val="20"/>
              </w:rPr>
              <w:t>Public</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Union</w:t>
            </w:r>
            <w:proofErr w:type="spellEnd"/>
          </w:p>
        </w:tc>
        <w:tc>
          <w:tcPr>
            <w:tcW w:w="938" w:type="pct"/>
          </w:tcPr>
          <w:p w:rsidR="0090662E" w:rsidRPr="005B6A52" w:rsidRDefault="0090662E" w:rsidP="0090662E">
            <w:pPr>
              <w:spacing w:before="60" w:after="60"/>
              <w:rPr>
                <w:rFonts w:ascii="Arial" w:hAnsi="Arial" w:cs="Arial"/>
                <w:color w:val="000000"/>
                <w:sz w:val="20"/>
                <w:szCs w:val="20"/>
              </w:rPr>
            </w:pPr>
            <w:r w:rsidRPr="005B6A52">
              <w:rPr>
                <w:rFonts w:ascii="Arial" w:hAnsi="Arial" w:cs="Arial"/>
                <w:color w:val="000000"/>
                <w:sz w:val="20"/>
              </w:rPr>
              <w:t>Azerbaiyán</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12">
              <w:r w:rsidR="0090662E" w:rsidRPr="0041328B">
                <w:rPr>
                  <w:rFonts w:ascii="Arial" w:hAnsi="Arial" w:cs="Arial"/>
                  <w:color w:val="0000FF"/>
                  <w:sz w:val="20"/>
                  <w:u w:val="single"/>
                </w:rPr>
                <w:t>NGO-90327</w:t>
              </w:r>
            </w:hyperlink>
          </w:p>
        </w:tc>
      </w:tr>
      <w:tr w:rsidR="0090662E" w:rsidRPr="0041328B" w:rsidTr="003E1380">
        <w:trPr>
          <w:cantSplit/>
        </w:trPr>
        <w:tc>
          <w:tcPr>
            <w:tcW w:w="3282" w:type="pct"/>
            <w:shd w:val="clear" w:color="auto" w:fill="auto"/>
          </w:tcPr>
          <w:p w:rsidR="0090662E" w:rsidRPr="005B6A52" w:rsidRDefault="0090662E" w:rsidP="0090662E">
            <w:pPr>
              <w:spacing w:before="60" w:after="60"/>
              <w:rPr>
                <w:rFonts w:ascii="Arial" w:hAnsi="Arial" w:cs="Arial"/>
                <w:color w:val="000000"/>
                <w:sz w:val="20"/>
                <w:szCs w:val="20"/>
              </w:rPr>
            </w:pPr>
            <w:r w:rsidRPr="006449E8">
              <w:rPr>
                <w:rFonts w:ascii="Arial" w:hAnsi="Arial" w:cs="Arial"/>
                <w:color w:val="000000"/>
                <w:sz w:val="20"/>
              </w:rPr>
              <w:t xml:space="preserve">Asociación Cultural e </w:t>
            </w:r>
            <w:proofErr w:type="spellStart"/>
            <w:r w:rsidRPr="006449E8">
              <w:rPr>
                <w:rFonts w:ascii="Arial" w:hAnsi="Arial" w:cs="Arial"/>
                <w:color w:val="000000"/>
                <w:sz w:val="20"/>
              </w:rPr>
              <w:t>Pedagóxica</w:t>
            </w:r>
            <w:proofErr w:type="spellEnd"/>
            <w:r w:rsidRPr="006449E8">
              <w:rPr>
                <w:rFonts w:ascii="Arial" w:hAnsi="Arial" w:cs="Arial"/>
                <w:color w:val="000000"/>
                <w:sz w:val="20"/>
              </w:rPr>
              <w:t xml:space="preserve"> ‘Ponte ... </w:t>
            </w:r>
            <w:proofErr w:type="spellStart"/>
            <w:r w:rsidRPr="006449E8">
              <w:rPr>
                <w:rFonts w:ascii="Arial" w:hAnsi="Arial" w:cs="Arial"/>
                <w:color w:val="000000"/>
                <w:sz w:val="20"/>
              </w:rPr>
              <w:t>nas</w:t>
            </w:r>
            <w:proofErr w:type="spellEnd"/>
            <w:r w:rsidRPr="006449E8">
              <w:rPr>
                <w:rFonts w:ascii="Arial" w:hAnsi="Arial" w:cs="Arial"/>
                <w:color w:val="000000"/>
                <w:sz w:val="20"/>
              </w:rPr>
              <w:t xml:space="preserve"> Ondas’ /</w:t>
            </w:r>
            <w:r w:rsidRPr="006449E8">
              <w:rPr>
                <w:rFonts w:ascii="Arial" w:hAnsi="Arial" w:cs="Arial"/>
                <w:color w:val="000000"/>
                <w:sz w:val="20"/>
                <w:szCs w:val="20"/>
              </w:rPr>
              <w:br/>
            </w:r>
            <w:r w:rsidRPr="006449E8">
              <w:rPr>
                <w:rFonts w:ascii="Arial" w:hAnsi="Arial" w:cs="Arial"/>
                <w:color w:val="000000"/>
                <w:sz w:val="20"/>
              </w:rPr>
              <w:t xml:space="preserve">Cultural and </w:t>
            </w:r>
            <w:proofErr w:type="spellStart"/>
            <w:r w:rsidRPr="006449E8">
              <w:rPr>
                <w:rFonts w:ascii="Arial" w:hAnsi="Arial" w:cs="Arial"/>
                <w:color w:val="000000"/>
                <w:sz w:val="20"/>
              </w:rPr>
              <w:t>Educational</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Association</w:t>
            </w:r>
            <w:proofErr w:type="spellEnd"/>
            <w:r w:rsidRPr="006449E8">
              <w:rPr>
                <w:rFonts w:ascii="Arial" w:hAnsi="Arial" w:cs="Arial"/>
                <w:color w:val="000000"/>
                <w:sz w:val="20"/>
              </w:rPr>
              <w:t xml:space="preserve"> ‘Ponte ... </w:t>
            </w:r>
            <w:proofErr w:type="spellStart"/>
            <w:r w:rsidRPr="006449E8">
              <w:rPr>
                <w:rFonts w:ascii="Arial" w:hAnsi="Arial" w:cs="Arial"/>
                <w:color w:val="000000"/>
                <w:sz w:val="20"/>
              </w:rPr>
              <w:t>nas</w:t>
            </w:r>
            <w:proofErr w:type="spellEnd"/>
            <w:r w:rsidRPr="006449E8">
              <w:rPr>
                <w:rFonts w:ascii="Arial" w:hAnsi="Arial" w:cs="Arial"/>
                <w:color w:val="000000"/>
                <w:sz w:val="20"/>
              </w:rPr>
              <w:t xml:space="preserve"> Ondas’</w:t>
            </w:r>
          </w:p>
        </w:tc>
        <w:tc>
          <w:tcPr>
            <w:tcW w:w="938" w:type="pct"/>
          </w:tcPr>
          <w:p w:rsidR="0090662E" w:rsidRPr="00867CCC" w:rsidRDefault="0090662E" w:rsidP="0090662E">
            <w:pPr>
              <w:spacing w:before="60" w:after="60"/>
              <w:rPr>
                <w:rFonts w:ascii="Arial" w:hAnsi="Arial" w:cs="Arial"/>
                <w:color w:val="000000"/>
                <w:sz w:val="20"/>
                <w:szCs w:val="20"/>
              </w:rPr>
            </w:pPr>
            <w:r w:rsidRPr="00867CCC">
              <w:rPr>
                <w:rFonts w:ascii="Arial" w:hAnsi="Arial" w:cs="Arial"/>
                <w:color w:val="000000"/>
                <w:sz w:val="20"/>
              </w:rPr>
              <w:t>España</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13">
              <w:r w:rsidR="0090662E" w:rsidRPr="0041328B">
                <w:rPr>
                  <w:rFonts w:ascii="Arial" w:hAnsi="Arial" w:cs="Arial"/>
                  <w:color w:val="0000FF"/>
                  <w:sz w:val="20"/>
                  <w:u w:val="single"/>
                </w:rPr>
                <w:t>NGO-90355</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rPr>
            </w:pPr>
            <w:proofErr w:type="spellStart"/>
            <w:r w:rsidRPr="006449E8">
              <w:rPr>
                <w:rFonts w:ascii="Arial" w:hAnsi="Arial" w:cs="Arial"/>
                <w:color w:val="000000"/>
                <w:sz w:val="20"/>
              </w:rPr>
              <w:t>Associació</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d’Estudis</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Fallers</w:t>
            </w:r>
            <w:proofErr w:type="spellEnd"/>
            <w:r w:rsidRPr="006449E8">
              <w:rPr>
                <w:rFonts w:ascii="Arial" w:hAnsi="Arial" w:cs="Arial"/>
                <w:color w:val="000000"/>
                <w:sz w:val="20"/>
              </w:rPr>
              <w:t xml:space="preserve"> (ADEF) / Fallas </w:t>
            </w:r>
            <w:proofErr w:type="spellStart"/>
            <w:r w:rsidRPr="006449E8">
              <w:rPr>
                <w:rFonts w:ascii="Arial" w:hAnsi="Arial" w:cs="Arial"/>
                <w:color w:val="000000"/>
                <w:sz w:val="20"/>
              </w:rPr>
              <w:t>studies</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association</w:t>
            </w:r>
            <w:proofErr w:type="spellEnd"/>
            <w:r w:rsidRPr="006449E8">
              <w:rPr>
                <w:rFonts w:ascii="Arial" w:hAnsi="Arial" w:cs="Arial"/>
                <w:color w:val="000000"/>
                <w:sz w:val="20"/>
              </w:rPr>
              <w:t xml:space="preserve"> </w:t>
            </w:r>
          </w:p>
        </w:tc>
        <w:tc>
          <w:tcPr>
            <w:tcW w:w="938" w:type="pct"/>
          </w:tcPr>
          <w:p w:rsidR="0090662E" w:rsidRPr="006449E8" w:rsidRDefault="0090662E" w:rsidP="0090662E">
            <w:pPr>
              <w:spacing w:before="60" w:after="60"/>
              <w:rPr>
                <w:rFonts w:ascii="Arial" w:hAnsi="Arial" w:cs="Arial"/>
                <w:color w:val="000000"/>
                <w:sz w:val="20"/>
                <w:szCs w:val="20"/>
              </w:rPr>
            </w:pPr>
            <w:r w:rsidRPr="006449E8">
              <w:rPr>
                <w:rFonts w:ascii="Arial" w:hAnsi="Arial" w:cs="Arial"/>
                <w:color w:val="000000"/>
                <w:sz w:val="20"/>
              </w:rPr>
              <w:t>España</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14">
              <w:r w:rsidR="0090662E" w:rsidRPr="0041328B">
                <w:rPr>
                  <w:rFonts w:ascii="Arial" w:hAnsi="Arial" w:cs="Arial"/>
                  <w:color w:val="0000FF"/>
                  <w:sz w:val="20"/>
                  <w:u w:val="single"/>
                </w:rPr>
                <w:t>NGO-90350</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lang w:val="fr-FR"/>
              </w:rPr>
            </w:pPr>
            <w:r w:rsidRPr="006449E8">
              <w:rPr>
                <w:rFonts w:ascii="Arial" w:hAnsi="Arial" w:cs="Arial"/>
                <w:color w:val="000000"/>
                <w:sz w:val="20"/>
                <w:lang w:val="fr-FR"/>
              </w:rPr>
              <w:t>L’Association canadienne d’ethnologie et de folklore /</w:t>
            </w:r>
            <w:r w:rsidRPr="006449E8">
              <w:rPr>
                <w:rFonts w:ascii="Arial" w:hAnsi="Arial" w:cs="Arial"/>
                <w:color w:val="000000"/>
                <w:sz w:val="20"/>
                <w:szCs w:val="20"/>
                <w:lang w:val="fr-FR"/>
              </w:rPr>
              <w:br/>
            </w:r>
            <w:r w:rsidRPr="006449E8">
              <w:rPr>
                <w:rFonts w:ascii="Arial" w:hAnsi="Arial" w:cs="Arial"/>
                <w:color w:val="000000"/>
                <w:sz w:val="20"/>
                <w:lang w:val="fr-FR"/>
              </w:rPr>
              <w:t xml:space="preserve">The Folklore </w:t>
            </w:r>
            <w:proofErr w:type="spellStart"/>
            <w:r w:rsidRPr="006449E8">
              <w:rPr>
                <w:rFonts w:ascii="Arial" w:hAnsi="Arial" w:cs="Arial"/>
                <w:color w:val="000000"/>
                <w:sz w:val="20"/>
                <w:lang w:val="fr-FR"/>
              </w:rPr>
              <w:t>Studies</w:t>
            </w:r>
            <w:proofErr w:type="spellEnd"/>
            <w:r w:rsidRPr="006449E8">
              <w:rPr>
                <w:rFonts w:ascii="Arial" w:hAnsi="Arial" w:cs="Arial"/>
                <w:color w:val="000000"/>
                <w:sz w:val="20"/>
                <w:lang w:val="fr-FR"/>
              </w:rPr>
              <w:t xml:space="preserve"> Association of Canada</w:t>
            </w:r>
          </w:p>
        </w:tc>
        <w:tc>
          <w:tcPr>
            <w:tcW w:w="938" w:type="pct"/>
          </w:tcPr>
          <w:p w:rsidR="0090662E" w:rsidRPr="005B6A52" w:rsidRDefault="0090662E" w:rsidP="0090662E">
            <w:pPr>
              <w:spacing w:before="60" w:after="60"/>
              <w:rPr>
                <w:rFonts w:ascii="Arial" w:hAnsi="Arial" w:cs="Arial"/>
                <w:color w:val="000000"/>
                <w:sz w:val="20"/>
                <w:szCs w:val="20"/>
              </w:rPr>
            </w:pPr>
            <w:r w:rsidRPr="005B6A52">
              <w:rPr>
                <w:rFonts w:ascii="Arial" w:hAnsi="Arial" w:cs="Arial"/>
                <w:color w:val="000000"/>
                <w:sz w:val="20"/>
              </w:rPr>
              <w:t>Canadá</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15">
              <w:r w:rsidR="0090662E" w:rsidRPr="0041328B">
                <w:rPr>
                  <w:rFonts w:ascii="Arial" w:hAnsi="Arial" w:cs="Arial"/>
                  <w:color w:val="0000FF"/>
                  <w:sz w:val="20"/>
                  <w:u w:val="single"/>
                </w:rPr>
                <w:t>NGO-90360</w:t>
              </w:r>
            </w:hyperlink>
          </w:p>
        </w:tc>
      </w:tr>
      <w:tr w:rsidR="0090662E" w:rsidRPr="0041328B" w:rsidTr="003E1380">
        <w:trPr>
          <w:cantSplit/>
        </w:trPr>
        <w:tc>
          <w:tcPr>
            <w:tcW w:w="3282" w:type="pct"/>
            <w:shd w:val="clear" w:color="auto" w:fill="auto"/>
          </w:tcPr>
          <w:p w:rsidR="0090662E" w:rsidRPr="00D60087" w:rsidRDefault="0090662E" w:rsidP="0090662E">
            <w:pPr>
              <w:spacing w:before="60" w:after="60"/>
              <w:rPr>
                <w:rFonts w:ascii="Arial" w:hAnsi="Arial" w:cs="Arial"/>
                <w:color w:val="000000"/>
                <w:sz w:val="20"/>
                <w:szCs w:val="20"/>
                <w:lang w:val="fr-FR"/>
              </w:rPr>
            </w:pPr>
            <w:proofErr w:type="spellStart"/>
            <w:r w:rsidRPr="006449E8">
              <w:rPr>
                <w:rFonts w:ascii="Arial" w:hAnsi="Arial" w:cs="Arial"/>
                <w:color w:val="000000"/>
                <w:sz w:val="20"/>
              </w:rPr>
              <w:t>جمعية</w:t>
            </w:r>
            <w:proofErr w:type="spellEnd"/>
            <w:r w:rsidRPr="006449E8">
              <w:rPr>
                <w:rFonts w:ascii="Arial" w:hAnsi="Arial" w:cs="Arial"/>
                <w:color w:val="000000"/>
                <w:sz w:val="20"/>
                <w:lang w:val="fr-FR"/>
              </w:rPr>
              <w:t xml:space="preserve"> </w:t>
            </w:r>
            <w:proofErr w:type="spellStart"/>
            <w:r w:rsidRPr="006449E8">
              <w:rPr>
                <w:rFonts w:ascii="Arial" w:hAnsi="Arial" w:cs="Arial"/>
                <w:color w:val="000000"/>
                <w:sz w:val="20"/>
              </w:rPr>
              <w:t>خريجي</w:t>
            </w:r>
            <w:proofErr w:type="spellEnd"/>
            <w:r w:rsidRPr="006449E8">
              <w:rPr>
                <w:rFonts w:ascii="Arial" w:hAnsi="Arial" w:cs="Arial"/>
                <w:color w:val="000000"/>
                <w:sz w:val="20"/>
                <w:lang w:val="fr-FR"/>
              </w:rPr>
              <w:t xml:space="preserve"> </w:t>
            </w:r>
            <w:proofErr w:type="spellStart"/>
            <w:r w:rsidRPr="005B6A52">
              <w:rPr>
                <w:rFonts w:ascii="Arial" w:hAnsi="Arial" w:cs="Arial"/>
                <w:color w:val="000000"/>
                <w:sz w:val="20"/>
              </w:rPr>
              <w:t>المعهد</w:t>
            </w:r>
            <w:proofErr w:type="spellEnd"/>
            <w:r w:rsidRPr="005B6A52">
              <w:rPr>
                <w:rFonts w:ascii="Arial" w:hAnsi="Arial" w:cs="Arial"/>
                <w:color w:val="000000"/>
                <w:sz w:val="20"/>
                <w:lang w:val="fr-FR"/>
              </w:rPr>
              <w:t xml:space="preserve"> </w:t>
            </w:r>
            <w:proofErr w:type="spellStart"/>
            <w:r w:rsidRPr="00867CCC">
              <w:rPr>
                <w:rFonts w:ascii="Arial" w:hAnsi="Arial" w:cs="Arial"/>
                <w:color w:val="000000"/>
                <w:sz w:val="20"/>
              </w:rPr>
              <w:t>الوطني</w:t>
            </w:r>
            <w:proofErr w:type="spellEnd"/>
            <w:r w:rsidRPr="00867CCC">
              <w:rPr>
                <w:rFonts w:ascii="Arial" w:hAnsi="Arial" w:cs="Arial"/>
                <w:color w:val="000000"/>
                <w:sz w:val="20"/>
                <w:lang w:val="fr-FR"/>
              </w:rPr>
              <w:t xml:space="preserve"> </w:t>
            </w:r>
            <w:proofErr w:type="spellStart"/>
            <w:r w:rsidRPr="00867CCC">
              <w:rPr>
                <w:rFonts w:ascii="Arial" w:hAnsi="Arial" w:cs="Arial"/>
                <w:color w:val="000000"/>
                <w:sz w:val="20"/>
              </w:rPr>
              <w:t>لعلوم</w:t>
            </w:r>
            <w:proofErr w:type="spellEnd"/>
            <w:r w:rsidRPr="003B45C0">
              <w:rPr>
                <w:rFonts w:ascii="Arial" w:hAnsi="Arial" w:cs="Arial"/>
                <w:color w:val="000000"/>
                <w:sz w:val="20"/>
                <w:lang w:val="fr-FR"/>
              </w:rPr>
              <w:t xml:space="preserve"> </w:t>
            </w:r>
            <w:proofErr w:type="spellStart"/>
            <w:r w:rsidRPr="003B45C0">
              <w:rPr>
                <w:rFonts w:ascii="Arial" w:hAnsi="Arial" w:cs="Arial"/>
                <w:color w:val="000000"/>
                <w:sz w:val="20"/>
              </w:rPr>
              <w:t>الأثار</w:t>
            </w:r>
            <w:proofErr w:type="spellEnd"/>
            <w:r w:rsidRPr="00D60087">
              <w:rPr>
                <w:rFonts w:ascii="Arial" w:hAnsi="Arial" w:cs="Arial"/>
                <w:color w:val="000000"/>
                <w:sz w:val="20"/>
                <w:lang w:val="fr-FR"/>
              </w:rPr>
              <w:t xml:space="preserve"> </w:t>
            </w:r>
            <w:proofErr w:type="spellStart"/>
            <w:r w:rsidRPr="00D60087">
              <w:rPr>
                <w:rFonts w:ascii="Arial" w:hAnsi="Arial" w:cs="Arial"/>
                <w:color w:val="000000"/>
                <w:sz w:val="20"/>
              </w:rPr>
              <w:t>والتراث</w:t>
            </w:r>
            <w:proofErr w:type="spellEnd"/>
            <w:r w:rsidRPr="00D60087">
              <w:rPr>
                <w:rFonts w:ascii="Arial" w:hAnsi="Arial" w:cs="Arial"/>
                <w:color w:val="000000"/>
                <w:sz w:val="20"/>
                <w:lang w:val="fr-FR"/>
              </w:rPr>
              <w:t xml:space="preserve"> / Association des lauréats de l’Institut national des sciences de l’archéologie et du patrimoine – ALINSAP</w:t>
            </w:r>
          </w:p>
        </w:tc>
        <w:tc>
          <w:tcPr>
            <w:tcW w:w="938" w:type="pct"/>
          </w:tcPr>
          <w:p w:rsidR="0090662E" w:rsidRPr="00D60087" w:rsidRDefault="0090662E" w:rsidP="0090662E">
            <w:pPr>
              <w:spacing w:before="60" w:after="60"/>
              <w:rPr>
                <w:rFonts w:ascii="Arial" w:hAnsi="Arial" w:cs="Arial"/>
                <w:color w:val="000000"/>
                <w:sz w:val="20"/>
                <w:szCs w:val="20"/>
              </w:rPr>
            </w:pPr>
            <w:r w:rsidRPr="00D60087">
              <w:rPr>
                <w:rFonts w:ascii="Arial" w:hAnsi="Arial" w:cs="Arial"/>
                <w:color w:val="000000"/>
                <w:sz w:val="20"/>
              </w:rPr>
              <w:t>Marruecos</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16">
              <w:r w:rsidR="0090662E" w:rsidRPr="0041328B">
                <w:rPr>
                  <w:rFonts w:ascii="Arial" w:hAnsi="Arial" w:cs="Arial"/>
                  <w:color w:val="0000FF"/>
                  <w:sz w:val="20"/>
                  <w:u w:val="single"/>
                </w:rPr>
                <w:t>NGO-90345</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lang w:val="fr-FR"/>
              </w:rPr>
            </w:pPr>
            <w:r w:rsidRPr="006449E8">
              <w:rPr>
                <w:rFonts w:ascii="Arial" w:hAnsi="Arial" w:cs="Arial"/>
                <w:color w:val="000000"/>
                <w:sz w:val="20"/>
                <w:lang w:val="fr-FR"/>
              </w:rPr>
              <w:t>Association mauritanienne pour la sauvegarde du patrimoine culturel immatériel – AMS – PCI</w:t>
            </w:r>
            <w:r w:rsidRPr="0041328B">
              <w:rPr>
                <w:rFonts w:ascii="Arial" w:hAnsi="Arial" w:cs="Arial"/>
                <w:lang w:val="fr-FR"/>
              </w:rPr>
              <w:tab/>
            </w:r>
          </w:p>
        </w:tc>
        <w:tc>
          <w:tcPr>
            <w:tcW w:w="938" w:type="pct"/>
          </w:tcPr>
          <w:p w:rsidR="0090662E" w:rsidRPr="006449E8" w:rsidRDefault="0090662E" w:rsidP="0090662E">
            <w:pPr>
              <w:spacing w:before="60" w:after="60"/>
              <w:rPr>
                <w:rFonts w:ascii="Arial" w:hAnsi="Arial" w:cs="Arial"/>
                <w:color w:val="000000"/>
                <w:sz w:val="20"/>
                <w:szCs w:val="20"/>
              </w:rPr>
            </w:pPr>
            <w:r w:rsidRPr="006449E8">
              <w:rPr>
                <w:rFonts w:ascii="Arial" w:hAnsi="Arial" w:cs="Arial"/>
                <w:color w:val="000000"/>
                <w:sz w:val="20"/>
              </w:rPr>
              <w:t>Mauritania</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17">
              <w:r w:rsidR="0090662E" w:rsidRPr="0041328B">
                <w:rPr>
                  <w:rFonts w:ascii="Arial" w:hAnsi="Arial" w:cs="Arial"/>
                  <w:color w:val="0000FF"/>
                  <w:sz w:val="20"/>
                  <w:u w:val="single"/>
                </w:rPr>
                <w:t>NGO-90347</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lang w:val="en-US"/>
              </w:rPr>
            </w:pPr>
            <w:r w:rsidRPr="006449E8">
              <w:rPr>
                <w:rFonts w:ascii="Arial" w:hAnsi="Arial" w:cs="Arial"/>
                <w:color w:val="000000"/>
                <w:sz w:val="20"/>
                <w:lang w:val="en-US"/>
              </w:rPr>
              <w:t xml:space="preserve">Bund Heimat und Umwelt in Deutschland, </w:t>
            </w:r>
            <w:proofErr w:type="spellStart"/>
            <w:r w:rsidRPr="006449E8">
              <w:rPr>
                <w:rFonts w:ascii="Arial" w:hAnsi="Arial" w:cs="Arial"/>
                <w:color w:val="000000"/>
                <w:sz w:val="20"/>
                <w:lang w:val="en-US"/>
              </w:rPr>
              <w:t>Bundesverband</w:t>
            </w:r>
            <w:proofErr w:type="spellEnd"/>
            <w:r w:rsidRPr="006449E8">
              <w:rPr>
                <w:rFonts w:ascii="Arial" w:hAnsi="Arial" w:cs="Arial"/>
                <w:color w:val="000000"/>
                <w:sz w:val="20"/>
                <w:lang w:val="en-US"/>
              </w:rPr>
              <w:t xml:space="preserve"> </w:t>
            </w:r>
            <w:proofErr w:type="spellStart"/>
            <w:r w:rsidRPr="006449E8">
              <w:rPr>
                <w:rFonts w:ascii="Arial" w:hAnsi="Arial" w:cs="Arial"/>
                <w:color w:val="000000"/>
                <w:sz w:val="20"/>
                <w:lang w:val="en-US"/>
              </w:rPr>
              <w:t>für</w:t>
            </w:r>
            <w:proofErr w:type="spellEnd"/>
            <w:r w:rsidRPr="006449E8">
              <w:rPr>
                <w:rFonts w:ascii="Arial" w:hAnsi="Arial" w:cs="Arial"/>
                <w:color w:val="000000"/>
                <w:sz w:val="20"/>
                <w:lang w:val="en-US"/>
              </w:rPr>
              <w:t xml:space="preserve"> </w:t>
            </w:r>
            <w:proofErr w:type="spellStart"/>
            <w:r w:rsidRPr="006449E8">
              <w:rPr>
                <w:rFonts w:ascii="Arial" w:hAnsi="Arial" w:cs="Arial"/>
                <w:color w:val="000000"/>
                <w:sz w:val="20"/>
                <w:lang w:val="en-US"/>
              </w:rPr>
              <w:t>Kultur</w:t>
            </w:r>
            <w:proofErr w:type="spellEnd"/>
            <w:r w:rsidRPr="006449E8">
              <w:rPr>
                <w:rFonts w:ascii="Arial" w:hAnsi="Arial" w:cs="Arial"/>
                <w:color w:val="000000"/>
                <w:sz w:val="20"/>
                <w:lang w:val="en-US"/>
              </w:rPr>
              <w:t xml:space="preserve">, </w:t>
            </w:r>
            <w:proofErr w:type="spellStart"/>
            <w:r w:rsidRPr="006449E8">
              <w:rPr>
                <w:rFonts w:ascii="Arial" w:hAnsi="Arial" w:cs="Arial"/>
                <w:color w:val="000000"/>
                <w:sz w:val="20"/>
                <w:lang w:val="en-US"/>
              </w:rPr>
              <w:t>Natur</w:t>
            </w:r>
            <w:proofErr w:type="spellEnd"/>
            <w:r w:rsidRPr="006449E8">
              <w:rPr>
                <w:rFonts w:ascii="Arial" w:hAnsi="Arial" w:cs="Arial"/>
                <w:color w:val="000000"/>
                <w:sz w:val="20"/>
                <w:lang w:val="en-US"/>
              </w:rPr>
              <w:t xml:space="preserve"> und Heimat </w:t>
            </w:r>
            <w:proofErr w:type="spellStart"/>
            <w:r w:rsidRPr="006449E8">
              <w:rPr>
                <w:rFonts w:ascii="Arial" w:hAnsi="Arial" w:cs="Arial"/>
                <w:color w:val="000000"/>
                <w:sz w:val="20"/>
                <w:lang w:val="en-US"/>
              </w:rPr>
              <w:t>e.V</w:t>
            </w:r>
            <w:proofErr w:type="spellEnd"/>
            <w:r w:rsidRPr="006449E8">
              <w:rPr>
                <w:rFonts w:ascii="Arial" w:hAnsi="Arial" w:cs="Arial"/>
                <w:color w:val="000000"/>
                <w:sz w:val="20"/>
                <w:lang w:val="en-US"/>
              </w:rPr>
              <w:t xml:space="preserve"> / Federal </w:t>
            </w:r>
            <w:proofErr w:type="spellStart"/>
            <w:r w:rsidRPr="006449E8">
              <w:rPr>
                <w:rFonts w:ascii="Arial" w:hAnsi="Arial" w:cs="Arial"/>
                <w:color w:val="000000"/>
                <w:sz w:val="20"/>
                <w:lang w:val="en-US"/>
              </w:rPr>
              <w:t>Organisation</w:t>
            </w:r>
            <w:proofErr w:type="spellEnd"/>
            <w:r w:rsidRPr="006449E8">
              <w:rPr>
                <w:rFonts w:ascii="Arial" w:hAnsi="Arial" w:cs="Arial"/>
                <w:color w:val="000000"/>
                <w:sz w:val="20"/>
                <w:lang w:val="en-US"/>
              </w:rPr>
              <w:t xml:space="preserve"> of the Local Heritage </w:t>
            </w:r>
            <w:proofErr w:type="spellStart"/>
            <w:r w:rsidRPr="006449E8">
              <w:rPr>
                <w:rFonts w:ascii="Arial" w:hAnsi="Arial" w:cs="Arial"/>
                <w:color w:val="000000"/>
                <w:sz w:val="20"/>
                <w:lang w:val="en-US"/>
              </w:rPr>
              <w:t>Organisations</w:t>
            </w:r>
            <w:proofErr w:type="spellEnd"/>
            <w:r w:rsidRPr="006449E8">
              <w:rPr>
                <w:rFonts w:ascii="Arial" w:hAnsi="Arial" w:cs="Arial"/>
                <w:color w:val="000000"/>
                <w:sz w:val="20"/>
                <w:lang w:val="en-US"/>
              </w:rPr>
              <w:t xml:space="preserve"> in Germany</w:t>
            </w:r>
          </w:p>
        </w:tc>
        <w:tc>
          <w:tcPr>
            <w:tcW w:w="938" w:type="pct"/>
          </w:tcPr>
          <w:p w:rsidR="0090662E" w:rsidRPr="005B6A52" w:rsidRDefault="0090662E" w:rsidP="0090662E">
            <w:pPr>
              <w:spacing w:before="60" w:after="60"/>
              <w:rPr>
                <w:rFonts w:ascii="Arial" w:hAnsi="Arial" w:cs="Arial"/>
                <w:color w:val="000000"/>
                <w:sz w:val="20"/>
                <w:szCs w:val="20"/>
              </w:rPr>
            </w:pPr>
            <w:r w:rsidRPr="005B6A52">
              <w:rPr>
                <w:rFonts w:ascii="Arial" w:hAnsi="Arial" w:cs="Arial"/>
                <w:color w:val="000000"/>
                <w:sz w:val="20"/>
              </w:rPr>
              <w:t>Alemania</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18">
              <w:r w:rsidR="0090662E" w:rsidRPr="0041328B">
                <w:rPr>
                  <w:rFonts w:ascii="Arial" w:hAnsi="Arial" w:cs="Arial"/>
                  <w:color w:val="0000FF"/>
                  <w:sz w:val="20"/>
                  <w:u w:val="single"/>
                </w:rPr>
                <w:t>NGO-90353</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rPr>
            </w:pPr>
            <w:r w:rsidRPr="006449E8">
              <w:rPr>
                <w:rFonts w:ascii="Arial" w:hAnsi="Arial" w:cs="Arial"/>
                <w:color w:val="000000"/>
                <w:sz w:val="20"/>
              </w:rPr>
              <w:t xml:space="preserve">Centro Albert </w:t>
            </w:r>
            <w:proofErr w:type="spellStart"/>
            <w:r w:rsidRPr="006449E8">
              <w:rPr>
                <w:rFonts w:ascii="Arial" w:hAnsi="Arial" w:cs="Arial"/>
                <w:color w:val="000000"/>
                <w:sz w:val="20"/>
              </w:rPr>
              <w:t>Marinus</w:t>
            </w:r>
            <w:proofErr w:type="spellEnd"/>
          </w:p>
        </w:tc>
        <w:tc>
          <w:tcPr>
            <w:tcW w:w="938" w:type="pct"/>
          </w:tcPr>
          <w:p w:rsidR="0090662E" w:rsidRPr="005B6A52" w:rsidRDefault="0090662E" w:rsidP="0090662E">
            <w:pPr>
              <w:spacing w:before="60" w:after="60"/>
              <w:rPr>
                <w:rFonts w:ascii="Arial" w:hAnsi="Arial" w:cs="Arial"/>
                <w:color w:val="000000"/>
                <w:sz w:val="20"/>
                <w:szCs w:val="20"/>
              </w:rPr>
            </w:pPr>
            <w:r w:rsidRPr="005B6A52">
              <w:rPr>
                <w:rFonts w:ascii="Arial" w:hAnsi="Arial" w:cs="Arial"/>
                <w:color w:val="000000"/>
                <w:sz w:val="20"/>
              </w:rPr>
              <w:t>Bélgica</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19">
              <w:r w:rsidR="0090662E" w:rsidRPr="0041328B">
                <w:rPr>
                  <w:rFonts w:ascii="Arial" w:hAnsi="Arial" w:cs="Arial"/>
                  <w:color w:val="0000FF"/>
                  <w:sz w:val="20"/>
                  <w:u w:val="single"/>
                </w:rPr>
                <w:t>NGO-90330</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lang w:val="en-US"/>
              </w:rPr>
            </w:pPr>
            <w:proofErr w:type="spellStart"/>
            <w:r w:rsidRPr="0041328B">
              <w:rPr>
                <w:rFonts w:ascii="Malgun Gothic" w:eastAsia="Malgun Gothic" w:hAnsi="Malgun Gothic" w:cs="Malgun Gothic" w:hint="eastAsia"/>
                <w:color w:val="000000"/>
                <w:sz w:val="20"/>
              </w:rPr>
              <w:t>무형문화연구소</w:t>
            </w:r>
            <w:proofErr w:type="spellEnd"/>
            <w:r w:rsidRPr="0041328B">
              <w:rPr>
                <w:rFonts w:ascii="Arial" w:hAnsi="Arial" w:cs="Arial"/>
                <w:color w:val="000000"/>
                <w:sz w:val="20"/>
                <w:lang w:val="en-US"/>
              </w:rPr>
              <w:t xml:space="preserve"> / </w:t>
            </w:r>
            <w:r w:rsidRPr="006449E8">
              <w:rPr>
                <w:rFonts w:ascii="Arial" w:hAnsi="Arial" w:cs="Arial"/>
                <w:color w:val="000000"/>
                <w:sz w:val="20"/>
                <w:lang w:val="en-US"/>
              </w:rPr>
              <w:t>The Center for Intangible Culture Studies – CICS</w:t>
            </w:r>
          </w:p>
        </w:tc>
        <w:tc>
          <w:tcPr>
            <w:tcW w:w="938" w:type="pct"/>
          </w:tcPr>
          <w:p w:rsidR="0090662E" w:rsidRPr="006449E8" w:rsidRDefault="0090662E" w:rsidP="0090662E">
            <w:pPr>
              <w:spacing w:before="60" w:after="60"/>
              <w:rPr>
                <w:rFonts w:ascii="Arial" w:hAnsi="Arial" w:cs="Arial"/>
                <w:color w:val="000000"/>
                <w:sz w:val="20"/>
                <w:szCs w:val="20"/>
              </w:rPr>
            </w:pPr>
            <w:r w:rsidRPr="006449E8">
              <w:rPr>
                <w:rFonts w:ascii="Arial" w:hAnsi="Arial" w:cs="Arial"/>
                <w:color w:val="000000"/>
                <w:sz w:val="20"/>
              </w:rPr>
              <w:t>República de Corea</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20">
              <w:r w:rsidR="0090662E" w:rsidRPr="0041328B">
                <w:rPr>
                  <w:rFonts w:ascii="Arial" w:hAnsi="Arial" w:cs="Arial"/>
                  <w:color w:val="0000FF"/>
                  <w:sz w:val="20"/>
                  <w:u w:val="single"/>
                </w:rPr>
                <w:t>NGO-90336</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lang w:val="fr-FR"/>
              </w:rPr>
            </w:pPr>
            <w:r w:rsidRPr="006449E8">
              <w:rPr>
                <w:rFonts w:ascii="Arial" w:hAnsi="Arial" w:cs="Arial"/>
                <w:color w:val="000000"/>
                <w:sz w:val="20"/>
                <w:lang w:val="fr-FR"/>
              </w:rPr>
              <w:t>Ensemble artistique et culturel TOWARA – EAC</w:t>
            </w:r>
          </w:p>
        </w:tc>
        <w:tc>
          <w:tcPr>
            <w:tcW w:w="938" w:type="pct"/>
          </w:tcPr>
          <w:p w:rsidR="0090662E" w:rsidRPr="006449E8" w:rsidRDefault="0090662E" w:rsidP="0090662E">
            <w:pPr>
              <w:spacing w:before="60" w:after="60"/>
              <w:rPr>
                <w:rFonts w:ascii="Arial" w:hAnsi="Arial" w:cs="Arial"/>
                <w:color w:val="000000"/>
                <w:sz w:val="20"/>
                <w:szCs w:val="20"/>
              </w:rPr>
            </w:pPr>
            <w:r w:rsidRPr="006449E8">
              <w:rPr>
                <w:rFonts w:ascii="Arial" w:hAnsi="Arial" w:cs="Arial"/>
                <w:color w:val="000000"/>
                <w:sz w:val="20"/>
              </w:rPr>
              <w:t>Benín</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21">
              <w:r w:rsidR="0090662E" w:rsidRPr="0041328B">
                <w:rPr>
                  <w:rFonts w:ascii="Arial" w:hAnsi="Arial" w:cs="Arial"/>
                  <w:color w:val="0000FF"/>
                  <w:sz w:val="20"/>
                  <w:u w:val="single"/>
                </w:rPr>
                <w:t>NGO-90346</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lang w:val="en-US"/>
              </w:rPr>
            </w:pPr>
            <w:proofErr w:type="spellStart"/>
            <w:r w:rsidRPr="006449E8">
              <w:rPr>
                <w:rFonts w:ascii="Arial" w:hAnsi="Arial" w:cs="Arial"/>
                <w:color w:val="000000"/>
                <w:sz w:val="20"/>
                <w:lang w:val="en-US"/>
              </w:rPr>
              <w:t>Forbundet</w:t>
            </w:r>
            <w:proofErr w:type="spellEnd"/>
            <w:r w:rsidRPr="006449E8">
              <w:rPr>
                <w:rFonts w:ascii="Arial" w:hAnsi="Arial" w:cs="Arial"/>
                <w:color w:val="000000"/>
                <w:sz w:val="20"/>
                <w:lang w:val="en-US"/>
              </w:rPr>
              <w:t xml:space="preserve"> KYSTEN / The Norwegian Coastal Federation</w:t>
            </w:r>
          </w:p>
        </w:tc>
        <w:tc>
          <w:tcPr>
            <w:tcW w:w="938" w:type="pct"/>
          </w:tcPr>
          <w:p w:rsidR="0090662E" w:rsidRPr="006449E8" w:rsidRDefault="0090662E" w:rsidP="0090662E">
            <w:pPr>
              <w:spacing w:before="60" w:after="60"/>
              <w:rPr>
                <w:rFonts w:ascii="Arial" w:hAnsi="Arial" w:cs="Arial"/>
                <w:color w:val="000000"/>
                <w:sz w:val="20"/>
                <w:szCs w:val="20"/>
              </w:rPr>
            </w:pPr>
            <w:r w:rsidRPr="006449E8">
              <w:rPr>
                <w:rFonts w:ascii="Arial" w:hAnsi="Arial" w:cs="Arial"/>
                <w:color w:val="000000"/>
                <w:sz w:val="20"/>
              </w:rPr>
              <w:t>Noruega</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22">
              <w:r w:rsidR="0090662E" w:rsidRPr="0041328B">
                <w:rPr>
                  <w:rFonts w:ascii="Arial" w:hAnsi="Arial" w:cs="Arial"/>
                  <w:color w:val="0000FF"/>
                  <w:sz w:val="20"/>
                  <w:u w:val="single"/>
                </w:rPr>
                <w:t>NGO-90349</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rPr>
            </w:pPr>
            <w:r w:rsidRPr="006449E8">
              <w:rPr>
                <w:rFonts w:ascii="Arial" w:hAnsi="Arial" w:cs="Arial"/>
                <w:color w:val="000000"/>
                <w:sz w:val="20"/>
              </w:rPr>
              <w:t xml:space="preserve">Heritage </w:t>
            </w:r>
            <w:proofErr w:type="spellStart"/>
            <w:r w:rsidRPr="006449E8">
              <w:rPr>
                <w:rFonts w:ascii="Arial" w:hAnsi="Arial" w:cs="Arial"/>
                <w:color w:val="000000"/>
                <w:sz w:val="20"/>
              </w:rPr>
              <w:t>Crafts</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Association</w:t>
            </w:r>
            <w:proofErr w:type="spellEnd"/>
          </w:p>
        </w:tc>
        <w:tc>
          <w:tcPr>
            <w:tcW w:w="938" w:type="pct"/>
          </w:tcPr>
          <w:p w:rsidR="0090662E" w:rsidRPr="005B6A52" w:rsidRDefault="0090662E" w:rsidP="0090662E">
            <w:pPr>
              <w:spacing w:before="60" w:after="60"/>
              <w:rPr>
                <w:rFonts w:ascii="Arial" w:hAnsi="Arial" w:cs="Arial"/>
                <w:color w:val="000000"/>
                <w:sz w:val="20"/>
                <w:szCs w:val="20"/>
              </w:rPr>
            </w:pPr>
            <w:r w:rsidRPr="006449E8">
              <w:rPr>
                <w:rFonts w:ascii="Arial" w:hAnsi="Arial" w:cs="Arial"/>
                <w:color w:val="000000"/>
                <w:sz w:val="20"/>
              </w:rPr>
              <w:t>Reino Unido de Gran Bretaña e Irlanda del Norte</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23">
              <w:r w:rsidR="0090662E" w:rsidRPr="0041328B">
                <w:rPr>
                  <w:rFonts w:ascii="Arial" w:hAnsi="Arial" w:cs="Arial"/>
                  <w:color w:val="0000FF"/>
                  <w:sz w:val="20"/>
                  <w:u w:val="single"/>
                </w:rPr>
                <w:t>NGO-90323</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rPr>
            </w:pPr>
            <w:proofErr w:type="spellStart"/>
            <w:r w:rsidRPr="006449E8">
              <w:rPr>
                <w:rFonts w:ascii="Arial" w:hAnsi="Arial" w:cs="Arial"/>
                <w:color w:val="000000"/>
                <w:sz w:val="20"/>
              </w:rPr>
              <w:t>Institut</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Occitan</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d’Aquitaine</w:t>
            </w:r>
            <w:proofErr w:type="spellEnd"/>
          </w:p>
        </w:tc>
        <w:tc>
          <w:tcPr>
            <w:tcW w:w="938" w:type="pct"/>
          </w:tcPr>
          <w:p w:rsidR="0090662E" w:rsidRPr="006449E8" w:rsidRDefault="0090662E" w:rsidP="0090662E">
            <w:pPr>
              <w:spacing w:before="60" w:after="60"/>
              <w:rPr>
                <w:rFonts w:ascii="Arial" w:hAnsi="Arial" w:cs="Arial"/>
                <w:color w:val="000000"/>
                <w:sz w:val="20"/>
                <w:szCs w:val="20"/>
              </w:rPr>
            </w:pPr>
            <w:r w:rsidRPr="006449E8">
              <w:rPr>
                <w:rFonts w:ascii="Arial" w:hAnsi="Arial" w:cs="Arial"/>
                <w:color w:val="000000"/>
                <w:sz w:val="20"/>
              </w:rPr>
              <w:t>Francia</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24">
              <w:r w:rsidR="0090662E" w:rsidRPr="0041328B">
                <w:rPr>
                  <w:rFonts w:ascii="Arial" w:hAnsi="Arial" w:cs="Arial"/>
                  <w:color w:val="0000FF"/>
                  <w:sz w:val="20"/>
                  <w:u w:val="single"/>
                </w:rPr>
                <w:t>NGO-90319</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rPr>
            </w:pPr>
            <w:r w:rsidRPr="006449E8">
              <w:rPr>
                <w:rFonts w:ascii="Arial" w:hAnsi="Arial" w:cs="Arial"/>
                <w:color w:val="000000"/>
                <w:sz w:val="20"/>
              </w:rPr>
              <w:t xml:space="preserve">International </w:t>
            </w:r>
            <w:proofErr w:type="spellStart"/>
            <w:r w:rsidRPr="006449E8">
              <w:rPr>
                <w:rFonts w:ascii="Arial" w:hAnsi="Arial" w:cs="Arial"/>
                <w:color w:val="000000"/>
                <w:sz w:val="20"/>
              </w:rPr>
              <w:t>Association</w:t>
            </w:r>
            <w:proofErr w:type="spellEnd"/>
            <w:r w:rsidRPr="006449E8">
              <w:rPr>
                <w:rFonts w:ascii="Arial" w:hAnsi="Arial" w:cs="Arial"/>
                <w:color w:val="000000"/>
                <w:sz w:val="20"/>
              </w:rPr>
              <w:t xml:space="preserve"> of </w:t>
            </w:r>
            <w:proofErr w:type="spellStart"/>
            <w:r w:rsidRPr="006449E8">
              <w:rPr>
                <w:rFonts w:ascii="Arial" w:hAnsi="Arial" w:cs="Arial"/>
                <w:color w:val="000000"/>
                <w:sz w:val="20"/>
              </w:rPr>
              <w:t>Paremiology</w:t>
            </w:r>
            <w:proofErr w:type="spellEnd"/>
            <w:r w:rsidRPr="006449E8">
              <w:rPr>
                <w:rFonts w:ascii="Arial" w:hAnsi="Arial" w:cs="Arial"/>
                <w:color w:val="000000"/>
                <w:sz w:val="20"/>
              </w:rPr>
              <w:t xml:space="preserve"> – IAP / </w:t>
            </w:r>
            <w:proofErr w:type="spellStart"/>
            <w:r w:rsidRPr="006449E8">
              <w:rPr>
                <w:rFonts w:ascii="Arial" w:hAnsi="Arial" w:cs="Arial"/>
                <w:color w:val="000000"/>
                <w:sz w:val="20"/>
              </w:rPr>
              <w:t>Associação</w:t>
            </w:r>
            <w:proofErr w:type="spellEnd"/>
            <w:r w:rsidRPr="006449E8">
              <w:rPr>
                <w:rFonts w:ascii="Arial" w:hAnsi="Arial" w:cs="Arial"/>
                <w:color w:val="000000"/>
                <w:sz w:val="20"/>
              </w:rPr>
              <w:t xml:space="preserve"> Internacional de </w:t>
            </w:r>
            <w:proofErr w:type="spellStart"/>
            <w:r w:rsidRPr="006449E8">
              <w:rPr>
                <w:rFonts w:ascii="Arial" w:hAnsi="Arial" w:cs="Arial"/>
                <w:color w:val="000000"/>
                <w:sz w:val="20"/>
              </w:rPr>
              <w:t>Paremiologia</w:t>
            </w:r>
            <w:proofErr w:type="spellEnd"/>
          </w:p>
        </w:tc>
        <w:tc>
          <w:tcPr>
            <w:tcW w:w="938" w:type="pct"/>
          </w:tcPr>
          <w:p w:rsidR="0090662E" w:rsidRPr="005B6A52" w:rsidRDefault="0090662E" w:rsidP="0090662E">
            <w:pPr>
              <w:spacing w:before="60" w:after="60"/>
              <w:rPr>
                <w:rFonts w:ascii="Arial" w:hAnsi="Arial" w:cs="Arial"/>
                <w:color w:val="000000"/>
                <w:sz w:val="20"/>
                <w:szCs w:val="20"/>
              </w:rPr>
            </w:pPr>
            <w:r w:rsidRPr="005B6A52">
              <w:rPr>
                <w:rFonts w:ascii="Arial" w:hAnsi="Arial" w:cs="Arial"/>
                <w:color w:val="000000"/>
                <w:sz w:val="20"/>
              </w:rPr>
              <w:t>Portugal</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25">
              <w:r w:rsidR="0090662E" w:rsidRPr="0041328B">
                <w:rPr>
                  <w:rFonts w:ascii="Arial" w:hAnsi="Arial" w:cs="Arial"/>
                  <w:color w:val="0000FF"/>
                  <w:sz w:val="20"/>
                  <w:u w:val="single"/>
                </w:rPr>
                <w:t>NGO-90322</w:t>
              </w:r>
            </w:hyperlink>
          </w:p>
        </w:tc>
      </w:tr>
      <w:tr w:rsidR="0090662E" w:rsidRPr="0041328B" w:rsidTr="003E1380">
        <w:trPr>
          <w:cantSplit/>
        </w:trPr>
        <w:tc>
          <w:tcPr>
            <w:tcW w:w="3282" w:type="pct"/>
            <w:shd w:val="clear" w:color="auto" w:fill="auto"/>
          </w:tcPr>
          <w:p w:rsidR="0090662E" w:rsidRPr="003B45C0" w:rsidRDefault="0090662E" w:rsidP="0090662E">
            <w:pPr>
              <w:spacing w:before="60" w:after="60"/>
              <w:rPr>
                <w:rFonts w:ascii="Arial" w:hAnsi="Arial" w:cs="Arial"/>
                <w:color w:val="000000"/>
                <w:sz w:val="20"/>
                <w:szCs w:val="20"/>
                <w:lang w:val="fr-FR"/>
              </w:rPr>
            </w:pPr>
            <w:r w:rsidRPr="006449E8">
              <w:rPr>
                <w:rFonts w:ascii="Arial" w:hAnsi="Arial" w:cs="Arial"/>
                <w:color w:val="000000"/>
                <w:sz w:val="20"/>
                <w:lang w:val="fr-FR"/>
              </w:rPr>
              <w:t xml:space="preserve"> </w:t>
            </w:r>
            <w:proofErr w:type="spellStart"/>
            <w:r w:rsidRPr="006449E8">
              <w:rPr>
                <w:rFonts w:ascii="Arial" w:hAnsi="Arial" w:cs="Arial"/>
                <w:color w:val="000000"/>
                <w:sz w:val="20"/>
              </w:rPr>
              <w:t>الجمعية</w:t>
            </w:r>
            <w:proofErr w:type="spellEnd"/>
            <w:r w:rsidRPr="006449E8">
              <w:rPr>
                <w:rFonts w:ascii="Arial" w:hAnsi="Arial" w:cs="Arial"/>
                <w:color w:val="000000"/>
                <w:sz w:val="20"/>
                <w:lang w:val="fr-FR"/>
              </w:rPr>
              <w:t xml:space="preserve"> </w:t>
            </w:r>
            <w:proofErr w:type="spellStart"/>
            <w:r w:rsidRPr="006449E8">
              <w:rPr>
                <w:rFonts w:ascii="Arial" w:hAnsi="Arial" w:cs="Arial"/>
                <w:color w:val="000000"/>
                <w:sz w:val="20"/>
              </w:rPr>
              <w:t>الموريتانية</w:t>
            </w:r>
            <w:proofErr w:type="spellEnd"/>
            <w:r w:rsidRPr="005B6A52">
              <w:rPr>
                <w:rFonts w:ascii="Arial" w:hAnsi="Arial" w:cs="Arial"/>
                <w:color w:val="000000"/>
                <w:sz w:val="20"/>
                <w:lang w:val="fr-FR"/>
              </w:rPr>
              <w:t xml:space="preserve"> </w:t>
            </w:r>
            <w:proofErr w:type="spellStart"/>
            <w:r w:rsidRPr="005B6A52">
              <w:rPr>
                <w:rFonts w:ascii="Arial" w:hAnsi="Arial" w:cs="Arial"/>
                <w:color w:val="000000"/>
                <w:sz w:val="20"/>
              </w:rPr>
              <w:t>للمأثورات</w:t>
            </w:r>
            <w:proofErr w:type="spellEnd"/>
            <w:r w:rsidRPr="00867CCC">
              <w:rPr>
                <w:rFonts w:ascii="Arial" w:hAnsi="Arial" w:cs="Arial"/>
                <w:color w:val="000000"/>
                <w:sz w:val="20"/>
                <w:lang w:val="fr-FR"/>
              </w:rPr>
              <w:t xml:space="preserve"> </w:t>
            </w:r>
            <w:proofErr w:type="spellStart"/>
            <w:r w:rsidRPr="00867CCC">
              <w:rPr>
                <w:rFonts w:ascii="Arial" w:hAnsi="Arial" w:cs="Arial"/>
                <w:color w:val="000000"/>
                <w:sz w:val="20"/>
              </w:rPr>
              <w:t>الشعبية</w:t>
            </w:r>
            <w:proofErr w:type="spellEnd"/>
            <w:r w:rsidRPr="00867CCC">
              <w:rPr>
                <w:rFonts w:ascii="Arial" w:hAnsi="Arial" w:cs="Arial"/>
                <w:color w:val="000000"/>
                <w:sz w:val="20"/>
                <w:lang w:val="fr-FR"/>
              </w:rPr>
              <w:t xml:space="preserve"> / Association mauritanienne pour les traditions populaires (AMTP)</w:t>
            </w:r>
          </w:p>
        </w:tc>
        <w:tc>
          <w:tcPr>
            <w:tcW w:w="938" w:type="pct"/>
          </w:tcPr>
          <w:p w:rsidR="0090662E" w:rsidRPr="00D60087" w:rsidRDefault="0090662E" w:rsidP="0090662E">
            <w:pPr>
              <w:spacing w:before="60" w:after="60"/>
              <w:rPr>
                <w:rFonts w:ascii="Arial" w:hAnsi="Arial" w:cs="Arial"/>
                <w:color w:val="000000"/>
                <w:sz w:val="20"/>
                <w:szCs w:val="20"/>
              </w:rPr>
            </w:pPr>
            <w:r w:rsidRPr="00D60087">
              <w:rPr>
                <w:rFonts w:ascii="Arial" w:hAnsi="Arial" w:cs="Arial"/>
                <w:color w:val="000000"/>
                <w:sz w:val="20"/>
              </w:rPr>
              <w:t>Mauritania</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26">
              <w:r w:rsidR="0090662E" w:rsidRPr="0041328B">
                <w:rPr>
                  <w:rFonts w:ascii="Arial" w:hAnsi="Arial" w:cs="Arial"/>
                  <w:color w:val="0000FF"/>
                  <w:sz w:val="20"/>
                  <w:u w:val="single"/>
                </w:rPr>
                <w:t>NGO-90343</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lang w:val="fr-FR"/>
              </w:rPr>
            </w:pPr>
            <w:r w:rsidRPr="006449E8">
              <w:rPr>
                <w:rFonts w:ascii="Arial" w:hAnsi="Arial" w:cs="Arial"/>
                <w:color w:val="000000"/>
                <w:sz w:val="20"/>
                <w:lang w:val="fr-FR"/>
              </w:rPr>
              <w:t>Maison de la Métallurgie et de l’Industrie de Liège – MMIL</w:t>
            </w:r>
          </w:p>
        </w:tc>
        <w:tc>
          <w:tcPr>
            <w:tcW w:w="938" w:type="pct"/>
          </w:tcPr>
          <w:p w:rsidR="0090662E" w:rsidRPr="005B6A52" w:rsidRDefault="0090662E" w:rsidP="0090662E">
            <w:pPr>
              <w:spacing w:before="60" w:after="60"/>
              <w:rPr>
                <w:rFonts w:ascii="Arial" w:hAnsi="Arial" w:cs="Arial"/>
                <w:color w:val="000000"/>
                <w:sz w:val="20"/>
                <w:szCs w:val="20"/>
              </w:rPr>
            </w:pPr>
            <w:r w:rsidRPr="005B6A52">
              <w:rPr>
                <w:rFonts w:ascii="Arial" w:hAnsi="Arial" w:cs="Arial"/>
                <w:color w:val="000000"/>
                <w:sz w:val="20"/>
              </w:rPr>
              <w:t>Bélgica</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27">
              <w:r w:rsidR="0090662E" w:rsidRPr="0041328B">
                <w:rPr>
                  <w:rFonts w:ascii="Arial" w:hAnsi="Arial" w:cs="Arial"/>
                  <w:color w:val="0000FF"/>
                  <w:sz w:val="20"/>
                  <w:u w:val="single"/>
                </w:rPr>
                <w:t>NGO-90324</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lang w:val="en-US"/>
              </w:rPr>
            </w:pPr>
            <w:proofErr w:type="spellStart"/>
            <w:r w:rsidRPr="006449E8">
              <w:rPr>
                <w:rFonts w:ascii="Arial" w:hAnsi="Arial" w:cs="Arial"/>
                <w:color w:val="000000"/>
                <w:sz w:val="20"/>
                <w:lang w:val="en-US"/>
              </w:rPr>
              <w:t>Norsk</w:t>
            </w:r>
            <w:proofErr w:type="spellEnd"/>
            <w:r w:rsidRPr="006449E8">
              <w:rPr>
                <w:rFonts w:ascii="Arial" w:hAnsi="Arial" w:cs="Arial"/>
                <w:color w:val="000000"/>
                <w:sz w:val="20"/>
                <w:lang w:val="en-US"/>
              </w:rPr>
              <w:t xml:space="preserve"> </w:t>
            </w:r>
            <w:proofErr w:type="spellStart"/>
            <w:r w:rsidRPr="006449E8">
              <w:rPr>
                <w:rFonts w:ascii="Arial" w:hAnsi="Arial" w:cs="Arial"/>
                <w:color w:val="000000"/>
                <w:sz w:val="20"/>
                <w:lang w:val="en-US"/>
              </w:rPr>
              <w:t>Folkemuseum</w:t>
            </w:r>
            <w:proofErr w:type="spellEnd"/>
            <w:r w:rsidRPr="006449E8">
              <w:rPr>
                <w:rFonts w:ascii="Arial" w:hAnsi="Arial" w:cs="Arial"/>
                <w:color w:val="000000"/>
                <w:sz w:val="20"/>
                <w:lang w:val="en-US"/>
              </w:rPr>
              <w:t xml:space="preserve">, </w:t>
            </w:r>
            <w:proofErr w:type="spellStart"/>
            <w:r w:rsidRPr="006449E8">
              <w:rPr>
                <w:rFonts w:ascii="Arial" w:hAnsi="Arial" w:cs="Arial"/>
                <w:color w:val="000000"/>
                <w:sz w:val="20"/>
                <w:lang w:val="en-US"/>
              </w:rPr>
              <w:t>Norsk</w:t>
            </w:r>
            <w:proofErr w:type="spellEnd"/>
            <w:r w:rsidRPr="006449E8">
              <w:rPr>
                <w:rFonts w:ascii="Arial" w:hAnsi="Arial" w:cs="Arial"/>
                <w:color w:val="000000"/>
                <w:sz w:val="20"/>
                <w:lang w:val="en-US"/>
              </w:rPr>
              <w:t xml:space="preserve"> </w:t>
            </w:r>
            <w:proofErr w:type="spellStart"/>
            <w:r w:rsidRPr="006449E8">
              <w:rPr>
                <w:rFonts w:ascii="Arial" w:hAnsi="Arial" w:cs="Arial"/>
                <w:color w:val="000000"/>
                <w:sz w:val="20"/>
                <w:lang w:val="en-US"/>
              </w:rPr>
              <w:t>etnologisk</w:t>
            </w:r>
            <w:proofErr w:type="spellEnd"/>
            <w:r w:rsidRPr="006449E8">
              <w:rPr>
                <w:rFonts w:ascii="Arial" w:hAnsi="Arial" w:cs="Arial"/>
                <w:color w:val="000000"/>
                <w:sz w:val="20"/>
                <w:lang w:val="en-US"/>
              </w:rPr>
              <w:t xml:space="preserve"> </w:t>
            </w:r>
            <w:proofErr w:type="spellStart"/>
            <w:r w:rsidRPr="006449E8">
              <w:rPr>
                <w:rFonts w:ascii="Arial" w:hAnsi="Arial" w:cs="Arial"/>
                <w:color w:val="000000"/>
                <w:sz w:val="20"/>
                <w:lang w:val="en-US"/>
              </w:rPr>
              <w:t>gransking</w:t>
            </w:r>
            <w:proofErr w:type="spellEnd"/>
            <w:r w:rsidRPr="006449E8">
              <w:rPr>
                <w:rFonts w:ascii="Arial" w:hAnsi="Arial" w:cs="Arial"/>
                <w:color w:val="000000"/>
                <w:sz w:val="20"/>
                <w:lang w:val="en-US"/>
              </w:rPr>
              <w:t xml:space="preserve"> (NF/NEG) /</w:t>
            </w:r>
            <w:r w:rsidRPr="006449E8">
              <w:rPr>
                <w:rFonts w:ascii="Arial" w:hAnsi="Arial" w:cs="Arial"/>
                <w:color w:val="000000"/>
                <w:sz w:val="20"/>
                <w:szCs w:val="20"/>
                <w:lang w:val="en-US"/>
              </w:rPr>
              <w:br/>
            </w:r>
            <w:r w:rsidRPr="006449E8">
              <w:rPr>
                <w:rFonts w:ascii="Arial" w:hAnsi="Arial" w:cs="Arial"/>
                <w:color w:val="000000"/>
                <w:sz w:val="20"/>
                <w:lang w:val="en-US"/>
              </w:rPr>
              <w:t>Norwegian Ethnological Research</w:t>
            </w:r>
          </w:p>
        </w:tc>
        <w:tc>
          <w:tcPr>
            <w:tcW w:w="938" w:type="pct"/>
          </w:tcPr>
          <w:p w:rsidR="0090662E" w:rsidRPr="005B6A52" w:rsidRDefault="0090662E" w:rsidP="0090662E">
            <w:pPr>
              <w:spacing w:before="60" w:after="60"/>
              <w:rPr>
                <w:rFonts w:ascii="Arial" w:hAnsi="Arial" w:cs="Arial"/>
                <w:color w:val="000000"/>
                <w:sz w:val="20"/>
                <w:szCs w:val="20"/>
              </w:rPr>
            </w:pPr>
            <w:r w:rsidRPr="005B6A52">
              <w:rPr>
                <w:rFonts w:ascii="Arial" w:hAnsi="Arial" w:cs="Arial"/>
                <w:color w:val="000000"/>
                <w:sz w:val="20"/>
              </w:rPr>
              <w:t>Noruega</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28">
              <w:r w:rsidR="0090662E" w:rsidRPr="0041328B">
                <w:rPr>
                  <w:rFonts w:ascii="Arial" w:hAnsi="Arial" w:cs="Arial"/>
                  <w:color w:val="0000FF"/>
                  <w:sz w:val="20"/>
                  <w:u w:val="single"/>
                </w:rPr>
                <w:t>NGO-90281</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lang w:val="fr-FR"/>
              </w:rPr>
            </w:pPr>
            <w:r w:rsidRPr="006449E8">
              <w:rPr>
                <w:rFonts w:ascii="Arial" w:hAnsi="Arial" w:cs="Arial"/>
                <w:color w:val="000000"/>
                <w:sz w:val="20"/>
                <w:lang w:val="fr-FR"/>
              </w:rPr>
              <w:t>Patrimoine du Musée International du Carnaval et du Masque</w:t>
            </w:r>
          </w:p>
        </w:tc>
        <w:tc>
          <w:tcPr>
            <w:tcW w:w="938" w:type="pct"/>
          </w:tcPr>
          <w:p w:rsidR="0090662E" w:rsidRPr="006449E8" w:rsidRDefault="0090662E" w:rsidP="0090662E">
            <w:pPr>
              <w:spacing w:before="60" w:after="60"/>
              <w:rPr>
                <w:rFonts w:ascii="Arial" w:hAnsi="Arial" w:cs="Arial"/>
                <w:color w:val="000000"/>
                <w:sz w:val="20"/>
                <w:szCs w:val="20"/>
              </w:rPr>
            </w:pPr>
            <w:r w:rsidRPr="006449E8">
              <w:rPr>
                <w:rFonts w:ascii="Arial" w:hAnsi="Arial" w:cs="Arial"/>
                <w:color w:val="000000"/>
                <w:sz w:val="20"/>
              </w:rPr>
              <w:t>Bélgica</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29">
              <w:r w:rsidR="0090662E" w:rsidRPr="0041328B">
                <w:rPr>
                  <w:rFonts w:ascii="Arial" w:hAnsi="Arial" w:cs="Arial"/>
                  <w:color w:val="0000FF"/>
                  <w:sz w:val="20"/>
                  <w:u w:val="single"/>
                </w:rPr>
                <w:t>NGO-90329</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lang w:val="en-US"/>
              </w:rPr>
            </w:pPr>
            <w:r w:rsidRPr="006449E8">
              <w:rPr>
                <w:rFonts w:ascii="Arial" w:hAnsi="Arial" w:cs="Arial"/>
                <w:color w:val="000000"/>
                <w:sz w:val="20"/>
                <w:lang w:val="en-US"/>
              </w:rPr>
              <w:t xml:space="preserve">Public Fund </w:t>
            </w:r>
            <w:proofErr w:type="spellStart"/>
            <w:r w:rsidRPr="006449E8">
              <w:rPr>
                <w:rFonts w:ascii="Arial" w:hAnsi="Arial" w:cs="Arial"/>
                <w:color w:val="000000"/>
                <w:sz w:val="20"/>
                <w:lang w:val="en-US"/>
              </w:rPr>
              <w:t>Aigine</w:t>
            </w:r>
            <w:proofErr w:type="spellEnd"/>
            <w:r w:rsidRPr="006449E8">
              <w:rPr>
                <w:rFonts w:ascii="Arial" w:hAnsi="Arial" w:cs="Arial"/>
                <w:color w:val="000000"/>
                <w:sz w:val="20"/>
                <w:lang w:val="en-US"/>
              </w:rPr>
              <w:t xml:space="preserve"> Cultural Research Center – </w:t>
            </w:r>
            <w:proofErr w:type="spellStart"/>
            <w:r w:rsidRPr="006449E8">
              <w:rPr>
                <w:rFonts w:ascii="Arial" w:hAnsi="Arial" w:cs="Arial"/>
                <w:color w:val="000000"/>
                <w:sz w:val="20"/>
                <w:lang w:val="en-US"/>
              </w:rPr>
              <w:t>Aigine</w:t>
            </w:r>
            <w:proofErr w:type="spellEnd"/>
            <w:r w:rsidRPr="006449E8">
              <w:rPr>
                <w:rFonts w:ascii="Arial" w:hAnsi="Arial" w:cs="Arial"/>
                <w:color w:val="000000"/>
                <w:sz w:val="20"/>
                <w:lang w:val="en-US"/>
              </w:rPr>
              <w:t xml:space="preserve"> CRC</w:t>
            </w:r>
          </w:p>
        </w:tc>
        <w:tc>
          <w:tcPr>
            <w:tcW w:w="938" w:type="pct"/>
          </w:tcPr>
          <w:p w:rsidR="0090662E" w:rsidRPr="005B6A52" w:rsidRDefault="0090662E" w:rsidP="0090662E">
            <w:pPr>
              <w:spacing w:before="60" w:after="60"/>
              <w:rPr>
                <w:rFonts w:ascii="Arial" w:hAnsi="Arial" w:cs="Arial"/>
                <w:color w:val="000000"/>
                <w:sz w:val="20"/>
                <w:szCs w:val="20"/>
              </w:rPr>
            </w:pPr>
            <w:r w:rsidRPr="005B6A52">
              <w:rPr>
                <w:rFonts w:ascii="Arial" w:hAnsi="Arial" w:cs="Arial"/>
                <w:color w:val="000000"/>
                <w:sz w:val="20"/>
              </w:rPr>
              <w:t>Kirguistán</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30">
              <w:r w:rsidR="0090662E" w:rsidRPr="0041328B">
                <w:rPr>
                  <w:rFonts w:ascii="Arial" w:hAnsi="Arial" w:cs="Arial"/>
                  <w:color w:val="0000FF"/>
                  <w:sz w:val="20"/>
                  <w:u w:val="single"/>
                </w:rPr>
                <w:t>NGO-90335</w:t>
              </w:r>
            </w:hyperlink>
          </w:p>
        </w:tc>
      </w:tr>
      <w:tr w:rsidR="0090662E" w:rsidRPr="0041328B" w:rsidTr="003E1380">
        <w:trPr>
          <w:cantSplit/>
        </w:trPr>
        <w:tc>
          <w:tcPr>
            <w:tcW w:w="3282" w:type="pct"/>
            <w:shd w:val="clear" w:color="auto" w:fill="auto"/>
          </w:tcPr>
          <w:p w:rsidR="0090662E" w:rsidRPr="00D60087" w:rsidRDefault="0090662E" w:rsidP="0090662E">
            <w:pPr>
              <w:spacing w:before="60" w:after="60"/>
              <w:rPr>
                <w:rFonts w:ascii="Arial" w:hAnsi="Arial" w:cs="Arial"/>
                <w:color w:val="000000"/>
                <w:sz w:val="20"/>
                <w:szCs w:val="20"/>
              </w:rPr>
            </w:pPr>
            <w:proofErr w:type="spellStart"/>
            <w:r w:rsidRPr="006449E8">
              <w:rPr>
                <w:rFonts w:ascii="Mangal" w:hAnsi="Mangal" w:cs="Mangal"/>
                <w:color w:val="000000"/>
                <w:sz w:val="20"/>
              </w:rPr>
              <w:t>श्रेए</w:t>
            </w:r>
            <w:proofErr w:type="spellEnd"/>
            <w:r w:rsidRPr="006449E8">
              <w:rPr>
                <w:rFonts w:ascii="Arial" w:hAnsi="Arial" w:cs="Arial"/>
                <w:color w:val="000000"/>
                <w:sz w:val="20"/>
              </w:rPr>
              <w:t xml:space="preserve"> </w:t>
            </w:r>
            <w:proofErr w:type="spellStart"/>
            <w:r w:rsidRPr="006449E8">
              <w:rPr>
                <w:rFonts w:ascii="Mangal" w:hAnsi="Mangal" w:cs="Mangal"/>
                <w:color w:val="000000"/>
                <w:sz w:val="20"/>
              </w:rPr>
              <w:t>हनुमान</w:t>
            </w:r>
            <w:proofErr w:type="spellEnd"/>
            <w:r w:rsidRPr="006449E8">
              <w:rPr>
                <w:rFonts w:ascii="Arial" w:hAnsi="Arial" w:cs="Arial"/>
                <w:color w:val="000000"/>
                <w:sz w:val="20"/>
              </w:rPr>
              <w:t xml:space="preserve"> </w:t>
            </w:r>
            <w:proofErr w:type="spellStart"/>
            <w:r w:rsidRPr="005B6A52">
              <w:rPr>
                <w:rFonts w:ascii="Mangal" w:hAnsi="Mangal" w:cs="Mangal"/>
                <w:color w:val="000000"/>
                <w:sz w:val="20"/>
              </w:rPr>
              <w:t>व्यायाम</w:t>
            </w:r>
            <w:proofErr w:type="spellEnd"/>
            <w:r w:rsidRPr="005B6A52">
              <w:rPr>
                <w:rFonts w:ascii="Arial" w:hAnsi="Arial" w:cs="Arial"/>
                <w:color w:val="000000"/>
                <w:sz w:val="20"/>
              </w:rPr>
              <w:t xml:space="preserve"> </w:t>
            </w:r>
            <w:proofErr w:type="spellStart"/>
            <w:r w:rsidRPr="00867CCC">
              <w:rPr>
                <w:rFonts w:ascii="Mangal" w:hAnsi="Mangal" w:cs="Mangal"/>
                <w:color w:val="000000"/>
                <w:sz w:val="20"/>
              </w:rPr>
              <w:t>प्रसरक</w:t>
            </w:r>
            <w:proofErr w:type="spellEnd"/>
            <w:r w:rsidRPr="00867CCC">
              <w:rPr>
                <w:rFonts w:ascii="Arial" w:hAnsi="Arial" w:cs="Arial"/>
                <w:color w:val="000000"/>
                <w:sz w:val="20"/>
              </w:rPr>
              <w:t xml:space="preserve"> </w:t>
            </w:r>
            <w:proofErr w:type="spellStart"/>
            <w:r w:rsidRPr="00867CCC">
              <w:rPr>
                <w:rFonts w:ascii="Mangal" w:hAnsi="Mangal" w:cs="Mangal"/>
                <w:color w:val="000000"/>
                <w:sz w:val="20"/>
              </w:rPr>
              <w:t>मन्दल्</w:t>
            </w:r>
            <w:proofErr w:type="spellEnd"/>
            <w:r w:rsidRPr="003B45C0">
              <w:rPr>
                <w:rFonts w:ascii="Arial" w:hAnsi="Arial" w:cs="Arial"/>
                <w:color w:val="000000"/>
                <w:sz w:val="20"/>
              </w:rPr>
              <w:t xml:space="preserve"> / </w:t>
            </w:r>
            <w:proofErr w:type="spellStart"/>
            <w:r w:rsidRPr="003B45C0">
              <w:rPr>
                <w:rFonts w:ascii="Arial" w:hAnsi="Arial" w:cs="Arial"/>
                <w:color w:val="000000"/>
                <w:sz w:val="20"/>
              </w:rPr>
              <w:t>Shree</w:t>
            </w:r>
            <w:proofErr w:type="spellEnd"/>
            <w:r w:rsidRPr="003B45C0">
              <w:rPr>
                <w:rFonts w:ascii="Arial" w:hAnsi="Arial" w:cs="Arial"/>
                <w:color w:val="000000"/>
                <w:sz w:val="20"/>
              </w:rPr>
              <w:t xml:space="preserve"> </w:t>
            </w:r>
            <w:proofErr w:type="spellStart"/>
            <w:r w:rsidRPr="003B45C0">
              <w:rPr>
                <w:rFonts w:ascii="Arial" w:hAnsi="Arial" w:cs="Arial"/>
                <w:color w:val="000000"/>
                <w:sz w:val="20"/>
              </w:rPr>
              <w:t>Hanuman</w:t>
            </w:r>
            <w:proofErr w:type="spellEnd"/>
            <w:r w:rsidRPr="003B45C0">
              <w:rPr>
                <w:rFonts w:ascii="Arial" w:hAnsi="Arial" w:cs="Arial"/>
                <w:color w:val="000000"/>
                <w:sz w:val="20"/>
              </w:rPr>
              <w:t xml:space="preserve"> </w:t>
            </w:r>
            <w:proofErr w:type="spellStart"/>
            <w:r w:rsidRPr="003B45C0">
              <w:rPr>
                <w:rFonts w:ascii="Arial" w:hAnsi="Arial" w:cs="Arial"/>
                <w:color w:val="000000"/>
                <w:sz w:val="20"/>
              </w:rPr>
              <w:t>Vyayam</w:t>
            </w:r>
            <w:proofErr w:type="spellEnd"/>
            <w:r w:rsidRPr="003B45C0">
              <w:rPr>
                <w:rFonts w:ascii="Arial" w:hAnsi="Arial" w:cs="Arial"/>
                <w:color w:val="000000"/>
                <w:sz w:val="20"/>
              </w:rPr>
              <w:t xml:space="preserve"> </w:t>
            </w:r>
            <w:proofErr w:type="spellStart"/>
            <w:r w:rsidRPr="003B45C0">
              <w:rPr>
                <w:rFonts w:ascii="Arial" w:hAnsi="Arial" w:cs="Arial"/>
                <w:color w:val="000000"/>
                <w:sz w:val="20"/>
              </w:rPr>
              <w:t>Prasarak</w:t>
            </w:r>
            <w:proofErr w:type="spellEnd"/>
            <w:r w:rsidRPr="003B45C0">
              <w:rPr>
                <w:rFonts w:ascii="Arial" w:hAnsi="Arial" w:cs="Arial"/>
                <w:color w:val="000000"/>
                <w:sz w:val="20"/>
              </w:rPr>
              <w:t xml:space="preserve"> </w:t>
            </w:r>
            <w:proofErr w:type="spellStart"/>
            <w:r w:rsidRPr="003B45C0">
              <w:rPr>
                <w:rFonts w:ascii="Arial" w:hAnsi="Arial" w:cs="Arial"/>
                <w:color w:val="000000"/>
                <w:sz w:val="20"/>
              </w:rPr>
              <w:t>Mandal</w:t>
            </w:r>
            <w:proofErr w:type="spellEnd"/>
          </w:p>
        </w:tc>
        <w:tc>
          <w:tcPr>
            <w:tcW w:w="938" w:type="pct"/>
          </w:tcPr>
          <w:p w:rsidR="0090662E" w:rsidRPr="00D60087" w:rsidRDefault="0090662E" w:rsidP="0090662E">
            <w:pPr>
              <w:spacing w:before="60" w:after="60"/>
              <w:rPr>
                <w:rFonts w:ascii="Arial" w:hAnsi="Arial" w:cs="Arial"/>
                <w:color w:val="000000"/>
                <w:sz w:val="20"/>
                <w:szCs w:val="20"/>
              </w:rPr>
            </w:pPr>
            <w:r w:rsidRPr="00D60087">
              <w:rPr>
                <w:rFonts w:ascii="Arial" w:hAnsi="Arial" w:cs="Arial"/>
                <w:color w:val="000000"/>
                <w:sz w:val="20"/>
              </w:rPr>
              <w:t>India</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31">
              <w:r w:rsidR="0090662E" w:rsidRPr="0041328B">
                <w:rPr>
                  <w:rFonts w:ascii="Arial" w:hAnsi="Arial" w:cs="Arial"/>
                  <w:color w:val="0000FF"/>
                  <w:sz w:val="20"/>
                  <w:u w:val="single"/>
                </w:rPr>
                <w:t>NGO-90321</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rPr>
            </w:pPr>
            <w:r w:rsidRPr="006449E8">
              <w:rPr>
                <w:rFonts w:ascii="Arial" w:hAnsi="Arial" w:cs="Arial"/>
                <w:color w:val="000000"/>
                <w:sz w:val="20"/>
              </w:rPr>
              <w:t xml:space="preserve">Société </w:t>
            </w:r>
            <w:proofErr w:type="spellStart"/>
            <w:r w:rsidRPr="006449E8">
              <w:rPr>
                <w:rFonts w:ascii="Arial" w:hAnsi="Arial" w:cs="Arial"/>
                <w:color w:val="000000"/>
                <w:sz w:val="20"/>
              </w:rPr>
              <w:t>française</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d’Ethnoscénologie</w:t>
            </w:r>
            <w:proofErr w:type="spellEnd"/>
            <w:r w:rsidRPr="006449E8">
              <w:rPr>
                <w:rFonts w:ascii="Arial" w:hAnsi="Arial" w:cs="Arial"/>
                <w:color w:val="000000"/>
                <w:sz w:val="20"/>
              </w:rPr>
              <w:t xml:space="preserve"> (SOFETH)</w:t>
            </w:r>
          </w:p>
        </w:tc>
        <w:tc>
          <w:tcPr>
            <w:tcW w:w="938" w:type="pct"/>
          </w:tcPr>
          <w:p w:rsidR="0090662E" w:rsidRPr="006449E8" w:rsidRDefault="0090662E" w:rsidP="0090662E">
            <w:pPr>
              <w:spacing w:before="60" w:after="60"/>
              <w:rPr>
                <w:rFonts w:ascii="Arial" w:hAnsi="Arial" w:cs="Arial"/>
                <w:color w:val="000000"/>
                <w:sz w:val="20"/>
                <w:szCs w:val="20"/>
              </w:rPr>
            </w:pPr>
            <w:r w:rsidRPr="006449E8">
              <w:rPr>
                <w:rFonts w:ascii="Arial" w:hAnsi="Arial" w:cs="Arial"/>
                <w:color w:val="000000"/>
                <w:sz w:val="20"/>
              </w:rPr>
              <w:t>Francia</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32">
              <w:r w:rsidR="0090662E" w:rsidRPr="0041328B">
                <w:rPr>
                  <w:rFonts w:ascii="Arial" w:hAnsi="Arial" w:cs="Arial"/>
                  <w:color w:val="0000FF"/>
                  <w:sz w:val="20"/>
                  <w:u w:val="single"/>
                </w:rPr>
                <w:t>NGO-90314</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rPr>
            </w:pPr>
            <w:proofErr w:type="spellStart"/>
            <w:r w:rsidRPr="006449E8">
              <w:rPr>
                <w:rFonts w:ascii="Arial" w:hAnsi="Arial" w:cs="Arial"/>
                <w:color w:val="000000"/>
                <w:sz w:val="20"/>
              </w:rPr>
              <w:t>Starpnozaru</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mākslas</w:t>
            </w:r>
            <w:proofErr w:type="spellEnd"/>
            <w:r w:rsidRPr="006449E8">
              <w:rPr>
                <w:rFonts w:ascii="Arial" w:hAnsi="Arial" w:cs="Arial"/>
                <w:color w:val="000000"/>
                <w:sz w:val="20"/>
              </w:rPr>
              <w:t xml:space="preserve"> grupa SERDE / </w:t>
            </w:r>
            <w:proofErr w:type="spellStart"/>
            <w:r w:rsidRPr="006449E8">
              <w:rPr>
                <w:rFonts w:ascii="Arial" w:hAnsi="Arial" w:cs="Arial"/>
                <w:color w:val="000000"/>
                <w:sz w:val="20"/>
              </w:rPr>
              <w:t>Interdisciplinary</w:t>
            </w:r>
            <w:proofErr w:type="spellEnd"/>
            <w:r w:rsidRPr="006449E8">
              <w:rPr>
                <w:rFonts w:ascii="Arial" w:hAnsi="Arial" w:cs="Arial"/>
                <w:color w:val="000000"/>
                <w:sz w:val="20"/>
              </w:rPr>
              <w:t xml:space="preserve"> Art </w:t>
            </w:r>
            <w:proofErr w:type="spellStart"/>
            <w:r w:rsidRPr="006449E8">
              <w:rPr>
                <w:rFonts w:ascii="Arial" w:hAnsi="Arial" w:cs="Arial"/>
                <w:color w:val="000000"/>
                <w:sz w:val="20"/>
              </w:rPr>
              <w:t>Group</w:t>
            </w:r>
            <w:proofErr w:type="spellEnd"/>
            <w:r w:rsidRPr="006449E8">
              <w:rPr>
                <w:rFonts w:ascii="Arial" w:hAnsi="Arial" w:cs="Arial"/>
                <w:color w:val="000000"/>
                <w:sz w:val="20"/>
              </w:rPr>
              <w:t xml:space="preserve"> SERDE</w:t>
            </w:r>
          </w:p>
        </w:tc>
        <w:tc>
          <w:tcPr>
            <w:tcW w:w="938" w:type="pct"/>
          </w:tcPr>
          <w:p w:rsidR="0090662E" w:rsidRPr="005B6A52" w:rsidRDefault="0090662E" w:rsidP="0090662E">
            <w:pPr>
              <w:spacing w:before="60" w:after="60"/>
              <w:rPr>
                <w:rFonts w:ascii="Arial" w:hAnsi="Arial" w:cs="Arial"/>
                <w:color w:val="000000"/>
                <w:sz w:val="20"/>
                <w:szCs w:val="20"/>
              </w:rPr>
            </w:pPr>
            <w:r w:rsidRPr="005B6A52">
              <w:rPr>
                <w:rFonts w:ascii="Arial" w:hAnsi="Arial" w:cs="Arial"/>
                <w:color w:val="000000"/>
                <w:sz w:val="20"/>
              </w:rPr>
              <w:t>Letonia</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33">
              <w:r w:rsidR="0090662E" w:rsidRPr="0041328B">
                <w:rPr>
                  <w:rFonts w:ascii="Arial" w:hAnsi="Arial" w:cs="Arial"/>
                  <w:color w:val="0000FF"/>
                  <w:sz w:val="20"/>
                  <w:u w:val="single"/>
                </w:rPr>
                <w:t>NGO-90356</w:t>
              </w:r>
            </w:hyperlink>
          </w:p>
        </w:tc>
      </w:tr>
      <w:tr w:rsidR="0090662E" w:rsidRPr="0041328B" w:rsidTr="003E1380">
        <w:trPr>
          <w:cantSplit/>
        </w:trPr>
        <w:tc>
          <w:tcPr>
            <w:tcW w:w="3282" w:type="pct"/>
            <w:shd w:val="clear" w:color="auto" w:fill="auto"/>
          </w:tcPr>
          <w:p w:rsidR="0090662E" w:rsidRPr="006449E8" w:rsidRDefault="0090662E" w:rsidP="0090662E">
            <w:pPr>
              <w:spacing w:before="60" w:after="60"/>
              <w:rPr>
                <w:rFonts w:ascii="Arial" w:hAnsi="Arial" w:cs="Arial"/>
                <w:color w:val="000000"/>
                <w:sz w:val="20"/>
                <w:szCs w:val="20"/>
              </w:rPr>
            </w:pPr>
            <w:r w:rsidRPr="006449E8">
              <w:rPr>
                <w:rFonts w:ascii="Arial" w:hAnsi="Arial" w:cs="Arial"/>
                <w:color w:val="000000"/>
                <w:sz w:val="20"/>
              </w:rPr>
              <w:t xml:space="preserve">Tribal Cultural </w:t>
            </w:r>
            <w:proofErr w:type="spellStart"/>
            <w:r w:rsidRPr="006449E8">
              <w:rPr>
                <w:rFonts w:ascii="Arial" w:hAnsi="Arial" w:cs="Arial"/>
                <w:color w:val="000000"/>
                <w:sz w:val="20"/>
              </w:rPr>
              <w:t>Society</w:t>
            </w:r>
            <w:proofErr w:type="spellEnd"/>
          </w:p>
        </w:tc>
        <w:tc>
          <w:tcPr>
            <w:tcW w:w="938" w:type="pct"/>
          </w:tcPr>
          <w:p w:rsidR="0090662E" w:rsidRPr="006449E8" w:rsidRDefault="0090662E" w:rsidP="0090662E">
            <w:pPr>
              <w:spacing w:before="60" w:after="60"/>
              <w:rPr>
                <w:rFonts w:ascii="Arial" w:hAnsi="Arial" w:cs="Arial"/>
                <w:color w:val="000000"/>
                <w:sz w:val="20"/>
                <w:szCs w:val="20"/>
              </w:rPr>
            </w:pPr>
            <w:r w:rsidRPr="006449E8">
              <w:rPr>
                <w:rFonts w:ascii="Arial" w:hAnsi="Arial" w:cs="Arial"/>
                <w:color w:val="000000"/>
                <w:sz w:val="20"/>
              </w:rPr>
              <w:t>India</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34">
              <w:r w:rsidR="0090662E" w:rsidRPr="0041328B">
                <w:rPr>
                  <w:rFonts w:ascii="Arial" w:hAnsi="Arial" w:cs="Arial"/>
                  <w:color w:val="0000FF"/>
                  <w:sz w:val="20"/>
                  <w:u w:val="single"/>
                </w:rPr>
                <w:t>NGO-90361</w:t>
              </w:r>
            </w:hyperlink>
          </w:p>
        </w:tc>
      </w:tr>
      <w:tr w:rsidR="0090662E" w:rsidRPr="0041328B" w:rsidTr="003E1380">
        <w:trPr>
          <w:cantSplit/>
        </w:trPr>
        <w:tc>
          <w:tcPr>
            <w:tcW w:w="3282" w:type="pct"/>
            <w:shd w:val="clear" w:color="auto" w:fill="auto"/>
          </w:tcPr>
          <w:p w:rsidR="0090662E" w:rsidRPr="005B6A52" w:rsidRDefault="0090662E" w:rsidP="0090662E">
            <w:pPr>
              <w:spacing w:before="60" w:after="60"/>
              <w:rPr>
                <w:rFonts w:ascii="Arial" w:hAnsi="Arial" w:cs="Arial"/>
                <w:color w:val="000000"/>
                <w:sz w:val="20"/>
                <w:szCs w:val="20"/>
              </w:rPr>
            </w:pPr>
            <w:proofErr w:type="spellStart"/>
            <w:r w:rsidRPr="006449E8">
              <w:rPr>
                <w:rFonts w:ascii="Arial" w:hAnsi="Arial" w:cs="Arial"/>
                <w:color w:val="000000"/>
                <w:sz w:val="20"/>
              </w:rPr>
              <w:t>Европейска</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Асоциация</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на</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Фолклорните</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Фестивали</w:t>
            </w:r>
            <w:proofErr w:type="spellEnd"/>
            <w:r w:rsidRPr="006449E8">
              <w:rPr>
                <w:rFonts w:ascii="Arial" w:hAnsi="Arial" w:cs="Arial"/>
                <w:color w:val="000000"/>
                <w:sz w:val="20"/>
              </w:rPr>
              <w:t xml:space="preserve"> /</w:t>
            </w:r>
            <w:r w:rsidRPr="006449E8">
              <w:rPr>
                <w:rFonts w:ascii="Arial" w:hAnsi="Arial" w:cs="Arial"/>
                <w:color w:val="000000"/>
                <w:sz w:val="20"/>
                <w:szCs w:val="20"/>
              </w:rPr>
              <w:br/>
            </w:r>
            <w:proofErr w:type="spellStart"/>
            <w:r w:rsidRPr="006449E8">
              <w:rPr>
                <w:rFonts w:ascii="Arial" w:hAnsi="Arial" w:cs="Arial"/>
                <w:color w:val="000000"/>
                <w:sz w:val="20"/>
              </w:rPr>
              <w:t>European</w:t>
            </w:r>
            <w:proofErr w:type="spellEnd"/>
            <w:r w:rsidRPr="006449E8">
              <w:rPr>
                <w:rFonts w:ascii="Arial" w:hAnsi="Arial" w:cs="Arial"/>
                <w:color w:val="000000"/>
                <w:sz w:val="20"/>
              </w:rPr>
              <w:t xml:space="preserve"> </w:t>
            </w:r>
            <w:proofErr w:type="spellStart"/>
            <w:r w:rsidRPr="006449E8">
              <w:rPr>
                <w:rFonts w:ascii="Arial" w:hAnsi="Arial" w:cs="Arial"/>
                <w:color w:val="000000"/>
                <w:sz w:val="20"/>
              </w:rPr>
              <w:t>Association</w:t>
            </w:r>
            <w:proofErr w:type="spellEnd"/>
            <w:r w:rsidRPr="006449E8">
              <w:rPr>
                <w:rFonts w:ascii="Arial" w:hAnsi="Arial" w:cs="Arial"/>
                <w:color w:val="000000"/>
                <w:sz w:val="20"/>
              </w:rPr>
              <w:t xml:space="preserve"> of Folklore </w:t>
            </w:r>
            <w:proofErr w:type="spellStart"/>
            <w:r w:rsidRPr="006449E8">
              <w:rPr>
                <w:rFonts w:ascii="Arial" w:hAnsi="Arial" w:cs="Arial"/>
                <w:color w:val="000000"/>
                <w:sz w:val="20"/>
              </w:rPr>
              <w:t>Festivals</w:t>
            </w:r>
            <w:proofErr w:type="spellEnd"/>
          </w:p>
        </w:tc>
        <w:tc>
          <w:tcPr>
            <w:tcW w:w="938" w:type="pct"/>
          </w:tcPr>
          <w:p w:rsidR="0090662E" w:rsidRPr="00867CCC" w:rsidRDefault="0090662E" w:rsidP="0090662E">
            <w:pPr>
              <w:spacing w:before="60" w:after="60"/>
              <w:rPr>
                <w:rFonts w:ascii="Arial" w:hAnsi="Arial" w:cs="Arial"/>
                <w:color w:val="000000"/>
                <w:sz w:val="20"/>
                <w:szCs w:val="20"/>
              </w:rPr>
            </w:pPr>
            <w:r w:rsidRPr="00867CCC">
              <w:rPr>
                <w:rFonts w:ascii="Arial" w:hAnsi="Arial" w:cs="Arial"/>
                <w:color w:val="000000"/>
                <w:sz w:val="20"/>
              </w:rPr>
              <w:t>Bulgaria</w:t>
            </w:r>
          </w:p>
        </w:tc>
        <w:tc>
          <w:tcPr>
            <w:tcW w:w="780" w:type="pct"/>
            <w:shd w:val="clear" w:color="auto" w:fill="auto"/>
          </w:tcPr>
          <w:p w:rsidR="0090662E" w:rsidRPr="006449E8" w:rsidRDefault="00856E9F" w:rsidP="0090662E">
            <w:pPr>
              <w:spacing w:before="60" w:after="60"/>
              <w:rPr>
                <w:rFonts w:ascii="Arial" w:hAnsi="Arial" w:cs="Arial"/>
                <w:color w:val="000000"/>
                <w:sz w:val="20"/>
                <w:szCs w:val="20"/>
              </w:rPr>
            </w:pPr>
            <w:hyperlink r:id="rId35">
              <w:r w:rsidR="0090662E" w:rsidRPr="0041328B">
                <w:rPr>
                  <w:rFonts w:ascii="Arial" w:hAnsi="Arial" w:cs="Arial"/>
                  <w:color w:val="0000FF"/>
                  <w:sz w:val="20"/>
                  <w:u w:val="single"/>
                </w:rPr>
                <w:t>NGO-90338</w:t>
              </w:r>
            </w:hyperlink>
          </w:p>
        </w:tc>
      </w:tr>
    </w:tbl>
    <w:p w:rsidR="009C3EF1" w:rsidRPr="006449E8" w:rsidRDefault="009C3EF1" w:rsidP="0041328B">
      <w:pPr>
        <w:pStyle w:val="GATitleResolution"/>
      </w:pPr>
      <w:r w:rsidRPr="006449E8">
        <w:t>RESOLUCIÓN 6.GA 9</w:t>
      </w:r>
    </w:p>
    <w:p w:rsidR="009C3EF1" w:rsidRPr="006449E8" w:rsidRDefault="009C3EF1" w:rsidP="0041328B">
      <w:pPr>
        <w:keepNext/>
        <w:spacing w:after="120"/>
        <w:jc w:val="both"/>
        <w:rPr>
          <w:rFonts w:ascii="Arial" w:hAnsi="Arial" w:cs="Arial"/>
          <w:sz w:val="22"/>
          <w:szCs w:val="22"/>
        </w:rPr>
      </w:pPr>
      <w:r w:rsidRPr="006449E8">
        <w:rPr>
          <w:rFonts w:ascii="Arial" w:hAnsi="Arial" w:cs="Arial"/>
          <w:sz w:val="22"/>
          <w:szCs w:val="22"/>
        </w:rPr>
        <w:t>La Asamblea General,</w:t>
      </w:r>
    </w:p>
    <w:p w:rsidR="009C3EF1" w:rsidRPr="00867CCC" w:rsidRDefault="009C3EF1" w:rsidP="005A776B">
      <w:pPr>
        <w:keepNext/>
        <w:numPr>
          <w:ilvl w:val="0"/>
          <w:numId w:val="18"/>
        </w:numPr>
        <w:autoSpaceDE w:val="0"/>
        <w:autoSpaceDN w:val="0"/>
        <w:adjustRightInd w:val="0"/>
        <w:spacing w:before="120" w:after="120"/>
        <w:ind w:left="567" w:hanging="567"/>
        <w:jc w:val="both"/>
        <w:rPr>
          <w:rFonts w:ascii="Arial" w:hAnsi="Arial" w:cs="Arial"/>
          <w:sz w:val="22"/>
          <w:szCs w:val="22"/>
        </w:rPr>
      </w:pPr>
      <w:r w:rsidRPr="005B6A52">
        <w:rPr>
          <w:rFonts w:ascii="Arial" w:hAnsi="Arial" w:cs="Arial"/>
          <w:sz w:val="22"/>
          <w:u w:val="single"/>
        </w:rPr>
        <w:t>Habiendo examinado</w:t>
      </w:r>
      <w:r w:rsidRPr="005B6A52">
        <w:rPr>
          <w:rFonts w:ascii="Arial" w:hAnsi="Arial" w:cs="Arial"/>
          <w:sz w:val="22"/>
        </w:rPr>
        <w:t xml:space="preserve"> los documentos ITH/16/6.GA/9, ITH/16/6.GA/INF.9.1 </w:t>
      </w:r>
      <w:r w:rsidRPr="00867CCC">
        <w:rPr>
          <w:rFonts w:ascii="Arial" w:hAnsi="Arial" w:cs="Arial"/>
          <w:sz w:val="22"/>
          <w:szCs w:val="22"/>
        </w:rPr>
        <w:t>e ITH/16/6.GA/INF.9.2,</w:t>
      </w:r>
    </w:p>
    <w:p w:rsidR="009C3EF1" w:rsidRPr="00867CCC" w:rsidRDefault="009C3EF1" w:rsidP="005A776B">
      <w:pPr>
        <w:numPr>
          <w:ilvl w:val="0"/>
          <w:numId w:val="18"/>
        </w:numPr>
        <w:autoSpaceDE w:val="0"/>
        <w:autoSpaceDN w:val="0"/>
        <w:adjustRightInd w:val="0"/>
        <w:spacing w:before="120" w:after="120"/>
        <w:ind w:left="567" w:hanging="567"/>
        <w:jc w:val="both"/>
        <w:rPr>
          <w:rFonts w:ascii="Arial" w:hAnsi="Arial" w:cs="Arial"/>
          <w:sz w:val="22"/>
          <w:szCs w:val="22"/>
        </w:rPr>
      </w:pPr>
      <w:r w:rsidRPr="00867CCC">
        <w:rPr>
          <w:rFonts w:ascii="Arial" w:hAnsi="Arial" w:cs="Arial"/>
          <w:sz w:val="22"/>
          <w:szCs w:val="22"/>
          <w:u w:val="single"/>
        </w:rPr>
        <w:t>Recordando</w:t>
      </w:r>
      <w:r w:rsidRPr="00867CCC">
        <w:rPr>
          <w:rFonts w:ascii="Arial" w:hAnsi="Arial" w:cs="Arial"/>
          <w:sz w:val="22"/>
          <w:szCs w:val="22"/>
        </w:rPr>
        <w:t xml:space="preserve"> el artículo 7(c) de la Convención y los párrafos 66 y 67 de las Directrices Operativas,</w:t>
      </w:r>
    </w:p>
    <w:p w:rsidR="009C3EF1" w:rsidRPr="00D60087" w:rsidRDefault="009C3EF1" w:rsidP="005A776B">
      <w:pPr>
        <w:numPr>
          <w:ilvl w:val="0"/>
          <w:numId w:val="18"/>
        </w:numPr>
        <w:autoSpaceDE w:val="0"/>
        <w:autoSpaceDN w:val="0"/>
        <w:adjustRightInd w:val="0"/>
        <w:spacing w:before="120" w:after="120"/>
        <w:ind w:left="567" w:hanging="567"/>
        <w:jc w:val="both"/>
        <w:rPr>
          <w:rFonts w:ascii="Arial" w:hAnsi="Arial" w:cs="Arial"/>
          <w:sz w:val="22"/>
          <w:szCs w:val="22"/>
        </w:rPr>
      </w:pPr>
      <w:r w:rsidRPr="003B45C0">
        <w:rPr>
          <w:rFonts w:ascii="Arial" w:hAnsi="Arial" w:cs="Arial"/>
          <w:sz w:val="22"/>
          <w:szCs w:val="22"/>
          <w:u w:val="single"/>
        </w:rPr>
        <w:t>Aprueba</w:t>
      </w:r>
      <w:r w:rsidRPr="003B45C0">
        <w:rPr>
          <w:rFonts w:ascii="Arial" w:hAnsi="Arial" w:cs="Arial"/>
          <w:sz w:val="22"/>
          <w:szCs w:val="22"/>
        </w:rPr>
        <w:t xml:space="preserve"> el Plan para la utilización de los recursos del Fondo par</w:t>
      </w:r>
      <w:r w:rsidRPr="00D60087">
        <w:rPr>
          <w:rFonts w:ascii="Arial" w:hAnsi="Arial" w:cs="Arial"/>
          <w:sz w:val="22"/>
          <w:szCs w:val="22"/>
        </w:rPr>
        <w:t>a el periodo comprendido entre el 1 de enero de 2016 y el 31 de diciembre de 2017 y para el periodo comprendido entre el 1 de enero y el 30 de junio de 2018 que figura como anexo de la presente Resolución, en el entendimiento de que en su séptima reunión en junio de 2018, podrá reajustar el plan presupuestario del periodo comprendido entre el 1 de enero y el 30 de junio de 2018;</w:t>
      </w:r>
    </w:p>
    <w:p w:rsidR="009C3EF1" w:rsidRPr="00D60087" w:rsidRDefault="009C3EF1" w:rsidP="005A776B">
      <w:pPr>
        <w:numPr>
          <w:ilvl w:val="0"/>
          <w:numId w:val="18"/>
        </w:numPr>
        <w:autoSpaceDE w:val="0"/>
        <w:autoSpaceDN w:val="0"/>
        <w:adjustRightInd w:val="0"/>
        <w:spacing w:before="120" w:after="120"/>
        <w:ind w:left="567" w:hanging="567"/>
        <w:jc w:val="both"/>
        <w:rPr>
          <w:rFonts w:ascii="Arial" w:hAnsi="Arial" w:cs="Arial"/>
          <w:sz w:val="22"/>
          <w:szCs w:val="22"/>
        </w:rPr>
      </w:pPr>
      <w:r w:rsidRPr="00D60087">
        <w:rPr>
          <w:rFonts w:ascii="Arial" w:hAnsi="Arial" w:cs="Arial"/>
          <w:sz w:val="22"/>
          <w:szCs w:val="22"/>
          <w:u w:val="single"/>
        </w:rPr>
        <w:t>Autoriza</w:t>
      </w:r>
      <w:r w:rsidRPr="00D60087">
        <w:rPr>
          <w:rFonts w:ascii="Arial" w:hAnsi="Arial" w:cs="Arial"/>
          <w:sz w:val="22"/>
          <w:szCs w:val="22"/>
        </w:rPr>
        <w:t xml:space="preserve"> al Comité a utilizar inmediatamente todas las contribuciones voluntarias complementarias que puedan recibirse durante esos periodos, como se indica en el artículo 27 de la Convención, de acuerdo con los porcentajes establecidos en el Plan;</w:t>
      </w:r>
    </w:p>
    <w:p w:rsidR="009C3EF1" w:rsidRPr="0041328B" w:rsidRDefault="009C3EF1" w:rsidP="005A776B">
      <w:pPr>
        <w:numPr>
          <w:ilvl w:val="0"/>
          <w:numId w:val="18"/>
        </w:numPr>
        <w:autoSpaceDE w:val="0"/>
        <w:autoSpaceDN w:val="0"/>
        <w:adjustRightInd w:val="0"/>
        <w:spacing w:before="120" w:after="120"/>
        <w:ind w:left="567" w:hanging="567"/>
        <w:jc w:val="both"/>
        <w:rPr>
          <w:rFonts w:ascii="Arial" w:hAnsi="Arial" w:cs="Arial"/>
          <w:sz w:val="22"/>
          <w:szCs w:val="22"/>
        </w:rPr>
      </w:pPr>
      <w:r w:rsidRPr="0041328B">
        <w:rPr>
          <w:rFonts w:ascii="Arial" w:hAnsi="Arial" w:cs="Arial"/>
          <w:sz w:val="22"/>
          <w:szCs w:val="22"/>
          <w:u w:val="single"/>
        </w:rPr>
        <w:t>Autoriza además</w:t>
      </w:r>
      <w:r w:rsidRPr="0041328B">
        <w:rPr>
          <w:rFonts w:ascii="Arial" w:hAnsi="Arial" w:cs="Arial"/>
          <w:sz w:val="22"/>
          <w:szCs w:val="22"/>
        </w:rPr>
        <w:t xml:space="preserve"> al Comité a utilizar inmediatamente todas las contribuciones que pueda aceptar durante esos periodos con fines específicos, ligados a proyectos concretos, siempre y cuando esos proyectos cuenten con su aprobación antes de la recepción de los fondos, como se indica en el artículo 25.5 de la Convención;</w:t>
      </w:r>
    </w:p>
    <w:p w:rsidR="009C3EF1" w:rsidRPr="0041328B" w:rsidRDefault="009C3EF1" w:rsidP="005A776B">
      <w:pPr>
        <w:numPr>
          <w:ilvl w:val="0"/>
          <w:numId w:val="18"/>
        </w:numPr>
        <w:autoSpaceDE w:val="0"/>
        <w:autoSpaceDN w:val="0"/>
        <w:adjustRightInd w:val="0"/>
        <w:spacing w:before="120" w:after="120"/>
        <w:ind w:left="567" w:hanging="567"/>
        <w:jc w:val="both"/>
        <w:rPr>
          <w:rFonts w:ascii="Arial" w:hAnsi="Arial" w:cs="Arial"/>
          <w:sz w:val="22"/>
          <w:szCs w:val="22"/>
        </w:rPr>
      </w:pPr>
      <w:r w:rsidRPr="0041328B">
        <w:rPr>
          <w:rFonts w:ascii="Arial" w:hAnsi="Arial" w:cs="Arial"/>
          <w:sz w:val="22"/>
          <w:szCs w:val="22"/>
          <w:u w:val="single"/>
        </w:rPr>
        <w:t>Toma nota</w:t>
      </w:r>
      <w:r w:rsidRPr="0041328B">
        <w:rPr>
          <w:rFonts w:ascii="Arial" w:hAnsi="Arial" w:cs="Arial"/>
          <w:sz w:val="22"/>
          <w:szCs w:val="22"/>
        </w:rPr>
        <w:t xml:space="preserve"> de que la Comisión estableció la cantidad del Fondo de Reserva en 1 millón de dólares;</w:t>
      </w:r>
    </w:p>
    <w:p w:rsidR="009C3EF1" w:rsidRPr="0041328B" w:rsidRDefault="009C3EF1" w:rsidP="005A776B">
      <w:pPr>
        <w:numPr>
          <w:ilvl w:val="0"/>
          <w:numId w:val="18"/>
        </w:numPr>
        <w:autoSpaceDE w:val="0"/>
        <w:autoSpaceDN w:val="0"/>
        <w:adjustRightInd w:val="0"/>
        <w:spacing w:before="120" w:after="120"/>
        <w:ind w:left="567" w:hanging="567"/>
        <w:jc w:val="both"/>
        <w:rPr>
          <w:rFonts w:ascii="Arial" w:eastAsia="SimSun" w:hAnsi="Arial" w:cs="Arial"/>
          <w:sz w:val="22"/>
          <w:szCs w:val="22"/>
        </w:rPr>
      </w:pPr>
      <w:r w:rsidRPr="0041328B">
        <w:rPr>
          <w:rFonts w:ascii="Arial" w:eastAsia="SimSun" w:hAnsi="Arial" w:cs="Arial"/>
          <w:sz w:val="22"/>
          <w:szCs w:val="22"/>
          <w:u w:val="single"/>
        </w:rPr>
        <w:t>Toma nota además</w:t>
      </w:r>
      <w:r w:rsidRPr="0041328B">
        <w:rPr>
          <w:rFonts w:ascii="Arial" w:eastAsia="SimSun" w:hAnsi="Arial" w:cs="Arial"/>
          <w:sz w:val="22"/>
          <w:szCs w:val="22"/>
        </w:rPr>
        <w:t xml:space="preserve"> </w:t>
      </w:r>
      <w:r w:rsidRPr="0041328B">
        <w:rPr>
          <w:rFonts w:ascii="Arial" w:eastAsia="SimSun" w:hAnsi="Arial" w:cs="Arial"/>
          <w:color w:val="000000"/>
          <w:sz w:val="22"/>
          <w:szCs w:val="22"/>
        </w:rPr>
        <w:t>de los donantes que han aportado contribuciones voluntarias complementarias al Fondo desde su última reunión, es decir Azerbaiyán, Burkina Faso, China, Georgia, Japón, Mónaco, los Países Bajos, Noruega, Portugal, España y los Emiratos Árabes Unidos, así como la Asociación para la Salvaguardia del Patrimonio Cultural Inmaterial (Italia) y el Centro Noruego de Música Tradicional (Noruega);</w:t>
      </w:r>
    </w:p>
    <w:p w:rsidR="009C3EF1" w:rsidRPr="0041328B" w:rsidRDefault="009C3EF1" w:rsidP="005A776B">
      <w:pPr>
        <w:numPr>
          <w:ilvl w:val="0"/>
          <w:numId w:val="18"/>
        </w:numPr>
        <w:autoSpaceDE w:val="0"/>
        <w:autoSpaceDN w:val="0"/>
        <w:adjustRightInd w:val="0"/>
        <w:spacing w:before="120" w:after="120"/>
        <w:ind w:left="567" w:hanging="567"/>
        <w:jc w:val="both"/>
        <w:rPr>
          <w:rFonts w:ascii="Arial" w:hAnsi="Arial" w:cs="Arial"/>
          <w:sz w:val="22"/>
          <w:szCs w:val="22"/>
        </w:rPr>
      </w:pPr>
      <w:r w:rsidRPr="0041328B">
        <w:rPr>
          <w:rFonts w:ascii="Arial" w:hAnsi="Arial" w:cs="Arial"/>
          <w:sz w:val="22"/>
          <w:szCs w:val="22"/>
          <w:u w:val="single"/>
        </w:rPr>
        <w:t>Agradece</w:t>
      </w:r>
      <w:r w:rsidRPr="0041328B">
        <w:rPr>
          <w:rFonts w:ascii="Arial" w:hAnsi="Arial" w:cs="Arial"/>
          <w:sz w:val="22"/>
          <w:szCs w:val="22"/>
        </w:rPr>
        <w:t xml:space="preserve"> a todos los contribuyentes que, desde su última reunión, han aportado a la Convención y su Secretaría diferentes tipos de apoyo, financiero o en especie, en forma por ejemplo de contribuciones voluntarias complementarias reservadas a fines específicos al Fondo del patrimonio cultural inmaterial o al </w:t>
      </w:r>
      <w:proofErr w:type="spellStart"/>
      <w:r w:rsidRPr="0041328B">
        <w:rPr>
          <w:rFonts w:ascii="Arial" w:hAnsi="Arial" w:cs="Arial"/>
          <w:sz w:val="22"/>
          <w:szCs w:val="22"/>
        </w:rPr>
        <w:t>subfondo</w:t>
      </w:r>
      <w:proofErr w:type="spellEnd"/>
      <w:r w:rsidRPr="0041328B">
        <w:rPr>
          <w:rFonts w:ascii="Arial" w:hAnsi="Arial" w:cs="Arial"/>
          <w:sz w:val="22"/>
          <w:szCs w:val="22"/>
        </w:rPr>
        <w:t xml:space="preserve"> para el refuerzo de las capacidades humanas de la Secretaría, fondos fiduciarios o cesiones de personal en comisión de servicios, y </w:t>
      </w:r>
      <w:r w:rsidRPr="0041328B">
        <w:rPr>
          <w:rFonts w:ascii="Arial" w:hAnsi="Arial" w:cs="Arial"/>
          <w:sz w:val="22"/>
          <w:szCs w:val="22"/>
          <w:u w:val="single"/>
        </w:rPr>
        <w:t>alienta</w:t>
      </w:r>
      <w:r w:rsidRPr="0041328B">
        <w:rPr>
          <w:rFonts w:ascii="Arial" w:hAnsi="Arial" w:cs="Arial"/>
          <w:sz w:val="22"/>
          <w:szCs w:val="22"/>
        </w:rPr>
        <w:t xml:space="preserve"> a otros Estados a considerar la posibilidad de apoyar a la Convención utilizando la modalidad de su elección.</w:t>
      </w:r>
    </w:p>
    <w:p w:rsidR="009C3EF1" w:rsidRPr="0041328B" w:rsidRDefault="009C3EF1" w:rsidP="005C4D30">
      <w:pPr>
        <w:autoSpaceDE w:val="0"/>
        <w:autoSpaceDN w:val="0"/>
        <w:adjustRightInd w:val="0"/>
        <w:spacing w:before="360" w:after="240"/>
        <w:jc w:val="center"/>
        <w:rPr>
          <w:rFonts w:ascii="Arial" w:eastAsia="SimSun" w:hAnsi="Arial" w:cs="Arial"/>
          <w:b/>
          <w:sz w:val="22"/>
          <w:szCs w:val="22"/>
        </w:rPr>
      </w:pPr>
      <w:r w:rsidRPr="0041328B">
        <w:rPr>
          <w:rFonts w:ascii="Arial" w:eastAsia="SimSun" w:hAnsi="Arial" w:cs="Arial"/>
          <w:b/>
          <w:sz w:val="22"/>
          <w:szCs w:val="22"/>
        </w:rPr>
        <w:t>ANEXO</w:t>
      </w:r>
    </w:p>
    <w:tbl>
      <w:tblPr>
        <w:tblW w:w="4706" w:type="pct"/>
        <w:tblInd w:w="588" w:type="dxa"/>
        <w:tblLayout w:type="fixed"/>
        <w:tblCellMar>
          <w:left w:w="70" w:type="dxa"/>
          <w:right w:w="70" w:type="dxa"/>
        </w:tblCellMar>
        <w:tblLook w:val="04A0" w:firstRow="1" w:lastRow="0" w:firstColumn="1" w:lastColumn="0" w:noHBand="0" w:noVBand="1"/>
      </w:tblPr>
      <w:tblGrid>
        <w:gridCol w:w="591"/>
        <w:gridCol w:w="7064"/>
        <w:gridCol w:w="1275"/>
      </w:tblGrid>
      <w:tr w:rsidR="00E24485" w:rsidRPr="0041328B" w:rsidTr="0041328B">
        <w:trPr>
          <w:trHeight w:val="386"/>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C4D30" w:rsidRPr="0041328B" w:rsidRDefault="005C4D30" w:rsidP="009C3EF1">
            <w:pPr>
              <w:spacing w:before="60" w:after="60"/>
              <w:jc w:val="center"/>
              <w:rPr>
                <w:rFonts w:ascii="Arial" w:hAnsi="Arial" w:cs="Arial"/>
                <w:sz w:val="20"/>
                <w:szCs w:val="20"/>
              </w:rPr>
            </w:pPr>
            <w:r w:rsidRPr="0041328B">
              <w:rPr>
                <w:rFonts w:ascii="Arial" w:hAnsi="Arial" w:cs="Arial"/>
                <w:b/>
                <w:sz w:val="20"/>
                <w:szCs w:val="20"/>
              </w:rPr>
              <w:t>Proyecto para la utilización de los recursos del Fondo</w:t>
            </w:r>
          </w:p>
        </w:tc>
      </w:tr>
      <w:tr w:rsidR="00E24485" w:rsidRPr="0041328B" w:rsidTr="00E24485">
        <w:trPr>
          <w:trHeight w:val="255"/>
        </w:trPr>
        <w:tc>
          <w:tcPr>
            <w:tcW w:w="4286" w:type="pct"/>
            <w:gridSpan w:val="2"/>
            <w:tcBorders>
              <w:top w:val="single" w:sz="4" w:space="0" w:color="auto"/>
              <w:left w:val="single" w:sz="4" w:space="0" w:color="auto"/>
              <w:bottom w:val="single" w:sz="4" w:space="0" w:color="auto"/>
              <w:right w:val="single" w:sz="4" w:space="0" w:color="auto"/>
            </w:tcBorders>
            <w:shd w:val="clear" w:color="auto" w:fill="auto"/>
            <w:noWrap/>
          </w:tcPr>
          <w:p w:rsidR="005C4D30" w:rsidRPr="005B6A52" w:rsidRDefault="005C4D30" w:rsidP="009C3EF1">
            <w:pPr>
              <w:spacing w:before="60" w:after="60"/>
              <w:rPr>
                <w:rFonts w:ascii="Arial" w:hAnsi="Arial" w:cs="Arial"/>
                <w:b/>
                <w:bCs/>
                <w:sz w:val="20"/>
                <w:szCs w:val="20"/>
              </w:rPr>
            </w:pPr>
            <w:r w:rsidRPr="006449E8">
              <w:rPr>
                <w:rFonts w:ascii="Arial" w:hAnsi="Arial" w:cs="Arial"/>
                <w:sz w:val="20"/>
                <w:szCs w:val="20"/>
              </w:rPr>
              <w:t>Para el periodo comprendido entre el 1 de enero de 2016 y el 31 de diciembre de 2017, y el periodo comprendido entre el 1 de enero de 2018 y el 30 de junio de 2018, los recursos del Fondo del Patrimonio Cultural Inmaterial podrán ser utilizados para los siguientes objetivos:</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C4D30" w:rsidRPr="003B45C0" w:rsidRDefault="005C4D30" w:rsidP="005C4D30">
            <w:pPr>
              <w:spacing w:before="60" w:after="60"/>
              <w:jc w:val="center"/>
              <w:rPr>
                <w:rFonts w:ascii="Arial" w:hAnsi="Arial" w:cs="Arial"/>
                <w:sz w:val="20"/>
                <w:szCs w:val="20"/>
              </w:rPr>
            </w:pPr>
            <w:r w:rsidRPr="00867CCC">
              <w:rPr>
                <w:rFonts w:ascii="Arial" w:hAnsi="Arial" w:cs="Arial"/>
                <w:sz w:val="20"/>
                <w:szCs w:val="20"/>
              </w:rPr>
              <w:t>% de la cantidad total</w:t>
            </w:r>
          </w:p>
        </w:tc>
      </w:tr>
      <w:tr w:rsidR="00E24485" w:rsidRPr="0041328B" w:rsidTr="0041328B">
        <w:trPr>
          <w:trHeight w:val="255"/>
        </w:trPr>
        <w:tc>
          <w:tcPr>
            <w:tcW w:w="331" w:type="pct"/>
            <w:tcBorders>
              <w:top w:val="single" w:sz="4" w:space="0" w:color="auto"/>
              <w:left w:val="single" w:sz="4" w:space="0" w:color="auto"/>
              <w:bottom w:val="single" w:sz="4" w:space="0" w:color="auto"/>
              <w:right w:val="single" w:sz="4" w:space="0" w:color="auto"/>
            </w:tcBorders>
            <w:shd w:val="clear" w:color="auto" w:fill="auto"/>
            <w:noWrap/>
            <w:hideMark/>
          </w:tcPr>
          <w:p w:rsidR="005C4D30" w:rsidRPr="006449E8" w:rsidRDefault="005C4D30" w:rsidP="009C3EF1">
            <w:pPr>
              <w:spacing w:before="60" w:after="60"/>
              <w:rPr>
                <w:rFonts w:ascii="Arial" w:hAnsi="Arial" w:cs="Arial"/>
                <w:sz w:val="20"/>
                <w:szCs w:val="20"/>
              </w:rPr>
            </w:pPr>
            <w:r w:rsidRPr="006449E8">
              <w:rPr>
                <w:rFonts w:ascii="Arial" w:hAnsi="Arial" w:cs="Arial"/>
                <w:sz w:val="20"/>
                <w:szCs w:val="20"/>
              </w:rPr>
              <w:t>1.</w:t>
            </w:r>
          </w:p>
        </w:tc>
        <w:tc>
          <w:tcPr>
            <w:tcW w:w="3955" w:type="pct"/>
            <w:tcBorders>
              <w:top w:val="single" w:sz="4" w:space="0" w:color="auto"/>
              <w:left w:val="single" w:sz="4" w:space="0" w:color="auto"/>
              <w:bottom w:val="single" w:sz="4" w:space="0" w:color="auto"/>
              <w:right w:val="single" w:sz="4" w:space="0" w:color="auto"/>
            </w:tcBorders>
            <w:shd w:val="clear" w:color="auto" w:fill="auto"/>
            <w:noWrap/>
            <w:hideMark/>
          </w:tcPr>
          <w:p w:rsidR="005C4D30" w:rsidRPr="005B6A52" w:rsidRDefault="005C4D30" w:rsidP="009C3EF1">
            <w:pPr>
              <w:spacing w:before="60" w:after="60"/>
              <w:rPr>
                <w:rFonts w:ascii="Arial" w:hAnsi="Arial" w:cs="Arial"/>
                <w:sz w:val="20"/>
                <w:szCs w:val="20"/>
              </w:rPr>
            </w:pPr>
            <w:r w:rsidRPr="006449E8">
              <w:rPr>
                <w:rFonts w:ascii="Arial" w:hAnsi="Arial" w:cs="Arial"/>
                <w:sz w:val="20"/>
                <w:szCs w:val="20"/>
              </w:rPr>
              <w:t>Asistencia internacional, que comprende la salvaguardia del patrimonio inscrito en la Lista de Salvaguardia Urgente, la preparación de inventarios y el apoyo a otros progr</w:t>
            </w:r>
            <w:r w:rsidRPr="005B6A52">
              <w:rPr>
                <w:rFonts w:ascii="Arial" w:hAnsi="Arial" w:cs="Arial"/>
                <w:sz w:val="20"/>
                <w:szCs w:val="20"/>
              </w:rPr>
              <w:t>amas, proyectos y actividades de salvaguardia;</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D30" w:rsidRPr="006449E8" w:rsidRDefault="005C4D30" w:rsidP="009C3EF1">
            <w:pPr>
              <w:spacing w:before="60" w:after="60"/>
              <w:jc w:val="center"/>
              <w:rPr>
                <w:rFonts w:ascii="Arial" w:hAnsi="Arial" w:cs="Arial"/>
                <w:sz w:val="20"/>
                <w:szCs w:val="20"/>
              </w:rPr>
            </w:pPr>
            <w:r w:rsidRPr="00867CCC">
              <w:rPr>
                <w:rFonts w:ascii="Arial" w:hAnsi="Arial" w:cs="Arial"/>
                <w:sz w:val="20"/>
                <w:szCs w:val="20"/>
              </w:rPr>
              <w:t>59,00</w:t>
            </w:r>
            <w:r w:rsidRPr="0041328B">
              <w:rPr>
                <w:rFonts w:ascii="Arial" w:hAnsi="Arial" w:cs="Arial"/>
                <w:sz w:val="20"/>
                <w:szCs w:val="20"/>
              </w:rPr>
              <w:t> %</w:t>
            </w:r>
          </w:p>
        </w:tc>
      </w:tr>
      <w:tr w:rsidR="00E24485" w:rsidRPr="0041328B" w:rsidTr="0041328B">
        <w:trPr>
          <w:trHeight w:val="255"/>
        </w:trPr>
        <w:tc>
          <w:tcPr>
            <w:tcW w:w="331" w:type="pct"/>
            <w:tcBorders>
              <w:top w:val="single" w:sz="4" w:space="0" w:color="auto"/>
              <w:left w:val="single" w:sz="4" w:space="0" w:color="auto"/>
              <w:bottom w:val="single" w:sz="4" w:space="0" w:color="auto"/>
              <w:right w:val="single" w:sz="4" w:space="0" w:color="auto"/>
            </w:tcBorders>
            <w:shd w:val="clear" w:color="auto" w:fill="auto"/>
            <w:noWrap/>
            <w:hideMark/>
          </w:tcPr>
          <w:p w:rsidR="005C4D30" w:rsidRPr="0041328B" w:rsidRDefault="005C4D30" w:rsidP="009C3EF1">
            <w:pPr>
              <w:spacing w:before="60" w:after="60"/>
              <w:rPr>
                <w:rFonts w:ascii="Arial" w:hAnsi="Arial" w:cs="Arial"/>
                <w:sz w:val="20"/>
                <w:szCs w:val="20"/>
              </w:rPr>
            </w:pPr>
            <w:r w:rsidRPr="00867CCC">
              <w:rPr>
                <w:rFonts w:ascii="Arial" w:hAnsi="Arial" w:cs="Arial"/>
                <w:sz w:val="20"/>
                <w:szCs w:val="20"/>
              </w:rPr>
              <w:t>2.</w:t>
            </w:r>
          </w:p>
        </w:tc>
        <w:tc>
          <w:tcPr>
            <w:tcW w:w="3955" w:type="pct"/>
            <w:tcBorders>
              <w:top w:val="single" w:sz="4" w:space="0" w:color="auto"/>
              <w:left w:val="single" w:sz="4" w:space="0" w:color="auto"/>
              <w:bottom w:val="single" w:sz="4" w:space="0" w:color="auto"/>
              <w:right w:val="single" w:sz="4" w:space="0" w:color="auto"/>
            </w:tcBorders>
            <w:shd w:val="clear" w:color="auto" w:fill="auto"/>
            <w:noWrap/>
            <w:hideMark/>
          </w:tcPr>
          <w:p w:rsidR="005C4D30" w:rsidRPr="0041328B" w:rsidRDefault="005C4D30" w:rsidP="009C3EF1">
            <w:pPr>
              <w:spacing w:before="60" w:after="60"/>
              <w:rPr>
                <w:rFonts w:ascii="Arial" w:hAnsi="Arial" w:cs="Arial"/>
                <w:bCs/>
                <w:sz w:val="20"/>
                <w:szCs w:val="20"/>
              </w:rPr>
            </w:pPr>
            <w:r w:rsidRPr="0041328B">
              <w:rPr>
                <w:rFonts w:ascii="Arial" w:hAnsi="Arial" w:cs="Arial"/>
                <w:sz w:val="20"/>
                <w:szCs w:val="20"/>
              </w:rPr>
              <w:t>Asistencia preparatoria para la elaboración de expedientes de inscripción en la Lista de salvaguardia urgente, propuestas para el Registro de mejores prácticas de salvaguardia y solicitudes de asistencia internacional;</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D30" w:rsidRPr="006449E8" w:rsidRDefault="005C4D30" w:rsidP="009C3EF1">
            <w:pPr>
              <w:spacing w:before="60" w:after="60"/>
              <w:jc w:val="center"/>
              <w:rPr>
                <w:rFonts w:ascii="Arial" w:hAnsi="Arial" w:cs="Arial"/>
                <w:sz w:val="20"/>
                <w:szCs w:val="20"/>
              </w:rPr>
            </w:pPr>
            <w:r w:rsidRPr="0041328B">
              <w:rPr>
                <w:rFonts w:ascii="Arial" w:hAnsi="Arial" w:cs="Arial"/>
                <w:sz w:val="20"/>
                <w:szCs w:val="20"/>
              </w:rPr>
              <w:t>5,50 %</w:t>
            </w:r>
          </w:p>
        </w:tc>
      </w:tr>
      <w:tr w:rsidR="00E24485" w:rsidRPr="0041328B" w:rsidTr="0041328B">
        <w:trPr>
          <w:trHeight w:val="255"/>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D30" w:rsidRPr="006449E8" w:rsidRDefault="005C4D30" w:rsidP="009C3EF1">
            <w:pPr>
              <w:spacing w:before="60" w:after="60"/>
              <w:rPr>
                <w:rFonts w:ascii="Arial" w:hAnsi="Arial" w:cs="Arial"/>
                <w:sz w:val="20"/>
                <w:szCs w:val="20"/>
              </w:rPr>
            </w:pPr>
            <w:r w:rsidRPr="006449E8">
              <w:rPr>
                <w:rFonts w:ascii="Arial" w:hAnsi="Arial" w:cs="Arial"/>
                <w:sz w:val="20"/>
                <w:szCs w:val="20"/>
              </w:rPr>
              <w:t>3.</w:t>
            </w:r>
          </w:p>
        </w:tc>
        <w:tc>
          <w:tcPr>
            <w:tcW w:w="3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D30" w:rsidRPr="005B6A52" w:rsidRDefault="005C4D30" w:rsidP="009C3EF1">
            <w:pPr>
              <w:spacing w:before="60" w:after="60"/>
              <w:rPr>
                <w:rFonts w:ascii="Arial" w:hAnsi="Arial" w:cs="Arial"/>
                <w:bCs/>
                <w:sz w:val="20"/>
                <w:szCs w:val="20"/>
              </w:rPr>
            </w:pPr>
            <w:r w:rsidRPr="006449E8">
              <w:rPr>
                <w:rFonts w:ascii="Arial" w:hAnsi="Arial" w:cs="Arial"/>
                <w:sz w:val="20"/>
                <w:szCs w:val="20"/>
              </w:rPr>
              <w:t>Otras funciones del Comité descritas en el artículo 7 de la Convención y en las Directrices Operativas;</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D30" w:rsidRPr="006449E8" w:rsidRDefault="005C4D30" w:rsidP="009C3EF1">
            <w:pPr>
              <w:spacing w:before="60" w:after="60"/>
              <w:jc w:val="center"/>
              <w:rPr>
                <w:rFonts w:ascii="Arial" w:hAnsi="Arial" w:cs="Arial"/>
                <w:sz w:val="20"/>
                <w:szCs w:val="20"/>
              </w:rPr>
            </w:pPr>
            <w:r w:rsidRPr="00867CCC">
              <w:rPr>
                <w:rFonts w:ascii="Arial" w:hAnsi="Arial" w:cs="Arial"/>
                <w:sz w:val="20"/>
                <w:szCs w:val="20"/>
              </w:rPr>
              <w:t>20,00</w:t>
            </w:r>
            <w:r w:rsidRPr="0041328B">
              <w:rPr>
                <w:rFonts w:ascii="Arial" w:hAnsi="Arial" w:cs="Arial"/>
                <w:sz w:val="20"/>
                <w:szCs w:val="20"/>
              </w:rPr>
              <w:t> %</w:t>
            </w:r>
          </w:p>
        </w:tc>
      </w:tr>
      <w:tr w:rsidR="00E24485" w:rsidRPr="0041328B" w:rsidTr="0041328B">
        <w:trPr>
          <w:trHeight w:val="255"/>
        </w:trPr>
        <w:tc>
          <w:tcPr>
            <w:tcW w:w="331" w:type="pct"/>
            <w:tcBorders>
              <w:top w:val="single" w:sz="4" w:space="0" w:color="auto"/>
              <w:left w:val="single" w:sz="4" w:space="0" w:color="auto"/>
              <w:bottom w:val="single" w:sz="4" w:space="0" w:color="auto"/>
              <w:right w:val="single" w:sz="4" w:space="0" w:color="auto"/>
            </w:tcBorders>
            <w:shd w:val="clear" w:color="auto" w:fill="auto"/>
            <w:noWrap/>
            <w:hideMark/>
          </w:tcPr>
          <w:p w:rsidR="005C4D30" w:rsidRPr="006449E8" w:rsidRDefault="005C4D30" w:rsidP="009C3EF1">
            <w:pPr>
              <w:spacing w:before="60" w:after="60"/>
              <w:rPr>
                <w:rFonts w:ascii="Arial" w:hAnsi="Arial" w:cs="Arial"/>
                <w:sz w:val="20"/>
                <w:szCs w:val="20"/>
              </w:rPr>
            </w:pPr>
            <w:r w:rsidRPr="006449E8">
              <w:rPr>
                <w:rFonts w:ascii="Arial" w:hAnsi="Arial" w:cs="Arial"/>
                <w:sz w:val="20"/>
                <w:szCs w:val="20"/>
              </w:rPr>
              <w:t>4.</w:t>
            </w:r>
          </w:p>
        </w:tc>
        <w:tc>
          <w:tcPr>
            <w:tcW w:w="3955" w:type="pct"/>
            <w:tcBorders>
              <w:top w:val="single" w:sz="4" w:space="0" w:color="auto"/>
              <w:left w:val="single" w:sz="4" w:space="0" w:color="auto"/>
              <w:bottom w:val="single" w:sz="4" w:space="0" w:color="auto"/>
              <w:right w:val="single" w:sz="4" w:space="0" w:color="auto"/>
            </w:tcBorders>
            <w:shd w:val="clear" w:color="auto" w:fill="auto"/>
            <w:noWrap/>
            <w:hideMark/>
          </w:tcPr>
          <w:p w:rsidR="005C4D30" w:rsidRPr="00867CCC" w:rsidRDefault="005C4D30" w:rsidP="009C3EF1">
            <w:pPr>
              <w:spacing w:before="60" w:after="60"/>
              <w:rPr>
                <w:rFonts w:ascii="Arial" w:hAnsi="Arial" w:cs="Arial"/>
                <w:bCs/>
                <w:sz w:val="20"/>
                <w:szCs w:val="20"/>
              </w:rPr>
            </w:pPr>
            <w:r w:rsidRPr="006449E8">
              <w:rPr>
                <w:rFonts w:ascii="Arial" w:hAnsi="Arial" w:cs="Arial"/>
                <w:sz w:val="20"/>
                <w:szCs w:val="20"/>
              </w:rPr>
              <w:t>La participación en las reuniones del Comité, su Mesa y sus órganos subsidiarios de especialistas en el pat</w:t>
            </w:r>
            <w:r w:rsidRPr="005B6A52">
              <w:rPr>
                <w:rFonts w:ascii="Arial" w:hAnsi="Arial" w:cs="Arial"/>
                <w:sz w:val="20"/>
                <w:szCs w:val="20"/>
              </w:rPr>
              <w:t>rimonio cultural inmaterial que representen a Estados en desarrollo miembros del Comité;</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D30" w:rsidRPr="006449E8" w:rsidRDefault="005C4D30" w:rsidP="009C3EF1">
            <w:pPr>
              <w:spacing w:before="60" w:after="60"/>
              <w:jc w:val="center"/>
              <w:rPr>
                <w:rFonts w:ascii="Arial" w:hAnsi="Arial" w:cs="Arial"/>
                <w:sz w:val="20"/>
                <w:szCs w:val="20"/>
              </w:rPr>
            </w:pPr>
            <w:r w:rsidRPr="003B45C0">
              <w:rPr>
                <w:rFonts w:ascii="Arial" w:hAnsi="Arial" w:cs="Arial"/>
                <w:sz w:val="20"/>
                <w:szCs w:val="20"/>
              </w:rPr>
              <w:t>2,25</w:t>
            </w:r>
            <w:r w:rsidRPr="0041328B">
              <w:rPr>
                <w:rFonts w:ascii="Arial" w:hAnsi="Arial" w:cs="Arial"/>
                <w:sz w:val="20"/>
                <w:szCs w:val="20"/>
              </w:rPr>
              <w:t> %</w:t>
            </w:r>
          </w:p>
        </w:tc>
      </w:tr>
      <w:tr w:rsidR="00E24485" w:rsidRPr="0041328B" w:rsidTr="0041328B">
        <w:trPr>
          <w:trHeight w:val="255"/>
        </w:trPr>
        <w:tc>
          <w:tcPr>
            <w:tcW w:w="331" w:type="pct"/>
            <w:tcBorders>
              <w:top w:val="single" w:sz="4" w:space="0" w:color="auto"/>
              <w:left w:val="single" w:sz="4" w:space="0" w:color="auto"/>
              <w:bottom w:val="single" w:sz="4" w:space="0" w:color="auto"/>
              <w:right w:val="single" w:sz="4" w:space="0" w:color="auto"/>
            </w:tcBorders>
            <w:shd w:val="clear" w:color="auto" w:fill="auto"/>
            <w:noWrap/>
            <w:hideMark/>
          </w:tcPr>
          <w:p w:rsidR="005C4D30" w:rsidRPr="006449E8" w:rsidRDefault="005C4D30" w:rsidP="009C3EF1">
            <w:pPr>
              <w:spacing w:before="60" w:after="60"/>
              <w:rPr>
                <w:rFonts w:ascii="Arial" w:hAnsi="Arial" w:cs="Arial"/>
                <w:sz w:val="20"/>
                <w:szCs w:val="20"/>
              </w:rPr>
            </w:pPr>
            <w:r w:rsidRPr="006449E8">
              <w:rPr>
                <w:rFonts w:ascii="Arial" w:hAnsi="Arial" w:cs="Arial"/>
                <w:sz w:val="20"/>
                <w:szCs w:val="20"/>
              </w:rPr>
              <w:t>5.</w:t>
            </w:r>
          </w:p>
        </w:tc>
        <w:tc>
          <w:tcPr>
            <w:tcW w:w="3955" w:type="pct"/>
            <w:tcBorders>
              <w:top w:val="single" w:sz="4" w:space="0" w:color="auto"/>
              <w:left w:val="single" w:sz="4" w:space="0" w:color="auto"/>
              <w:bottom w:val="single" w:sz="4" w:space="0" w:color="auto"/>
              <w:right w:val="single" w:sz="4" w:space="0" w:color="auto"/>
            </w:tcBorders>
            <w:shd w:val="clear" w:color="auto" w:fill="auto"/>
            <w:noWrap/>
            <w:hideMark/>
          </w:tcPr>
          <w:p w:rsidR="005C4D30" w:rsidRPr="00867CCC" w:rsidRDefault="005C4D30" w:rsidP="009C3EF1">
            <w:pPr>
              <w:spacing w:before="60" w:after="60"/>
              <w:rPr>
                <w:rFonts w:ascii="Arial" w:hAnsi="Arial" w:cs="Arial"/>
                <w:bCs/>
                <w:sz w:val="20"/>
                <w:szCs w:val="20"/>
              </w:rPr>
            </w:pPr>
            <w:r w:rsidRPr="006449E8">
              <w:rPr>
                <w:rFonts w:ascii="Arial" w:hAnsi="Arial" w:cs="Arial"/>
                <w:sz w:val="20"/>
                <w:szCs w:val="20"/>
              </w:rPr>
              <w:t>La participación en las reuniones del Comité de especialistas en el patrimonio cultural inmaterial que representen a Estados en desarrollo que sean Partes e</w:t>
            </w:r>
            <w:r w:rsidRPr="005B6A52">
              <w:rPr>
                <w:rFonts w:ascii="Arial" w:hAnsi="Arial" w:cs="Arial"/>
                <w:sz w:val="20"/>
                <w:szCs w:val="20"/>
              </w:rPr>
              <w:t>n la Convención pero no miembros del Comité;</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D30" w:rsidRPr="006449E8" w:rsidRDefault="005C4D30" w:rsidP="009C3EF1">
            <w:pPr>
              <w:spacing w:before="60" w:after="60"/>
              <w:jc w:val="center"/>
              <w:rPr>
                <w:rFonts w:ascii="Arial" w:hAnsi="Arial" w:cs="Arial"/>
                <w:sz w:val="20"/>
                <w:szCs w:val="20"/>
              </w:rPr>
            </w:pPr>
            <w:r w:rsidRPr="00867CCC">
              <w:rPr>
                <w:rFonts w:ascii="Arial" w:hAnsi="Arial" w:cs="Arial"/>
                <w:sz w:val="20"/>
                <w:szCs w:val="20"/>
              </w:rPr>
              <w:t>2,75</w:t>
            </w:r>
            <w:r w:rsidRPr="0041328B">
              <w:rPr>
                <w:rFonts w:ascii="Arial" w:hAnsi="Arial" w:cs="Arial"/>
                <w:sz w:val="20"/>
                <w:szCs w:val="20"/>
              </w:rPr>
              <w:t> %</w:t>
            </w:r>
          </w:p>
        </w:tc>
      </w:tr>
      <w:tr w:rsidR="00E24485" w:rsidRPr="0041328B" w:rsidTr="0041328B">
        <w:trPr>
          <w:trHeight w:val="255"/>
        </w:trPr>
        <w:tc>
          <w:tcPr>
            <w:tcW w:w="331" w:type="pct"/>
            <w:tcBorders>
              <w:top w:val="single" w:sz="4" w:space="0" w:color="auto"/>
              <w:left w:val="single" w:sz="4" w:space="0" w:color="auto"/>
              <w:bottom w:val="single" w:sz="4" w:space="0" w:color="auto"/>
              <w:right w:val="single" w:sz="4" w:space="0" w:color="auto"/>
            </w:tcBorders>
            <w:shd w:val="clear" w:color="auto" w:fill="auto"/>
            <w:noWrap/>
            <w:hideMark/>
          </w:tcPr>
          <w:p w:rsidR="005C4D30" w:rsidRPr="006449E8" w:rsidRDefault="005C4D30" w:rsidP="009C3EF1">
            <w:pPr>
              <w:spacing w:before="60" w:after="60"/>
              <w:rPr>
                <w:rFonts w:ascii="Arial" w:hAnsi="Arial" w:cs="Arial"/>
                <w:sz w:val="20"/>
                <w:szCs w:val="20"/>
              </w:rPr>
            </w:pPr>
            <w:r w:rsidRPr="006449E8">
              <w:rPr>
                <w:rFonts w:ascii="Arial" w:hAnsi="Arial" w:cs="Arial"/>
                <w:sz w:val="20"/>
                <w:szCs w:val="20"/>
              </w:rPr>
              <w:t>6.</w:t>
            </w:r>
          </w:p>
        </w:tc>
        <w:tc>
          <w:tcPr>
            <w:tcW w:w="3955" w:type="pct"/>
            <w:tcBorders>
              <w:top w:val="single" w:sz="4" w:space="0" w:color="auto"/>
              <w:left w:val="single" w:sz="4" w:space="0" w:color="auto"/>
              <w:bottom w:val="single" w:sz="4" w:space="0" w:color="auto"/>
              <w:right w:val="single" w:sz="4" w:space="0" w:color="auto"/>
            </w:tcBorders>
            <w:shd w:val="clear" w:color="auto" w:fill="auto"/>
            <w:noWrap/>
            <w:hideMark/>
          </w:tcPr>
          <w:p w:rsidR="005C4D30" w:rsidRPr="00867CCC" w:rsidRDefault="005C4D30" w:rsidP="009C3EF1">
            <w:pPr>
              <w:spacing w:before="60" w:after="60"/>
              <w:rPr>
                <w:rFonts w:ascii="Arial" w:hAnsi="Arial" w:cs="Arial"/>
                <w:bCs/>
                <w:sz w:val="20"/>
                <w:szCs w:val="20"/>
              </w:rPr>
            </w:pPr>
            <w:r w:rsidRPr="006449E8">
              <w:rPr>
                <w:rFonts w:ascii="Arial" w:hAnsi="Arial" w:cs="Arial"/>
                <w:sz w:val="20"/>
                <w:szCs w:val="20"/>
              </w:rPr>
              <w:t xml:space="preserve">La participación en las reuniones del Comité, su Mesa y sus órganos subsidiarios y consultivos de organismos públicos o privados, así como de personas físicas, en particular miembros de comunidades y </w:t>
            </w:r>
            <w:r w:rsidRPr="005B6A52">
              <w:rPr>
                <w:rFonts w:ascii="Arial" w:hAnsi="Arial" w:cs="Arial"/>
                <w:sz w:val="20"/>
                <w:szCs w:val="20"/>
              </w:rPr>
              <w:t>grupos, que hayan sido invitados por el Comité a sus reuniones para ser consultados sobre asuntos específicos, y de especialistas en el patrimonio cultural inmaterial que representen a ONG acreditadas de países en desarrollo;</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D30" w:rsidRPr="006449E8" w:rsidRDefault="005C4D30" w:rsidP="009C3EF1">
            <w:pPr>
              <w:spacing w:before="60" w:after="60"/>
              <w:jc w:val="center"/>
              <w:rPr>
                <w:rFonts w:ascii="Arial" w:hAnsi="Arial" w:cs="Arial"/>
                <w:sz w:val="20"/>
                <w:szCs w:val="20"/>
              </w:rPr>
            </w:pPr>
            <w:r w:rsidRPr="003B45C0">
              <w:rPr>
                <w:rFonts w:ascii="Arial" w:hAnsi="Arial" w:cs="Arial"/>
                <w:sz w:val="20"/>
                <w:szCs w:val="20"/>
              </w:rPr>
              <w:t>4,50</w:t>
            </w:r>
            <w:r w:rsidRPr="0041328B">
              <w:rPr>
                <w:rFonts w:ascii="Arial" w:hAnsi="Arial" w:cs="Arial"/>
                <w:sz w:val="20"/>
                <w:szCs w:val="20"/>
              </w:rPr>
              <w:t> %</w:t>
            </w:r>
          </w:p>
        </w:tc>
      </w:tr>
      <w:tr w:rsidR="00E24485" w:rsidRPr="0041328B" w:rsidTr="0041328B">
        <w:trPr>
          <w:trHeight w:val="1020"/>
        </w:trPr>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5C4D30" w:rsidRPr="006449E8" w:rsidRDefault="005C4D30" w:rsidP="009C3EF1">
            <w:pPr>
              <w:spacing w:before="60" w:after="60"/>
              <w:rPr>
                <w:rFonts w:ascii="Arial" w:hAnsi="Arial" w:cs="Arial"/>
                <w:sz w:val="20"/>
                <w:szCs w:val="20"/>
              </w:rPr>
            </w:pPr>
            <w:r w:rsidRPr="006449E8">
              <w:rPr>
                <w:rFonts w:ascii="Arial" w:hAnsi="Arial" w:cs="Arial"/>
                <w:sz w:val="20"/>
                <w:szCs w:val="20"/>
              </w:rPr>
              <w:t>7.</w:t>
            </w:r>
          </w:p>
        </w:tc>
        <w:tc>
          <w:tcPr>
            <w:tcW w:w="3955" w:type="pct"/>
            <w:tcBorders>
              <w:top w:val="single" w:sz="4" w:space="0" w:color="auto"/>
              <w:left w:val="single" w:sz="4" w:space="0" w:color="auto"/>
              <w:bottom w:val="single" w:sz="4" w:space="0" w:color="auto"/>
              <w:right w:val="single" w:sz="4" w:space="0" w:color="auto"/>
            </w:tcBorders>
            <w:shd w:val="clear" w:color="auto" w:fill="auto"/>
            <w:hideMark/>
          </w:tcPr>
          <w:p w:rsidR="005C4D30" w:rsidRPr="005B6A52" w:rsidRDefault="005C4D30" w:rsidP="009C3EF1">
            <w:pPr>
              <w:spacing w:before="60" w:after="60"/>
              <w:rPr>
                <w:rFonts w:ascii="Arial" w:hAnsi="Arial" w:cs="Arial"/>
                <w:bCs/>
                <w:sz w:val="20"/>
                <w:szCs w:val="20"/>
              </w:rPr>
            </w:pPr>
            <w:r w:rsidRPr="006449E8">
              <w:rPr>
                <w:rFonts w:ascii="Arial" w:hAnsi="Arial" w:cs="Arial"/>
                <w:sz w:val="20"/>
                <w:szCs w:val="20"/>
              </w:rPr>
              <w:t>Los costos de los servicios consultivos prestados a petición del Comité, incluido el apoyo a Estados en desarrollo cuyos representantes hayan sido nombrados miembros del Órgano de evaluación;</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D30" w:rsidRPr="006449E8" w:rsidRDefault="005C4D30" w:rsidP="009C3EF1">
            <w:pPr>
              <w:spacing w:before="60" w:after="60"/>
              <w:jc w:val="center"/>
              <w:rPr>
                <w:rFonts w:ascii="Arial" w:hAnsi="Arial" w:cs="Arial"/>
                <w:sz w:val="20"/>
                <w:szCs w:val="20"/>
              </w:rPr>
            </w:pPr>
            <w:r w:rsidRPr="00867CCC">
              <w:rPr>
                <w:rFonts w:ascii="Arial" w:hAnsi="Arial" w:cs="Arial"/>
                <w:sz w:val="20"/>
                <w:szCs w:val="20"/>
              </w:rPr>
              <w:t>6,00</w:t>
            </w:r>
            <w:r w:rsidRPr="0041328B">
              <w:rPr>
                <w:rFonts w:ascii="Arial" w:hAnsi="Arial" w:cs="Arial"/>
                <w:sz w:val="20"/>
                <w:szCs w:val="20"/>
              </w:rPr>
              <w:t> %</w:t>
            </w:r>
          </w:p>
        </w:tc>
      </w:tr>
      <w:tr w:rsidR="00E24485" w:rsidRPr="0041328B" w:rsidTr="0041328B">
        <w:trPr>
          <w:trHeight w:val="255"/>
        </w:trPr>
        <w:tc>
          <w:tcPr>
            <w:tcW w:w="331" w:type="pct"/>
            <w:tcBorders>
              <w:top w:val="single" w:sz="4" w:space="0" w:color="auto"/>
              <w:left w:val="single" w:sz="4" w:space="0" w:color="auto"/>
              <w:bottom w:val="single" w:sz="4" w:space="0" w:color="auto"/>
              <w:right w:val="single" w:sz="4" w:space="0" w:color="auto"/>
            </w:tcBorders>
            <w:shd w:val="clear" w:color="auto" w:fill="auto"/>
            <w:noWrap/>
            <w:hideMark/>
          </w:tcPr>
          <w:p w:rsidR="005C4D30" w:rsidRPr="006449E8" w:rsidRDefault="005C4D30" w:rsidP="009C3EF1">
            <w:pPr>
              <w:spacing w:before="60" w:after="60"/>
              <w:rPr>
                <w:rFonts w:ascii="Arial" w:hAnsi="Arial" w:cs="Arial"/>
                <w:sz w:val="20"/>
                <w:szCs w:val="20"/>
              </w:rPr>
            </w:pPr>
            <w:r w:rsidRPr="006449E8">
              <w:rPr>
                <w:rFonts w:ascii="Arial" w:hAnsi="Arial" w:cs="Arial"/>
                <w:sz w:val="20"/>
                <w:szCs w:val="20"/>
              </w:rPr>
              <w:t>8.</w:t>
            </w:r>
          </w:p>
        </w:tc>
        <w:tc>
          <w:tcPr>
            <w:tcW w:w="3955" w:type="pct"/>
            <w:tcBorders>
              <w:top w:val="single" w:sz="4" w:space="0" w:color="auto"/>
              <w:left w:val="single" w:sz="4" w:space="0" w:color="auto"/>
              <w:bottom w:val="single" w:sz="4" w:space="0" w:color="auto"/>
              <w:right w:val="single" w:sz="4" w:space="0" w:color="auto"/>
            </w:tcBorders>
            <w:shd w:val="clear" w:color="auto" w:fill="auto"/>
            <w:noWrap/>
            <w:hideMark/>
          </w:tcPr>
          <w:p w:rsidR="005C4D30" w:rsidRPr="00867CCC" w:rsidRDefault="005C4D30" w:rsidP="009C3EF1">
            <w:pPr>
              <w:spacing w:before="60" w:after="60"/>
              <w:rPr>
                <w:rFonts w:ascii="Arial" w:hAnsi="Arial" w:cs="Arial"/>
                <w:bCs/>
                <w:sz w:val="20"/>
                <w:szCs w:val="20"/>
              </w:rPr>
            </w:pPr>
            <w:r w:rsidRPr="006449E8">
              <w:rPr>
                <w:rFonts w:ascii="Arial" w:hAnsi="Arial" w:cs="Arial"/>
                <w:sz w:val="20"/>
                <w:szCs w:val="20"/>
              </w:rPr>
              <w:t>Fondo de Reserva para atender solicitudes de asistenc</w:t>
            </w:r>
            <w:r w:rsidRPr="005B6A52">
              <w:rPr>
                <w:rFonts w:ascii="Arial" w:hAnsi="Arial" w:cs="Arial"/>
                <w:sz w:val="20"/>
                <w:szCs w:val="20"/>
              </w:rPr>
              <w:t>ia en casos de extrema urgencia.</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D30" w:rsidRPr="00D60087" w:rsidRDefault="005C4D30" w:rsidP="009C3EF1">
            <w:pPr>
              <w:spacing w:before="60" w:after="60"/>
              <w:jc w:val="center"/>
              <w:rPr>
                <w:rFonts w:ascii="Arial" w:hAnsi="Arial" w:cs="Arial"/>
                <w:sz w:val="20"/>
                <w:szCs w:val="20"/>
              </w:rPr>
            </w:pPr>
            <w:r w:rsidRPr="003B45C0">
              <w:rPr>
                <w:rFonts w:ascii="Arial" w:hAnsi="Arial" w:cs="Arial"/>
                <w:sz w:val="20"/>
                <w:szCs w:val="20"/>
              </w:rPr>
              <w:t>N/D</w:t>
            </w:r>
          </w:p>
        </w:tc>
      </w:tr>
      <w:tr w:rsidR="00E24485" w:rsidRPr="0041328B" w:rsidTr="00E24485">
        <w:trPr>
          <w:trHeight w:val="255"/>
        </w:trPr>
        <w:tc>
          <w:tcPr>
            <w:tcW w:w="4286"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5C4D30" w:rsidRPr="006449E8" w:rsidRDefault="005C4D30" w:rsidP="009C3EF1">
            <w:pPr>
              <w:spacing w:before="60" w:after="60"/>
              <w:rPr>
                <w:rFonts w:ascii="Arial" w:hAnsi="Arial" w:cs="Arial"/>
                <w:b/>
                <w:bCs/>
                <w:sz w:val="20"/>
                <w:szCs w:val="20"/>
              </w:rPr>
            </w:pPr>
            <w:r w:rsidRPr="006449E8">
              <w:rPr>
                <w:rFonts w:ascii="Arial" w:hAnsi="Arial" w:cs="Arial"/>
                <w:b/>
                <w:sz w:val="20"/>
                <w:szCs w:val="20"/>
              </w:rPr>
              <w:t>TOTAL</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D30" w:rsidRPr="005B6A52" w:rsidRDefault="005C4D30" w:rsidP="009C3EF1">
            <w:pPr>
              <w:spacing w:before="60" w:after="60"/>
              <w:jc w:val="right"/>
              <w:rPr>
                <w:rFonts w:ascii="Arial" w:hAnsi="Arial" w:cs="Arial"/>
                <w:b/>
                <w:bCs/>
                <w:sz w:val="20"/>
                <w:szCs w:val="20"/>
              </w:rPr>
            </w:pPr>
            <w:r w:rsidRPr="006449E8">
              <w:rPr>
                <w:rFonts w:ascii="Arial" w:hAnsi="Arial" w:cs="Arial"/>
                <w:b/>
                <w:sz w:val="20"/>
                <w:szCs w:val="20"/>
              </w:rPr>
              <w:t>100,00 %</w:t>
            </w:r>
          </w:p>
        </w:tc>
      </w:tr>
      <w:tr w:rsidR="00E24485" w:rsidRPr="0041328B" w:rsidTr="0041328B">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tcPr>
          <w:p w:rsidR="005C4D30" w:rsidRPr="0041328B" w:rsidRDefault="005C4D30" w:rsidP="009C3EF1">
            <w:pPr>
              <w:spacing w:before="60" w:after="60"/>
              <w:jc w:val="both"/>
              <w:rPr>
                <w:rFonts w:ascii="Arial" w:hAnsi="Arial" w:cs="Arial"/>
                <w:b/>
                <w:bCs/>
                <w:sz w:val="20"/>
                <w:szCs w:val="20"/>
              </w:rPr>
            </w:pPr>
            <w:r w:rsidRPr="006449E8">
              <w:rPr>
                <w:rFonts w:ascii="Arial" w:hAnsi="Arial" w:cs="Arial"/>
                <w:sz w:val="20"/>
                <w:szCs w:val="20"/>
              </w:rPr>
              <w:t>Los Fondos que no hayan sido comprometidos al final del periodo de este Plan son transferidos al siguiente ejercicio financiero y serán asignados según lo establecido por el Plan aprobado por la Asamble</w:t>
            </w:r>
            <w:r w:rsidRPr="0041328B">
              <w:rPr>
                <w:rFonts w:ascii="Arial" w:hAnsi="Arial" w:cs="Arial"/>
                <w:sz w:val="20"/>
                <w:szCs w:val="20"/>
              </w:rPr>
              <w:t>a General en ese momento.</w:t>
            </w:r>
          </w:p>
        </w:tc>
      </w:tr>
      <w:tr w:rsidR="00E24485" w:rsidRPr="0041328B" w:rsidTr="0041328B">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C4D30" w:rsidRPr="006449E8" w:rsidRDefault="005C4D30" w:rsidP="009C3EF1">
            <w:pPr>
              <w:spacing w:before="60" w:after="60"/>
              <w:jc w:val="both"/>
              <w:rPr>
                <w:rFonts w:ascii="Arial" w:hAnsi="Arial" w:cs="Arial"/>
                <w:b/>
                <w:bCs/>
                <w:sz w:val="20"/>
                <w:szCs w:val="20"/>
              </w:rPr>
            </w:pPr>
            <w:r w:rsidRPr="006449E8">
              <w:rPr>
                <w:rFonts w:ascii="Arial" w:hAnsi="Arial" w:cs="Arial"/>
                <w:sz w:val="20"/>
                <w:szCs w:val="20"/>
              </w:rPr>
              <w:t>Para el periodo comprendido entre el 1 de enero de 2018 y el 30 de junio de 2018, una cuarta parte de la cantidad establecida para los veinticuatro meses del ejercicio económico 2016-2017 será asignada con carácter provisional, e</w:t>
            </w:r>
            <w:r w:rsidRPr="005B6A52">
              <w:rPr>
                <w:rFonts w:ascii="Arial" w:hAnsi="Arial" w:cs="Arial"/>
                <w:sz w:val="20"/>
                <w:szCs w:val="20"/>
              </w:rPr>
              <w:t>xcepto para el Fondo de Reserva, cuyo monto fue determinado por el Comité en 1 millón de dólares (</w:t>
            </w:r>
            <w:hyperlink r:id="rId36" w:history="1">
              <w:r w:rsidRPr="0041328B">
                <w:rPr>
                  <w:rFonts w:ascii="Arial" w:hAnsi="Arial" w:cs="Arial"/>
                  <w:color w:val="0000FF"/>
                  <w:sz w:val="20"/>
                  <w:szCs w:val="20"/>
                  <w:u w:val="single"/>
                </w:rPr>
                <w:t>decisión 10.COM 8</w:t>
              </w:r>
            </w:hyperlink>
            <w:r w:rsidRPr="006449E8">
              <w:rPr>
                <w:rFonts w:ascii="Arial" w:hAnsi="Arial" w:cs="Arial"/>
                <w:sz w:val="20"/>
                <w:szCs w:val="20"/>
              </w:rPr>
              <w:t xml:space="preserve">). </w:t>
            </w:r>
          </w:p>
        </w:tc>
      </w:tr>
    </w:tbl>
    <w:p w:rsidR="004D1625" w:rsidRDefault="004D1625" w:rsidP="0041328B">
      <w:pPr>
        <w:pStyle w:val="GATitleResolution"/>
      </w:pPr>
      <w:r>
        <w:br w:type="page"/>
      </w:r>
    </w:p>
    <w:p w:rsidR="002733EE" w:rsidRPr="006449E8" w:rsidRDefault="002733EE" w:rsidP="0041328B">
      <w:pPr>
        <w:pStyle w:val="GATitleResolution"/>
      </w:pPr>
      <w:r w:rsidRPr="006449E8">
        <w:t>RESOLUCIÓN 6.GA 10</w:t>
      </w:r>
    </w:p>
    <w:p w:rsidR="002733EE" w:rsidRPr="0041328B" w:rsidRDefault="002733EE" w:rsidP="0041328B">
      <w:pPr>
        <w:keepNext/>
        <w:spacing w:after="120"/>
        <w:jc w:val="both"/>
        <w:rPr>
          <w:rFonts w:ascii="Arial" w:hAnsi="Arial" w:cs="Arial"/>
          <w:sz w:val="22"/>
          <w:szCs w:val="22"/>
        </w:rPr>
      </w:pPr>
      <w:r w:rsidRPr="0041328B">
        <w:rPr>
          <w:rFonts w:ascii="Arial" w:hAnsi="Arial" w:cs="Arial"/>
          <w:sz w:val="22"/>
        </w:rPr>
        <w:t xml:space="preserve">La </w:t>
      </w:r>
      <w:r w:rsidRPr="0041328B">
        <w:rPr>
          <w:rFonts w:ascii="Arial" w:hAnsi="Arial" w:cs="Arial"/>
          <w:sz w:val="22"/>
          <w:szCs w:val="22"/>
        </w:rPr>
        <w:t>Asamblea</w:t>
      </w:r>
      <w:r w:rsidRPr="0041328B">
        <w:rPr>
          <w:rFonts w:ascii="Arial" w:hAnsi="Arial" w:cs="Arial"/>
          <w:sz w:val="22"/>
        </w:rPr>
        <w:t xml:space="preserve"> General,</w:t>
      </w:r>
    </w:p>
    <w:p w:rsidR="002733EE" w:rsidRPr="006449E8" w:rsidRDefault="002733EE" w:rsidP="0041328B">
      <w:pPr>
        <w:pStyle w:val="b"/>
        <w:tabs>
          <w:tab w:val="clear" w:pos="1134"/>
          <w:tab w:val="left" w:pos="567"/>
        </w:tabs>
        <w:spacing w:after="120"/>
        <w:ind w:left="567"/>
        <w:rPr>
          <w:rFonts w:cs="Arial"/>
          <w:szCs w:val="22"/>
        </w:rPr>
      </w:pPr>
      <w:r w:rsidRPr="006449E8">
        <w:rPr>
          <w:rFonts w:cs="Arial"/>
        </w:rPr>
        <w:t>1.</w:t>
      </w:r>
      <w:r w:rsidRPr="006449E8">
        <w:rPr>
          <w:rFonts w:cs="Arial"/>
        </w:rPr>
        <w:tab/>
      </w:r>
      <w:r w:rsidRPr="006449E8">
        <w:rPr>
          <w:rFonts w:cs="Arial"/>
          <w:u w:val="single"/>
        </w:rPr>
        <w:t>Habiendo examinado</w:t>
      </w:r>
      <w:r w:rsidRPr="006449E8">
        <w:rPr>
          <w:rFonts w:cs="Arial"/>
        </w:rPr>
        <w:t xml:space="preserve"> el documento ITH/16/6.GA/10,</w:t>
      </w:r>
    </w:p>
    <w:p w:rsidR="002733EE" w:rsidRPr="00D60087" w:rsidRDefault="002733EE" w:rsidP="006449E8">
      <w:pPr>
        <w:pStyle w:val="b"/>
        <w:tabs>
          <w:tab w:val="clear" w:pos="1134"/>
          <w:tab w:val="left" w:pos="567"/>
        </w:tabs>
        <w:spacing w:after="120"/>
        <w:ind w:left="567"/>
        <w:rPr>
          <w:rFonts w:cs="Arial"/>
          <w:szCs w:val="22"/>
        </w:rPr>
      </w:pPr>
      <w:r w:rsidRPr="006449E8">
        <w:rPr>
          <w:rFonts w:cs="Arial"/>
        </w:rPr>
        <w:t>2.</w:t>
      </w:r>
      <w:r w:rsidRPr="006449E8">
        <w:rPr>
          <w:rFonts w:cs="Arial"/>
        </w:rPr>
        <w:tab/>
      </w:r>
      <w:r w:rsidRPr="005B6A52">
        <w:rPr>
          <w:rFonts w:cs="Arial"/>
          <w:u w:val="single"/>
        </w:rPr>
        <w:t>Recordando</w:t>
      </w:r>
      <w:r w:rsidRPr="00867CCC">
        <w:rPr>
          <w:rFonts w:cs="Arial"/>
        </w:rPr>
        <w:t xml:space="preserve"> los Artículos 5, 6 y 26.5 de la Convención y los Artículos 13, 14 y 15 de su</w:t>
      </w:r>
      <w:r w:rsidR="001914AE" w:rsidRPr="00867CCC">
        <w:rPr>
          <w:rFonts w:cs="Arial"/>
        </w:rPr>
        <w:t xml:space="preserve"> </w:t>
      </w:r>
      <w:r w:rsidRPr="003B45C0">
        <w:rPr>
          <w:rFonts w:cs="Arial"/>
        </w:rPr>
        <w:t>Reglamento,</w:t>
      </w:r>
    </w:p>
    <w:p w:rsidR="002733EE" w:rsidRPr="00D60087" w:rsidRDefault="002733EE" w:rsidP="0041328B">
      <w:pPr>
        <w:pStyle w:val="b"/>
        <w:tabs>
          <w:tab w:val="clear" w:pos="1134"/>
          <w:tab w:val="left" w:pos="567"/>
        </w:tabs>
        <w:spacing w:after="120"/>
        <w:ind w:left="567"/>
        <w:rPr>
          <w:rFonts w:cs="Arial"/>
          <w:szCs w:val="22"/>
        </w:rPr>
      </w:pPr>
      <w:r w:rsidRPr="00D60087">
        <w:rPr>
          <w:rFonts w:cs="Arial"/>
        </w:rPr>
        <w:t>3.</w:t>
      </w:r>
      <w:r w:rsidRPr="00D60087">
        <w:rPr>
          <w:rFonts w:cs="Arial"/>
        </w:rPr>
        <w:tab/>
      </w:r>
      <w:r w:rsidRPr="00D60087">
        <w:rPr>
          <w:rFonts w:cs="Arial"/>
          <w:u w:val="single"/>
        </w:rPr>
        <w:t>Recordando asimismo</w:t>
      </w:r>
      <w:r w:rsidRPr="00D60087">
        <w:rPr>
          <w:rFonts w:cs="Arial"/>
        </w:rPr>
        <w:t xml:space="preserve"> la Resolución 6.GA 4,</w:t>
      </w:r>
    </w:p>
    <w:p w:rsidR="002733EE" w:rsidRPr="00D60087" w:rsidRDefault="002733EE" w:rsidP="0041328B">
      <w:pPr>
        <w:pStyle w:val="b"/>
        <w:tabs>
          <w:tab w:val="clear" w:pos="1134"/>
          <w:tab w:val="left" w:pos="567"/>
        </w:tabs>
        <w:spacing w:before="120" w:after="120"/>
        <w:ind w:left="567"/>
        <w:rPr>
          <w:rFonts w:cs="Arial"/>
          <w:szCs w:val="22"/>
        </w:rPr>
      </w:pPr>
      <w:r w:rsidRPr="00D60087">
        <w:rPr>
          <w:rFonts w:cs="Arial"/>
        </w:rPr>
        <w:t>4.</w:t>
      </w:r>
      <w:r w:rsidRPr="00D60087">
        <w:rPr>
          <w:rFonts w:cs="Arial"/>
        </w:rPr>
        <w:tab/>
      </w:r>
      <w:r w:rsidRPr="00D60087">
        <w:rPr>
          <w:rFonts w:cs="Arial"/>
          <w:u w:val="single"/>
        </w:rPr>
        <w:t>Elige</w:t>
      </w:r>
      <w:r w:rsidRPr="00D60087">
        <w:rPr>
          <w:rFonts w:cs="Arial"/>
        </w:rPr>
        <w:t xml:space="preserve"> a los siguientes 12 Estados Partes miembros del Comité Intergubernamental para la Salvaguarda del Patrimonio Cultural Inmaterial por un período de cuatro años a partir de la fecha de elección:</w:t>
      </w:r>
    </w:p>
    <w:p w:rsidR="002733EE" w:rsidRPr="0041328B" w:rsidRDefault="002733EE" w:rsidP="005C4D30">
      <w:pPr>
        <w:pStyle w:val="c"/>
        <w:tabs>
          <w:tab w:val="left" w:pos="567"/>
        </w:tabs>
        <w:spacing w:before="120" w:after="120"/>
        <w:ind w:hanging="1134"/>
        <w:rPr>
          <w:rFonts w:cs="Arial"/>
          <w:sz w:val="22"/>
          <w:szCs w:val="22"/>
        </w:rPr>
      </w:pPr>
      <w:r w:rsidRPr="00D60087">
        <w:rPr>
          <w:rFonts w:cs="Arial"/>
          <w:sz w:val="22"/>
        </w:rPr>
        <w:t>Grupo I</w:t>
      </w:r>
      <w:r w:rsidR="007A7460" w:rsidRPr="00D60087">
        <w:rPr>
          <w:rFonts w:cs="Arial"/>
          <w:sz w:val="22"/>
        </w:rPr>
        <w:t>:</w:t>
      </w:r>
      <w:r w:rsidR="007A7460" w:rsidRPr="0041328B">
        <w:rPr>
          <w:rFonts w:cs="Arial"/>
          <w:sz w:val="22"/>
        </w:rPr>
        <w:t xml:space="preserve"> Austria y Chipre</w:t>
      </w:r>
    </w:p>
    <w:p w:rsidR="002733EE" w:rsidRPr="0041328B" w:rsidRDefault="002733EE" w:rsidP="005C4D30">
      <w:pPr>
        <w:pStyle w:val="c"/>
        <w:tabs>
          <w:tab w:val="left" w:pos="567"/>
        </w:tabs>
        <w:spacing w:before="120" w:after="120"/>
        <w:ind w:hanging="1134"/>
        <w:rPr>
          <w:rFonts w:cs="Arial"/>
          <w:sz w:val="22"/>
          <w:szCs w:val="22"/>
        </w:rPr>
      </w:pPr>
      <w:r w:rsidRPr="0041328B">
        <w:rPr>
          <w:rFonts w:cs="Arial"/>
          <w:sz w:val="22"/>
        </w:rPr>
        <w:t>Grupo II:</w:t>
      </w:r>
      <w:r w:rsidR="007A7460" w:rsidRPr="0041328B">
        <w:rPr>
          <w:rFonts w:cs="Arial"/>
          <w:sz w:val="22"/>
        </w:rPr>
        <w:t xml:space="preserve"> Armenia</w:t>
      </w:r>
    </w:p>
    <w:p w:rsidR="002733EE" w:rsidRPr="0041328B" w:rsidRDefault="002733EE" w:rsidP="005C4D30">
      <w:pPr>
        <w:pStyle w:val="c"/>
        <w:tabs>
          <w:tab w:val="left" w:pos="567"/>
        </w:tabs>
        <w:spacing w:before="120" w:after="120"/>
        <w:ind w:hanging="1134"/>
        <w:rPr>
          <w:rFonts w:cs="Arial"/>
          <w:sz w:val="22"/>
          <w:szCs w:val="22"/>
        </w:rPr>
      </w:pPr>
      <w:r w:rsidRPr="0041328B">
        <w:rPr>
          <w:rFonts w:cs="Arial"/>
          <w:sz w:val="22"/>
        </w:rPr>
        <w:t>Grupo III:</w:t>
      </w:r>
      <w:r w:rsidR="007A7460" w:rsidRPr="0041328B">
        <w:rPr>
          <w:rFonts w:cs="Arial"/>
          <w:sz w:val="22"/>
        </w:rPr>
        <w:t xml:space="preserve"> Colombia, Cuba y Guatemala</w:t>
      </w:r>
    </w:p>
    <w:p w:rsidR="002733EE" w:rsidRPr="0041328B" w:rsidRDefault="002733EE" w:rsidP="005C4D30">
      <w:pPr>
        <w:pStyle w:val="c"/>
        <w:tabs>
          <w:tab w:val="left" w:pos="567"/>
        </w:tabs>
        <w:spacing w:before="120" w:after="120"/>
        <w:ind w:hanging="1134"/>
        <w:rPr>
          <w:rFonts w:cs="Arial"/>
          <w:sz w:val="22"/>
          <w:szCs w:val="22"/>
        </w:rPr>
      </w:pPr>
      <w:r w:rsidRPr="0041328B">
        <w:rPr>
          <w:rFonts w:cs="Arial"/>
          <w:sz w:val="22"/>
        </w:rPr>
        <w:t>Grupo IV:</w:t>
      </w:r>
      <w:r w:rsidR="007A7460" w:rsidRPr="0041328B">
        <w:rPr>
          <w:rFonts w:cs="Arial"/>
          <w:sz w:val="22"/>
        </w:rPr>
        <w:t xml:space="preserve"> Filipinas</w:t>
      </w:r>
    </w:p>
    <w:p w:rsidR="002733EE" w:rsidRPr="0041328B" w:rsidRDefault="002733EE" w:rsidP="005C4D30">
      <w:pPr>
        <w:pStyle w:val="c"/>
        <w:tabs>
          <w:tab w:val="left" w:pos="567"/>
        </w:tabs>
        <w:spacing w:before="120" w:after="120"/>
        <w:ind w:hanging="1134"/>
        <w:rPr>
          <w:rFonts w:cs="Arial"/>
          <w:sz w:val="22"/>
          <w:szCs w:val="22"/>
        </w:rPr>
      </w:pPr>
      <w:r w:rsidRPr="0041328B">
        <w:rPr>
          <w:rFonts w:cs="Arial"/>
          <w:sz w:val="22"/>
        </w:rPr>
        <w:t>Grupo V(a):</w:t>
      </w:r>
      <w:r w:rsidR="007A7460" w:rsidRPr="0041328B">
        <w:rPr>
          <w:rFonts w:cs="Arial"/>
          <w:sz w:val="22"/>
        </w:rPr>
        <w:t xml:space="preserve"> Mauricio, Senegal y Zambia</w:t>
      </w:r>
    </w:p>
    <w:p w:rsidR="002733EE" w:rsidRPr="006449E8" w:rsidRDefault="002733EE" w:rsidP="005C4D30">
      <w:pPr>
        <w:pStyle w:val="c"/>
        <w:tabs>
          <w:tab w:val="left" w:pos="567"/>
        </w:tabs>
        <w:spacing w:before="120" w:after="120"/>
        <w:ind w:hanging="1134"/>
        <w:rPr>
          <w:rFonts w:cs="Arial"/>
        </w:rPr>
      </w:pPr>
      <w:r w:rsidRPr="0041328B">
        <w:rPr>
          <w:rFonts w:cs="Arial"/>
          <w:sz w:val="22"/>
        </w:rPr>
        <w:t xml:space="preserve">Grupo </w:t>
      </w:r>
      <w:proofErr w:type="gramStart"/>
      <w:r w:rsidRPr="0041328B">
        <w:rPr>
          <w:rFonts w:cs="Arial"/>
          <w:sz w:val="22"/>
        </w:rPr>
        <w:t>V(</w:t>
      </w:r>
      <w:proofErr w:type="gramEnd"/>
      <w:r w:rsidRPr="0041328B">
        <w:rPr>
          <w:rFonts w:cs="Arial"/>
          <w:sz w:val="22"/>
        </w:rPr>
        <w:t>b):</w:t>
      </w:r>
      <w:r w:rsidR="007A7460" w:rsidRPr="0041328B">
        <w:rPr>
          <w:rFonts w:cs="Arial"/>
          <w:sz w:val="22"/>
        </w:rPr>
        <w:t xml:space="preserve"> Líbano y Palestina</w:t>
      </w:r>
      <w:r w:rsidR="006449E8">
        <w:rPr>
          <w:rFonts w:cs="Arial"/>
          <w:sz w:val="22"/>
        </w:rPr>
        <w:t>.</w:t>
      </w:r>
    </w:p>
    <w:p w:rsidR="00405873" w:rsidRPr="00D60087" w:rsidRDefault="00405873" w:rsidP="0041328B">
      <w:pPr>
        <w:pStyle w:val="GATitleResolution"/>
      </w:pPr>
      <w:r w:rsidRPr="00D60087">
        <w:t>RESOLUCIÓN 6.</w:t>
      </w:r>
      <w:r w:rsidR="00D60087" w:rsidRPr="00D60087">
        <w:t>GA</w:t>
      </w:r>
      <w:r w:rsidR="00D60087">
        <w:t> </w:t>
      </w:r>
      <w:r w:rsidRPr="00D60087">
        <w:t>11</w:t>
      </w:r>
    </w:p>
    <w:p w:rsidR="00405873" w:rsidRPr="0041328B" w:rsidRDefault="00E84C76" w:rsidP="0041328B">
      <w:pPr>
        <w:keepNext/>
        <w:spacing w:after="120"/>
        <w:jc w:val="both"/>
        <w:rPr>
          <w:rFonts w:ascii="Arial" w:hAnsi="Arial" w:cs="Arial"/>
          <w:sz w:val="22"/>
        </w:rPr>
      </w:pPr>
      <w:r w:rsidRPr="0041328B">
        <w:rPr>
          <w:rFonts w:ascii="Arial" w:hAnsi="Arial" w:cs="Arial"/>
          <w:sz w:val="22"/>
        </w:rPr>
        <w:t>La Asamblea General,</w:t>
      </w:r>
    </w:p>
    <w:p w:rsidR="00234D53" w:rsidRPr="00867CCC" w:rsidRDefault="00405873" w:rsidP="0041328B">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hanging="567"/>
        <w:contextualSpacing w:val="0"/>
        <w:jc w:val="both"/>
        <w:rPr>
          <w:rFonts w:ascii="Arial" w:hAnsi="Arial" w:cs="Arial"/>
          <w:color w:val="222222"/>
          <w:sz w:val="22"/>
          <w:szCs w:val="22"/>
          <w:lang w:eastAsia="fr-FR" w:bidi="ar-SA"/>
        </w:rPr>
      </w:pPr>
      <w:r w:rsidRPr="006449E8">
        <w:rPr>
          <w:rFonts w:ascii="Arial" w:hAnsi="Arial" w:cs="Arial"/>
          <w:color w:val="222222"/>
          <w:sz w:val="22"/>
          <w:szCs w:val="22"/>
          <w:u w:val="single"/>
          <w:lang w:eastAsia="fr-FR" w:bidi="ar-SA"/>
        </w:rPr>
        <w:t>Tomando nota</w:t>
      </w:r>
      <w:r w:rsidRPr="006449E8">
        <w:rPr>
          <w:rFonts w:ascii="Arial" w:hAnsi="Arial" w:cs="Arial"/>
          <w:color w:val="222222"/>
          <w:sz w:val="22"/>
          <w:szCs w:val="22"/>
          <w:lang w:eastAsia="fr-FR" w:bidi="ar-SA"/>
        </w:rPr>
        <w:t xml:space="preserve"> de la disparidad entre </w:t>
      </w:r>
      <w:r w:rsidR="005C4D30" w:rsidRPr="005B6A52">
        <w:rPr>
          <w:rFonts w:ascii="Arial" w:hAnsi="Arial" w:cs="Arial"/>
          <w:color w:val="222222"/>
          <w:sz w:val="22"/>
          <w:szCs w:val="22"/>
          <w:lang w:eastAsia="fr-FR" w:bidi="ar-SA"/>
        </w:rPr>
        <w:t>los reglamentos</w:t>
      </w:r>
      <w:r w:rsidRPr="005B6A52">
        <w:rPr>
          <w:rFonts w:ascii="Arial" w:hAnsi="Arial" w:cs="Arial"/>
          <w:color w:val="222222"/>
          <w:sz w:val="22"/>
          <w:szCs w:val="22"/>
          <w:lang w:eastAsia="fr-FR" w:bidi="ar-SA"/>
        </w:rPr>
        <w:t xml:space="preserve"> de los diversos órganos de las convenciones culturales de la </w:t>
      </w:r>
      <w:r w:rsidR="00220842" w:rsidRPr="00867CCC">
        <w:rPr>
          <w:rFonts w:ascii="Arial" w:hAnsi="Arial" w:cs="Arial"/>
          <w:color w:val="222222"/>
          <w:sz w:val="22"/>
          <w:szCs w:val="22"/>
          <w:lang w:eastAsia="fr-FR" w:bidi="ar-SA"/>
        </w:rPr>
        <w:t>UNESCO,</w:t>
      </w:r>
      <w:r w:rsidRPr="00867CCC">
        <w:rPr>
          <w:rFonts w:ascii="Arial" w:hAnsi="Arial" w:cs="Arial"/>
          <w:color w:val="222222"/>
          <w:sz w:val="22"/>
          <w:szCs w:val="22"/>
          <w:lang w:eastAsia="fr-FR" w:bidi="ar-SA"/>
        </w:rPr>
        <w:t xml:space="preserve"> </w:t>
      </w:r>
    </w:p>
    <w:p w:rsidR="00405873" w:rsidRPr="005B6A52" w:rsidRDefault="00867CCC" w:rsidP="0041328B">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hanging="567"/>
        <w:contextualSpacing w:val="0"/>
        <w:jc w:val="both"/>
        <w:rPr>
          <w:rFonts w:ascii="Arial" w:hAnsi="Arial" w:cs="Arial"/>
          <w:color w:val="222222"/>
          <w:sz w:val="22"/>
          <w:szCs w:val="22"/>
          <w:lang w:eastAsia="fr-FR" w:bidi="ar-SA"/>
        </w:rPr>
      </w:pPr>
      <w:r>
        <w:rPr>
          <w:rFonts w:ascii="Arial" w:hAnsi="Arial" w:cs="Arial"/>
          <w:color w:val="222222"/>
          <w:sz w:val="22"/>
          <w:szCs w:val="22"/>
          <w:u w:val="single"/>
          <w:lang w:eastAsia="fr-FR" w:bidi="ar-SA"/>
        </w:rPr>
        <w:t>Velando</w:t>
      </w:r>
      <w:r w:rsidRPr="00867CCC">
        <w:rPr>
          <w:rFonts w:ascii="Arial" w:hAnsi="Arial" w:cs="Arial"/>
          <w:color w:val="222222"/>
          <w:sz w:val="22"/>
          <w:szCs w:val="22"/>
          <w:lang w:eastAsia="fr-FR" w:bidi="ar-SA"/>
        </w:rPr>
        <w:t xml:space="preserve"> </w:t>
      </w:r>
      <w:r>
        <w:rPr>
          <w:rFonts w:ascii="Arial" w:hAnsi="Arial" w:cs="Arial"/>
          <w:color w:val="222222"/>
          <w:sz w:val="22"/>
          <w:szCs w:val="22"/>
          <w:lang w:eastAsia="fr-FR" w:bidi="ar-SA"/>
        </w:rPr>
        <w:t>por una mayor</w:t>
      </w:r>
      <w:r w:rsidRPr="00867CCC">
        <w:rPr>
          <w:rFonts w:ascii="Arial" w:hAnsi="Arial" w:cs="Arial"/>
          <w:color w:val="222222"/>
          <w:sz w:val="22"/>
          <w:szCs w:val="22"/>
          <w:lang w:eastAsia="fr-FR" w:bidi="ar-SA"/>
        </w:rPr>
        <w:t xml:space="preserve"> </w:t>
      </w:r>
      <w:r w:rsidR="007C2D2A" w:rsidRPr="00867CCC">
        <w:rPr>
          <w:rFonts w:ascii="Arial" w:hAnsi="Arial" w:cs="Arial"/>
          <w:color w:val="222222"/>
          <w:sz w:val="22"/>
          <w:szCs w:val="22"/>
          <w:lang w:eastAsia="fr-FR" w:bidi="ar-SA"/>
        </w:rPr>
        <w:t>coherencia</w:t>
      </w:r>
      <w:r w:rsidR="00405873" w:rsidRPr="00867CCC">
        <w:rPr>
          <w:rFonts w:ascii="Arial" w:hAnsi="Arial" w:cs="Arial"/>
          <w:color w:val="222222"/>
          <w:sz w:val="22"/>
          <w:szCs w:val="22"/>
          <w:lang w:eastAsia="fr-FR" w:bidi="ar-SA"/>
        </w:rPr>
        <w:t xml:space="preserve"> de los procedimientos de los órganos antes mencionados </w:t>
      </w:r>
      <w:r w:rsidR="001D2BDC" w:rsidRPr="00867CCC">
        <w:rPr>
          <w:rFonts w:ascii="Arial" w:hAnsi="Arial" w:cs="Arial"/>
          <w:color w:val="222222"/>
          <w:sz w:val="22"/>
          <w:szCs w:val="22"/>
          <w:lang w:eastAsia="fr-FR" w:bidi="ar-SA"/>
        </w:rPr>
        <w:t>a fin de</w:t>
      </w:r>
      <w:r w:rsidR="00405873" w:rsidRPr="00867CCC">
        <w:rPr>
          <w:rFonts w:ascii="Arial" w:hAnsi="Arial" w:cs="Arial"/>
          <w:color w:val="222222"/>
          <w:sz w:val="22"/>
          <w:szCs w:val="22"/>
          <w:lang w:eastAsia="fr-FR" w:bidi="ar-SA"/>
        </w:rPr>
        <w:t xml:space="preserve"> conciliar </w:t>
      </w:r>
      <w:r w:rsidR="00164715">
        <w:rPr>
          <w:rFonts w:ascii="Arial" w:hAnsi="Arial" w:cs="Arial"/>
          <w:color w:val="222222"/>
          <w:sz w:val="22"/>
          <w:szCs w:val="22"/>
          <w:lang w:eastAsia="fr-FR" w:bidi="ar-SA"/>
        </w:rPr>
        <w:t>la dirección de los debates</w:t>
      </w:r>
      <w:r w:rsidR="00405873" w:rsidRPr="00867CCC">
        <w:rPr>
          <w:rFonts w:ascii="Arial" w:hAnsi="Arial" w:cs="Arial"/>
          <w:color w:val="222222"/>
          <w:sz w:val="22"/>
          <w:szCs w:val="22"/>
          <w:lang w:eastAsia="fr-FR" w:bidi="ar-SA"/>
        </w:rPr>
        <w:t xml:space="preserve"> de estos órganos</w:t>
      </w:r>
      <w:r w:rsidR="005B6A52">
        <w:rPr>
          <w:rFonts w:ascii="Arial" w:hAnsi="Arial" w:cs="Arial"/>
          <w:color w:val="222222"/>
          <w:sz w:val="22"/>
          <w:szCs w:val="22"/>
          <w:lang w:eastAsia="fr-FR" w:bidi="ar-SA"/>
        </w:rPr>
        <w:t>,</w:t>
      </w:r>
    </w:p>
    <w:p w:rsidR="00405873" w:rsidRPr="003B45C0" w:rsidRDefault="00405873" w:rsidP="0041328B">
      <w:pPr>
        <w:pStyle w:val="ListParagraph"/>
        <w:numPr>
          <w:ilvl w:val="0"/>
          <w:numId w:val="23"/>
        </w:numPr>
        <w:spacing w:after="120"/>
        <w:ind w:left="567" w:hanging="567"/>
        <w:contextualSpacing w:val="0"/>
        <w:jc w:val="both"/>
        <w:rPr>
          <w:rFonts w:ascii="Arial" w:hAnsi="Arial" w:cs="Arial"/>
          <w:b/>
          <w:sz w:val="22"/>
          <w:szCs w:val="22"/>
        </w:rPr>
      </w:pPr>
      <w:r w:rsidRPr="00867CCC">
        <w:rPr>
          <w:rFonts w:ascii="Arial" w:hAnsi="Arial" w:cs="Arial"/>
          <w:color w:val="222222"/>
          <w:sz w:val="22"/>
          <w:szCs w:val="22"/>
          <w:u w:val="single"/>
          <w:lang w:eastAsia="fr-FR" w:bidi="ar-SA"/>
        </w:rPr>
        <w:t>Invita</w:t>
      </w:r>
      <w:r w:rsidRPr="00867CCC">
        <w:rPr>
          <w:rFonts w:ascii="Arial" w:hAnsi="Arial" w:cs="Arial"/>
          <w:color w:val="222222"/>
          <w:sz w:val="22"/>
          <w:szCs w:val="22"/>
          <w:lang w:eastAsia="fr-FR" w:bidi="ar-SA"/>
        </w:rPr>
        <w:t xml:space="preserve"> a los Estados Partes a </w:t>
      </w:r>
      <w:r w:rsidR="003B45C0">
        <w:rPr>
          <w:rFonts w:ascii="Arial" w:hAnsi="Arial" w:cs="Arial"/>
          <w:color w:val="222222"/>
          <w:sz w:val="22"/>
          <w:szCs w:val="22"/>
          <w:lang w:eastAsia="fr-FR" w:bidi="ar-SA"/>
        </w:rPr>
        <w:t>comunicar</w:t>
      </w:r>
      <w:r w:rsidR="003B45C0" w:rsidRPr="00867CCC">
        <w:rPr>
          <w:rFonts w:ascii="Arial" w:hAnsi="Arial" w:cs="Arial"/>
          <w:color w:val="222222"/>
          <w:sz w:val="22"/>
          <w:szCs w:val="22"/>
          <w:lang w:eastAsia="fr-FR" w:bidi="ar-SA"/>
        </w:rPr>
        <w:t xml:space="preserve"> </w:t>
      </w:r>
      <w:r w:rsidRPr="00867CCC">
        <w:rPr>
          <w:rFonts w:ascii="Arial" w:hAnsi="Arial" w:cs="Arial"/>
          <w:color w:val="222222"/>
          <w:sz w:val="22"/>
          <w:szCs w:val="22"/>
          <w:lang w:eastAsia="fr-FR" w:bidi="ar-SA"/>
        </w:rPr>
        <w:t>a la Secretaría</w:t>
      </w:r>
      <w:r w:rsidR="003B45C0">
        <w:rPr>
          <w:rFonts w:ascii="Arial" w:hAnsi="Arial" w:cs="Arial"/>
          <w:color w:val="222222"/>
          <w:sz w:val="22"/>
          <w:szCs w:val="22"/>
          <w:lang w:eastAsia="fr-FR" w:bidi="ar-SA"/>
        </w:rPr>
        <w:t>,</w:t>
      </w:r>
      <w:r w:rsidRPr="00867CCC">
        <w:rPr>
          <w:rFonts w:ascii="Arial" w:hAnsi="Arial" w:cs="Arial"/>
          <w:color w:val="222222"/>
          <w:sz w:val="22"/>
          <w:szCs w:val="22"/>
          <w:lang w:eastAsia="fr-FR" w:bidi="ar-SA"/>
        </w:rPr>
        <w:t xml:space="preserve"> a</w:t>
      </w:r>
      <w:r w:rsidR="00081249" w:rsidRPr="00867CCC">
        <w:rPr>
          <w:rFonts w:ascii="Arial" w:hAnsi="Arial" w:cs="Arial"/>
          <w:color w:val="222222"/>
          <w:sz w:val="22"/>
          <w:szCs w:val="22"/>
          <w:lang w:eastAsia="fr-FR" w:bidi="ar-SA"/>
        </w:rPr>
        <w:t>ntes del 30 de noviembre de 2016</w:t>
      </w:r>
      <w:r w:rsidR="003B45C0">
        <w:rPr>
          <w:rFonts w:ascii="Arial" w:hAnsi="Arial" w:cs="Arial"/>
          <w:color w:val="222222"/>
          <w:sz w:val="22"/>
          <w:szCs w:val="22"/>
          <w:lang w:eastAsia="fr-FR" w:bidi="ar-SA"/>
        </w:rPr>
        <w:t>,</w:t>
      </w:r>
      <w:r w:rsidRPr="00867CCC">
        <w:rPr>
          <w:rFonts w:ascii="Arial" w:hAnsi="Arial" w:cs="Arial"/>
          <w:color w:val="222222"/>
          <w:sz w:val="22"/>
          <w:szCs w:val="22"/>
          <w:lang w:eastAsia="fr-FR" w:bidi="ar-SA"/>
        </w:rPr>
        <w:t xml:space="preserve"> propuestas </w:t>
      </w:r>
      <w:r w:rsidR="003B45C0">
        <w:rPr>
          <w:rFonts w:ascii="Arial" w:hAnsi="Arial" w:cs="Arial"/>
          <w:color w:val="222222"/>
          <w:sz w:val="22"/>
          <w:szCs w:val="22"/>
          <w:lang w:eastAsia="fr-FR" w:bidi="ar-SA"/>
        </w:rPr>
        <w:t>para la</w:t>
      </w:r>
      <w:r w:rsidRPr="00867CCC">
        <w:rPr>
          <w:rFonts w:ascii="Arial" w:hAnsi="Arial" w:cs="Arial"/>
          <w:color w:val="222222"/>
          <w:sz w:val="22"/>
          <w:szCs w:val="22"/>
          <w:lang w:eastAsia="fr-FR" w:bidi="ar-SA"/>
        </w:rPr>
        <w:t xml:space="preserve"> modificación de su </w:t>
      </w:r>
      <w:r w:rsidR="005C4D30" w:rsidRPr="003B45C0">
        <w:rPr>
          <w:rFonts w:ascii="Arial" w:hAnsi="Arial" w:cs="Arial"/>
          <w:color w:val="222222"/>
          <w:sz w:val="22"/>
          <w:szCs w:val="22"/>
          <w:lang w:eastAsia="fr-FR" w:bidi="ar-SA"/>
        </w:rPr>
        <w:t xml:space="preserve">Reglamento </w:t>
      </w:r>
      <w:r w:rsidRPr="003B45C0">
        <w:rPr>
          <w:rFonts w:ascii="Arial" w:hAnsi="Arial" w:cs="Arial"/>
          <w:color w:val="222222"/>
          <w:sz w:val="22"/>
          <w:szCs w:val="22"/>
          <w:lang w:eastAsia="fr-FR" w:bidi="ar-SA"/>
        </w:rPr>
        <w:t xml:space="preserve">y </w:t>
      </w:r>
      <w:r w:rsidR="003B45C0" w:rsidRPr="0041328B">
        <w:rPr>
          <w:rFonts w:ascii="Arial" w:hAnsi="Arial" w:cs="Arial"/>
          <w:color w:val="222222"/>
          <w:sz w:val="22"/>
          <w:szCs w:val="22"/>
          <w:u w:val="single"/>
          <w:lang w:eastAsia="fr-FR" w:bidi="ar-SA"/>
        </w:rPr>
        <w:t>pide</w:t>
      </w:r>
      <w:r w:rsidR="00220842" w:rsidRPr="003B45C0">
        <w:rPr>
          <w:rFonts w:ascii="Arial" w:hAnsi="Arial" w:cs="Arial"/>
          <w:color w:val="222222"/>
          <w:sz w:val="22"/>
          <w:szCs w:val="22"/>
          <w:lang w:eastAsia="fr-FR" w:bidi="ar-SA"/>
        </w:rPr>
        <w:t xml:space="preserve"> a</w:t>
      </w:r>
      <w:r w:rsidRPr="003B45C0">
        <w:rPr>
          <w:rFonts w:ascii="Arial" w:hAnsi="Arial" w:cs="Arial"/>
          <w:color w:val="222222"/>
          <w:sz w:val="22"/>
          <w:szCs w:val="22"/>
          <w:lang w:eastAsia="fr-FR" w:bidi="ar-SA"/>
        </w:rPr>
        <w:t xml:space="preserve"> la Secretaría que prepare un documento de trabajo que refleje las propuestas recibidas y </w:t>
      </w:r>
      <w:r w:rsidR="003B45C0">
        <w:rPr>
          <w:rFonts w:ascii="Arial" w:hAnsi="Arial" w:cs="Arial"/>
          <w:color w:val="222222"/>
          <w:sz w:val="22"/>
          <w:szCs w:val="22"/>
          <w:lang w:eastAsia="fr-FR" w:bidi="ar-SA"/>
        </w:rPr>
        <w:t>que lo</w:t>
      </w:r>
      <w:r w:rsidR="003B45C0" w:rsidRPr="003B45C0">
        <w:rPr>
          <w:rFonts w:ascii="Arial" w:hAnsi="Arial" w:cs="Arial"/>
          <w:color w:val="222222"/>
          <w:sz w:val="22"/>
          <w:szCs w:val="22"/>
          <w:lang w:eastAsia="fr-FR" w:bidi="ar-SA"/>
        </w:rPr>
        <w:t xml:space="preserve"> </w:t>
      </w:r>
      <w:r w:rsidRPr="003B45C0">
        <w:rPr>
          <w:rFonts w:ascii="Arial" w:hAnsi="Arial" w:cs="Arial"/>
          <w:color w:val="222222"/>
          <w:sz w:val="22"/>
          <w:szCs w:val="22"/>
          <w:lang w:eastAsia="fr-FR" w:bidi="ar-SA"/>
        </w:rPr>
        <w:t xml:space="preserve">presente </w:t>
      </w:r>
      <w:r w:rsidR="003B45C0">
        <w:rPr>
          <w:rFonts w:ascii="Arial" w:hAnsi="Arial" w:cs="Arial"/>
          <w:color w:val="222222"/>
          <w:sz w:val="22"/>
          <w:szCs w:val="22"/>
          <w:lang w:eastAsia="fr-FR" w:bidi="ar-SA"/>
        </w:rPr>
        <w:t>a</w:t>
      </w:r>
      <w:r w:rsidR="003B45C0" w:rsidRPr="003B45C0">
        <w:rPr>
          <w:rFonts w:ascii="Arial" w:hAnsi="Arial" w:cs="Arial"/>
          <w:color w:val="222222"/>
          <w:sz w:val="22"/>
          <w:szCs w:val="22"/>
          <w:lang w:eastAsia="fr-FR" w:bidi="ar-SA"/>
        </w:rPr>
        <w:t xml:space="preserve"> </w:t>
      </w:r>
      <w:r w:rsidR="003B45C0">
        <w:rPr>
          <w:rFonts w:ascii="Arial" w:hAnsi="Arial" w:cs="Arial"/>
          <w:color w:val="222222"/>
          <w:sz w:val="22"/>
          <w:szCs w:val="22"/>
          <w:lang w:eastAsia="fr-FR" w:bidi="ar-SA"/>
        </w:rPr>
        <w:t>la</w:t>
      </w:r>
      <w:r w:rsidR="003B45C0" w:rsidRPr="003B45C0">
        <w:rPr>
          <w:rFonts w:ascii="Arial" w:hAnsi="Arial" w:cs="Arial"/>
          <w:color w:val="222222"/>
          <w:sz w:val="22"/>
          <w:szCs w:val="22"/>
          <w:lang w:eastAsia="fr-FR" w:bidi="ar-SA"/>
        </w:rPr>
        <w:t xml:space="preserve"> </w:t>
      </w:r>
      <w:r w:rsidRPr="003B45C0">
        <w:rPr>
          <w:rFonts w:ascii="Arial" w:hAnsi="Arial" w:cs="Arial"/>
          <w:color w:val="222222"/>
          <w:sz w:val="22"/>
          <w:szCs w:val="22"/>
          <w:lang w:eastAsia="fr-FR" w:bidi="ar-SA"/>
        </w:rPr>
        <w:t xml:space="preserve">séptima </w:t>
      </w:r>
      <w:r w:rsidR="003B45C0">
        <w:rPr>
          <w:rFonts w:ascii="Arial" w:hAnsi="Arial" w:cs="Arial"/>
          <w:color w:val="222222"/>
          <w:sz w:val="22"/>
          <w:szCs w:val="22"/>
          <w:lang w:eastAsia="fr-FR" w:bidi="ar-SA"/>
        </w:rPr>
        <w:t>reunión</w:t>
      </w:r>
      <w:r w:rsidR="003B45C0" w:rsidRPr="003B45C0">
        <w:rPr>
          <w:rFonts w:ascii="Arial" w:hAnsi="Arial" w:cs="Arial"/>
          <w:color w:val="222222"/>
          <w:sz w:val="22"/>
          <w:szCs w:val="22"/>
          <w:lang w:eastAsia="fr-FR" w:bidi="ar-SA"/>
        </w:rPr>
        <w:t xml:space="preserve"> </w:t>
      </w:r>
      <w:r w:rsidR="007C2D2A" w:rsidRPr="003B45C0">
        <w:rPr>
          <w:rFonts w:ascii="Arial" w:hAnsi="Arial" w:cs="Arial"/>
          <w:color w:val="222222"/>
          <w:sz w:val="22"/>
          <w:szCs w:val="22"/>
          <w:lang w:eastAsia="fr-FR" w:bidi="ar-SA"/>
        </w:rPr>
        <w:t>de la Asamblea General</w:t>
      </w:r>
      <w:r w:rsidR="005C4D30" w:rsidRPr="003B45C0">
        <w:rPr>
          <w:rFonts w:ascii="Arial" w:hAnsi="Arial" w:cs="Arial"/>
          <w:color w:val="222222"/>
          <w:sz w:val="22"/>
          <w:szCs w:val="22"/>
          <w:lang w:eastAsia="fr-FR" w:bidi="ar-SA"/>
        </w:rPr>
        <w:t>.</w:t>
      </w:r>
      <w:bookmarkStart w:id="0" w:name="_GoBack"/>
      <w:bookmarkEnd w:id="0"/>
    </w:p>
    <w:sectPr w:rsidR="00405873" w:rsidRPr="003B45C0" w:rsidSect="00DF2D5A">
      <w:headerReference w:type="even" r:id="rId37"/>
      <w:headerReference w:type="default" r:id="rId38"/>
      <w:headerReference w:type="first" r:id="rId39"/>
      <w:pgSz w:w="11906" w:h="16838" w:code="9"/>
      <w:pgMar w:top="1418" w:right="127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B55" w:rsidRDefault="00DA1B55" w:rsidP="00655736">
      <w:r>
        <w:separator/>
      </w:r>
    </w:p>
  </w:endnote>
  <w:endnote w:type="continuationSeparator" w:id="0">
    <w:p w:rsidR="00DA1B55" w:rsidRDefault="00DA1B55"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B55" w:rsidRDefault="00DA1B55" w:rsidP="00655736">
      <w:r>
        <w:separator/>
      </w:r>
    </w:p>
  </w:footnote>
  <w:footnote w:type="continuationSeparator" w:id="0">
    <w:p w:rsidR="00DA1B55" w:rsidRDefault="00DA1B55"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B55" w:rsidRPr="0043536D" w:rsidRDefault="00DA1B55">
    <w:pPr>
      <w:pStyle w:val="Header"/>
      <w:rPr>
        <w:rFonts w:ascii="Arial" w:hAnsi="Arial" w:cs="Arial"/>
        <w:sz w:val="20"/>
        <w:szCs w:val="20"/>
      </w:rPr>
    </w:pPr>
    <w:r>
      <w:rPr>
        <w:rFonts w:ascii="Arial" w:hAnsi="Arial" w:cs="Arial"/>
        <w:sz w:val="20"/>
        <w:szCs w:val="20"/>
      </w:rPr>
      <w:t>ITH/16/6</w:t>
    </w:r>
    <w:r w:rsidRPr="0043536D">
      <w:rPr>
        <w:rFonts w:ascii="Arial" w:hAnsi="Arial" w:cs="Arial"/>
        <w:sz w:val="20"/>
        <w:szCs w:val="20"/>
      </w:rPr>
      <w:t xml:space="preserve">.GA/Resoluciones </w:t>
    </w:r>
    <w:r w:rsidRPr="0043536D">
      <w:rPr>
        <w:rFonts w:ascii="Arial" w:hAnsi="Arial"/>
        <w:sz w:val="20"/>
        <w:szCs w:val="20"/>
      </w:rPr>
      <w:t xml:space="preserve">– página </w:t>
    </w:r>
    <w:r w:rsidRPr="0043536D">
      <w:rPr>
        <w:rStyle w:val="PageNumber"/>
        <w:rFonts w:ascii="Arial" w:hAnsi="Arial" w:cs="Arial"/>
        <w:sz w:val="20"/>
        <w:szCs w:val="20"/>
      </w:rPr>
      <w:fldChar w:fldCharType="begin"/>
    </w:r>
    <w:r w:rsidRPr="0043536D">
      <w:rPr>
        <w:rStyle w:val="PageNumber"/>
        <w:rFonts w:ascii="Arial" w:hAnsi="Arial" w:cs="Arial"/>
        <w:sz w:val="20"/>
        <w:szCs w:val="20"/>
      </w:rPr>
      <w:instrText xml:space="preserve"> PAGE </w:instrText>
    </w:r>
    <w:r w:rsidRPr="0043536D">
      <w:rPr>
        <w:rStyle w:val="PageNumber"/>
        <w:rFonts w:ascii="Arial" w:hAnsi="Arial" w:cs="Arial"/>
        <w:sz w:val="20"/>
        <w:szCs w:val="20"/>
      </w:rPr>
      <w:fldChar w:fldCharType="separate"/>
    </w:r>
    <w:r w:rsidR="00856E9F">
      <w:rPr>
        <w:rStyle w:val="PageNumber"/>
        <w:rFonts w:ascii="Arial" w:hAnsi="Arial" w:cs="Arial"/>
        <w:noProof/>
        <w:sz w:val="20"/>
        <w:szCs w:val="20"/>
      </w:rPr>
      <w:t>20</w:t>
    </w:r>
    <w:r w:rsidRPr="0043536D">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B55" w:rsidRPr="0063300C" w:rsidRDefault="00DA1B55" w:rsidP="0063300C">
    <w:pPr>
      <w:pStyle w:val="Header"/>
      <w:jc w:val="right"/>
      <w:rPr>
        <w:rFonts w:ascii="Arial" w:hAnsi="Arial" w:cs="Arial"/>
      </w:rPr>
    </w:pPr>
    <w:r>
      <w:rPr>
        <w:rFonts w:ascii="Arial" w:hAnsi="Arial" w:cs="Arial"/>
        <w:sz w:val="20"/>
        <w:szCs w:val="20"/>
      </w:rPr>
      <w:t>ITH/16/6</w:t>
    </w:r>
    <w:r w:rsidRPr="0043536D">
      <w:rPr>
        <w:rFonts w:ascii="Arial" w:hAnsi="Arial" w:cs="Arial"/>
        <w:sz w:val="20"/>
        <w:szCs w:val="20"/>
      </w:rPr>
      <w:t xml:space="preserve">.GA/Resoluciones </w:t>
    </w:r>
    <w:r>
      <w:rPr>
        <w:rFonts w:ascii="Arial" w:hAnsi="Arial"/>
        <w:sz w:val="20"/>
      </w:rPr>
      <w:t xml:space="preserve">– página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856E9F">
      <w:rPr>
        <w:rStyle w:val="PageNumber"/>
        <w:rFonts w:ascii="Arial" w:hAnsi="Arial" w:cs="Arial"/>
        <w:noProof/>
        <w:sz w:val="20"/>
        <w:szCs w:val="20"/>
      </w:rPr>
      <w:t>19</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B55" w:rsidRPr="005C05F5" w:rsidRDefault="00DA1B55" w:rsidP="0043536D">
    <w:pPr>
      <w:pStyle w:val="Header"/>
    </w:pPr>
  </w:p>
  <w:p w:rsidR="00DA1B55" w:rsidRPr="0043536D" w:rsidRDefault="00DA1B55" w:rsidP="0043536D">
    <w:pPr>
      <w:pStyle w:val="Header"/>
      <w:spacing w:after="520"/>
      <w:jc w:val="right"/>
      <w:rPr>
        <w:rFonts w:ascii="Arial" w:hAnsi="Arial" w:cs="Arial"/>
        <w:b/>
        <w:sz w:val="44"/>
        <w:szCs w:val="44"/>
      </w:rPr>
    </w:pPr>
    <w:r>
      <w:rPr>
        <w:rFonts w:ascii="Arial" w:hAnsi="Arial" w:cs="Arial"/>
        <w:b/>
        <w:noProof/>
        <w:sz w:val="44"/>
        <w:szCs w:val="44"/>
        <w:lang w:val="fr-FR" w:eastAsia="fr-FR" w:bidi="ar-SA"/>
      </w:rPr>
      <w:drawing>
        <wp:anchor distT="0" distB="0" distL="114300" distR="114300" simplePos="0" relativeHeight="251659264" behindDoc="1" locked="0" layoutInCell="1" allowOverlap="1">
          <wp:simplePos x="0" y="0"/>
          <wp:positionH relativeFrom="column">
            <wp:posOffset>-453390</wp:posOffset>
          </wp:positionH>
          <wp:positionV relativeFrom="paragraph">
            <wp:posOffset>-171450</wp:posOffset>
          </wp:positionV>
          <wp:extent cx="2134870" cy="1435735"/>
          <wp:effectExtent l="0" t="0" r="0" b="0"/>
          <wp:wrapNone/>
          <wp:docPr id="1" name="Pictur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s"/>
                  <pic:cNvPicPr>
                    <a:picLocks noChangeAspect="1" noChangeArrowheads="1"/>
                  </pic:cNvPicPr>
                </pic:nvPicPr>
                <pic:blipFill>
                  <a:blip r:embed="rId1">
                    <a:extLst>
                      <a:ext uri="{28A0092B-C50C-407E-A947-70E740481C1C}">
                        <a14:useLocalDpi xmlns:a14="http://schemas.microsoft.com/office/drawing/2010/main" val="0"/>
                      </a:ext>
                    </a:extLst>
                  </a:blip>
                  <a:srcRect b="7323"/>
                  <a:stretch>
                    <a:fillRect/>
                  </a:stretch>
                </pic:blipFill>
                <pic:spPr bwMode="auto">
                  <a:xfrm>
                    <a:off x="0" y="0"/>
                    <a:ext cx="2134870" cy="14357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44"/>
        <w:szCs w:val="44"/>
      </w:rPr>
      <w:t>6</w:t>
    </w:r>
    <w:r w:rsidRPr="0043536D">
      <w:rPr>
        <w:rFonts w:ascii="Arial" w:hAnsi="Arial" w:cs="Arial"/>
        <w:b/>
        <w:sz w:val="44"/>
        <w:szCs w:val="44"/>
      </w:rPr>
      <w:t xml:space="preserve"> GA</w:t>
    </w:r>
  </w:p>
  <w:p w:rsidR="00DA1B55" w:rsidRPr="005C05F5" w:rsidRDefault="00DA1B55" w:rsidP="0043536D">
    <w:pPr>
      <w:ind w:left="6663"/>
      <w:jc w:val="right"/>
      <w:rPr>
        <w:rFonts w:ascii="Arial" w:hAnsi="Arial" w:cs="Arial"/>
        <w:b/>
        <w:sz w:val="22"/>
        <w:szCs w:val="22"/>
      </w:rPr>
    </w:pPr>
    <w:r>
      <w:rPr>
        <w:rFonts w:ascii="Arial" w:hAnsi="Arial" w:cs="Arial"/>
        <w:b/>
        <w:sz w:val="22"/>
        <w:szCs w:val="22"/>
      </w:rPr>
      <w:t>ITH/16/6</w:t>
    </w:r>
    <w:r w:rsidRPr="005C05F5">
      <w:rPr>
        <w:rFonts w:ascii="Arial" w:hAnsi="Arial" w:cs="Arial"/>
        <w:b/>
        <w:sz w:val="22"/>
        <w:szCs w:val="22"/>
      </w:rPr>
      <w:t>.GA/Resoluciones</w:t>
    </w:r>
  </w:p>
  <w:p w:rsidR="00DA1B55" w:rsidRPr="005C05F5" w:rsidRDefault="00DA1B55" w:rsidP="0043536D">
    <w:pPr>
      <w:ind w:left="6804"/>
      <w:jc w:val="right"/>
      <w:rPr>
        <w:rFonts w:ascii="Arial" w:hAnsi="Arial" w:cs="Arial"/>
        <w:b/>
        <w:sz w:val="22"/>
        <w:szCs w:val="22"/>
      </w:rPr>
    </w:pPr>
    <w:r w:rsidRPr="005C05F5">
      <w:rPr>
        <w:rFonts w:ascii="Arial" w:hAnsi="Arial" w:cs="Arial"/>
        <w:b/>
        <w:sz w:val="22"/>
        <w:szCs w:val="22"/>
      </w:rPr>
      <w:t xml:space="preserve">París, </w:t>
    </w:r>
    <w:r>
      <w:rPr>
        <w:rFonts w:ascii="Arial" w:hAnsi="Arial" w:cs="Arial"/>
        <w:b/>
        <w:sz w:val="22"/>
        <w:szCs w:val="22"/>
      </w:rPr>
      <w:t>1</w:t>
    </w:r>
    <w:r w:rsidRPr="005C05F5">
      <w:rPr>
        <w:rFonts w:ascii="Arial" w:hAnsi="Arial" w:cs="Arial"/>
        <w:b/>
        <w:sz w:val="22"/>
        <w:szCs w:val="22"/>
      </w:rPr>
      <w:t xml:space="preserve"> </w:t>
    </w:r>
    <w:r>
      <w:rPr>
        <w:rFonts w:ascii="Arial" w:hAnsi="Arial" w:cs="Arial"/>
        <w:b/>
        <w:sz w:val="22"/>
        <w:szCs w:val="22"/>
      </w:rPr>
      <w:t>de junio de 2016</w:t>
    </w:r>
  </w:p>
  <w:p w:rsidR="00DA1B55" w:rsidRPr="005C05F5" w:rsidRDefault="00DA1B55" w:rsidP="0043536D">
    <w:pPr>
      <w:jc w:val="right"/>
      <w:rPr>
        <w:rFonts w:ascii="Arial" w:hAnsi="Arial" w:cs="Arial"/>
        <w:b/>
        <w:sz w:val="22"/>
        <w:szCs w:val="22"/>
      </w:rPr>
    </w:pPr>
    <w:r w:rsidRPr="005C05F5">
      <w:rPr>
        <w:rFonts w:ascii="Arial" w:hAnsi="Arial" w:cs="Arial"/>
        <w:b/>
        <w:sz w:val="22"/>
        <w:szCs w:val="22"/>
      </w:rPr>
      <w:t xml:space="preserve">Original: </w:t>
    </w:r>
    <w:r>
      <w:rPr>
        <w:rFonts w:ascii="Arial" w:hAnsi="Arial" w:cs="Arial"/>
        <w:b/>
        <w:sz w:val="22"/>
        <w:szCs w:val="22"/>
      </w:rPr>
      <w:t>I</w:t>
    </w:r>
    <w:r w:rsidRPr="005C05F5">
      <w:rPr>
        <w:rFonts w:ascii="Arial" w:hAnsi="Arial" w:cs="Arial"/>
        <w:b/>
        <w:sz w:val="22"/>
        <w:szCs w:val="22"/>
      </w:rPr>
      <w:t>nglés</w:t>
    </w:r>
    <w:r>
      <w:rPr>
        <w:rFonts w:ascii="Arial" w:hAnsi="Arial" w:cs="Arial"/>
        <w:b/>
        <w:sz w:val="22"/>
        <w:szCs w:val="22"/>
      </w:rPr>
      <w:t>/</w:t>
    </w:r>
    <w:r w:rsidRPr="005C05F5">
      <w:rPr>
        <w:rFonts w:ascii="Arial" w:hAnsi="Arial" w:cs="Arial"/>
        <w:b/>
        <w:sz w:val="22"/>
        <w:szCs w:val="22"/>
      </w:rPr>
      <w:t>Francés</w:t>
    </w:r>
  </w:p>
  <w:p w:rsidR="00DA1B55" w:rsidRPr="005C05F5" w:rsidRDefault="00DA1B55" w:rsidP="004353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704C"/>
    <w:multiLevelType w:val="hybridMultilevel"/>
    <w:tmpl w:val="D04469CC"/>
    <w:lvl w:ilvl="0" w:tplc="4CF014DE">
      <w:start w:val="49"/>
      <w:numFmt w:val="decimal"/>
      <w:lvlText w:val="%1."/>
      <w:lvlJc w:val="left"/>
      <w:pPr>
        <w:ind w:left="13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C06270"/>
    <w:multiLevelType w:val="hybridMultilevel"/>
    <w:tmpl w:val="7C08C35A"/>
    <w:lvl w:ilvl="0" w:tplc="A4607580">
      <w:start w:val="33"/>
      <w:numFmt w:val="decimal"/>
      <w:lvlText w:val="%1."/>
      <w:lvlJc w:val="left"/>
      <w:pPr>
        <w:ind w:left="1353"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6D2903"/>
    <w:multiLevelType w:val="hybridMultilevel"/>
    <w:tmpl w:val="09BA71B0"/>
    <w:lvl w:ilvl="0" w:tplc="4664FD18">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3" w15:restartNumberingAfterBreak="0">
    <w:nsid w:val="079D4ADD"/>
    <w:multiLevelType w:val="hybridMultilevel"/>
    <w:tmpl w:val="500E776E"/>
    <w:lvl w:ilvl="0" w:tplc="CE3A26D8">
      <w:start w:val="151"/>
      <w:numFmt w:val="decimal"/>
      <w:lvlText w:val="%1."/>
      <w:lvlJc w:val="left"/>
      <w:pPr>
        <w:ind w:left="786" w:hanging="360"/>
      </w:pPr>
      <w:rPr>
        <w:rFonts w:hint="default"/>
        <w:b w:val="0"/>
      </w:rPr>
    </w:lvl>
    <w:lvl w:ilvl="1" w:tplc="040C0019" w:tentative="1">
      <w:start w:val="1"/>
      <w:numFmt w:val="lowerLetter"/>
      <w:lvlText w:val="%2."/>
      <w:lvlJc w:val="left"/>
      <w:pPr>
        <w:ind w:left="6118" w:hanging="360"/>
      </w:pPr>
    </w:lvl>
    <w:lvl w:ilvl="2" w:tplc="040C001B" w:tentative="1">
      <w:start w:val="1"/>
      <w:numFmt w:val="lowerRoman"/>
      <w:lvlText w:val="%3."/>
      <w:lvlJc w:val="right"/>
      <w:pPr>
        <w:ind w:left="6838" w:hanging="180"/>
      </w:pPr>
    </w:lvl>
    <w:lvl w:ilvl="3" w:tplc="040C000F" w:tentative="1">
      <w:start w:val="1"/>
      <w:numFmt w:val="decimal"/>
      <w:lvlText w:val="%4."/>
      <w:lvlJc w:val="left"/>
      <w:pPr>
        <w:ind w:left="7558" w:hanging="360"/>
      </w:pPr>
    </w:lvl>
    <w:lvl w:ilvl="4" w:tplc="040C0019" w:tentative="1">
      <w:start w:val="1"/>
      <w:numFmt w:val="lowerLetter"/>
      <w:lvlText w:val="%5."/>
      <w:lvlJc w:val="left"/>
      <w:pPr>
        <w:ind w:left="8278" w:hanging="360"/>
      </w:pPr>
    </w:lvl>
    <w:lvl w:ilvl="5" w:tplc="040C001B" w:tentative="1">
      <w:start w:val="1"/>
      <w:numFmt w:val="lowerRoman"/>
      <w:lvlText w:val="%6."/>
      <w:lvlJc w:val="right"/>
      <w:pPr>
        <w:ind w:left="8998" w:hanging="180"/>
      </w:pPr>
    </w:lvl>
    <w:lvl w:ilvl="6" w:tplc="040C000F" w:tentative="1">
      <w:start w:val="1"/>
      <w:numFmt w:val="decimal"/>
      <w:lvlText w:val="%7."/>
      <w:lvlJc w:val="left"/>
      <w:pPr>
        <w:ind w:left="9718" w:hanging="360"/>
      </w:pPr>
    </w:lvl>
    <w:lvl w:ilvl="7" w:tplc="040C0019" w:tentative="1">
      <w:start w:val="1"/>
      <w:numFmt w:val="lowerLetter"/>
      <w:lvlText w:val="%8."/>
      <w:lvlJc w:val="left"/>
      <w:pPr>
        <w:ind w:left="10438" w:hanging="360"/>
      </w:pPr>
    </w:lvl>
    <w:lvl w:ilvl="8" w:tplc="040C001B" w:tentative="1">
      <w:start w:val="1"/>
      <w:numFmt w:val="lowerRoman"/>
      <w:lvlText w:val="%9."/>
      <w:lvlJc w:val="right"/>
      <w:pPr>
        <w:ind w:left="11158" w:hanging="180"/>
      </w:pPr>
    </w:lvl>
  </w:abstractNum>
  <w:abstractNum w:abstractNumId="4" w15:restartNumberingAfterBreak="0">
    <w:nsid w:val="0A470378"/>
    <w:multiLevelType w:val="hybridMultilevel"/>
    <w:tmpl w:val="B2A4C432"/>
    <w:lvl w:ilvl="0" w:tplc="EF10D1DA">
      <w:start w:val="35"/>
      <w:numFmt w:val="decimal"/>
      <w:lvlText w:val="%1."/>
      <w:lvlJc w:val="left"/>
      <w:pPr>
        <w:ind w:left="13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5E72C1"/>
    <w:multiLevelType w:val="hybridMultilevel"/>
    <w:tmpl w:val="6A4C78D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A6E46BA"/>
    <w:multiLevelType w:val="hybridMultilevel"/>
    <w:tmpl w:val="1018B06A"/>
    <w:lvl w:ilvl="0" w:tplc="7F44EBD0">
      <w:start w:val="49"/>
      <w:numFmt w:val="decimal"/>
      <w:lvlText w:val="%1."/>
      <w:lvlJc w:val="left"/>
      <w:pPr>
        <w:ind w:left="13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DF40B2D"/>
    <w:multiLevelType w:val="hybridMultilevel"/>
    <w:tmpl w:val="7A64D8CE"/>
    <w:lvl w:ilvl="0" w:tplc="4664FD18">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8"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9" w15:restartNumberingAfterBreak="0">
    <w:nsid w:val="12660953"/>
    <w:multiLevelType w:val="hybridMultilevel"/>
    <w:tmpl w:val="BAB42424"/>
    <w:lvl w:ilvl="0" w:tplc="1174EDC4">
      <w:start w:val="47"/>
      <w:numFmt w:val="decimal"/>
      <w:lvlText w:val="%1."/>
      <w:lvlJc w:val="left"/>
      <w:pPr>
        <w:ind w:left="13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EF639B"/>
    <w:multiLevelType w:val="hybridMultilevel"/>
    <w:tmpl w:val="6E843236"/>
    <w:lvl w:ilvl="0" w:tplc="CF4C361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7D16F18"/>
    <w:multiLevelType w:val="hybridMultilevel"/>
    <w:tmpl w:val="6C80CF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B35391"/>
    <w:multiLevelType w:val="hybridMultilevel"/>
    <w:tmpl w:val="36E07BF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1FC448E1"/>
    <w:multiLevelType w:val="hybridMultilevel"/>
    <w:tmpl w:val="9796EDAA"/>
    <w:lvl w:ilvl="0" w:tplc="30B017EA">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19E5B96"/>
    <w:multiLevelType w:val="hybridMultilevel"/>
    <w:tmpl w:val="AE7080EC"/>
    <w:lvl w:ilvl="0" w:tplc="907431D0">
      <w:start w:val="160"/>
      <w:numFmt w:val="decimal"/>
      <w:lvlText w:val="%1."/>
      <w:lvlJc w:val="left"/>
      <w:pPr>
        <w:ind w:left="786"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5BD068C"/>
    <w:multiLevelType w:val="hybridMultilevel"/>
    <w:tmpl w:val="BEEE2D5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15:restartNumberingAfterBreak="0">
    <w:nsid w:val="27B6374F"/>
    <w:multiLevelType w:val="hybridMultilevel"/>
    <w:tmpl w:val="C73CCA46"/>
    <w:lvl w:ilvl="0" w:tplc="8CF2B6A0">
      <w:start w:val="1"/>
      <w:numFmt w:val="lowerRoman"/>
      <w:lvlText w:val="%1."/>
      <w:lvlJc w:val="left"/>
      <w:pPr>
        <w:ind w:left="1507" w:hanging="720"/>
      </w:pPr>
      <w:rPr>
        <w:rFonts w:hint="default"/>
      </w:rPr>
    </w:lvl>
    <w:lvl w:ilvl="1" w:tplc="040C0019" w:tentative="1">
      <w:start w:val="1"/>
      <w:numFmt w:val="lowerLetter"/>
      <w:lvlText w:val="%2."/>
      <w:lvlJc w:val="left"/>
      <w:pPr>
        <w:ind w:left="1867" w:hanging="360"/>
      </w:pPr>
    </w:lvl>
    <w:lvl w:ilvl="2" w:tplc="040C001B" w:tentative="1">
      <w:start w:val="1"/>
      <w:numFmt w:val="lowerRoman"/>
      <w:lvlText w:val="%3."/>
      <w:lvlJc w:val="right"/>
      <w:pPr>
        <w:ind w:left="2587" w:hanging="180"/>
      </w:pPr>
    </w:lvl>
    <w:lvl w:ilvl="3" w:tplc="040C000F" w:tentative="1">
      <w:start w:val="1"/>
      <w:numFmt w:val="decimal"/>
      <w:lvlText w:val="%4."/>
      <w:lvlJc w:val="left"/>
      <w:pPr>
        <w:ind w:left="3307" w:hanging="360"/>
      </w:pPr>
    </w:lvl>
    <w:lvl w:ilvl="4" w:tplc="040C0019" w:tentative="1">
      <w:start w:val="1"/>
      <w:numFmt w:val="lowerLetter"/>
      <w:lvlText w:val="%5."/>
      <w:lvlJc w:val="left"/>
      <w:pPr>
        <w:ind w:left="4027" w:hanging="360"/>
      </w:pPr>
    </w:lvl>
    <w:lvl w:ilvl="5" w:tplc="040C001B" w:tentative="1">
      <w:start w:val="1"/>
      <w:numFmt w:val="lowerRoman"/>
      <w:lvlText w:val="%6."/>
      <w:lvlJc w:val="right"/>
      <w:pPr>
        <w:ind w:left="4747" w:hanging="180"/>
      </w:pPr>
    </w:lvl>
    <w:lvl w:ilvl="6" w:tplc="040C000F" w:tentative="1">
      <w:start w:val="1"/>
      <w:numFmt w:val="decimal"/>
      <w:lvlText w:val="%7."/>
      <w:lvlJc w:val="left"/>
      <w:pPr>
        <w:ind w:left="5467" w:hanging="360"/>
      </w:pPr>
    </w:lvl>
    <w:lvl w:ilvl="7" w:tplc="040C0019" w:tentative="1">
      <w:start w:val="1"/>
      <w:numFmt w:val="lowerLetter"/>
      <w:lvlText w:val="%8."/>
      <w:lvlJc w:val="left"/>
      <w:pPr>
        <w:ind w:left="6187" w:hanging="360"/>
      </w:pPr>
    </w:lvl>
    <w:lvl w:ilvl="8" w:tplc="040C001B" w:tentative="1">
      <w:start w:val="1"/>
      <w:numFmt w:val="lowerRoman"/>
      <w:lvlText w:val="%9."/>
      <w:lvlJc w:val="right"/>
      <w:pPr>
        <w:ind w:left="6907" w:hanging="180"/>
      </w:pPr>
    </w:lvl>
  </w:abstractNum>
  <w:abstractNum w:abstractNumId="17" w15:restartNumberingAfterBreak="0">
    <w:nsid w:val="284354EA"/>
    <w:multiLevelType w:val="hybridMultilevel"/>
    <w:tmpl w:val="C6A2BC5A"/>
    <w:lvl w:ilvl="0" w:tplc="CAAA57D8">
      <w:start w:val="160"/>
      <w:numFmt w:val="decimal"/>
      <w:lvlText w:val="%1."/>
      <w:lvlJc w:val="left"/>
      <w:pPr>
        <w:ind w:left="786"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87710B1"/>
    <w:multiLevelType w:val="hybridMultilevel"/>
    <w:tmpl w:val="F6360630"/>
    <w:lvl w:ilvl="0" w:tplc="6616D0A2">
      <w:start w:val="3"/>
      <w:numFmt w:val="upperRoman"/>
      <w:lvlText w:val="%1."/>
      <w:lvlJc w:val="left"/>
      <w:pPr>
        <w:ind w:left="1146"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964627"/>
    <w:multiLevelType w:val="hybridMultilevel"/>
    <w:tmpl w:val="8CE49F20"/>
    <w:lvl w:ilvl="0" w:tplc="4664FD18">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8DD6B14"/>
    <w:multiLevelType w:val="hybridMultilevel"/>
    <w:tmpl w:val="45646A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1640C37"/>
    <w:multiLevelType w:val="hybridMultilevel"/>
    <w:tmpl w:val="94C49768"/>
    <w:lvl w:ilvl="0" w:tplc="1E46ABF6">
      <w:start w:val="27"/>
      <w:numFmt w:val="decimal"/>
      <w:lvlText w:val="%1."/>
      <w:lvlJc w:val="left"/>
      <w:pPr>
        <w:ind w:left="1353"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5816544"/>
    <w:multiLevelType w:val="hybridMultilevel"/>
    <w:tmpl w:val="5798C868"/>
    <w:lvl w:ilvl="0" w:tplc="9B5E02F2">
      <w:start w:val="169"/>
      <w:numFmt w:val="decimal"/>
      <w:lvlText w:val="%1."/>
      <w:lvlJc w:val="left"/>
      <w:pPr>
        <w:ind w:left="786"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9640042"/>
    <w:multiLevelType w:val="hybridMultilevel"/>
    <w:tmpl w:val="08E81628"/>
    <w:lvl w:ilvl="0" w:tplc="040C000F">
      <w:start w:val="1"/>
      <w:numFmt w:val="decimal"/>
      <w:lvlText w:val="%1."/>
      <w:lvlJc w:val="left"/>
      <w:pPr>
        <w:ind w:left="1866" w:hanging="360"/>
      </w:pPr>
    </w:lvl>
    <w:lvl w:ilvl="1" w:tplc="040C0019" w:tentative="1">
      <w:start w:val="1"/>
      <w:numFmt w:val="lowerLetter"/>
      <w:lvlText w:val="%2."/>
      <w:lvlJc w:val="left"/>
      <w:pPr>
        <w:ind w:left="2586" w:hanging="360"/>
      </w:pPr>
    </w:lvl>
    <w:lvl w:ilvl="2" w:tplc="040C001B" w:tentative="1">
      <w:start w:val="1"/>
      <w:numFmt w:val="lowerRoman"/>
      <w:lvlText w:val="%3."/>
      <w:lvlJc w:val="right"/>
      <w:pPr>
        <w:ind w:left="3306" w:hanging="180"/>
      </w:pPr>
    </w:lvl>
    <w:lvl w:ilvl="3" w:tplc="040C000F" w:tentative="1">
      <w:start w:val="1"/>
      <w:numFmt w:val="decimal"/>
      <w:lvlText w:val="%4."/>
      <w:lvlJc w:val="left"/>
      <w:pPr>
        <w:ind w:left="4026" w:hanging="360"/>
      </w:pPr>
    </w:lvl>
    <w:lvl w:ilvl="4" w:tplc="040C0019" w:tentative="1">
      <w:start w:val="1"/>
      <w:numFmt w:val="lowerLetter"/>
      <w:lvlText w:val="%5."/>
      <w:lvlJc w:val="left"/>
      <w:pPr>
        <w:ind w:left="4746" w:hanging="360"/>
      </w:pPr>
    </w:lvl>
    <w:lvl w:ilvl="5" w:tplc="040C001B" w:tentative="1">
      <w:start w:val="1"/>
      <w:numFmt w:val="lowerRoman"/>
      <w:lvlText w:val="%6."/>
      <w:lvlJc w:val="right"/>
      <w:pPr>
        <w:ind w:left="5466" w:hanging="180"/>
      </w:pPr>
    </w:lvl>
    <w:lvl w:ilvl="6" w:tplc="040C000F" w:tentative="1">
      <w:start w:val="1"/>
      <w:numFmt w:val="decimal"/>
      <w:lvlText w:val="%7."/>
      <w:lvlJc w:val="left"/>
      <w:pPr>
        <w:ind w:left="6186" w:hanging="360"/>
      </w:pPr>
    </w:lvl>
    <w:lvl w:ilvl="7" w:tplc="040C0019" w:tentative="1">
      <w:start w:val="1"/>
      <w:numFmt w:val="lowerLetter"/>
      <w:lvlText w:val="%8."/>
      <w:lvlJc w:val="left"/>
      <w:pPr>
        <w:ind w:left="6906" w:hanging="360"/>
      </w:pPr>
    </w:lvl>
    <w:lvl w:ilvl="8" w:tplc="040C001B" w:tentative="1">
      <w:start w:val="1"/>
      <w:numFmt w:val="lowerRoman"/>
      <w:lvlText w:val="%9."/>
      <w:lvlJc w:val="right"/>
      <w:pPr>
        <w:ind w:left="7626" w:hanging="180"/>
      </w:pPr>
    </w:lvl>
  </w:abstractNum>
  <w:abstractNum w:abstractNumId="25" w15:restartNumberingAfterBreak="0">
    <w:nsid w:val="397A4DB1"/>
    <w:multiLevelType w:val="hybridMultilevel"/>
    <w:tmpl w:val="1F36D964"/>
    <w:lvl w:ilvl="0" w:tplc="918ACE6A">
      <w:start w:val="1"/>
      <w:numFmt w:val="decimal"/>
      <w:pStyle w:val="GAParaResolution"/>
      <w:lvlText w:val="%1."/>
      <w:lvlJc w:val="left"/>
      <w:pPr>
        <w:ind w:left="1070" w:hanging="360"/>
      </w:p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6" w15:restartNumberingAfterBreak="0">
    <w:nsid w:val="3A6751E1"/>
    <w:multiLevelType w:val="hybridMultilevel"/>
    <w:tmpl w:val="D2C0B5B0"/>
    <w:lvl w:ilvl="0" w:tplc="BCFC96D2">
      <w:start w:val="470"/>
      <w:numFmt w:val="decimal"/>
      <w:lvlText w:val="%1."/>
      <w:lvlJc w:val="left"/>
      <w:pPr>
        <w:ind w:left="13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4F2EBF"/>
    <w:multiLevelType w:val="hybridMultilevel"/>
    <w:tmpl w:val="24682A94"/>
    <w:lvl w:ilvl="0" w:tplc="36EC6E8C">
      <w:start w:val="51"/>
      <w:numFmt w:val="decimal"/>
      <w:lvlText w:val="%1."/>
      <w:lvlJc w:val="left"/>
      <w:pPr>
        <w:ind w:left="13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3DC193A"/>
    <w:multiLevelType w:val="hybridMultilevel"/>
    <w:tmpl w:val="F72AD090"/>
    <w:lvl w:ilvl="0" w:tplc="2BA48DC6">
      <w:start w:val="30"/>
      <w:numFmt w:val="decimal"/>
      <w:lvlText w:val="%1."/>
      <w:lvlJc w:val="left"/>
      <w:pPr>
        <w:ind w:left="13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7A66CBA"/>
    <w:multiLevelType w:val="hybridMultilevel"/>
    <w:tmpl w:val="2676D780"/>
    <w:lvl w:ilvl="0" w:tplc="5AE8DC46">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1" w15:restartNumberingAfterBreak="0">
    <w:nsid w:val="48646265"/>
    <w:multiLevelType w:val="hybridMultilevel"/>
    <w:tmpl w:val="35661448"/>
    <w:lvl w:ilvl="0" w:tplc="040C000F">
      <w:start w:val="1"/>
      <w:numFmt w:val="decimal"/>
      <w:lvlText w:val="%1."/>
      <w:lvlJc w:val="left"/>
      <w:pPr>
        <w:ind w:left="1146"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613E12"/>
    <w:multiLevelType w:val="hybridMultilevel"/>
    <w:tmpl w:val="A80EB98E"/>
    <w:lvl w:ilvl="0" w:tplc="4664FD18">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71E7254"/>
    <w:multiLevelType w:val="hybridMultilevel"/>
    <w:tmpl w:val="BD0E5190"/>
    <w:lvl w:ilvl="0" w:tplc="5FF6C1AA">
      <w:start w:val="1"/>
      <w:numFmt w:val="upperRoman"/>
      <w:lvlText w:val="%1."/>
      <w:lvlJc w:val="left"/>
      <w:pPr>
        <w:ind w:left="1146"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4" w15:restartNumberingAfterBreak="0">
    <w:nsid w:val="591F3301"/>
    <w:multiLevelType w:val="hybridMultilevel"/>
    <w:tmpl w:val="E1786268"/>
    <w:lvl w:ilvl="0" w:tplc="C816AFA4">
      <w:start w:val="166"/>
      <w:numFmt w:val="decimal"/>
      <w:lvlText w:val="%1."/>
      <w:lvlJc w:val="left"/>
      <w:pPr>
        <w:ind w:left="786"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145F8D"/>
    <w:multiLevelType w:val="hybridMultilevel"/>
    <w:tmpl w:val="F8601BF4"/>
    <w:lvl w:ilvl="0" w:tplc="9558B4CE">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7" w15:restartNumberingAfterBreak="0">
    <w:nsid w:val="5ECD35B7"/>
    <w:multiLevelType w:val="hybridMultilevel"/>
    <w:tmpl w:val="5B0A12EC"/>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4728598E">
      <w:numFmt w:val="bullet"/>
      <w:lvlText w:val="-"/>
      <w:lvlJc w:val="left"/>
      <w:pPr>
        <w:ind w:left="2973" w:hanging="360"/>
      </w:pPr>
      <w:rPr>
        <w:rFonts w:ascii="Arial" w:eastAsia="SimSun" w:hAnsi="Arial" w:cs="Arial" w:hint="default"/>
        <w:sz w:val="22"/>
      </w:r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8" w15:restartNumberingAfterBreak="0">
    <w:nsid w:val="67B54E2F"/>
    <w:multiLevelType w:val="hybridMultilevel"/>
    <w:tmpl w:val="442C986E"/>
    <w:lvl w:ilvl="0" w:tplc="A2C28CAA">
      <w:start w:val="98"/>
      <w:numFmt w:val="decimal"/>
      <w:lvlText w:val="%1."/>
      <w:lvlJc w:val="left"/>
      <w:pPr>
        <w:ind w:left="1713"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DCA2485"/>
    <w:multiLevelType w:val="hybridMultilevel"/>
    <w:tmpl w:val="6C789546"/>
    <w:lvl w:ilvl="0" w:tplc="C45CB706">
      <w:start w:val="54"/>
      <w:numFmt w:val="decimal"/>
      <w:lvlText w:val="%1."/>
      <w:lvlJc w:val="left"/>
      <w:pPr>
        <w:ind w:left="13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DF524B9"/>
    <w:multiLevelType w:val="hybridMultilevel"/>
    <w:tmpl w:val="1BDE9A3C"/>
    <w:lvl w:ilvl="0" w:tplc="C9B26AA0">
      <w:start w:val="47"/>
      <w:numFmt w:val="decimal"/>
      <w:lvlText w:val="%1."/>
      <w:lvlJc w:val="left"/>
      <w:pPr>
        <w:ind w:left="13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1214710"/>
    <w:multiLevelType w:val="hybridMultilevel"/>
    <w:tmpl w:val="DCE8584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2" w15:restartNumberingAfterBreak="0">
    <w:nsid w:val="713959EA"/>
    <w:multiLevelType w:val="hybridMultilevel"/>
    <w:tmpl w:val="3E00D7DA"/>
    <w:lvl w:ilvl="0" w:tplc="85523C76">
      <w:start w:val="170"/>
      <w:numFmt w:val="decimal"/>
      <w:lvlText w:val="%1."/>
      <w:lvlJc w:val="left"/>
      <w:pPr>
        <w:ind w:left="502" w:hanging="360"/>
      </w:pPr>
      <w:rPr>
        <w:rFonts w:hint="default"/>
      </w:rPr>
    </w:lvl>
    <w:lvl w:ilvl="1" w:tplc="4664FD18">
      <w:start w:val="1"/>
      <w:numFmt w:val="lowerLetter"/>
      <w:lvlText w:val="(%2)"/>
      <w:lvlJc w:val="left"/>
      <w:pPr>
        <w:ind w:left="360" w:hanging="360"/>
      </w:pPr>
      <w:rPr>
        <w:rFonts w:hint="default"/>
      </w:rPr>
    </w:lvl>
    <w:lvl w:ilvl="2" w:tplc="040C001B">
      <w:start w:val="1"/>
      <w:numFmt w:val="lowerRoman"/>
      <w:lvlText w:val="%3."/>
      <w:lvlJc w:val="right"/>
      <w:pPr>
        <w:ind w:left="1800" w:hanging="180"/>
      </w:pPr>
    </w:lvl>
    <w:lvl w:ilvl="3" w:tplc="5F8E4550">
      <w:start w:val="30"/>
      <w:numFmt w:val="bullet"/>
      <w:lvlText w:val="-"/>
      <w:lvlJc w:val="left"/>
      <w:pPr>
        <w:ind w:left="2520" w:hanging="360"/>
      </w:pPr>
      <w:rPr>
        <w:rFonts w:ascii="Arial" w:eastAsia="Times New Roman" w:hAnsi="Arial" w:cs="Arial" w:hint="default"/>
        <w:strike w:val="0"/>
        <w:vertAlign w:val="baseline"/>
      </w:r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44" w15:restartNumberingAfterBreak="0">
    <w:nsid w:val="7E5D7C21"/>
    <w:multiLevelType w:val="hybridMultilevel"/>
    <w:tmpl w:val="8004BB3E"/>
    <w:lvl w:ilvl="0" w:tplc="F4E0D938">
      <w:start w:val="35"/>
      <w:numFmt w:val="decimal"/>
      <w:lvlText w:val="%1."/>
      <w:lvlJc w:val="left"/>
      <w:pPr>
        <w:ind w:left="13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7"/>
  </w:num>
  <w:num w:numId="2">
    <w:abstractNumId w:val="8"/>
  </w:num>
  <w:num w:numId="3">
    <w:abstractNumId w:val="23"/>
  </w:num>
  <w:num w:numId="4">
    <w:abstractNumId w:val="25"/>
  </w:num>
  <w:num w:numId="5">
    <w:abstractNumId w:val="27"/>
  </w:num>
  <w:num w:numId="6">
    <w:abstractNumId w:val="33"/>
  </w:num>
  <w:num w:numId="7">
    <w:abstractNumId w:val="13"/>
  </w:num>
  <w:num w:numId="8">
    <w:abstractNumId w:val="43"/>
  </w:num>
  <w:num w:numId="9">
    <w:abstractNumId w:val="16"/>
  </w:num>
  <w:num w:numId="10">
    <w:abstractNumId w:val="2"/>
  </w:num>
  <w:num w:numId="11">
    <w:abstractNumId w:val="32"/>
  </w:num>
  <w:num w:numId="12">
    <w:abstractNumId w:val="19"/>
  </w:num>
  <w:num w:numId="13">
    <w:abstractNumId w:val="42"/>
  </w:num>
  <w:num w:numId="14">
    <w:abstractNumId w:val="35"/>
  </w:num>
  <w:num w:numId="15">
    <w:abstractNumId w:val="7"/>
  </w:num>
  <w:num w:numId="16">
    <w:abstractNumId w:val="25"/>
    <w:lvlOverride w:ilvl="0">
      <w:startOverride w:val="1"/>
    </w:lvlOverride>
  </w:num>
  <w:num w:numId="17">
    <w:abstractNumId w:val="5"/>
  </w:num>
  <w:num w:numId="18">
    <w:abstractNumId w:val="30"/>
  </w:num>
  <w:num w:numId="19">
    <w:abstractNumId w:val="23"/>
    <w:lvlOverride w:ilvl="0">
      <w:startOverride w:val="1"/>
    </w:lvlOverride>
  </w:num>
  <w:num w:numId="20">
    <w:abstractNumId w:val="23"/>
    <w:lvlOverride w:ilvl="0">
      <w:startOverride w:val="1"/>
    </w:lvlOverride>
  </w:num>
  <w:num w:numId="21">
    <w:abstractNumId w:val="23"/>
    <w:lvlOverride w:ilvl="0">
      <w:startOverride w:val="1"/>
    </w:lvlOverride>
  </w:num>
  <w:num w:numId="22">
    <w:abstractNumId w:val="23"/>
    <w:lvlOverride w:ilvl="0">
      <w:startOverride w:val="1"/>
    </w:lvlOverride>
  </w:num>
  <w:num w:numId="23">
    <w:abstractNumId w:val="10"/>
  </w:num>
  <w:num w:numId="24">
    <w:abstractNumId w:val="3"/>
  </w:num>
  <w:num w:numId="25">
    <w:abstractNumId w:val="36"/>
  </w:num>
  <w:num w:numId="26">
    <w:abstractNumId w:val="20"/>
  </w:num>
  <w:num w:numId="27">
    <w:abstractNumId w:val="29"/>
  </w:num>
  <w:num w:numId="28">
    <w:abstractNumId w:val="12"/>
  </w:num>
  <w:num w:numId="29">
    <w:abstractNumId w:val="44"/>
  </w:num>
  <w:num w:numId="30">
    <w:abstractNumId w:val="18"/>
  </w:num>
  <w:num w:numId="31">
    <w:abstractNumId w:val="31"/>
  </w:num>
  <w:num w:numId="32">
    <w:abstractNumId w:val="38"/>
  </w:num>
  <w:num w:numId="33">
    <w:abstractNumId w:val="24"/>
  </w:num>
  <w:num w:numId="34">
    <w:abstractNumId w:val="21"/>
  </w:num>
  <w:num w:numId="35">
    <w:abstractNumId w:val="1"/>
  </w:num>
  <w:num w:numId="36">
    <w:abstractNumId w:val="15"/>
  </w:num>
  <w:num w:numId="37">
    <w:abstractNumId w:val="4"/>
  </w:num>
  <w:num w:numId="38">
    <w:abstractNumId w:val="26"/>
  </w:num>
  <w:num w:numId="39">
    <w:abstractNumId w:val="9"/>
  </w:num>
  <w:num w:numId="40">
    <w:abstractNumId w:val="0"/>
  </w:num>
  <w:num w:numId="41">
    <w:abstractNumId w:val="41"/>
  </w:num>
  <w:num w:numId="42">
    <w:abstractNumId w:val="28"/>
  </w:num>
  <w:num w:numId="43">
    <w:abstractNumId w:val="11"/>
  </w:num>
  <w:num w:numId="44">
    <w:abstractNumId w:val="39"/>
  </w:num>
  <w:num w:numId="45">
    <w:abstractNumId w:val="14"/>
  </w:num>
  <w:num w:numId="46">
    <w:abstractNumId w:val="34"/>
  </w:num>
  <w:num w:numId="47">
    <w:abstractNumId w:val="22"/>
  </w:num>
  <w:num w:numId="48">
    <w:abstractNumId w:val="40"/>
  </w:num>
  <w:num w:numId="49">
    <w:abstractNumId w:val="6"/>
  </w:num>
  <w:num w:numId="50">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054BB"/>
    <w:rsid w:val="00007E37"/>
    <w:rsid w:val="00015258"/>
    <w:rsid w:val="00023FA5"/>
    <w:rsid w:val="0002670A"/>
    <w:rsid w:val="00027B0C"/>
    <w:rsid w:val="0003516D"/>
    <w:rsid w:val="000352DE"/>
    <w:rsid w:val="0003656C"/>
    <w:rsid w:val="000415A6"/>
    <w:rsid w:val="00041A66"/>
    <w:rsid w:val="00044A54"/>
    <w:rsid w:val="0005176E"/>
    <w:rsid w:val="000544C8"/>
    <w:rsid w:val="0005517B"/>
    <w:rsid w:val="000713B3"/>
    <w:rsid w:val="000765F7"/>
    <w:rsid w:val="00077AB7"/>
    <w:rsid w:val="00081249"/>
    <w:rsid w:val="00081CD8"/>
    <w:rsid w:val="00085717"/>
    <w:rsid w:val="000A312F"/>
    <w:rsid w:val="000A7F0E"/>
    <w:rsid w:val="000B0874"/>
    <w:rsid w:val="000B1C34"/>
    <w:rsid w:val="000C0D61"/>
    <w:rsid w:val="000C5BC9"/>
    <w:rsid w:val="000D3A28"/>
    <w:rsid w:val="000E3FA4"/>
    <w:rsid w:val="000E43FE"/>
    <w:rsid w:val="000F0486"/>
    <w:rsid w:val="000F3A3F"/>
    <w:rsid w:val="00100071"/>
    <w:rsid w:val="00102557"/>
    <w:rsid w:val="00102FF7"/>
    <w:rsid w:val="001037D8"/>
    <w:rsid w:val="00106DCF"/>
    <w:rsid w:val="00114A55"/>
    <w:rsid w:val="00131CAC"/>
    <w:rsid w:val="00133CF8"/>
    <w:rsid w:val="001376FE"/>
    <w:rsid w:val="00153462"/>
    <w:rsid w:val="00162256"/>
    <w:rsid w:val="00164715"/>
    <w:rsid w:val="00164D56"/>
    <w:rsid w:val="00167B10"/>
    <w:rsid w:val="001713BA"/>
    <w:rsid w:val="001715C1"/>
    <w:rsid w:val="0017402F"/>
    <w:rsid w:val="001914AE"/>
    <w:rsid w:val="001929BF"/>
    <w:rsid w:val="00196C1B"/>
    <w:rsid w:val="001B0F73"/>
    <w:rsid w:val="001C5217"/>
    <w:rsid w:val="001D2BDC"/>
    <w:rsid w:val="001D3B77"/>
    <w:rsid w:val="001D5C04"/>
    <w:rsid w:val="001F2785"/>
    <w:rsid w:val="00201633"/>
    <w:rsid w:val="002111E5"/>
    <w:rsid w:val="00212794"/>
    <w:rsid w:val="00217A96"/>
    <w:rsid w:val="00220842"/>
    <w:rsid w:val="0022236A"/>
    <w:rsid w:val="00222A2D"/>
    <w:rsid w:val="00223029"/>
    <w:rsid w:val="00223B93"/>
    <w:rsid w:val="002247C4"/>
    <w:rsid w:val="002275E8"/>
    <w:rsid w:val="00234745"/>
    <w:rsid w:val="00234D53"/>
    <w:rsid w:val="002407AF"/>
    <w:rsid w:val="00253FDC"/>
    <w:rsid w:val="002619A8"/>
    <w:rsid w:val="00271ABC"/>
    <w:rsid w:val="002723D4"/>
    <w:rsid w:val="002733EE"/>
    <w:rsid w:val="0027388A"/>
    <w:rsid w:val="0027795F"/>
    <w:rsid w:val="002817C7"/>
    <w:rsid w:val="00283981"/>
    <w:rsid w:val="002869CE"/>
    <w:rsid w:val="002B28F5"/>
    <w:rsid w:val="002C09E3"/>
    <w:rsid w:val="002F4FDE"/>
    <w:rsid w:val="002F7E64"/>
    <w:rsid w:val="0030377C"/>
    <w:rsid w:val="00304EF1"/>
    <w:rsid w:val="00311695"/>
    <w:rsid w:val="003237BA"/>
    <w:rsid w:val="00343A5C"/>
    <w:rsid w:val="00345CB4"/>
    <w:rsid w:val="00350E66"/>
    <w:rsid w:val="00351D63"/>
    <w:rsid w:val="0035207B"/>
    <w:rsid w:val="003658D7"/>
    <w:rsid w:val="003820B2"/>
    <w:rsid w:val="00387C88"/>
    <w:rsid w:val="00390194"/>
    <w:rsid w:val="003965DA"/>
    <w:rsid w:val="00397351"/>
    <w:rsid w:val="003A0DF4"/>
    <w:rsid w:val="003A7DF5"/>
    <w:rsid w:val="003B325F"/>
    <w:rsid w:val="003B45C0"/>
    <w:rsid w:val="003C542A"/>
    <w:rsid w:val="003D069C"/>
    <w:rsid w:val="003D1A07"/>
    <w:rsid w:val="003D2E9F"/>
    <w:rsid w:val="003D57B4"/>
    <w:rsid w:val="003D7646"/>
    <w:rsid w:val="003E1380"/>
    <w:rsid w:val="003E44A7"/>
    <w:rsid w:val="003F113A"/>
    <w:rsid w:val="00401AFE"/>
    <w:rsid w:val="00405873"/>
    <w:rsid w:val="00411483"/>
    <w:rsid w:val="0041328B"/>
    <w:rsid w:val="004136F6"/>
    <w:rsid w:val="00414643"/>
    <w:rsid w:val="00416743"/>
    <w:rsid w:val="00422749"/>
    <w:rsid w:val="00425C70"/>
    <w:rsid w:val="0043536D"/>
    <w:rsid w:val="004421E5"/>
    <w:rsid w:val="00452284"/>
    <w:rsid w:val="00456CCF"/>
    <w:rsid w:val="004726F4"/>
    <w:rsid w:val="00474018"/>
    <w:rsid w:val="00480EAB"/>
    <w:rsid w:val="004856CA"/>
    <w:rsid w:val="004858CE"/>
    <w:rsid w:val="004901DB"/>
    <w:rsid w:val="00491B6C"/>
    <w:rsid w:val="0049705E"/>
    <w:rsid w:val="004A34A0"/>
    <w:rsid w:val="004D1625"/>
    <w:rsid w:val="004D3EE3"/>
    <w:rsid w:val="00504A94"/>
    <w:rsid w:val="00510143"/>
    <w:rsid w:val="0051706B"/>
    <w:rsid w:val="00522FB4"/>
    <w:rsid w:val="0052570B"/>
    <w:rsid w:val="00526B7B"/>
    <w:rsid w:val="005308CE"/>
    <w:rsid w:val="00535DE4"/>
    <w:rsid w:val="00542D4D"/>
    <w:rsid w:val="00543D28"/>
    <w:rsid w:val="00553304"/>
    <w:rsid w:val="00556989"/>
    <w:rsid w:val="005706A3"/>
    <w:rsid w:val="0057439C"/>
    <w:rsid w:val="005801F9"/>
    <w:rsid w:val="005944C1"/>
    <w:rsid w:val="005A2FC3"/>
    <w:rsid w:val="005A4A42"/>
    <w:rsid w:val="005A776B"/>
    <w:rsid w:val="005A7A2A"/>
    <w:rsid w:val="005B0127"/>
    <w:rsid w:val="005B6A52"/>
    <w:rsid w:val="005B7A35"/>
    <w:rsid w:val="005C4B73"/>
    <w:rsid w:val="005C4D30"/>
    <w:rsid w:val="005D0589"/>
    <w:rsid w:val="005D0F82"/>
    <w:rsid w:val="005D60F6"/>
    <w:rsid w:val="005E1D2B"/>
    <w:rsid w:val="006006FC"/>
    <w:rsid w:val="00600D93"/>
    <w:rsid w:val="00601C4A"/>
    <w:rsid w:val="0061216D"/>
    <w:rsid w:val="0061462C"/>
    <w:rsid w:val="0063300C"/>
    <w:rsid w:val="006350E4"/>
    <w:rsid w:val="006449E8"/>
    <w:rsid w:val="00651871"/>
    <w:rsid w:val="00655736"/>
    <w:rsid w:val="00660DE6"/>
    <w:rsid w:val="00663B8D"/>
    <w:rsid w:val="00665ACF"/>
    <w:rsid w:val="00673729"/>
    <w:rsid w:val="00675BD4"/>
    <w:rsid w:val="00677E27"/>
    <w:rsid w:val="00695E0F"/>
    <w:rsid w:val="00696C8D"/>
    <w:rsid w:val="006A2AC2"/>
    <w:rsid w:val="006A31E5"/>
    <w:rsid w:val="006A3617"/>
    <w:rsid w:val="006B2CDD"/>
    <w:rsid w:val="006D0836"/>
    <w:rsid w:val="006D7193"/>
    <w:rsid w:val="006E46E4"/>
    <w:rsid w:val="0070701F"/>
    <w:rsid w:val="00717DA5"/>
    <w:rsid w:val="00733DFF"/>
    <w:rsid w:val="00735E7D"/>
    <w:rsid w:val="0073653E"/>
    <w:rsid w:val="00742A33"/>
    <w:rsid w:val="00744484"/>
    <w:rsid w:val="007561EE"/>
    <w:rsid w:val="007566AA"/>
    <w:rsid w:val="00763A0D"/>
    <w:rsid w:val="00763D4B"/>
    <w:rsid w:val="00773188"/>
    <w:rsid w:val="00783782"/>
    <w:rsid w:val="00784B8C"/>
    <w:rsid w:val="0078508E"/>
    <w:rsid w:val="00791AA1"/>
    <w:rsid w:val="007A1141"/>
    <w:rsid w:val="007A17D4"/>
    <w:rsid w:val="007A3D46"/>
    <w:rsid w:val="007A7460"/>
    <w:rsid w:val="007B49B7"/>
    <w:rsid w:val="007B5363"/>
    <w:rsid w:val="007B6CC7"/>
    <w:rsid w:val="007C03CE"/>
    <w:rsid w:val="007C1D7C"/>
    <w:rsid w:val="007C2D2A"/>
    <w:rsid w:val="007C3619"/>
    <w:rsid w:val="007E5DEA"/>
    <w:rsid w:val="007F0B64"/>
    <w:rsid w:val="0080067C"/>
    <w:rsid w:val="00805233"/>
    <w:rsid w:val="00815776"/>
    <w:rsid w:val="00820B4C"/>
    <w:rsid w:val="008224A8"/>
    <w:rsid w:val="00823A11"/>
    <w:rsid w:val="0083511D"/>
    <w:rsid w:val="0084656D"/>
    <w:rsid w:val="00852866"/>
    <w:rsid w:val="0085414A"/>
    <w:rsid w:val="00856E9F"/>
    <w:rsid w:val="00861478"/>
    <w:rsid w:val="0086269D"/>
    <w:rsid w:val="00864B82"/>
    <w:rsid w:val="0086543A"/>
    <w:rsid w:val="0086792E"/>
    <w:rsid w:val="00867CCC"/>
    <w:rsid w:val="008718EE"/>
    <w:rsid w:val="008724E5"/>
    <w:rsid w:val="0087266E"/>
    <w:rsid w:val="008766FA"/>
    <w:rsid w:val="00884A9D"/>
    <w:rsid w:val="0088512B"/>
    <w:rsid w:val="00892029"/>
    <w:rsid w:val="008926DB"/>
    <w:rsid w:val="008955BF"/>
    <w:rsid w:val="008A2B2D"/>
    <w:rsid w:val="008A4E1E"/>
    <w:rsid w:val="008B5AC0"/>
    <w:rsid w:val="008C296C"/>
    <w:rsid w:val="008C4CBE"/>
    <w:rsid w:val="008D11D7"/>
    <w:rsid w:val="008D2037"/>
    <w:rsid w:val="008D4305"/>
    <w:rsid w:val="008E7690"/>
    <w:rsid w:val="008F629F"/>
    <w:rsid w:val="00900E4D"/>
    <w:rsid w:val="00905753"/>
    <w:rsid w:val="0090662E"/>
    <w:rsid w:val="0091595E"/>
    <w:rsid w:val="009163A7"/>
    <w:rsid w:val="0092128F"/>
    <w:rsid w:val="00923E52"/>
    <w:rsid w:val="00924B2C"/>
    <w:rsid w:val="00930C47"/>
    <w:rsid w:val="00930EA2"/>
    <w:rsid w:val="00940A67"/>
    <w:rsid w:val="00946D0B"/>
    <w:rsid w:val="00946EE0"/>
    <w:rsid w:val="009559D5"/>
    <w:rsid w:val="009852FD"/>
    <w:rsid w:val="009854EB"/>
    <w:rsid w:val="009901B2"/>
    <w:rsid w:val="0099499A"/>
    <w:rsid w:val="00995049"/>
    <w:rsid w:val="009A14AE"/>
    <w:rsid w:val="009A18CD"/>
    <w:rsid w:val="009A3035"/>
    <w:rsid w:val="009A5035"/>
    <w:rsid w:val="009C0E76"/>
    <w:rsid w:val="009C3EF1"/>
    <w:rsid w:val="009C44AD"/>
    <w:rsid w:val="009D25C3"/>
    <w:rsid w:val="009D34A1"/>
    <w:rsid w:val="00A0047B"/>
    <w:rsid w:val="00A10918"/>
    <w:rsid w:val="00A12558"/>
    <w:rsid w:val="00A13903"/>
    <w:rsid w:val="00A158CB"/>
    <w:rsid w:val="00A34ED5"/>
    <w:rsid w:val="00A4170F"/>
    <w:rsid w:val="00A42754"/>
    <w:rsid w:val="00A45DBF"/>
    <w:rsid w:val="00A46907"/>
    <w:rsid w:val="00A46A8D"/>
    <w:rsid w:val="00A64996"/>
    <w:rsid w:val="00A70A9D"/>
    <w:rsid w:val="00A746BD"/>
    <w:rsid w:val="00A755A2"/>
    <w:rsid w:val="00A94CD2"/>
    <w:rsid w:val="00AA6660"/>
    <w:rsid w:val="00AB2C36"/>
    <w:rsid w:val="00AB70B6"/>
    <w:rsid w:val="00AC03D3"/>
    <w:rsid w:val="00AC25D5"/>
    <w:rsid w:val="00AC5431"/>
    <w:rsid w:val="00AD1A86"/>
    <w:rsid w:val="00AD7638"/>
    <w:rsid w:val="00AE103E"/>
    <w:rsid w:val="00AE2062"/>
    <w:rsid w:val="00AE5B94"/>
    <w:rsid w:val="00AF0A07"/>
    <w:rsid w:val="00AF4AEC"/>
    <w:rsid w:val="00AF625E"/>
    <w:rsid w:val="00B0487A"/>
    <w:rsid w:val="00B13BAD"/>
    <w:rsid w:val="00B31F8F"/>
    <w:rsid w:val="00B41D9B"/>
    <w:rsid w:val="00B4392B"/>
    <w:rsid w:val="00B5212B"/>
    <w:rsid w:val="00B52FFB"/>
    <w:rsid w:val="00B56F7B"/>
    <w:rsid w:val="00B72192"/>
    <w:rsid w:val="00B8318A"/>
    <w:rsid w:val="00B86873"/>
    <w:rsid w:val="00B87144"/>
    <w:rsid w:val="00B9400D"/>
    <w:rsid w:val="00BA6165"/>
    <w:rsid w:val="00BA6510"/>
    <w:rsid w:val="00BA7F24"/>
    <w:rsid w:val="00BB04AF"/>
    <w:rsid w:val="00BB5D4C"/>
    <w:rsid w:val="00BC03FD"/>
    <w:rsid w:val="00BD52C9"/>
    <w:rsid w:val="00BE23E2"/>
    <w:rsid w:val="00BE6354"/>
    <w:rsid w:val="00BF2A54"/>
    <w:rsid w:val="00C12ABF"/>
    <w:rsid w:val="00C137AD"/>
    <w:rsid w:val="00C14E64"/>
    <w:rsid w:val="00C23A97"/>
    <w:rsid w:val="00C40B38"/>
    <w:rsid w:val="00C642F2"/>
    <w:rsid w:val="00C6502A"/>
    <w:rsid w:val="00C65721"/>
    <w:rsid w:val="00C67869"/>
    <w:rsid w:val="00C70EA7"/>
    <w:rsid w:val="00C72A10"/>
    <w:rsid w:val="00C7516E"/>
    <w:rsid w:val="00C75770"/>
    <w:rsid w:val="00C7774B"/>
    <w:rsid w:val="00C81EAF"/>
    <w:rsid w:val="00C83899"/>
    <w:rsid w:val="00CC39CE"/>
    <w:rsid w:val="00CD1824"/>
    <w:rsid w:val="00CD6B85"/>
    <w:rsid w:val="00CF42E9"/>
    <w:rsid w:val="00D00B2B"/>
    <w:rsid w:val="00D078FE"/>
    <w:rsid w:val="00D139CA"/>
    <w:rsid w:val="00D177B1"/>
    <w:rsid w:val="00D2282C"/>
    <w:rsid w:val="00D23471"/>
    <w:rsid w:val="00D24877"/>
    <w:rsid w:val="00D42A83"/>
    <w:rsid w:val="00D4477B"/>
    <w:rsid w:val="00D5172C"/>
    <w:rsid w:val="00D56355"/>
    <w:rsid w:val="00D60087"/>
    <w:rsid w:val="00D61F16"/>
    <w:rsid w:val="00D62D08"/>
    <w:rsid w:val="00D75699"/>
    <w:rsid w:val="00D76D6F"/>
    <w:rsid w:val="00D76E5B"/>
    <w:rsid w:val="00D95C4C"/>
    <w:rsid w:val="00D974AD"/>
    <w:rsid w:val="00DA1B55"/>
    <w:rsid w:val="00DA36ED"/>
    <w:rsid w:val="00DC0981"/>
    <w:rsid w:val="00DC65F6"/>
    <w:rsid w:val="00DD6A01"/>
    <w:rsid w:val="00DE320D"/>
    <w:rsid w:val="00DE34F1"/>
    <w:rsid w:val="00DF0CEA"/>
    <w:rsid w:val="00DF2D5A"/>
    <w:rsid w:val="00DF4942"/>
    <w:rsid w:val="00E14F26"/>
    <w:rsid w:val="00E15C32"/>
    <w:rsid w:val="00E23F6E"/>
    <w:rsid w:val="00E24485"/>
    <w:rsid w:val="00E268BD"/>
    <w:rsid w:val="00E36FF9"/>
    <w:rsid w:val="00E378FC"/>
    <w:rsid w:val="00E37BC5"/>
    <w:rsid w:val="00E42038"/>
    <w:rsid w:val="00E43C98"/>
    <w:rsid w:val="00E627B1"/>
    <w:rsid w:val="00E73093"/>
    <w:rsid w:val="00E7517D"/>
    <w:rsid w:val="00E81D74"/>
    <w:rsid w:val="00E8488E"/>
    <w:rsid w:val="00E84C76"/>
    <w:rsid w:val="00E91012"/>
    <w:rsid w:val="00E9376C"/>
    <w:rsid w:val="00E94AF2"/>
    <w:rsid w:val="00EA1A18"/>
    <w:rsid w:val="00EA335E"/>
    <w:rsid w:val="00EA450B"/>
    <w:rsid w:val="00EA528C"/>
    <w:rsid w:val="00EB0910"/>
    <w:rsid w:val="00EB65A1"/>
    <w:rsid w:val="00EB7906"/>
    <w:rsid w:val="00EC0EE9"/>
    <w:rsid w:val="00ED01B1"/>
    <w:rsid w:val="00ED2599"/>
    <w:rsid w:val="00ED3C4E"/>
    <w:rsid w:val="00ED6BB0"/>
    <w:rsid w:val="00EE7B6D"/>
    <w:rsid w:val="00EF34E2"/>
    <w:rsid w:val="00F11AAB"/>
    <w:rsid w:val="00F16942"/>
    <w:rsid w:val="00F22EF5"/>
    <w:rsid w:val="00F24CE4"/>
    <w:rsid w:val="00F265BE"/>
    <w:rsid w:val="00F35C19"/>
    <w:rsid w:val="00F51EE1"/>
    <w:rsid w:val="00F53DE9"/>
    <w:rsid w:val="00F56B30"/>
    <w:rsid w:val="00F576CB"/>
    <w:rsid w:val="00F677F0"/>
    <w:rsid w:val="00F71A02"/>
    <w:rsid w:val="00F72B27"/>
    <w:rsid w:val="00F82693"/>
    <w:rsid w:val="00FA0E16"/>
    <w:rsid w:val="00FB41B2"/>
    <w:rsid w:val="00FB6755"/>
    <w:rsid w:val="00FB716F"/>
    <w:rsid w:val="00FD044C"/>
    <w:rsid w:val="00FD1226"/>
    <w:rsid w:val="00FD7B61"/>
    <w:rsid w:val="00FE185A"/>
    <w:rsid w:val="00FE364A"/>
    <w:rsid w:val="00FF0E0F"/>
    <w:rsid w:val="00FF1801"/>
    <w:rsid w:val="00FF4830"/>
    <w:rsid w:val="00FF51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DDA5FDA6-4BA8-44BE-AAC8-B71CE600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s-ES" w:eastAsia="es-ES" w:bidi="es-ES"/>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56355"/>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5"/>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2"/>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A94CD2"/>
    <w:pPr>
      <w:numPr>
        <w:numId w:val="3"/>
      </w:numPr>
      <w:spacing w:after="120"/>
      <w:ind w:left="567" w:hanging="567"/>
      <w:jc w:val="both"/>
    </w:pPr>
    <w:rPr>
      <w:rFonts w:ascii="Arial" w:eastAsia="Times New Roman" w:hAnsi="Arial" w:cs="Arial"/>
      <w:snapToGrid w:val="0"/>
      <w:sz w:val="22"/>
      <w:szCs w:val="22"/>
    </w:rPr>
  </w:style>
  <w:style w:type="paragraph" w:customStyle="1" w:styleId="GATitleResolution">
    <w:name w:val="GA Title Resolution"/>
    <w:basedOn w:val="Normal"/>
    <w:qFormat/>
    <w:rsid w:val="00DF2D5A"/>
    <w:pPr>
      <w:keepNext/>
      <w:spacing w:before="360" w:after="120"/>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4"/>
      </w:numPr>
      <w:autoSpaceDE w:val="0"/>
      <w:autoSpaceDN w:val="0"/>
      <w:adjustRightInd w:val="0"/>
      <w:spacing w:after="120"/>
      <w:ind w:left="1134" w:hanging="567"/>
      <w:jc w:val="both"/>
    </w:pPr>
    <w:rPr>
      <w:rFonts w:ascii="Arial" w:eastAsia="SimSun" w:hAnsi="Arial" w:cs="Arial"/>
      <w:sz w:val="22"/>
      <w:szCs w:val="22"/>
      <w:u w:val="single"/>
    </w:rPr>
  </w:style>
  <w:style w:type="paragraph" w:styleId="FootnoteText">
    <w:name w:val="footnote text"/>
    <w:basedOn w:val="Normal"/>
    <w:link w:val="FootnoteTextChar"/>
    <w:uiPriority w:val="99"/>
    <w:semiHidden/>
    <w:unhideWhenUsed/>
    <w:rsid w:val="0005517B"/>
    <w:rPr>
      <w:sz w:val="20"/>
      <w:szCs w:val="20"/>
    </w:rPr>
  </w:style>
  <w:style w:type="character" w:customStyle="1" w:styleId="FootnoteTextChar">
    <w:name w:val="Footnote Text Char"/>
    <w:basedOn w:val="DefaultParagraphFont"/>
    <w:link w:val="FootnoteText"/>
    <w:uiPriority w:val="99"/>
    <w:semiHidden/>
    <w:rsid w:val="0005517B"/>
    <w:rPr>
      <w:rFonts w:ascii="Times New Roman" w:eastAsia="Times New Roman" w:hAnsi="Times New Roman"/>
    </w:rPr>
  </w:style>
  <w:style w:type="character" w:styleId="Hyperlink">
    <w:name w:val="Hyperlink"/>
    <w:uiPriority w:val="99"/>
    <w:unhideWhenUsed/>
    <w:rsid w:val="0005517B"/>
    <w:rPr>
      <w:color w:val="0000FF"/>
      <w:u w:val="single"/>
    </w:rPr>
  </w:style>
  <w:style w:type="character" w:styleId="FootnoteReference">
    <w:name w:val="footnote reference"/>
    <w:uiPriority w:val="99"/>
    <w:unhideWhenUsed/>
    <w:rsid w:val="0005517B"/>
    <w:rPr>
      <w:vertAlign w:val="superscript"/>
    </w:rPr>
  </w:style>
  <w:style w:type="paragraph" w:styleId="ListParagraph">
    <w:name w:val="List Paragraph"/>
    <w:basedOn w:val="Normal"/>
    <w:uiPriority w:val="34"/>
    <w:qFormat/>
    <w:rsid w:val="00ED3C4E"/>
    <w:pPr>
      <w:ind w:left="720"/>
      <w:contextualSpacing/>
    </w:pPr>
  </w:style>
  <w:style w:type="paragraph" w:customStyle="1" w:styleId="COMPara">
    <w:name w:val="COM Para"/>
    <w:qFormat/>
    <w:rsid w:val="00D76E5B"/>
    <w:pPr>
      <w:spacing w:after="120"/>
      <w:ind w:left="567" w:hanging="567"/>
    </w:pPr>
    <w:rPr>
      <w:rFonts w:ascii="Arial" w:eastAsia="Times New Roman" w:hAnsi="Arial" w:cs="Arial"/>
      <w:snapToGrid w:val="0"/>
      <w:sz w:val="22"/>
      <w:szCs w:val="22"/>
    </w:rPr>
  </w:style>
  <w:style w:type="paragraph" w:customStyle="1" w:styleId="U1">
    <w:name w:val="U.1"/>
    <w:basedOn w:val="Normal"/>
    <w:qFormat/>
    <w:rsid w:val="00D76E5B"/>
    <w:pPr>
      <w:widowControl w:val="0"/>
      <w:tabs>
        <w:tab w:val="left" w:pos="1701"/>
      </w:tabs>
      <w:autoSpaceDE w:val="0"/>
      <w:autoSpaceDN w:val="0"/>
      <w:adjustRightInd w:val="0"/>
      <w:spacing w:after="120"/>
      <w:ind w:left="1701" w:hanging="567"/>
    </w:pPr>
    <w:rPr>
      <w:rFonts w:ascii="Arial" w:eastAsia="SimSun" w:hAnsi="Arial" w:cs="Arial"/>
      <w:sz w:val="22"/>
      <w:szCs w:val="22"/>
    </w:rPr>
  </w:style>
  <w:style w:type="paragraph" w:customStyle="1" w:styleId="i">
    <w:name w:val="(i)"/>
    <w:basedOn w:val="Normal"/>
    <w:link w:val="iChar"/>
    <w:autoRedefine/>
    <w:qFormat/>
    <w:rsid w:val="00D76E5B"/>
    <w:pPr>
      <w:numPr>
        <w:numId w:val="8"/>
      </w:numPr>
      <w:autoSpaceDE w:val="0"/>
      <w:autoSpaceDN w:val="0"/>
      <w:adjustRightInd w:val="0"/>
      <w:spacing w:before="120" w:after="120"/>
      <w:ind w:right="284"/>
      <w:jc w:val="both"/>
    </w:pPr>
    <w:rPr>
      <w:rFonts w:ascii="Arial" w:eastAsia="SimSun" w:hAnsi="Arial" w:cs="Arial"/>
      <w:w w:val="90"/>
      <w:sz w:val="22"/>
      <w:szCs w:val="22"/>
    </w:rPr>
  </w:style>
  <w:style w:type="character" w:customStyle="1" w:styleId="iChar">
    <w:name w:val="(i) Char"/>
    <w:link w:val="i"/>
    <w:locked/>
    <w:rsid w:val="00D76E5B"/>
    <w:rPr>
      <w:rFonts w:ascii="Arial" w:hAnsi="Arial" w:cs="Arial"/>
      <w:w w:val="90"/>
      <w:sz w:val="22"/>
      <w:szCs w:val="22"/>
    </w:rPr>
  </w:style>
  <w:style w:type="character" w:styleId="FollowedHyperlink">
    <w:name w:val="FollowedHyperlink"/>
    <w:basedOn w:val="DefaultParagraphFont"/>
    <w:uiPriority w:val="99"/>
    <w:semiHidden/>
    <w:unhideWhenUsed/>
    <w:rsid w:val="00D76E5B"/>
    <w:rPr>
      <w:color w:val="954F72" w:themeColor="followedHyperlink"/>
      <w:u w:val="single"/>
    </w:rPr>
  </w:style>
  <w:style w:type="paragraph" w:styleId="Revision">
    <w:name w:val="Revision"/>
    <w:hidden/>
    <w:uiPriority w:val="99"/>
    <w:semiHidden/>
    <w:rsid w:val="00D76E5B"/>
    <w:rPr>
      <w:rFonts w:ascii="Times New Roman" w:eastAsia="Times New Roman" w:hAnsi="Times New Roman"/>
      <w:sz w:val="24"/>
      <w:szCs w:val="24"/>
    </w:rPr>
  </w:style>
  <w:style w:type="paragraph" w:customStyle="1" w:styleId="COMParaDecision">
    <w:name w:val="COM Para Decision"/>
    <w:basedOn w:val="Normal"/>
    <w:qFormat/>
    <w:rsid w:val="00D76E5B"/>
    <w:pPr>
      <w:autoSpaceDE w:val="0"/>
      <w:autoSpaceDN w:val="0"/>
      <w:adjustRightInd w:val="0"/>
      <w:spacing w:after="120"/>
      <w:ind w:left="1134" w:hanging="567"/>
      <w:jc w:val="both"/>
    </w:pPr>
    <w:rPr>
      <w:rFonts w:ascii="Arial" w:eastAsia="SimSun" w:hAnsi="Arial" w:cs="Arial"/>
      <w:sz w:val="22"/>
      <w:szCs w:val="22"/>
      <w:u w:val="single"/>
    </w:rPr>
  </w:style>
  <w:style w:type="character" w:customStyle="1" w:styleId="st1">
    <w:name w:val="st1"/>
    <w:rsid w:val="00D76E5B"/>
  </w:style>
  <w:style w:type="character" w:styleId="CommentReference">
    <w:name w:val="annotation reference"/>
    <w:basedOn w:val="DefaultParagraphFont"/>
    <w:uiPriority w:val="99"/>
    <w:semiHidden/>
    <w:unhideWhenUsed/>
    <w:rsid w:val="00D76E5B"/>
    <w:rPr>
      <w:sz w:val="16"/>
      <w:szCs w:val="16"/>
    </w:rPr>
  </w:style>
  <w:style w:type="paragraph" w:styleId="CommentText">
    <w:name w:val="annotation text"/>
    <w:basedOn w:val="Normal"/>
    <w:link w:val="CommentTextChar"/>
    <w:uiPriority w:val="99"/>
    <w:semiHidden/>
    <w:unhideWhenUsed/>
    <w:rsid w:val="00D76E5B"/>
    <w:rPr>
      <w:sz w:val="20"/>
      <w:szCs w:val="20"/>
    </w:rPr>
  </w:style>
  <w:style w:type="character" w:customStyle="1" w:styleId="CommentTextChar">
    <w:name w:val="Comment Text Char"/>
    <w:basedOn w:val="DefaultParagraphFont"/>
    <w:link w:val="CommentText"/>
    <w:uiPriority w:val="99"/>
    <w:semiHidden/>
    <w:rsid w:val="00D76E5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76E5B"/>
    <w:rPr>
      <w:b/>
      <w:bCs/>
    </w:rPr>
  </w:style>
  <w:style w:type="character" w:customStyle="1" w:styleId="CommentSubjectChar">
    <w:name w:val="Comment Subject Char"/>
    <w:basedOn w:val="CommentTextChar"/>
    <w:link w:val="CommentSubject"/>
    <w:uiPriority w:val="99"/>
    <w:semiHidden/>
    <w:rsid w:val="00D76E5B"/>
    <w:rPr>
      <w:rFonts w:ascii="Times New Roman" w:eastAsia="Times New Roman" w:hAnsi="Times New Roman"/>
      <w:b/>
      <w:bCs/>
    </w:rPr>
  </w:style>
  <w:style w:type="paragraph" w:customStyle="1" w:styleId="Bullet1">
    <w:name w:val="Bullet_1"/>
    <w:basedOn w:val="Normal"/>
    <w:link w:val="Bullet1Char"/>
    <w:qFormat/>
    <w:rsid w:val="00D76E5B"/>
    <w:pPr>
      <w:numPr>
        <w:numId w:val="14"/>
      </w:numPr>
      <w:snapToGrid w:val="0"/>
      <w:spacing w:before="240" w:after="240" w:line="360" w:lineRule="auto"/>
      <w:jc w:val="both"/>
    </w:pPr>
    <w:rPr>
      <w:rFonts w:ascii="Arial" w:eastAsia="SimSun" w:hAnsi="Arial" w:cs="Arial"/>
      <w:snapToGrid w:val="0"/>
      <w:sz w:val="28"/>
      <w:szCs w:val="28"/>
    </w:rPr>
  </w:style>
  <w:style w:type="paragraph" w:customStyle="1" w:styleId="Bullet2">
    <w:name w:val="Bullet_2"/>
    <w:basedOn w:val="Normal"/>
    <w:link w:val="Bullet2Char"/>
    <w:qFormat/>
    <w:rsid w:val="00D76E5B"/>
    <w:pPr>
      <w:numPr>
        <w:ilvl w:val="1"/>
        <w:numId w:val="14"/>
      </w:numPr>
      <w:snapToGrid w:val="0"/>
      <w:spacing w:before="240" w:after="240" w:line="360" w:lineRule="auto"/>
      <w:jc w:val="both"/>
    </w:pPr>
    <w:rPr>
      <w:rFonts w:ascii="Arial" w:eastAsia="SimSun" w:hAnsi="Arial" w:cs="Arial"/>
      <w:snapToGrid w:val="0"/>
      <w:sz w:val="28"/>
      <w:szCs w:val="28"/>
    </w:rPr>
  </w:style>
  <w:style w:type="character" w:customStyle="1" w:styleId="Bullet1Char">
    <w:name w:val="Bullet_1 Char"/>
    <w:link w:val="Bullet1"/>
    <w:rsid w:val="00D76E5B"/>
    <w:rPr>
      <w:rFonts w:ascii="Arial" w:hAnsi="Arial" w:cs="Arial"/>
      <w:snapToGrid w:val="0"/>
      <w:sz w:val="28"/>
      <w:szCs w:val="28"/>
    </w:rPr>
  </w:style>
  <w:style w:type="character" w:customStyle="1" w:styleId="Bullet2Char">
    <w:name w:val="Bullet_2 Char"/>
    <w:link w:val="Bullet2"/>
    <w:rsid w:val="00D76E5B"/>
    <w:rPr>
      <w:rFonts w:ascii="Arial" w:hAnsi="Arial" w:cs="Arial"/>
      <w:snapToGrid w:val="0"/>
      <w:sz w:val="28"/>
      <w:szCs w:val="28"/>
    </w:rPr>
  </w:style>
  <w:style w:type="paragraph" w:customStyle="1" w:styleId="dates">
    <w:name w:val="dates"/>
    <w:basedOn w:val="Normal"/>
    <w:qFormat/>
    <w:rsid w:val="00D76E5B"/>
    <w:pPr>
      <w:widowControl w:val="0"/>
      <w:tabs>
        <w:tab w:val="left" w:pos="2268"/>
      </w:tabs>
      <w:autoSpaceDE w:val="0"/>
      <w:autoSpaceDN w:val="0"/>
      <w:adjustRightInd w:val="0"/>
      <w:spacing w:after="120"/>
      <w:ind w:left="2268" w:hanging="1134"/>
    </w:pPr>
    <w:rPr>
      <w:rFonts w:ascii="Arial" w:eastAsia="SimSun" w:hAnsi="Arial" w:cs="Arial"/>
      <w:w w:val="90"/>
      <w:sz w:val="22"/>
      <w:szCs w:val="22"/>
    </w:rPr>
  </w:style>
  <w:style w:type="paragraph" w:customStyle="1" w:styleId="alina">
    <w:name w:val="alinéa"/>
    <w:basedOn w:val="Normal"/>
    <w:rsid w:val="002733EE"/>
    <w:pPr>
      <w:spacing w:after="240"/>
      <w:ind w:left="567"/>
      <w:jc w:val="both"/>
    </w:pPr>
    <w:rPr>
      <w:rFonts w:ascii="Arial" w:hAnsi="Arial"/>
      <w:snapToGrid w:val="0"/>
    </w:rPr>
  </w:style>
  <w:style w:type="paragraph" w:customStyle="1" w:styleId="c">
    <w:name w:val="(c)"/>
    <w:basedOn w:val="Normal"/>
    <w:rsid w:val="002733EE"/>
    <w:pPr>
      <w:tabs>
        <w:tab w:val="left" w:pos="1701"/>
      </w:tabs>
      <w:spacing w:after="240"/>
      <w:ind w:left="1701" w:hanging="567"/>
      <w:jc w:val="both"/>
    </w:pPr>
    <w:rPr>
      <w:rFonts w:ascii="Arial" w:hAnsi="Arial"/>
    </w:rPr>
  </w:style>
  <w:style w:type="paragraph" w:styleId="HTMLPreformatted">
    <w:name w:val="HTML Preformatted"/>
    <w:basedOn w:val="Normal"/>
    <w:link w:val="HTMLPreformattedChar"/>
    <w:uiPriority w:val="99"/>
    <w:semiHidden/>
    <w:unhideWhenUsed/>
    <w:rsid w:val="00675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bidi="ar-SA"/>
    </w:rPr>
  </w:style>
  <w:style w:type="character" w:customStyle="1" w:styleId="HTMLPreformattedChar">
    <w:name w:val="HTML Preformatted Char"/>
    <w:basedOn w:val="DefaultParagraphFont"/>
    <w:link w:val="HTMLPreformatted"/>
    <w:uiPriority w:val="99"/>
    <w:semiHidden/>
    <w:rsid w:val="00675BD4"/>
    <w:rPr>
      <w:rFonts w:ascii="Courier New" w:eastAsia="Times New Roman" w:hAnsi="Courier New" w:cs="Courier New"/>
      <w:lang w:val="fr-FR" w:eastAsia="fr-FR" w:bidi="ar-SA"/>
    </w:rPr>
  </w:style>
  <w:style w:type="paragraph" w:customStyle="1" w:styleId="Default">
    <w:name w:val="Default"/>
    <w:rsid w:val="00F35C19"/>
    <w:pPr>
      <w:autoSpaceDE w:val="0"/>
      <w:autoSpaceDN w:val="0"/>
      <w:adjustRightInd w:val="0"/>
    </w:pPr>
    <w:rPr>
      <w:rFonts w:ascii="Arial" w:hAnsi="Arial" w:cs="Arial"/>
      <w:color w:val="000000"/>
      <w:sz w:val="24"/>
      <w:szCs w:val="24"/>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572037">
      <w:bodyDiv w:val="1"/>
      <w:marLeft w:val="0"/>
      <w:marRight w:val="0"/>
      <w:marTop w:val="0"/>
      <w:marBottom w:val="0"/>
      <w:divBdr>
        <w:top w:val="none" w:sz="0" w:space="0" w:color="auto"/>
        <w:left w:val="none" w:sz="0" w:space="0" w:color="auto"/>
        <w:bottom w:val="none" w:sz="0" w:space="0" w:color="auto"/>
        <w:right w:val="none" w:sz="0" w:space="0" w:color="auto"/>
      </w:divBdr>
      <w:divsChild>
        <w:div w:id="1183126150">
          <w:marLeft w:val="0"/>
          <w:marRight w:val="0"/>
          <w:marTop w:val="0"/>
          <w:marBottom w:val="0"/>
          <w:divBdr>
            <w:top w:val="none" w:sz="0" w:space="0" w:color="auto"/>
            <w:left w:val="none" w:sz="0" w:space="0" w:color="auto"/>
            <w:bottom w:val="none" w:sz="0" w:space="0" w:color="auto"/>
            <w:right w:val="none" w:sz="0" w:space="0" w:color="auto"/>
          </w:divBdr>
          <w:divsChild>
            <w:div w:id="2029796535">
              <w:marLeft w:val="0"/>
              <w:marRight w:val="0"/>
              <w:marTop w:val="0"/>
              <w:marBottom w:val="0"/>
              <w:divBdr>
                <w:top w:val="none" w:sz="0" w:space="0" w:color="auto"/>
                <w:left w:val="none" w:sz="0" w:space="0" w:color="auto"/>
                <w:bottom w:val="none" w:sz="0" w:space="0" w:color="auto"/>
                <w:right w:val="none" w:sz="0" w:space="0" w:color="auto"/>
              </w:divBdr>
              <w:divsChild>
                <w:div w:id="500391005">
                  <w:marLeft w:val="0"/>
                  <w:marRight w:val="0"/>
                  <w:marTop w:val="0"/>
                  <w:marBottom w:val="0"/>
                  <w:divBdr>
                    <w:top w:val="none" w:sz="0" w:space="0" w:color="auto"/>
                    <w:left w:val="none" w:sz="0" w:space="0" w:color="auto"/>
                    <w:bottom w:val="none" w:sz="0" w:space="0" w:color="auto"/>
                    <w:right w:val="none" w:sz="0" w:space="0" w:color="auto"/>
                  </w:divBdr>
                  <w:divsChild>
                    <w:div w:id="1215698843">
                      <w:marLeft w:val="0"/>
                      <w:marRight w:val="0"/>
                      <w:marTop w:val="0"/>
                      <w:marBottom w:val="0"/>
                      <w:divBdr>
                        <w:top w:val="none" w:sz="0" w:space="0" w:color="auto"/>
                        <w:left w:val="none" w:sz="0" w:space="0" w:color="auto"/>
                        <w:bottom w:val="none" w:sz="0" w:space="0" w:color="auto"/>
                        <w:right w:val="none" w:sz="0" w:space="0" w:color="auto"/>
                      </w:divBdr>
                      <w:divsChild>
                        <w:div w:id="876628128">
                          <w:marLeft w:val="0"/>
                          <w:marRight w:val="0"/>
                          <w:marTop w:val="45"/>
                          <w:marBottom w:val="0"/>
                          <w:divBdr>
                            <w:top w:val="none" w:sz="0" w:space="0" w:color="auto"/>
                            <w:left w:val="none" w:sz="0" w:space="0" w:color="auto"/>
                            <w:bottom w:val="none" w:sz="0" w:space="0" w:color="auto"/>
                            <w:right w:val="none" w:sz="0" w:space="0" w:color="auto"/>
                          </w:divBdr>
                          <w:divsChild>
                            <w:div w:id="1482238216">
                              <w:marLeft w:val="0"/>
                              <w:marRight w:val="0"/>
                              <w:marTop w:val="0"/>
                              <w:marBottom w:val="0"/>
                              <w:divBdr>
                                <w:top w:val="none" w:sz="0" w:space="0" w:color="auto"/>
                                <w:left w:val="none" w:sz="0" w:space="0" w:color="auto"/>
                                <w:bottom w:val="none" w:sz="0" w:space="0" w:color="auto"/>
                                <w:right w:val="none" w:sz="0" w:space="0" w:color="auto"/>
                              </w:divBdr>
                              <w:divsChild>
                                <w:div w:id="2068602685">
                                  <w:marLeft w:val="2070"/>
                                  <w:marRight w:val="3810"/>
                                  <w:marTop w:val="0"/>
                                  <w:marBottom w:val="0"/>
                                  <w:divBdr>
                                    <w:top w:val="none" w:sz="0" w:space="0" w:color="auto"/>
                                    <w:left w:val="none" w:sz="0" w:space="0" w:color="auto"/>
                                    <w:bottom w:val="none" w:sz="0" w:space="0" w:color="auto"/>
                                    <w:right w:val="none" w:sz="0" w:space="0" w:color="auto"/>
                                  </w:divBdr>
                                  <w:divsChild>
                                    <w:div w:id="6104597">
                                      <w:marLeft w:val="0"/>
                                      <w:marRight w:val="0"/>
                                      <w:marTop w:val="0"/>
                                      <w:marBottom w:val="0"/>
                                      <w:divBdr>
                                        <w:top w:val="none" w:sz="0" w:space="0" w:color="auto"/>
                                        <w:left w:val="none" w:sz="0" w:space="0" w:color="auto"/>
                                        <w:bottom w:val="none" w:sz="0" w:space="0" w:color="auto"/>
                                        <w:right w:val="none" w:sz="0" w:space="0" w:color="auto"/>
                                      </w:divBdr>
                                      <w:divsChild>
                                        <w:div w:id="1561287219">
                                          <w:marLeft w:val="0"/>
                                          <w:marRight w:val="0"/>
                                          <w:marTop w:val="0"/>
                                          <w:marBottom w:val="0"/>
                                          <w:divBdr>
                                            <w:top w:val="none" w:sz="0" w:space="0" w:color="auto"/>
                                            <w:left w:val="none" w:sz="0" w:space="0" w:color="auto"/>
                                            <w:bottom w:val="none" w:sz="0" w:space="0" w:color="auto"/>
                                            <w:right w:val="none" w:sz="0" w:space="0" w:color="auto"/>
                                          </w:divBdr>
                                          <w:divsChild>
                                            <w:div w:id="1324355017">
                                              <w:marLeft w:val="0"/>
                                              <w:marRight w:val="0"/>
                                              <w:marTop w:val="0"/>
                                              <w:marBottom w:val="0"/>
                                              <w:divBdr>
                                                <w:top w:val="none" w:sz="0" w:space="0" w:color="auto"/>
                                                <w:left w:val="none" w:sz="0" w:space="0" w:color="auto"/>
                                                <w:bottom w:val="none" w:sz="0" w:space="0" w:color="auto"/>
                                                <w:right w:val="none" w:sz="0" w:space="0" w:color="auto"/>
                                              </w:divBdr>
                                              <w:divsChild>
                                                <w:div w:id="1688142510">
                                                  <w:marLeft w:val="0"/>
                                                  <w:marRight w:val="0"/>
                                                  <w:marTop w:val="0"/>
                                                  <w:marBottom w:val="0"/>
                                                  <w:divBdr>
                                                    <w:top w:val="none" w:sz="0" w:space="0" w:color="auto"/>
                                                    <w:left w:val="none" w:sz="0" w:space="0" w:color="auto"/>
                                                    <w:bottom w:val="none" w:sz="0" w:space="0" w:color="auto"/>
                                                    <w:right w:val="none" w:sz="0" w:space="0" w:color="auto"/>
                                                  </w:divBdr>
                                                  <w:divsChild>
                                                    <w:div w:id="1111439073">
                                                      <w:marLeft w:val="0"/>
                                                      <w:marRight w:val="0"/>
                                                      <w:marTop w:val="0"/>
                                                      <w:marBottom w:val="0"/>
                                                      <w:divBdr>
                                                        <w:top w:val="none" w:sz="0" w:space="0" w:color="auto"/>
                                                        <w:left w:val="none" w:sz="0" w:space="0" w:color="auto"/>
                                                        <w:bottom w:val="none" w:sz="0" w:space="0" w:color="auto"/>
                                                        <w:right w:val="none" w:sz="0" w:space="0" w:color="auto"/>
                                                      </w:divBdr>
                                                      <w:divsChild>
                                                        <w:div w:id="1673800762">
                                                          <w:marLeft w:val="0"/>
                                                          <w:marRight w:val="0"/>
                                                          <w:marTop w:val="0"/>
                                                          <w:marBottom w:val="345"/>
                                                          <w:divBdr>
                                                            <w:top w:val="none" w:sz="0" w:space="0" w:color="auto"/>
                                                            <w:left w:val="none" w:sz="0" w:space="0" w:color="auto"/>
                                                            <w:bottom w:val="none" w:sz="0" w:space="0" w:color="auto"/>
                                                            <w:right w:val="none" w:sz="0" w:space="0" w:color="auto"/>
                                                          </w:divBdr>
                                                          <w:divsChild>
                                                            <w:div w:id="681250476">
                                                              <w:marLeft w:val="0"/>
                                                              <w:marRight w:val="0"/>
                                                              <w:marTop w:val="0"/>
                                                              <w:marBottom w:val="0"/>
                                                              <w:divBdr>
                                                                <w:top w:val="none" w:sz="0" w:space="0" w:color="auto"/>
                                                                <w:left w:val="none" w:sz="0" w:space="0" w:color="auto"/>
                                                                <w:bottom w:val="none" w:sz="0" w:space="0" w:color="auto"/>
                                                                <w:right w:val="none" w:sz="0" w:space="0" w:color="auto"/>
                                                              </w:divBdr>
                                                              <w:divsChild>
                                                                <w:div w:id="983239592">
                                                                  <w:marLeft w:val="0"/>
                                                                  <w:marRight w:val="0"/>
                                                                  <w:marTop w:val="0"/>
                                                                  <w:marBottom w:val="0"/>
                                                                  <w:divBdr>
                                                                    <w:top w:val="none" w:sz="0" w:space="0" w:color="auto"/>
                                                                    <w:left w:val="none" w:sz="0" w:space="0" w:color="auto"/>
                                                                    <w:bottom w:val="none" w:sz="0" w:space="0" w:color="auto"/>
                                                                    <w:right w:val="none" w:sz="0" w:space="0" w:color="auto"/>
                                                                  </w:divBdr>
                                                                  <w:divsChild>
                                                                    <w:div w:id="1258826406">
                                                                      <w:marLeft w:val="0"/>
                                                                      <w:marRight w:val="0"/>
                                                                      <w:marTop w:val="0"/>
                                                                      <w:marBottom w:val="0"/>
                                                                      <w:divBdr>
                                                                        <w:top w:val="none" w:sz="0" w:space="0" w:color="auto"/>
                                                                        <w:left w:val="none" w:sz="0" w:space="0" w:color="auto"/>
                                                                        <w:bottom w:val="none" w:sz="0" w:space="0" w:color="auto"/>
                                                                        <w:right w:val="none" w:sz="0" w:space="0" w:color="auto"/>
                                                                      </w:divBdr>
                                                                      <w:divsChild>
                                                                        <w:div w:id="326178906">
                                                                          <w:marLeft w:val="0"/>
                                                                          <w:marRight w:val="0"/>
                                                                          <w:marTop w:val="0"/>
                                                                          <w:marBottom w:val="0"/>
                                                                          <w:divBdr>
                                                                            <w:top w:val="none" w:sz="0" w:space="0" w:color="auto"/>
                                                                            <w:left w:val="none" w:sz="0" w:space="0" w:color="auto"/>
                                                                            <w:bottom w:val="none" w:sz="0" w:space="0" w:color="auto"/>
                                                                            <w:right w:val="none" w:sz="0" w:space="0" w:color="auto"/>
                                                                          </w:divBdr>
                                                                          <w:divsChild>
                                                                            <w:div w:id="1322925237">
                                                                              <w:marLeft w:val="0"/>
                                                                              <w:marRight w:val="0"/>
                                                                              <w:marTop w:val="0"/>
                                                                              <w:marBottom w:val="0"/>
                                                                              <w:divBdr>
                                                                                <w:top w:val="none" w:sz="0" w:space="0" w:color="auto"/>
                                                                                <w:left w:val="none" w:sz="0" w:space="0" w:color="auto"/>
                                                                                <w:bottom w:val="none" w:sz="0" w:space="0" w:color="auto"/>
                                                                                <w:right w:val="none" w:sz="0" w:space="0" w:color="auto"/>
                                                                              </w:divBdr>
                                                                              <w:divsChild>
                                                                                <w:div w:id="1663196662">
                                                                                  <w:marLeft w:val="0"/>
                                                                                  <w:marRight w:val="0"/>
                                                                                  <w:marTop w:val="0"/>
                                                                                  <w:marBottom w:val="0"/>
                                                                                  <w:divBdr>
                                                                                    <w:top w:val="none" w:sz="0" w:space="0" w:color="auto"/>
                                                                                    <w:left w:val="none" w:sz="0" w:space="0" w:color="auto"/>
                                                                                    <w:bottom w:val="none" w:sz="0" w:space="0" w:color="auto"/>
                                                                                    <w:right w:val="none" w:sz="0" w:space="0" w:color="auto"/>
                                                                                  </w:divBdr>
                                                                                  <w:divsChild>
                                                                                    <w:div w:id="1698769108">
                                                                                      <w:marLeft w:val="0"/>
                                                                                      <w:marRight w:val="0"/>
                                                                                      <w:marTop w:val="0"/>
                                                                                      <w:marBottom w:val="0"/>
                                                                                      <w:divBdr>
                                                                                        <w:top w:val="none" w:sz="0" w:space="0" w:color="auto"/>
                                                                                        <w:left w:val="none" w:sz="0" w:space="0" w:color="auto"/>
                                                                                        <w:bottom w:val="none" w:sz="0" w:space="0" w:color="auto"/>
                                                                                        <w:right w:val="none" w:sz="0" w:space="0" w:color="auto"/>
                                                                                      </w:divBdr>
                                                                                      <w:divsChild>
                                                                                        <w:div w:id="17559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794560535">
      <w:bodyDiv w:val="1"/>
      <w:marLeft w:val="0"/>
      <w:marRight w:val="0"/>
      <w:marTop w:val="0"/>
      <w:marBottom w:val="0"/>
      <w:divBdr>
        <w:top w:val="none" w:sz="0" w:space="0" w:color="auto"/>
        <w:left w:val="none" w:sz="0" w:space="0" w:color="auto"/>
        <w:bottom w:val="none" w:sz="0" w:space="0" w:color="auto"/>
        <w:right w:val="none" w:sz="0" w:space="0" w:color="auto"/>
      </w:divBdr>
      <w:divsChild>
        <w:div w:id="1309432019">
          <w:marLeft w:val="0"/>
          <w:marRight w:val="0"/>
          <w:marTop w:val="0"/>
          <w:marBottom w:val="0"/>
          <w:divBdr>
            <w:top w:val="none" w:sz="0" w:space="0" w:color="auto"/>
            <w:left w:val="none" w:sz="0" w:space="0" w:color="auto"/>
            <w:bottom w:val="none" w:sz="0" w:space="0" w:color="auto"/>
            <w:right w:val="none" w:sz="0" w:space="0" w:color="auto"/>
          </w:divBdr>
          <w:divsChild>
            <w:div w:id="1245188229">
              <w:marLeft w:val="0"/>
              <w:marRight w:val="0"/>
              <w:marTop w:val="0"/>
              <w:marBottom w:val="0"/>
              <w:divBdr>
                <w:top w:val="none" w:sz="0" w:space="0" w:color="auto"/>
                <w:left w:val="none" w:sz="0" w:space="0" w:color="auto"/>
                <w:bottom w:val="none" w:sz="0" w:space="0" w:color="auto"/>
                <w:right w:val="none" w:sz="0" w:space="0" w:color="auto"/>
              </w:divBdr>
              <w:divsChild>
                <w:div w:id="417605336">
                  <w:marLeft w:val="0"/>
                  <w:marRight w:val="0"/>
                  <w:marTop w:val="0"/>
                  <w:marBottom w:val="0"/>
                  <w:divBdr>
                    <w:top w:val="none" w:sz="0" w:space="0" w:color="auto"/>
                    <w:left w:val="none" w:sz="0" w:space="0" w:color="auto"/>
                    <w:bottom w:val="none" w:sz="0" w:space="0" w:color="auto"/>
                    <w:right w:val="none" w:sz="0" w:space="0" w:color="auto"/>
                  </w:divBdr>
                  <w:divsChild>
                    <w:div w:id="383480394">
                      <w:marLeft w:val="0"/>
                      <w:marRight w:val="0"/>
                      <w:marTop w:val="0"/>
                      <w:marBottom w:val="0"/>
                      <w:divBdr>
                        <w:top w:val="none" w:sz="0" w:space="0" w:color="auto"/>
                        <w:left w:val="none" w:sz="0" w:space="0" w:color="auto"/>
                        <w:bottom w:val="none" w:sz="0" w:space="0" w:color="auto"/>
                        <w:right w:val="none" w:sz="0" w:space="0" w:color="auto"/>
                      </w:divBdr>
                      <w:divsChild>
                        <w:div w:id="1868566216">
                          <w:marLeft w:val="0"/>
                          <w:marRight w:val="0"/>
                          <w:marTop w:val="45"/>
                          <w:marBottom w:val="0"/>
                          <w:divBdr>
                            <w:top w:val="none" w:sz="0" w:space="0" w:color="auto"/>
                            <w:left w:val="none" w:sz="0" w:space="0" w:color="auto"/>
                            <w:bottom w:val="none" w:sz="0" w:space="0" w:color="auto"/>
                            <w:right w:val="none" w:sz="0" w:space="0" w:color="auto"/>
                          </w:divBdr>
                          <w:divsChild>
                            <w:div w:id="1873303157">
                              <w:marLeft w:val="0"/>
                              <w:marRight w:val="0"/>
                              <w:marTop w:val="0"/>
                              <w:marBottom w:val="0"/>
                              <w:divBdr>
                                <w:top w:val="none" w:sz="0" w:space="0" w:color="auto"/>
                                <w:left w:val="none" w:sz="0" w:space="0" w:color="auto"/>
                                <w:bottom w:val="none" w:sz="0" w:space="0" w:color="auto"/>
                                <w:right w:val="none" w:sz="0" w:space="0" w:color="auto"/>
                              </w:divBdr>
                              <w:divsChild>
                                <w:div w:id="92554945">
                                  <w:marLeft w:val="2070"/>
                                  <w:marRight w:val="3810"/>
                                  <w:marTop w:val="0"/>
                                  <w:marBottom w:val="0"/>
                                  <w:divBdr>
                                    <w:top w:val="none" w:sz="0" w:space="0" w:color="auto"/>
                                    <w:left w:val="none" w:sz="0" w:space="0" w:color="auto"/>
                                    <w:bottom w:val="none" w:sz="0" w:space="0" w:color="auto"/>
                                    <w:right w:val="none" w:sz="0" w:space="0" w:color="auto"/>
                                  </w:divBdr>
                                  <w:divsChild>
                                    <w:div w:id="1906573973">
                                      <w:marLeft w:val="0"/>
                                      <w:marRight w:val="0"/>
                                      <w:marTop w:val="0"/>
                                      <w:marBottom w:val="0"/>
                                      <w:divBdr>
                                        <w:top w:val="none" w:sz="0" w:space="0" w:color="auto"/>
                                        <w:left w:val="none" w:sz="0" w:space="0" w:color="auto"/>
                                        <w:bottom w:val="none" w:sz="0" w:space="0" w:color="auto"/>
                                        <w:right w:val="none" w:sz="0" w:space="0" w:color="auto"/>
                                      </w:divBdr>
                                      <w:divsChild>
                                        <w:div w:id="88435259">
                                          <w:marLeft w:val="0"/>
                                          <w:marRight w:val="0"/>
                                          <w:marTop w:val="0"/>
                                          <w:marBottom w:val="0"/>
                                          <w:divBdr>
                                            <w:top w:val="none" w:sz="0" w:space="0" w:color="auto"/>
                                            <w:left w:val="none" w:sz="0" w:space="0" w:color="auto"/>
                                            <w:bottom w:val="none" w:sz="0" w:space="0" w:color="auto"/>
                                            <w:right w:val="none" w:sz="0" w:space="0" w:color="auto"/>
                                          </w:divBdr>
                                          <w:divsChild>
                                            <w:div w:id="2118483847">
                                              <w:marLeft w:val="0"/>
                                              <w:marRight w:val="0"/>
                                              <w:marTop w:val="0"/>
                                              <w:marBottom w:val="0"/>
                                              <w:divBdr>
                                                <w:top w:val="none" w:sz="0" w:space="0" w:color="auto"/>
                                                <w:left w:val="none" w:sz="0" w:space="0" w:color="auto"/>
                                                <w:bottom w:val="none" w:sz="0" w:space="0" w:color="auto"/>
                                                <w:right w:val="none" w:sz="0" w:space="0" w:color="auto"/>
                                              </w:divBdr>
                                              <w:divsChild>
                                                <w:div w:id="1693799213">
                                                  <w:marLeft w:val="0"/>
                                                  <w:marRight w:val="0"/>
                                                  <w:marTop w:val="0"/>
                                                  <w:marBottom w:val="0"/>
                                                  <w:divBdr>
                                                    <w:top w:val="none" w:sz="0" w:space="0" w:color="auto"/>
                                                    <w:left w:val="none" w:sz="0" w:space="0" w:color="auto"/>
                                                    <w:bottom w:val="none" w:sz="0" w:space="0" w:color="auto"/>
                                                    <w:right w:val="none" w:sz="0" w:space="0" w:color="auto"/>
                                                  </w:divBdr>
                                                  <w:divsChild>
                                                    <w:div w:id="1732579809">
                                                      <w:marLeft w:val="0"/>
                                                      <w:marRight w:val="0"/>
                                                      <w:marTop w:val="0"/>
                                                      <w:marBottom w:val="0"/>
                                                      <w:divBdr>
                                                        <w:top w:val="none" w:sz="0" w:space="0" w:color="auto"/>
                                                        <w:left w:val="none" w:sz="0" w:space="0" w:color="auto"/>
                                                        <w:bottom w:val="none" w:sz="0" w:space="0" w:color="auto"/>
                                                        <w:right w:val="none" w:sz="0" w:space="0" w:color="auto"/>
                                                      </w:divBdr>
                                                      <w:divsChild>
                                                        <w:div w:id="1474830848">
                                                          <w:marLeft w:val="0"/>
                                                          <w:marRight w:val="0"/>
                                                          <w:marTop w:val="0"/>
                                                          <w:marBottom w:val="345"/>
                                                          <w:divBdr>
                                                            <w:top w:val="none" w:sz="0" w:space="0" w:color="auto"/>
                                                            <w:left w:val="none" w:sz="0" w:space="0" w:color="auto"/>
                                                            <w:bottom w:val="none" w:sz="0" w:space="0" w:color="auto"/>
                                                            <w:right w:val="none" w:sz="0" w:space="0" w:color="auto"/>
                                                          </w:divBdr>
                                                          <w:divsChild>
                                                            <w:div w:id="1850749351">
                                                              <w:marLeft w:val="0"/>
                                                              <w:marRight w:val="0"/>
                                                              <w:marTop w:val="0"/>
                                                              <w:marBottom w:val="0"/>
                                                              <w:divBdr>
                                                                <w:top w:val="none" w:sz="0" w:space="0" w:color="auto"/>
                                                                <w:left w:val="none" w:sz="0" w:space="0" w:color="auto"/>
                                                                <w:bottom w:val="none" w:sz="0" w:space="0" w:color="auto"/>
                                                                <w:right w:val="none" w:sz="0" w:space="0" w:color="auto"/>
                                                              </w:divBdr>
                                                              <w:divsChild>
                                                                <w:div w:id="1428650516">
                                                                  <w:marLeft w:val="0"/>
                                                                  <w:marRight w:val="0"/>
                                                                  <w:marTop w:val="0"/>
                                                                  <w:marBottom w:val="0"/>
                                                                  <w:divBdr>
                                                                    <w:top w:val="none" w:sz="0" w:space="0" w:color="auto"/>
                                                                    <w:left w:val="none" w:sz="0" w:space="0" w:color="auto"/>
                                                                    <w:bottom w:val="none" w:sz="0" w:space="0" w:color="auto"/>
                                                                    <w:right w:val="none" w:sz="0" w:space="0" w:color="auto"/>
                                                                  </w:divBdr>
                                                                  <w:divsChild>
                                                                    <w:div w:id="1387492726">
                                                                      <w:marLeft w:val="0"/>
                                                                      <w:marRight w:val="0"/>
                                                                      <w:marTop w:val="0"/>
                                                                      <w:marBottom w:val="0"/>
                                                                      <w:divBdr>
                                                                        <w:top w:val="none" w:sz="0" w:space="0" w:color="auto"/>
                                                                        <w:left w:val="none" w:sz="0" w:space="0" w:color="auto"/>
                                                                        <w:bottom w:val="none" w:sz="0" w:space="0" w:color="auto"/>
                                                                        <w:right w:val="none" w:sz="0" w:space="0" w:color="auto"/>
                                                                      </w:divBdr>
                                                                      <w:divsChild>
                                                                        <w:div w:id="1262689411">
                                                                          <w:marLeft w:val="0"/>
                                                                          <w:marRight w:val="0"/>
                                                                          <w:marTop w:val="0"/>
                                                                          <w:marBottom w:val="0"/>
                                                                          <w:divBdr>
                                                                            <w:top w:val="none" w:sz="0" w:space="0" w:color="auto"/>
                                                                            <w:left w:val="none" w:sz="0" w:space="0" w:color="auto"/>
                                                                            <w:bottom w:val="none" w:sz="0" w:space="0" w:color="auto"/>
                                                                            <w:right w:val="none" w:sz="0" w:space="0" w:color="auto"/>
                                                                          </w:divBdr>
                                                                          <w:divsChild>
                                                                            <w:div w:id="1847939820">
                                                                              <w:marLeft w:val="0"/>
                                                                              <w:marRight w:val="0"/>
                                                                              <w:marTop w:val="0"/>
                                                                              <w:marBottom w:val="0"/>
                                                                              <w:divBdr>
                                                                                <w:top w:val="none" w:sz="0" w:space="0" w:color="auto"/>
                                                                                <w:left w:val="none" w:sz="0" w:space="0" w:color="auto"/>
                                                                                <w:bottom w:val="none" w:sz="0" w:space="0" w:color="auto"/>
                                                                                <w:right w:val="none" w:sz="0" w:space="0" w:color="auto"/>
                                                                              </w:divBdr>
                                                                              <w:divsChild>
                                                                                <w:div w:id="389353996">
                                                                                  <w:marLeft w:val="0"/>
                                                                                  <w:marRight w:val="0"/>
                                                                                  <w:marTop w:val="0"/>
                                                                                  <w:marBottom w:val="0"/>
                                                                                  <w:divBdr>
                                                                                    <w:top w:val="none" w:sz="0" w:space="0" w:color="auto"/>
                                                                                    <w:left w:val="none" w:sz="0" w:space="0" w:color="auto"/>
                                                                                    <w:bottom w:val="none" w:sz="0" w:space="0" w:color="auto"/>
                                                                                    <w:right w:val="none" w:sz="0" w:space="0" w:color="auto"/>
                                                                                  </w:divBdr>
                                                                                  <w:divsChild>
                                                                                    <w:div w:id="1130585969">
                                                                                      <w:marLeft w:val="0"/>
                                                                                      <w:marRight w:val="0"/>
                                                                                      <w:marTop w:val="0"/>
                                                                                      <w:marBottom w:val="0"/>
                                                                                      <w:divBdr>
                                                                                        <w:top w:val="none" w:sz="0" w:space="0" w:color="auto"/>
                                                                                        <w:left w:val="none" w:sz="0" w:space="0" w:color="auto"/>
                                                                                        <w:bottom w:val="none" w:sz="0" w:space="0" w:color="auto"/>
                                                                                        <w:right w:val="none" w:sz="0" w:space="0" w:color="auto"/>
                                                                                      </w:divBdr>
                                                                                      <w:divsChild>
                                                                                        <w:div w:id="17433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15120809">
      <w:bodyDiv w:val="1"/>
      <w:marLeft w:val="0"/>
      <w:marRight w:val="0"/>
      <w:marTop w:val="0"/>
      <w:marBottom w:val="0"/>
      <w:divBdr>
        <w:top w:val="none" w:sz="0" w:space="0" w:color="auto"/>
        <w:left w:val="none" w:sz="0" w:space="0" w:color="auto"/>
        <w:bottom w:val="none" w:sz="0" w:space="0" w:color="auto"/>
        <w:right w:val="none" w:sz="0" w:space="0" w:color="auto"/>
      </w:divBdr>
      <w:divsChild>
        <w:div w:id="1720476537">
          <w:marLeft w:val="0"/>
          <w:marRight w:val="0"/>
          <w:marTop w:val="0"/>
          <w:marBottom w:val="0"/>
          <w:divBdr>
            <w:top w:val="none" w:sz="0" w:space="0" w:color="auto"/>
            <w:left w:val="none" w:sz="0" w:space="0" w:color="auto"/>
            <w:bottom w:val="none" w:sz="0" w:space="0" w:color="auto"/>
            <w:right w:val="none" w:sz="0" w:space="0" w:color="auto"/>
          </w:divBdr>
          <w:divsChild>
            <w:div w:id="229922708">
              <w:marLeft w:val="0"/>
              <w:marRight w:val="0"/>
              <w:marTop w:val="0"/>
              <w:marBottom w:val="0"/>
              <w:divBdr>
                <w:top w:val="none" w:sz="0" w:space="0" w:color="auto"/>
                <w:left w:val="none" w:sz="0" w:space="0" w:color="auto"/>
                <w:bottom w:val="none" w:sz="0" w:space="0" w:color="auto"/>
                <w:right w:val="none" w:sz="0" w:space="0" w:color="auto"/>
              </w:divBdr>
              <w:divsChild>
                <w:div w:id="1366516943">
                  <w:marLeft w:val="0"/>
                  <w:marRight w:val="0"/>
                  <w:marTop w:val="0"/>
                  <w:marBottom w:val="0"/>
                  <w:divBdr>
                    <w:top w:val="none" w:sz="0" w:space="0" w:color="auto"/>
                    <w:left w:val="none" w:sz="0" w:space="0" w:color="auto"/>
                    <w:bottom w:val="none" w:sz="0" w:space="0" w:color="auto"/>
                    <w:right w:val="none" w:sz="0" w:space="0" w:color="auto"/>
                  </w:divBdr>
                  <w:divsChild>
                    <w:div w:id="1646006315">
                      <w:marLeft w:val="0"/>
                      <w:marRight w:val="0"/>
                      <w:marTop w:val="0"/>
                      <w:marBottom w:val="0"/>
                      <w:divBdr>
                        <w:top w:val="none" w:sz="0" w:space="0" w:color="auto"/>
                        <w:left w:val="none" w:sz="0" w:space="0" w:color="auto"/>
                        <w:bottom w:val="none" w:sz="0" w:space="0" w:color="auto"/>
                        <w:right w:val="none" w:sz="0" w:space="0" w:color="auto"/>
                      </w:divBdr>
                      <w:divsChild>
                        <w:div w:id="1297100068">
                          <w:marLeft w:val="0"/>
                          <w:marRight w:val="0"/>
                          <w:marTop w:val="45"/>
                          <w:marBottom w:val="0"/>
                          <w:divBdr>
                            <w:top w:val="none" w:sz="0" w:space="0" w:color="auto"/>
                            <w:left w:val="none" w:sz="0" w:space="0" w:color="auto"/>
                            <w:bottom w:val="none" w:sz="0" w:space="0" w:color="auto"/>
                            <w:right w:val="none" w:sz="0" w:space="0" w:color="auto"/>
                          </w:divBdr>
                          <w:divsChild>
                            <w:div w:id="634991538">
                              <w:marLeft w:val="0"/>
                              <w:marRight w:val="0"/>
                              <w:marTop w:val="0"/>
                              <w:marBottom w:val="0"/>
                              <w:divBdr>
                                <w:top w:val="none" w:sz="0" w:space="0" w:color="auto"/>
                                <w:left w:val="none" w:sz="0" w:space="0" w:color="auto"/>
                                <w:bottom w:val="none" w:sz="0" w:space="0" w:color="auto"/>
                                <w:right w:val="none" w:sz="0" w:space="0" w:color="auto"/>
                              </w:divBdr>
                              <w:divsChild>
                                <w:div w:id="933561592">
                                  <w:marLeft w:val="2070"/>
                                  <w:marRight w:val="3810"/>
                                  <w:marTop w:val="0"/>
                                  <w:marBottom w:val="0"/>
                                  <w:divBdr>
                                    <w:top w:val="none" w:sz="0" w:space="0" w:color="auto"/>
                                    <w:left w:val="none" w:sz="0" w:space="0" w:color="auto"/>
                                    <w:bottom w:val="none" w:sz="0" w:space="0" w:color="auto"/>
                                    <w:right w:val="none" w:sz="0" w:space="0" w:color="auto"/>
                                  </w:divBdr>
                                  <w:divsChild>
                                    <w:div w:id="223417877">
                                      <w:marLeft w:val="0"/>
                                      <w:marRight w:val="0"/>
                                      <w:marTop w:val="0"/>
                                      <w:marBottom w:val="0"/>
                                      <w:divBdr>
                                        <w:top w:val="none" w:sz="0" w:space="0" w:color="auto"/>
                                        <w:left w:val="none" w:sz="0" w:space="0" w:color="auto"/>
                                        <w:bottom w:val="none" w:sz="0" w:space="0" w:color="auto"/>
                                        <w:right w:val="none" w:sz="0" w:space="0" w:color="auto"/>
                                      </w:divBdr>
                                      <w:divsChild>
                                        <w:div w:id="2096320855">
                                          <w:marLeft w:val="0"/>
                                          <w:marRight w:val="0"/>
                                          <w:marTop w:val="0"/>
                                          <w:marBottom w:val="0"/>
                                          <w:divBdr>
                                            <w:top w:val="none" w:sz="0" w:space="0" w:color="auto"/>
                                            <w:left w:val="none" w:sz="0" w:space="0" w:color="auto"/>
                                            <w:bottom w:val="none" w:sz="0" w:space="0" w:color="auto"/>
                                            <w:right w:val="none" w:sz="0" w:space="0" w:color="auto"/>
                                          </w:divBdr>
                                          <w:divsChild>
                                            <w:div w:id="1965116725">
                                              <w:marLeft w:val="0"/>
                                              <w:marRight w:val="0"/>
                                              <w:marTop w:val="0"/>
                                              <w:marBottom w:val="0"/>
                                              <w:divBdr>
                                                <w:top w:val="none" w:sz="0" w:space="0" w:color="auto"/>
                                                <w:left w:val="none" w:sz="0" w:space="0" w:color="auto"/>
                                                <w:bottom w:val="none" w:sz="0" w:space="0" w:color="auto"/>
                                                <w:right w:val="none" w:sz="0" w:space="0" w:color="auto"/>
                                              </w:divBdr>
                                              <w:divsChild>
                                                <w:div w:id="288828819">
                                                  <w:marLeft w:val="0"/>
                                                  <w:marRight w:val="0"/>
                                                  <w:marTop w:val="0"/>
                                                  <w:marBottom w:val="0"/>
                                                  <w:divBdr>
                                                    <w:top w:val="none" w:sz="0" w:space="0" w:color="auto"/>
                                                    <w:left w:val="none" w:sz="0" w:space="0" w:color="auto"/>
                                                    <w:bottom w:val="none" w:sz="0" w:space="0" w:color="auto"/>
                                                    <w:right w:val="none" w:sz="0" w:space="0" w:color="auto"/>
                                                  </w:divBdr>
                                                  <w:divsChild>
                                                    <w:div w:id="1638949135">
                                                      <w:marLeft w:val="0"/>
                                                      <w:marRight w:val="0"/>
                                                      <w:marTop w:val="0"/>
                                                      <w:marBottom w:val="0"/>
                                                      <w:divBdr>
                                                        <w:top w:val="none" w:sz="0" w:space="0" w:color="auto"/>
                                                        <w:left w:val="none" w:sz="0" w:space="0" w:color="auto"/>
                                                        <w:bottom w:val="none" w:sz="0" w:space="0" w:color="auto"/>
                                                        <w:right w:val="none" w:sz="0" w:space="0" w:color="auto"/>
                                                      </w:divBdr>
                                                      <w:divsChild>
                                                        <w:div w:id="1370884826">
                                                          <w:marLeft w:val="0"/>
                                                          <w:marRight w:val="0"/>
                                                          <w:marTop w:val="0"/>
                                                          <w:marBottom w:val="345"/>
                                                          <w:divBdr>
                                                            <w:top w:val="none" w:sz="0" w:space="0" w:color="auto"/>
                                                            <w:left w:val="none" w:sz="0" w:space="0" w:color="auto"/>
                                                            <w:bottom w:val="none" w:sz="0" w:space="0" w:color="auto"/>
                                                            <w:right w:val="none" w:sz="0" w:space="0" w:color="auto"/>
                                                          </w:divBdr>
                                                          <w:divsChild>
                                                            <w:div w:id="1205479429">
                                                              <w:marLeft w:val="0"/>
                                                              <w:marRight w:val="0"/>
                                                              <w:marTop w:val="0"/>
                                                              <w:marBottom w:val="0"/>
                                                              <w:divBdr>
                                                                <w:top w:val="none" w:sz="0" w:space="0" w:color="auto"/>
                                                                <w:left w:val="none" w:sz="0" w:space="0" w:color="auto"/>
                                                                <w:bottom w:val="none" w:sz="0" w:space="0" w:color="auto"/>
                                                                <w:right w:val="none" w:sz="0" w:space="0" w:color="auto"/>
                                                              </w:divBdr>
                                                              <w:divsChild>
                                                                <w:div w:id="226040058">
                                                                  <w:marLeft w:val="0"/>
                                                                  <w:marRight w:val="0"/>
                                                                  <w:marTop w:val="0"/>
                                                                  <w:marBottom w:val="0"/>
                                                                  <w:divBdr>
                                                                    <w:top w:val="none" w:sz="0" w:space="0" w:color="auto"/>
                                                                    <w:left w:val="none" w:sz="0" w:space="0" w:color="auto"/>
                                                                    <w:bottom w:val="none" w:sz="0" w:space="0" w:color="auto"/>
                                                                    <w:right w:val="none" w:sz="0" w:space="0" w:color="auto"/>
                                                                  </w:divBdr>
                                                                  <w:divsChild>
                                                                    <w:div w:id="1315455258">
                                                                      <w:marLeft w:val="0"/>
                                                                      <w:marRight w:val="0"/>
                                                                      <w:marTop w:val="0"/>
                                                                      <w:marBottom w:val="0"/>
                                                                      <w:divBdr>
                                                                        <w:top w:val="none" w:sz="0" w:space="0" w:color="auto"/>
                                                                        <w:left w:val="none" w:sz="0" w:space="0" w:color="auto"/>
                                                                        <w:bottom w:val="none" w:sz="0" w:space="0" w:color="auto"/>
                                                                        <w:right w:val="none" w:sz="0" w:space="0" w:color="auto"/>
                                                                      </w:divBdr>
                                                                      <w:divsChild>
                                                                        <w:div w:id="894659397">
                                                                          <w:marLeft w:val="0"/>
                                                                          <w:marRight w:val="0"/>
                                                                          <w:marTop w:val="0"/>
                                                                          <w:marBottom w:val="0"/>
                                                                          <w:divBdr>
                                                                            <w:top w:val="none" w:sz="0" w:space="0" w:color="auto"/>
                                                                            <w:left w:val="none" w:sz="0" w:space="0" w:color="auto"/>
                                                                            <w:bottom w:val="none" w:sz="0" w:space="0" w:color="auto"/>
                                                                            <w:right w:val="none" w:sz="0" w:space="0" w:color="auto"/>
                                                                          </w:divBdr>
                                                                          <w:divsChild>
                                                                            <w:div w:id="2130583275">
                                                                              <w:marLeft w:val="0"/>
                                                                              <w:marRight w:val="0"/>
                                                                              <w:marTop w:val="0"/>
                                                                              <w:marBottom w:val="0"/>
                                                                              <w:divBdr>
                                                                                <w:top w:val="none" w:sz="0" w:space="0" w:color="auto"/>
                                                                                <w:left w:val="none" w:sz="0" w:space="0" w:color="auto"/>
                                                                                <w:bottom w:val="none" w:sz="0" w:space="0" w:color="auto"/>
                                                                                <w:right w:val="none" w:sz="0" w:space="0" w:color="auto"/>
                                                                              </w:divBdr>
                                                                              <w:divsChild>
                                                                                <w:div w:id="1224680220">
                                                                                  <w:marLeft w:val="0"/>
                                                                                  <w:marRight w:val="0"/>
                                                                                  <w:marTop w:val="0"/>
                                                                                  <w:marBottom w:val="0"/>
                                                                                  <w:divBdr>
                                                                                    <w:top w:val="none" w:sz="0" w:space="0" w:color="auto"/>
                                                                                    <w:left w:val="none" w:sz="0" w:space="0" w:color="auto"/>
                                                                                    <w:bottom w:val="none" w:sz="0" w:space="0" w:color="auto"/>
                                                                                    <w:right w:val="none" w:sz="0" w:space="0" w:color="auto"/>
                                                                                  </w:divBdr>
                                                                                  <w:divsChild>
                                                                                    <w:div w:id="403374439">
                                                                                      <w:marLeft w:val="0"/>
                                                                                      <w:marRight w:val="0"/>
                                                                                      <w:marTop w:val="0"/>
                                                                                      <w:marBottom w:val="0"/>
                                                                                      <w:divBdr>
                                                                                        <w:top w:val="none" w:sz="0" w:space="0" w:color="auto"/>
                                                                                        <w:left w:val="none" w:sz="0" w:space="0" w:color="auto"/>
                                                                                        <w:bottom w:val="none" w:sz="0" w:space="0" w:color="auto"/>
                                                                                        <w:right w:val="none" w:sz="0" w:space="0" w:color="auto"/>
                                                                                      </w:divBdr>
                                                                                      <w:divsChild>
                                                                                        <w:div w:id="16024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383974">
      <w:bodyDiv w:val="1"/>
      <w:marLeft w:val="0"/>
      <w:marRight w:val="0"/>
      <w:marTop w:val="0"/>
      <w:marBottom w:val="0"/>
      <w:divBdr>
        <w:top w:val="none" w:sz="0" w:space="0" w:color="auto"/>
        <w:left w:val="none" w:sz="0" w:space="0" w:color="auto"/>
        <w:bottom w:val="none" w:sz="0" w:space="0" w:color="auto"/>
        <w:right w:val="none" w:sz="0" w:space="0" w:color="auto"/>
      </w:divBdr>
      <w:divsChild>
        <w:div w:id="592936264">
          <w:marLeft w:val="0"/>
          <w:marRight w:val="0"/>
          <w:marTop w:val="0"/>
          <w:marBottom w:val="0"/>
          <w:divBdr>
            <w:top w:val="none" w:sz="0" w:space="0" w:color="auto"/>
            <w:left w:val="none" w:sz="0" w:space="0" w:color="auto"/>
            <w:bottom w:val="none" w:sz="0" w:space="0" w:color="auto"/>
            <w:right w:val="none" w:sz="0" w:space="0" w:color="auto"/>
          </w:divBdr>
          <w:divsChild>
            <w:div w:id="2064982296">
              <w:marLeft w:val="0"/>
              <w:marRight w:val="0"/>
              <w:marTop w:val="0"/>
              <w:marBottom w:val="0"/>
              <w:divBdr>
                <w:top w:val="none" w:sz="0" w:space="0" w:color="auto"/>
                <w:left w:val="none" w:sz="0" w:space="0" w:color="auto"/>
                <w:bottom w:val="none" w:sz="0" w:space="0" w:color="auto"/>
                <w:right w:val="none" w:sz="0" w:space="0" w:color="auto"/>
              </w:divBdr>
              <w:divsChild>
                <w:div w:id="1515724388">
                  <w:marLeft w:val="0"/>
                  <w:marRight w:val="0"/>
                  <w:marTop w:val="0"/>
                  <w:marBottom w:val="0"/>
                  <w:divBdr>
                    <w:top w:val="none" w:sz="0" w:space="0" w:color="auto"/>
                    <w:left w:val="none" w:sz="0" w:space="0" w:color="auto"/>
                    <w:bottom w:val="none" w:sz="0" w:space="0" w:color="auto"/>
                    <w:right w:val="none" w:sz="0" w:space="0" w:color="auto"/>
                  </w:divBdr>
                  <w:divsChild>
                    <w:div w:id="1765758347">
                      <w:marLeft w:val="0"/>
                      <w:marRight w:val="0"/>
                      <w:marTop w:val="0"/>
                      <w:marBottom w:val="0"/>
                      <w:divBdr>
                        <w:top w:val="none" w:sz="0" w:space="0" w:color="auto"/>
                        <w:left w:val="none" w:sz="0" w:space="0" w:color="auto"/>
                        <w:bottom w:val="none" w:sz="0" w:space="0" w:color="auto"/>
                        <w:right w:val="none" w:sz="0" w:space="0" w:color="auto"/>
                      </w:divBdr>
                      <w:divsChild>
                        <w:div w:id="988705065">
                          <w:marLeft w:val="0"/>
                          <w:marRight w:val="0"/>
                          <w:marTop w:val="45"/>
                          <w:marBottom w:val="0"/>
                          <w:divBdr>
                            <w:top w:val="none" w:sz="0" w:space="0" w:color="auto"/>
                            <w:left w:val="none" w:sz="0" w:space="0" w:color="auto"/>
                            <w:bottom w:val="none" w:sz="0" w:space="0" w:color="auto"/>
                            <w:right w:val="none" w:sz="0" w:space="0" w:color="auto"/>
                          </w:divBdr>
                          <w:divsChild>
                            <w:div w:id="1307393210">
                              <w:marLeft w:val="0"/>
                              <w:marRight w:val="0"/>
                              <w:marTop w:val="0"/>
                              <w:marBottom w:val="0"/>
                              <w:divBdr>
                                <w:top w:val="none" w:sz="0" w:space="0" w:color="auto"/>
                                <w:left w:val="none" w:sz="0" w:space="0" w:color="auto"/>
                                <w:bottom w:val="none" w:sz="0" w:space="0" w:color="auto"/>
                                <w:right w:val="none" w:sz="0" w:space="0" w:color="auto"/>
                              </w:divBdr>
                              <w:divsChild>
                                <w:div w:id="490753592">
                                  <w:marLeft w:val="2070"/>
                                  <w:marRight w:val="3810"/>
                                  <w:marTop w:val="0"/>
                                  <w:marBottom w:val="0"/>
                                  <w:divBdr>
                                    <w:top w:val="none" w:sz="0" w:space="0" w:color="auto"/>
                                    <w:left w:val="none" w:sz="0" w:space="0" w:color="auto"/>
                                    <w:bottom w:val="none" w:sz="0" w:space="0" w:color="auto"/>
                                    <w:right w:val="none" w:sz="0" w:space="0" w:color="auto"/>
                                  </w:divBdr>
                                  <w:divsChild>
                                    <w:div w:id="1277323042">
                                      <w:marLeft w:val="0"/>
                                      <w:marRight w:val="0"/>
                                      <w:marTop w:val="0"/>
                                      <w:marBottom w:val="0"/>
                                      <w:divBdr>
                                        <w:top w:val="none" w:sz="0" w:space="0" w:color="auto"/>
                                        <w:left w:val="none" w:sz="0" w:space="0" w:color="auto"/>
                                        <w:bottom w:val="none" w:sz="0" w:space="0" w:color="auto"/>
                                        <w:right w:val="none" w:sz="0" w:space="0" w:color="auto"/>
                                      </w:divBdr>
                                      <w:divsChild>
                                        <w:div w:id="1241451062">
                                          <w:marLeft w:val="0"/>
                                          <w:marRight w:val="0"/>
                                          <w:marTop w:val="0"/>
                                          <w:marBottom w:val="0"/>
                                          <w:divBdr>
                                            <w:top w:val="none" w:sz="0" w:space="0" w:color="auto"/>
                                            <w:left w:val="none" w:sz="0" w:space="0" w:color="auto"/>
                                            <w:bottom w:val="none" w:sz="0" w:space="0" w:color="auto"/>
                                            <w:right w:val="none" w:sz="0" w:space="0" w:color="auto"/>
                                          </w:divBdr>
                                          <w:divsChild>
                                            <w:div w:id="902524677">
                                              <w:marLeft w:val="0"/>
                                              <w:marRight w:val="0"/>
                                              <w:marTop w:val="0"/>
                                              <w:marBottom w:val="0"/>
                                              <w:divBdr>
                                                <w:top w:val="none" w:sz="0" w:space="0" w:color="auto"/>
                                                <w:left w:val="none" w:sz="0" w:space="0" w:color="auto"/>
                                                <w:bottom w:val="none" w:sz="0" w:space="0" w:color="auto"/>
                                                <w:right w:val="none" w:sz="0" w:space="0" w:color="auto"/>
                                              </w:divBdr>
                                              <w:divsChild>
                                                <w:div w:id="1914897109">
                                                  <w:marLeft w:val="0"/>
                                                  <w:marRight w:val="0"/>
                                                  <w:marTop w:val="0"/>
                                                  <w:marBottom w:val="0"/>
                                                  <w:divBdr>
                                                    <w:top w:val="none" w:sz="0" w:space="0" w:color="auto"/>
                                                    <w:left w:val="none" w:sz="0" w:space="0" w:color="auto"/>
                                                    <w:bottom w:val="none" w:sz="0" w:space="0" w:color="auto"/>
                                                    <w:right w:val="none" w:sz="0" w:space="0" w:color="auto"/>
                                                  </w:divBdr>
                                                  <w:divsChild>
                                                    <w:div w:id="1898204839">
                                                      <w:marLeft w:val="0"/>
                                                      <w:marRight w:val="0"/>
                                                      <w:marTop w:val="0"/>
                                                      <w:marBottom w:val="0"/>
                                                      <w:divBdr>
                                                        <w:top w:val="none" w:sz="0" w:space="0" w:color="auto"/>
                                                        <w:left w:val="none" w:sz="0" w:space="0" w:color="auto"/>
                                                        <w:bottom w:val="none" w:sz="0" w:space="0" w:color="auto"/>
                                                        <w:right w:val="none" w:sz="0" w:space="0" w:color="auto"/>
                                                      </w:divBdr>
                                                      <w:divsChild>
                                                        <w:div w:id="999305339">
                                                          <w:marLeft w:val="0"/>
                                                          <w:marRight w:val="0"/>
                                                          <w:marTop w:val="0"/>
                                                          <w:marBottom w:val="345"/>
                                                          <w:divBdr>
                                                            <w:top w:val="none" w:sz="0" w:space="0" w:color="auto"/>
                                                            <w:left w:val="none" w:sz="0" w:space="0" w:color="auto"/>
                                                            <w:bottom w:val="none" w:sz="0" w:space="0" w:color="auto"/>
                                                            <w:right w:val="none" w:sz="0" w:space="0" w:color="auto"/>
                                                          </w:divBdr>
                                                          <w:divsChild>
                                                            <w:div w:id="507332471">
                                                              <w:marLeft w:val="0"/>
                                                              <w:marRight w:val="0"/>
                                                              <w:marTop w:val="0"/>
                                                              <w:marBottom w:val="0"/>
                                                              <w:divBdr>
                                                                <w:top w:val="none" w:sz="0" w:space="0" w:color="auto"/>
                                                                <w:left w:val="none" w:sz="0" w:space="0" w:color="auto"/>
                                                                <w:bottom w:val="none" w:sz="0" w:space="0" w:color="auto"/>
                                                                <w:right w:val="none" w:sz="0" w:space="0" w:color="auto"/>
                                                              </w:divBdr>
                                                              <w:divsChild>
                                                                <w:div w:id="2059355365">
                                                                  <w:marLeft w:val="0"/>
                                                                  <w:marRight w:val="0"/>
                                                                  <w:marTop w:val="0"/>
                                                                  <w:marBottom w:val="0"/>
                                                                  <w:divBdr>
                                                                    <w:top w:val="none" w:sz="0" w:space="0" w:color="auto"/>
                                                                    <w:left w:val="none" w:sz="0" w:space="0" w:color="auto"/>
                                                                    <w:bottom w:val="none" w:sz="0" w:space="0" w:color="auto"/>
                                                                    <w:right w:val="none" w:sz="0" w:space="0" w:color="auto"/>
                                                                  </w:divBdr>
                                                                  <w:divsChild>
                                                                    <w:div w:id="607549185">
                                                                      <w:marLeft w:val="0"/>
                                                                      <w:marRight w:val="0"/>
                                                                      <w:marTop w:val="0"/>
                                                                      <w:marBottom w:val="0"/>
                                                                      <w:divBdr>
                                                                        <w:top w:val="none" w:sz="0" w:space="0" w:color="auto"/>
                                                                        <w:left w:val="none" w:sz="0" w:space="0" w:color="auto"/>
                                                                        <w:bottom w:val="none" w:sz="0" w:space="0" w:color="auto"/>
                                                                        <w:right w:val="none" w:sz="0" w:space="0" w:color="auto"/>
                                                                      </w:divBdr>
                                                                      <w:divsChild>
                                                                        <w:div w:id="1659379321">
                                                                          <w:marLeft w:val="0"/>
                                                                          <w:marRight w:val="0"/>
                                                                          <w:marTop w:val="0"/>
                                                                          <w:marBottom w:val="0"/>
                                                                          <w:divBdr>
                                                                            <w:top w:val="none" w:sz="0" w:space="0" w:color="auto"/>
                                                                            <w:left w:val="none" w:sz="0" w:space="0" w:color="auto"/>
                                                                            <w:bottom w:val="none" w:sz="0" w:space="0" w:color="auto"/>
                                                                            <w:right w:val="none" w:sz="0" w:space="0" w:color="auto"/>
                                                                          </w:divBdr>
                                                                          <w:divsChild>
                                                                            <w:div w:id="1316029102">
                                                                              <w:marLeft w:val="0"/>
                                                                              <w:marRight w:val="0"/>
                                                                              <w:marTop w:val="0"/>
                                                                              <w:marBottom w:val="0"/>
                                                                              <w:divBdr>
                                                                                <w:top w:val="none" w:sz="0" w:space="0" w:color="auto"/>
                                                                                <w:left w:val="none" w:sz="0" w:space="0" w:color="auto"/>
                                                                                <w:bottom w:val="none" w:sz="0" w:space="0" w:color="auto"/>
                                                                                <w:right w:val="none" w:sz="0" w:space="0" w:color="auto"/>
                                                                              </w:divBdr>
                                                                              <w:divsChild>
                                                                                <w:div w:id="1912422333">
                                                                                  <w:marLeft w:val="0"/>
                                                                                  <w:marRight w:val="0"/>
                                                                                  <w:marTop w:val="0"/>
                                                                                  <w:marBottom w:val="0"/>
                                                                                  <w:divBdr>
                                                                                    <w:top w:val="none" w:sz="0" w:space="0" w:color="auto"/>
                                                                                    <w:left w:val="none" w:sz="0" w:space="0" w:color="auto"/>
                                                                                    <w:bottom w:val="none" w:sz="0" w:space="0" w:color="auto"/>
                                                                                    <w:right w:val="none" w:sz="0" w:space="0" w:color="auto"/>
                                                                                  </w:divBdr>
                                                                                  <w:divsChild>
                                                                                    <w:div w:id="1931349636">
                                                                                      <w:marLeft w:val="0"/>
                                                                                      <w:marRight w:val="0"/>
                                                                                      <w:marTop w:val="0"/>
                                                                                      <w:marBottom w:val="0"/>
                                                                                      <w:divBdr>
                                                                                        <w:top w:val="none" w:sz="0" w:space="0" w:color="auto"/>
                                                                                        <w:left w:val="none" w:sz="0" w:space="0" w:color="auto"/>
                                                                                        <w:bottom w:val="none" w:sz="0" w:space="0" w:color="auto"/>
                                                                                        <w:right w:val="none" w:sz="0" w:space="0" w:color="auto"/>
                                                                                      </w:divBdr>
                                                                                      <w:divsChild>
                                                                                        <w:div w:id="13553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doc/src/NGO-90355-10.COM-ICH-09.pdf" TargetMode="External"/><Relationship Id="rId18" Type="http://schemas.openxmlformats.org/officeDocument/2006/relationships/hyperlink" Target="http://www.unesco.org/culture/ich/doc/src/NGO-90353-10.COM-ICH-09.pdf" TargetMode="External"/><Relationship Id="rId26" Type="http://schemas.openxmlformats.org/officeDocument/2006/relationships/hyperlink" Target="http://www.unesco.org/culture/ich/doc/src/NGO-90343-10.COM-ICH-09.pdf" TargetMode="External"/><Relationship Id="rId39" Type="http://schemas.openxmlformats.org/officeDocument/2006/relationships/header" Target="header3.xml"/><Relationship Id="rId21" Type="http://schemas.openxmlformats.org/officeDocument/2006/relationships/hyperlink" Target="http://www.unesco.org/culture/ich/doc/src/NGO-90346-10.COM-ICH-09.pdf" TargetMode="External"/><Relationship Id="rId34" Type="http://schemas.openxmlformats.org/officeDocument/2006/relationships/hyperlink" Target="http://www.unesco.org/culture/ich/doc/src/NGO-90361-10.COM-ICH-09.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esco.org/culture/ich/doc/src/NGO-90345-10.COM-ICH-09.pdf" TargetMode="External"/><Relationship Id="rId20" Type="http://schemas.openxmlformats.org/officeDocument/2006/relationships/hyperlink" Target="http://www.unesco.org/culture/ich/doc/src/NGO-90336-10.COM-ICH-09.pdf" TargetMode="External"/><Relationship Id="rId29" Type="http://schemas.openxmlformats.org/officeDocument/2006/relationships/hyperlink" Target="http://www.unesco.org/culture/ich/doc/src/NGO-90329-10.COM-ICH-09.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org/culture/ich" TargetMode="External"/><Relationship Id="rId24" Type="http://schemas.openxmlformats.org/officeDocument/2006/relationships/hyperlink" Target="http://www.unesco.org/culture/ich/doc/src/NGO-90319-10.COM-ICH-09.pdf" TargetMode="External"/><Relationship Id="rId32" Type="http://schemas.openxmlformats.org/officeDocument/2006/relationships/hyperlink" Target="http://www.unesco.org/culture/ich/doc/src/NGO-90314-10.COM-ICH-09.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esco.org/culture/ich/doc/src/NGO-90360-10.COM-ICH-09.pdf" TargetMode="External"/><Relationship Id="rId23" Type="http://schemas.openxmlformats.org/officeDocument/2006/relationships/hyperlink" Target="http://www.unesco.org/culture/ich/doc/src/NGO-90323-10.COM-ICH-09.pdf" TargetMode="External"/><Relationship Id="rId28" Type="http://schemas.openxmlformats.org/officeDocument/2006/relationships/hyperlink" Target="http://www.unesco.org/culture/ich/doc/src/NGO-90281-10.COM-ICH-09.pdf" TargetMode="External"/><Relationship Id="rId36" Type="http://schemas.openxmlformats.org/officeDocument/2006/relationships/hyperlink" Target="http://www.unesco.org/culture/ich/en/Decisions/10.COM/8" TargetMode="External"/><Relationship Id="rId10" Type="http://schemas.openxmlformats.org/officeDocument/2006/relationships/hyperlink" Target="http://www.unesco.org/culture/ich" TargetMode="External"/><Relationship Id="rId19" Type="http://schemas.openxmlformats.org/officeDocument/2006/relationships/hyperlink" Target="http://www.unesco.org/culture/ich/doc/src/NGO-90330-10.COM-ICH-09.pdf" TargetMode="External"/><Relationship Id="rId31" Type="http://schemas.openxmlformats.org/officeDocument/2006/relationships/hyperlink" Target="http://www.unesco.org/culture/ich/doc/src/NGO-90321-10.COM-ICH-09.pdf" TargetMode="External"/><Relationship Id="rId4" Type="http://schemas.openxmlformats.org/officeDocument/2006/relationships/settings" Target="settings.xml"/><Relationship Id="rId9" Type="http://schemas.openxmlformats.org/officeDocument/2006/relationships/hyperlink" Target="http://www.unesco.org/culture/ich" TargetMode="External"/><Relationship Id="rId14" Type="http://schemas.openxmlformats.org/officeDocument/2006/relationships/hyperlink" Target="http://www.unesco.org/culture/ich/doc/src/NGO-90350-10.COM-ICH-09.pdf" TargetMode="External"/><Relationship Id="rId22" Type="http://schemas.openxmlformats.org/officeDocument/2006/relationships/hyperlink" Target="http://www.unesco.org/culture/ich/doc/src/NGO-90349-10.COM-ICH-09.pdf" TargetMode="External"/><Relationship Id="rId27" Type="http://schemas.openxmlformats.org/officeDocument/2006/relationships/hyperlink" Target="http://www.unesco.org/culture/ich/doc/src/NGO-90324-10.COM-ICH-09.pdf" TargetMode="External"/><Relationship Id="rId30" Type="http://schemas.openxmlformats.org/officeDocument/2006/relationships/hyperlink" Target="http://www.unesco.org/culture/ich/doc/src/NGO-90335-10.COM-ICH-09.pdf" TargetMode="External"/><Relationship Id="rId35" Type="http://schemas.openxmlformats.org/officeDocument/2006/relationships/hyperlink" Target="http://www.unesco.org/culture/ich/doc/src/NGO-90338-10.COM-ICH-09.pdf" TargetMode="External"/><Relationship Id="rId8" Type="http://schemas.openxmlformats.org/officeDocument/2006/relationships/hyperlink" Target="http://www.unesco.org/culture/ich" TargetMode="External"/><Relationship Id="rId3" Type="http://schemas.openxmlformats.org/officeDocument/2006/relationships/styles" Target="styles.xml"/><Relationship Id="rId12" Type="http://schemas.openxmlformats.org/officeDocument/2006/relationships/hyperlink" Target="http://www.unesco.org/culture/ich/doc/src/NGO-90327-10.COM-ICH-09.pdf" TargetMode="External"/><Relationship Id="rId17" Type="http://schemas.openxmlformats.org/officeDocument/2006/relationships/hyperlink" Target="http://www.unesco.org/culture/ich/doc/src/NGO-90347-10.COM-ICH-09.pdf" TargetMode="External"/><Relationship Id="rId25" Type="http://schemas.openxmlformats.org/officeDocument/2006/relationships/hyperlink" Target="http://www.unesco.org/culture/ich/doc/src/NGO-90322-10.COM-ICH-09.pdf" TargetMode="External"/><Relationship Id="rId33" Type="http://schemas.openxmlformats.org/officeDocument/2006/relationships/hyperlink" Target="http://www.unesco.org/culture/ich/doc/src/NGO-90356-10.COM-ICH-09.pdf" TargetMode="External"/><Relationship Id="rId3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AA4E1-7C21-432E-B29C-985D9585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Template>
  <TotalTime>6</TotalTime>
  <Pages>22</Pages>
  <Words>10321</Words>
  <Characters>56768</Characters>
  <Application>Microsoft Office Word</Application>
  <DocSecurity>0</DocSecurity>
  <Lines>473</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De Sancristobal, Berta</cp:lastModifiedBy>
  <cp:revision>5</cp:revision>
  <cp:lastPrinted>2011-08-06T09:22:00Z</cp:lastPrinted>
  <dcterms:created xsi:type="dcterms:W3CDTF">2016-06-08T09:27:00Z</dcterms:created>
  <dcterms:modified xsi:type="dcterms:W3CDTF">2016-06-09T10:14:00Z</dcterms:modified>
</cp:coreProperties>
</file>