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736" w:rsidRPr="002402C9" w:rsidRDefault="00655736" w:rsidP="00655736">
      <w:pPr>
        <w:spacing w:before="1440"/>
        <w:jc w:val="center"/>
        <w:rPr>
          <w:rFonts w:ascii="Arial" w:hAnsi="Arial" w:cs="Arial"/>
          <w:b/>
          <w:sz w:val="22"/>
          <w:szCs w:val="22"/>
          <w:lang w:val="ru-RU"/>
        </w:rPr>
      </w:pPr>
      <w:bookmarkStart w:id="0" w:name="_GoBack"/>
      <w:bookmarkEnd w:id="0"/>
      <w:r w:rsidRPr="002402C9">
        <w:rPr>
          <w:rFonts w:ascii="Arial" w:hAnsi="Arial" w:cs="Arial"/>
          <w:b/>
          <w:sz w:val="22"/>
          <w:szCs w:val="22"/>
          <w:lang w:val="ru-RU"/>
        </w:rPr>
        <w:t xml:space="preserve">КОНВЕНЦИЯ ОБ ОХРАНЕ </w:t>
      </w:r>
      <w:r w:rsidRPr="002402C9">
        <w:rPr>
          <w:lang w:val="ru-RU"/>
        </w:rPr>
        <w:br/>
      </w:r>
      <w:r w:rsidRPr="002402C9">
        <w:rPr>
          <w:rFonts w:ascii="Arial" w:hAnsi="Arial" w:cs="Arial"/>
          <w:b/>
          <w:sz w:val="22"/>
          <w:szCs w:val="22"/>
          <w:lang w:val="ru-RU"/>
        </w:rPr>
        <w:t>НЕМАТЕРИАЛЬНОГО КУЛЬТУРНОГО НАСЛЕДИЯ</w:t>
      </w:r>
    </w:p>
    <w:p w:rsidR="00655736" w:rsidRPr="002402C9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lang w:val="ru-RU"/>
        </w:rPr>
        <w:t>ГЕНЕРАЛЬНАЯ АССАМБЛЕЯ ГОСУДАРСТВ – УЧАСТНИКОВ КОНВЕНЦИИ</w:t>
      </w:r>
    </w:p>
    <w:p w:rsidR="00D95C4C" w:rsidRPr="008F31A9" w:rsidRDefault="00317566" w:rsidP="00D95C4C">
      <w:pPr>
        <w:spacing w:before="8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8F31A9">
        <w:rPr>
          <w:rFonts w:ascii="Arial" w:hAnsi="Arial" w:cs="Arial"/>
          <w:b/>
          <w:sz w:val="22"/>
          <w:szCs w:val="22"/>
          <w:lang w:val="ru-RU"/>
        </w:rPr>
        <w:t xml:space="preserve">Шестая </w:t>
      </w:r>
      <w:r w:rsidR="000765F7" w:rsidRPr="008F31A9">
        <w:rPr>
          <w:rFonts w:ascii="Arial" w:hAnsi="Arial" w:cs="Arial"/>
          <w:b/>
          <w:sz w:val="22"/>
          <w:szCs w:val="22"/>
          <w:lang w:val="ru-RU"/>
        </w:rPr>
        <w:t>сессия</w:t>
      </w:r>
    </w:p>
    <w:p w:rsidR="00D95C4C" w:rsidRPr="008F31A9" w:rsidRDefault="00D95C4C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8F31A9">
        <w:rPr>
          <w:rFonts w:ascii="Arial" w:hAnsi="Arial" w:cs="Arial"/>
          <w:b/>
          <w:sz w:val="22"/>
          <w:szCs w:val="22"/>
          <w:lang w:val="ru-RU"/>
        </w:rPr>
        <w:t>Штаб-квартира ЮНЕСКО, зал II</w:t>
      </w:r>
    </w:p>
    <w:p w:rsidR="00655736" w:rsidRPr="002402C9" w:rsidRDefault="00317566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8F31A9">
        <w:rPr>
          <w:rFonts w:ascii="Arial" w:hAnsi="Arial" w:cs="Arial"/>
          <w:b/>
          <w:sz w:val="22"/>
          <w:szCs w:val="22"/>
          <w:lang w:val="ru-RU"/>
        </w:rPr>
        <w:t xml:space="preserve">30 мая </w:t>
      </w:r>
      <w:r w:rsidR="004A34A0" w:rsidRPr="008F31A9">
        <w:rPr>
          <w:rFonts w:ascii="Arial" w:hAnsi="Arial" w:cs="Arial"/>
          <w:b/>
          <w:sz w:val="22"/>
          <w:szCs w:val="22"/>
          <w:lang w:val="ru-RU"/>
        </w:rPr>
        <w:t xml:space="preserve">– </w:t>
      </w:r>
      <w:r w:rsidRPr="008F31A9">
        <w:rPr>
          <w:rFonts w:ascii="Arial" w:hAnsi="Arial" w:cs="Arial"/>
          <w:b/>
          <w:sz w:val="22"/>
          <w:szCs w:val="22"/>
          <w:lang w:val="ru-RU"/>
        </w:rPr>
        <w:t>1</w:t>
      </w:r>
      <w:r w:rsidR="004A34A0" w:rsidRPr="008F31A9">
        <w:rPr>
          <w:rFonts w:ascii="Arial" w:hAnsi="Arial" w:cs="Arial"/>
          <w:b/>
          <w:sz w:val="22"/>
          <w:szCs w:val="22"/>
          <w:lang w:val="ru-RU"/>
        </w:rPr>
        <w:t xml:space="preserve"> июня 201</w:t>
      </w:r>
      <w:r w:rsidR="002F7512" w:rsidRPr="008F31A9">
        <w:rPr>
          <w:rFonts w:ascii="Arial" w:hAnsi="Arial" w:cs="Arial"/>
          <w:b/>
          <w:sz w:val="22"/>
          <w:szCs w:val="22"/>
          <w:lang w:val="ru-RU"/>
        </w:rPr>
        <w:t>6</w:t>
      </w:r>
      <w:r w:rsidR="004A34A0" w:rsidRPr="00427555">
        <w:rPr>
          <w:rFonts w:ascii="Arial" w:hAnsi="Arial" w:cs="Arial"/>
          <w:b/>
          <w:sz w:val="22"/>
          <w:szCs w:val="22"/>
          <w:lang w:val="ru-RU"/>
        </w:rPr>
        <w:t xml:space="preserve"> г.</w:t>
      </w:r>
    </w:p>
    <w:p w:rsidR="00655736" w:rsidRPr="002402C9" w:rsidRDefault="00655736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u w:val="single"/>
          <w:lang w:val="ru-RU"/>
        </w:rPr>
        <w:t>Пункт</w:t>
      </w:r>
      <w:r w:rsidR="00CA1C2D" w:rsidRPr="00CA1C2D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8</w:t>
      </w:r>
      <w:r w:rsidRPr="002402C9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предварительной повестки дня:</w:t>
      </w:r>
    </w:p>
    <w:p w:rsidR="00655736" w:rsidRPr="002402C9" w:rsidRDefault="00CA1C2D" w:rsidP="00655736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CA1C2D">
        <w:rPr>
          <w:rFonts w:ascii="Arial" w:hAnsi="Arial" w:cs="Arial"/>
          <w:b/>
          <w:sz w:val="22"/>
          <w:szCs w:val="22"/>
          <w:lang w:val="ru-RU"/>
        </w:rPr>
        <w:t>Аккредитация неправительственных организаций с целью выполнения консультативных функций при Комитете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BD5F0E">
        <w:trPr>
          <w:jc w:val="center"/>
        </w:trPr>
        <w:tc>
          <w:tcPr>
            <w:tcW w:w="7825" w:type="dxa"/>
            <w:vAlign w:val="center"/>
          </w:tcPr>
          <w:p w:rsidR="0057439C" w:rsidRPr="002402C9" w:rsidRDefault="0057439C" w:rsidP="005B7A35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402C9">
              <w:rPr>
                <w:rFonts w:ascii="Arial" w:hAnsi="Arial" w:cs="Arial"/>
                <w:b/>
                <w:sz w:val="22"/>
                <w:szCs w:val="22"/>
                <w:lang w:val="ru-RU"/>
              </w:rPr>
              <w:t>Содержание</w:t>
            </w:r>
          </w:p>
          <w:p w:rsidR="0057439C" w:rsidRPr="002402C9" w:rsidRDefault="00E70239" w:rsidP="005B7A35">
            <w:pPr>
              <w:pStyle w:val="Sansinterligne1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="00600415" w:rsidRPr="00600415">
              <w:rPr>
                <w:rFonts w:ascii="Arial" w:hAnsi="Arial" w:cs="Arial"/>
                <w:sz w:val="22"/>
                <w:szCs w:val="22"/>
                <w:lang w:val="ru-RU"/>
              </w:rPr>
              <w:t>тать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ёй</w:t>
            </w:r>
            <w:r w:rsidR="00600415" w:rsidRPr="00600415">
              <w:rPr>
                <w:rFonts w:ascii="Arial" w:hAnsi="Arial" w:cs="Arial"/>
                <w:sz w:val="22"/>
                <w:szCs w:val="22"/>
                <w:lang w:val="ru-RU"/>
              </w:rPr>
              <w:t xml:space="preserve"> 9 Конвенции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предусмотрено, что </w:t>
            </w:r>
            <w:r w:rsidR="00600415">
              <w:rPr>
                <w:rFonts w:ascii="Arial" w:hAnsi="Arial" w:cs="Arial"/>
                <w:sz w:val="22"/>
                <w:szCs w:val="22"/>
                <w:lang w:val="ru-RU"/>
              </w:rPr>
              <w:t>Комитет вн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осит</w:t>
            </w:r>
            <w:r w:rsidR="00600415">
              <w:rPr>
                <w:rFonts w:ascii="Arial" w:hAnsi="Arial" w:cs="Arial"/>
                <w:sz w:val="22"/>
                <w:szCs w:val="22"/>
                <w:lang w:val="ru-RU"/>
              </w:rPr>
              <w:t xml:space="preserve"> на рассмотрение Генерал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ьной ассамблеи предложения</w:t>
            </w:r>
            <w:r w:rsidR="00600415">
              <w:rPr>
                <w:rFonts w:ascii="Arial" w:hAnsi="Arial" w:cs="Arial"/>
                <w:sz w:val="22"/>
                <w:szCs w:val="22"/>
                <w:lang w:val="ru-RU"/>
              </w:rPr>
              <w:t xml:space="preserve"> об аккредитации неправительственных организаций, обладающих признанной компетенцией в области нематериального культурного наследия.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</w:t>
            </w:r>
            <w:r w:rsidR="00600415">
              <w:rPr>
                <w:rFonts w:ascii="Arial" w:hAnsi="Arial" w:cs="Arial"/>
                <w:sz w:val="22"/>
                <w:szCs w:val="22"/>
                <w:lang w:val="ru-RU"/>
              </w:rPr>
              <w:t xml:space="preserve">о отношению к Комитету эти организации выполняют консультативные функции. </w:t>
            </w:r>
            <w:r w:rsidR="00854F67">
              <w:rPr>
                <w:rFonts w:ascii="Arial" w:hAnsi="Arial" w:cs="Arial"/>
                <w:sz w:val="22"/>
                <w:szCs w:val="22"/>
                <w:lang w:val="ru-RU"/>
              </w:rPr>
              <w:t>В настоящем документе предлагается аккредитовать 24 такие организации.</w:t>
            </w:r>
          </w:p>
          <w:p w:rsidR="00655736" w:rsidRPr="002402C9" w:rsidRDefault="0057439C" w:rsidP="00854F67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402C9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Требуемое решение: </w:t>
            </w:r>
            <w:r w:rsidRPr="002402C9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пункт</w:t>
            </w:r>
            <w:r w:rsidR="00854F67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9</w:t>
            </w:r>
          </w:p>
        </w:tc>
      </w:tr>
    </w:tbl>
    <w:p w:rsidR="00CD5E25" w:rsidRPr="00744E2A" w:rsidRDefault="00655736" w:rsidP="009B7AC7">
      <w:pPr>
        <w:pStyle w:val="Default"/>
        <w:numPr>
          <w:ilvl w:val="0"/>
          <w:numId w:val="13"/>
        </w:numPr>
        <w:tabs>
          <w:tab w:val="clear" w:pos="363"/>
          <w:tab w:val="num" w:pos="567"/>
        </w:tabs>
        <w:spacing w:after="120"/>
        <w:ind w:left="567" w:hanging="567"/>
        <w:jc w:val="both"/>
        <w:rPr>
          <w:bCs/>
          <w:sz w:val="22"/>
          <w:szCs w:val="22"/>
          <w:lang w:val="ru-RU"/>
        </w:rPr>
      </w:pPr>
      <w:r w:rsidRPr="008F31A9">
        <w:rPr>
          <w:lang w:val="ru-RU"/>
        </w:rPr>
        <w:br w:type="page"/>
      </w:r>
      <w:r w:rsidR="0008383C" w:rsidRPr="0008383C">
        <w:rPr>
          <w:sz w:val="22"/>
          <w:szCs w:val="22"/>
          <w:lang w:val="ru-RU"/>
        </w:rPr>
        <w:lastRenderedPageBreak/>
        <w:t>Статьёй</w:t>
      </w:r>
      <w:r w:rsidR="0008383C" w:rsidRPr="0008383C">
        <w:rPr>
          <w:sz w:val="22"/>
          <w:szCs w:val="22"/>
          <w:lang w:val="fr-FR"/>
        </w:rPr>
        <w:t> </w:t>
      </w:r>
      <w:r w:rsidR="0008383C" w:rsidRPr="008F31A9">
        <w:rPr>
          <w:sz w:val="22"/>
          <w:szCs w:val="22"/>
          <w:lang w:val="ru-RU"/>
        </w:rPr>
        <w:t xml:space="preserve">9 </w:t>
      </w:r>
      <w:r w:rsidR="0008383C" w:rsidRPr="0008383C">
        <w:rPr>
          <w:sz w:val="22"/>
          <w:szCs w:val="22"/>
          <w:lang w:val="ru-RU"/>
        </w:rPr>
        <w:t>Конвенции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 w:rsidRPr="0008383C">
        <w:rPr>
          <w:sz w:val="22"/>
          <w:szCs w:val="22"/>
          <w:lang w:val="ru-RU"/>
        </w:rPr>
        <w:t>предусмотрено</w:t>
      </w:r>
      <w:r w:rsidR="0008383C" w:rsidRPr="008F31A9">
        <w:rPr>
          <w:sz w:val="22"/>
          <w:szCs w:val="22"/>
          <w:lang w:val="ru-RU"/>
        </w:rPr>
        <w:t xml:space="preserve">, </w:t>
      </w:r>
      <w:r w:rsidR="0008383C" w:rsidRPr="0008383C">
        <w:rPr>
          <w:sz w:val="22"/>
          <w:szCs w:val="22"/>
          <w:lang w:val="ru-RU"/>
        </w:rPr>
        <w:t>что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 w:rsidRPr="0008383C">
        <w:rPr>
          <w:sz w:val="22"/>
          <w:szCs w:val="22"/>
          <w:lang w:val="ru-RU"/>
        </w:rPr>
        <w:t>Комитет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 w:rsidRPr="0008383C">
        <w:rPr>
          <w:sz w:val="22"/>
          <w:szCs w:val="22"/>
          <w:lang w:val="ru-RU"/>
        </w:rPr>
        <w:t>вносит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 w:rsidRPr="0008383C">
        <w:rPr>
          <w:sz w:val="22"/>
          <w:szCs w:val="22"/>
          <w:lang w:val="ru-RU"/>
        </w:rPr>
        <w:t>на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 w:rsidRPr="0008383C">
        <w:rPr>
          <w:sz w:val="22"/>
          <w:szCs w:val="22"/>
          <w:lang w:val="ru-RU"/>
        </w:rPr>
        <w:t>рассмотрение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 w:rsidRPr="0008383C">
        <w:rPr>
          <w:sz w:val="22"/>
          <w:szCs w:val="22"/>
          <w:lang w:val="ru-RU"/>
        </w:rPr>
        <w:t>Генеральной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 w:rsidRPr="0008383C">
        <w:rPr>
          <w:sz w:val="22"/>
          <w:szCs w:val="22"/>
          <w:lang w:val="ru-RU"/>
        </w:rPr>
        <w:t>ассамблеи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>
        <w:rPr>
          <w:sz w:val="22"/>
          <w:szCs w:val="22"/>
          <w:lang w:val="ru-RU"/>
        </w:rPr>
        <w:t>предложения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>
        <w:rPr>
          <w:sz w:val="22"/>
          <w:szCs w:val="22"/>
          <w:lang w:val="ru-RU"/>
        </w:rPr>
        <w:t>об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>
        <w:rPr>
          <w:sz w:val="22"/>
          <w:szCs w:val="22"/>
          <w:lang w:val="ru-RU"/>
        </w:rPr>
        <w:t>аккредитации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>
        <w:rPr>
          <w:sz w:val="22"/>
          <w:szCs w:val="22"/>
          <w:lang w:val="ru-RU"/>
        </w:rPr>
        <w:t>неправительственных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>
        <w:rPr>
          <w:sz w:val="22"/>
          <w:szCs w:val="22"/>
          <w:lang w:val="ru-RU"/>
        </w:rPr>
        <w:t>организаций</w:t>
      </w:r>
      <w:r w:rsidR="0008383C" w:rsidRPr="008F31A9">
        <w:rPr>
          <w:sz w:val="22"/>
          <w:szCs w:val="22"/>
          <w:lang w:val="ru-RU"/>
        </w:rPr>
        <w:t xml:space="preserve"> (</w:t>
      </w:r>
      <w:r w:rsidR="0008383C">
        <w:rPr>
          <w:sz w:val="22"/>
          <w:szCs w:val="22"/>
          <w:lang w:val="ru-RU"/>
        </w:rPr>
        <w:t>НПО</w:t>
      </w:r>
      <w:r w:rsidR="0008383C" w:rsidRPr="008F31A9">
        <w:rPr>
          <w:sz w:val="22"/>
          <w:szCs w:val="22"/>
          <w:lang w:val="ru-RU"/>
        </w:rPr>
        <w:t xml:space="preserve">), </w:t>
      </w:r>
      <w:r w:rsidR="0008383C">
        <w:rPr>
          <w:sz w:val="22"/>
          <w:szCs w:val="22"/>
          <w:lang w:val="ru-RU"/>
        </w:rPr>
        <w:t>обладающих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>
        <w:rPr>
          <w:sz w:val="22"/>
          <w:szCs w:val="22"/>
          <w:lang w:val="ru-RU"/>
        </w:rPr>
        <w:t>признанной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>
        <w:rPr>
          <w:sz w:val="22"/>
          <w:szCs w:val="22"/>
          <w:lang w:val="ru-RU"/>
        </w:rPr>
        <w:t>компетенцией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>
        <w:rPr>
          <w:sz w:val="22"/>
          <w:szCs w:val="22"/>
          <w:lang w:val="ru-RU"/>
        </w:rPr>
        <w:t>в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>
        <w:rPr>
          <w:sz w:val="22"/>
          <w:szCs w:val="22"/>
          <w:lang w:val="ru-RU"/>
        </w:rPr>
        <w:t>области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>
        <w:rPr>
          <w:sz w:val="22"/>
          <w:szCs w:val="22"/>
          <w:lang w:val="ru-RU"/>
        </w:rPr>
        <w:t>нематериального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>
        <w:rPr>
          <w:sz w:val="22"/>
          <w:szCs w:val="22"/>
          <w:lang w:val="ru-RU"/>
        </w:rPr>
        <w:t>культурного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>
        <w:rPr>
          <w:sz w:val="22"/>
          <w:szCs w:val="22"/>
          <w:lang w:val="ru-RU"/>
        </w:rPr>
        <w:t>наследия</w:t>
      </w:r>
      <w:r w:rsidR="0008383C" w:rsidRPr="008F31A9">
        <w:rPr>
          <w:sz w:val="22"/>
          <w:szCs w:val="22"/>
          <w:lang w:val="ru-RU"/>
        </w:rPr>
        <w:t xml:space="preserve">. </w:t>
      </w:r>
      <w:r w:rsidR="0008383C">
        <w:rPr>
          <w:sz w:val="22"/>
          <w:szCs w:val="22"/>
          <w:lang w:val="ru-RU"/>
        </w:rPr>
        <w:t>По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>
        <w:rPr>
          <w:sz w:val="22"/>
          <w:szCs w:val="22"/>
          <w:lang w:val="ru-RU"/>
        </w:rPr>
        <w:t>отношению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>
        <w:rPr>
          <w:sz w:val="22"/>
          <w:szCs w:val="22"/>
          <w:lang w:val="ru-RU"/>
        </w:rPr>
        <w:t>к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>
        <w:rPr>
          <w:sz w:val="22"/>
          <w:szCs w:val="22"/>
          <w:lang w:val="ru-RU"/>
        </w:rPr>
        <w:t>Комитету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>
        <w:rPr>
          <w:sz w:val="22"/>
          <w:szCs w:val="22"/>
          <w:lang w:val="ru-RU"/>
        </w:rPr>
        <w:t>такие</w:t>
      </w:r>
      <w:r w:rsidR="0008383C" w:rsidRPr="008F31A9">
        <w:rPr>
          <w:sz w:val="22"/>
          <w:szCs w:val="22"/>
          <w:lang w:val="ru-RU"/>
        </w:rPr>
        <w:t xml:space="preserve"> </w:t>
      </w:r>
      <w:r w:rsidR="0008383C">
        <w:rPr>
          <w:sz w:val="22"/>
          <w:szCs w:val="22"/>
          <w:lang w:val="ru-RU"/>
        </w:rPr>
        <w:t>организации</w:t>
      </w:r>
      <w:r w:rsidR="0008383C" w:rsidRPr="006949F4">
        <w:rPr>
          <w:sz w:val="22"/>
          <w:szCs w:val="22"/>
          <w:lang w:val="ru-RU"/>
        </w:rPr>
        <w:t xml:space="preserve"> </w:t>
      </w:r>
      <w:r w:rsidR="0008383C">
        <w:rPr>
          <w:sz w:val="22"/>
          <w:szCs w:val="22"/>
          <w:lang w:val="ru-RU"/>
        </w:rPr>
        <w:t>выполняют</w:t>
      </w:r>
      <w:r w:rsidR="0008383C" w:rsidRPr="006949F4">
        <w:rPr>
          <w:sz w:val="22"/>
          <w:szCs w:val="22"/>
          <w:lang w:val="ru-RU"/>
        </w:rPr>
        <w:t xml:space="preserve"> </w:t>
      </w:r>
      <w:r w:rsidR="0008383C">
        <w:rPr>
          <w:sz w:val="22"/>
          <w:szCs w:val="22"/>
          <w:lang w:val="ru-RU"/>
        </w:rPr>
        <w:t>консультативные</w:t>
      </w:r>
      <w:r w:rsidR="0008383C" w:rsidRPr="006949F4">
        <w:rPr>
          <w:sz w:val="22"/>
          <w:szCs w:val="22"/>
          <w:lang w:val="ru-RU"/>
        </w:rPr>
        <w:t xml:space="preserve"> </w:t>
      </w:r>
      <w:r w:rsidR="0008383C">
        <w:rPr>
          <w:sz w:val="22"/>
          <w:szCs w:val="22"/>
          <w:lang w:val="ru-RU"/>
        </w:rPr>
        <w:t>функции</w:t>
      </w:r>
      <w:r w:rsidR="0008383C" w:rsidRPr="006949F4">
        <w:rPr>
          <w:sz w:val="22"/>
          <w:szCs w:val="22"/>
          <w:lang w:val="ru-RU"/>
        </w:rPr>
        <w:t xml:space="preserve">. </w:t>
      </w:r>
      <w:r w:rsidR="00744E2A">
        <w:rPr>
          <w:sz w:val="22"/>
          <w:szCs w:val="22"/>
          <w:lang w:val="ru-RU"/>
        </w:rPr>
        <w:t>Критерии</w:t>
      </w:r>
      <w:r w:rsidR="00744E2A" w:rsidRPr="00744E2A">
        <w:rPr>
          <w:sz w:val="22"/>
          <w:szCs w:val="22"/>
          <w:lang w:val="ru-RU"/>
        </w:rPr>
        <w:t xml:space="preserve"> </w:t>
      </w:r>
      <w:r w:rsidR="00744E2A">
        <w:rPr>
          <w:sz w:val="22"/>
          <w:szCs w:val="22"/>
          <w:lang w:val="ru-RU"/>
        </w:rPr>
        <w:t>и</w:t>
      </w:r>
      <w:r w:rsidR="00744E2A" w:rsidRPr="00744E2A">
        <w:rPr>
          <w:sz w:val="22"/>
          <w:szCs w:val="22"/>
          <w:lang w:val="ru-RU"/>
        </w:rPr>
        <w:t xml:space="preserve"> </w:t>
      </w:r>
      <w:r w:rsidR="00744E2A">
        <w:rPr>
          <w:sz w:val="22"/>
          <w:szCs w:val="22"/>
          <w:lang w:val="ru-RU"/>
        </w:rPr>
        <w:t>условия</w:t>
      </w:r>
      <w:r w:rsidR="00744E2A" w:rsidRPr="00744E2A">
        <w:rPr>
          <w:sz w:val="22"/>
          <w:szCs w:val="22"/>
          <w:lang w:val="ru-RU"/>
        </w:rPr>
        <w:t xml:space="preserve"> </w:t>
      </w:r>
      <w:r w:rsidR="00744E2A">
        <w:rPr>
          <w:sz w:val="22"/>
          <w:szCs w:val="22"/>
          <w:lang w:val="ru-RU"/>
        </w:rPr>
        <w:t>аккредитации</w:t>
      </w:r>
      <w:r w:rsidR="00744E2A" w:rsidRPr="00744E2A">
        <w:rPr>
          <w:sz w:val="22"/>
          <w:szCs w:val="22"/>
          <w:lang w:val="ru-RU"/>
        </w:rPr>
        <w:t xml:space="preserve"> </w:t>
      </w:r>
      <w:r w:rsidR="00427555">
        <w:rPr>
          <w:sz w:val="22"/>
          <w:szCs w:val="22"/>
          <w:lang w:val="ru-RU"/>
        </w:rPr>
        <w:t xml:space="preserve">были </w:t>
      </w:r>
      <w:r w:rsidR="00744E2A">
        <w:rPr>
          <w:sz w:val="22"/>
          <w:szCs w:val="22"/>
          <w:lang w:val="ru-RU"/>
        </w:rPr>
        <w:t>утверждены</w:t>
      </w:r>
      <w:r w:rsidR="00744E2A" w:rsidRPr="00744E2A">
        <w:rPr>
          <w:sz w:val="22"/>
          <w:szCs w:val="22"/>
          <w:lang w:val="ru-RU"/>
        </w:rPr>
        <w:t xml:space="preserve"> </w:t>
      </w:r>
      <w:r w:rsidR="00744E2A">
        <w:rPr>
          <w:sz w:val="22"/>
          <w:szCs w:val="22"/>
          <w:lang w:val="ru-RU"/>
        </w:rPr>
        <w:t>Генеральной</w:t>
      </w:r>
      <w:r w:rsidR="00744E2A" w:rsidRPr="00744E2A">
        <w:rPr>
          <w:sz w:val="22"/>
          <w:szCs w:val="22"/>
          <w:lang w:val="ru-RU"/>
        </w:rPr>
        <w:t xml:space="preserve"> </w:t>
      </w:r>
      <w:r w:rsidR="00744E2A">
        <w:rPr>
          <w:sz w:val="22"/>
          <w:szCs w:val="22"/>
          <w:lang w:val="ru-RU"/>
        </w:rPr>
        <w:t>ассамблеей</w:t>
      </w:r>
      <w:r w:rsidR="00744E2A" w:rsidRPr="00744E2A">
        <w:rPr>
          <w:sz w:val="22"/>
          <w:szCs w:val="22"/>
          <w:lang w:val="ru-RU"/>
        </w:rPr>
        <w:t xml:space="preserve"> </w:t>
      </w:r>
      <w:r w:rsidR="00744E2A">
        <w:rPr>
          <w:sz w:val="22"/>
          <w:szCs w:val="22"/>
          <w:lang w:val="ru-RU"/>
        </w:rPr>
        <w:t>на</w:t>
      </w:r>
      <w:r w:rsidR="00744E2A" w:rsidRPr="00744E2A">
        <w:rPr>
          <w:sz w:val="22"/>
          <w:szCs w:val="22"/>
          <w:lang w:val="ru-RU"/>
        </w:rPr>
        <w:t xml:space="preserve"> </w:t>
      </w:r>
      <w:r w:rsidR="00744E2A">
        <w:rPr>
          <w:sz w:val="22"/>
          <w:szCs w:val="22"/>
          <w:lang w:val="ru-RU"/>
        </w:rPr>
        <w:t>её</w:t>
      </w:r>
      <w:r w:rsidR="00744E2A" w:rsidRPr="00744E2A">
        <w:rPr>
          <w:sz w:val="22"/>
          <w:szCs w:val="22"/>
          <w:lang w:val="ru-RU"/>
        </w:rPr>
        <w:t xml:space="preserve"> </w:t>
      </w:r>
      <w:r w:rsidR="00744E2A">
        <w:rPr>
          <w:sz w:val="22"/>
          <w:szCs w:val="22"/>
          <w:lang w:val="ru-RU"/>
        </w:rPr>
        <w:t>второй</w:t>
      </w:r>
      <w:r w:rsidR="00744E2A" w:rsidRPr="00744E2A">
        <w:rPr>
          <w:sz w:val="22"/>
          <w:szCs w:val="22"/>
          <w:lang w:val="ru-RU"/>
        </w:rPr>
        <w:t xml:space="preserve"> </w:t>
      </w:r>
      <w:r w:rsidR="00744E2A">
        <w:rPr>
          <w:sz w:val="22"/>
          <w:szCs w:val="22"/>
          <w:lang w:val="ru-RU"/>
        </w:rPr>
        <w:t>сессии</w:t>
      </w:r>
      <w:r w:rsidR="00744E2A" w:rsidRPr="00744E2A">
        <w:rPr>
          <w:sz w:val="22"/>
          <w:szCs w:val="22"/>
          <w:lang w:val="ru-RU"/>
        </w:rPr>
        <w:t xml:space="preserve"> </w:t>
      </w:r>
      <w:r w:rsidR="00744E2A">
        <w:rPr>
          <w:sz w:val="22"/>
          <w:szCs w:val="22"/>
          <w:lang w:val="ru-RU"/>
        </w:rPr>
        <w:t>и</w:t>
      </w:r>
      <w:r w:rsidR="00744E2A" w:rsidRPr="00744E2A">
        <w:rPr>
          <w:sz w:val="22"/>
          <w:szCs w:val="22"/>
          <w:lang w:val="ru-RU"/>
        </w:rPr>
        <w:t xml:space="preserve"> </w:t>
      </w:r>
      <w:r w:rsidR="00744E2A">
        <w:rPr>
          <w:sz w:val="22"/>
          <w:szCs w:val="22"/>
          <w:lang w:val="ru-RU"/>
        </w:rPr>
        <w:t>включены</w:t>
      </w:r>
      <w:r w:rsidR="00744E2A" w:rsidRPr="00744E2A">
        <w:rPr>
          <w:sz w:val="22"/>
          <w:szCs w:val="22"/>
          <w:lang w:val="ru-RU"/>
        </w:rPr>
        <w:t xml:space="preserve"> </w:t>
      </w:r>
      <w:r w:rsidR="00744E2A">
        <w:rPr>
          <w:sz w:val="22"/>
          <w:szCs w:val="22"/>
          <w:lang w:val="ru-RU"/>
        </w:rPr>
        <w:t>в</w:t>
      </w:r>
      <w:r w:rsidR="00744E2A" w:rsidRPr="00744E2A">
        <w:rPr>
          <w:sz w:val="22"/>
          <w:szCs w:val="22"/>
          <w:lang w:val="ru-RU"/>
        </w:rPr>
        <w:t xml:space="preserve"> </w:t>
      </w:r>
      <w:r w:rsidR="00744E2A">
        <w:rPr>
          <w:sz w:val="22"/>
          <w:szCs w:val="22"/>
          <w:lang w:val="ru-RU"/>
        </w:rPr>
        <w:t>главу</w:t>
      </w:r>
      <w:r w:rsidR="00744E2A" w:rsidRPr="00744E2A">
        <w:rPr>
          <w:sz w:val="22"/>
          <w:szCs w:val="22"/>
          <w:lang w:val="ru-RU"/>
        </w:rPr>
        <w:t xml:space="preserve"> </w:t>
      </w:r>
      <w:r w:rsidR="00CD5E25" w:rsidRPr="0008383C">
        <w:rPr>
          <w:sz w:val="22"/>
          <w:szCs w:val="22"/>
          <w:lang w:val="en-GB"/>
        </w:rPr>
        <w:t>III</w:t>
      </w:r>
      <w:r w:rsidR="00CD5E25" w:rsidRPr="00744E2A">
        <w:rPr>
          <w:sz w:val="22"/>
          <w:szCs w:val="22"/>
          <w:lang w:val="ru-RU"/>
        </w:rPr>
        <w:t xml:space="preserve">.2.2 </w:t>
      </w:r>
      <w:r w:rsidR="00744E2A">
        <w:rPr>
          <w:sz w:val="22"/>
          <w:szCs w:val="22"/>
          <w:lang w:val="ru-RU"/>
        </w:rPr>
        <w:t xml:space="preserve">Оперативного руководства </w:t>
      </w:r>
      <w:r w:rsidR="00CD5E25" w:rsidRPr="00744E2A">
        <w:rPr>
          <w:sz w:val="22"/>
          <w:szCs w:val="22"/>
          <w:lang w:val="ru-RU"/>
        </w:rPr>
        <w:t>(</w:t>
      </w:r>
      <w:r w:rsidR="00744E2A">
        <w:rPr>
          <w:sz w:val="22"/>
          <w:szCs w:val="22"/>
          <w:lang w:val="ru-RU"/>
        </w:rPr>
        <w:t>пункты</w:t>
      </w:r>
      <w:r w:rsidR="00CD5E25" w:rsidRPr="00744E2A">
        <w:rPr>
          <w:sz w:val="22"/>
          <w:szCs w:val="22"/>
          <w:lang w:val="ru-RU"/>
        </w:rPr>
        <w:t xml:space="preserve"> 91-99).</w:t>
      </w:r>
    </w:p>
    <w:p w:rsidR="00CD5E25" w:rsidRPr="007E393F" w:rsidRDefault="006642DC" w:rsidP="009B7AC7">
      <w:pPr>
        <w:pStyle w:val="Default"/>
        <w:numPr>
          <w:ilvl w:val="0"/>
          <w:numId w:val="13"/>
        </w:numPr>
        <w:tabs>
          <w:tab w:val="clear" w:pos="363"/>
          <w:tab w:val="num" w:pos="567"/>
        </w:tabs>
        <w:spacing w:after="120"/>
        <w:ind w:left="567" w:hanging="567"/>
        <w:jc w:val="both"/>
        <w:rPr>
          <w:bCs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</w:t>
      </w:r>
      <w:r w:rsidRPr="007E393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сегодняшний</w:t>
      </w:r>
      <w:r w:rsidRPr="007E393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день</w:t>
      </w:r>
      <w:r w:rsidRPr="007E393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Генеральная</w:t>
      </w:r>
      <w:r w:rsidRPr="007E393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ассамблея</w:t>
      </w:r>
      <w:r w:rsidRPr="007E393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аккредитовала</w:t>
      </w:r>
      <w:r w:rsidRPr="007E393F">
        <w:rPr>
          <w:sz w:val="22"/>
          <w:szCs w:val="22"/>
          <w:lang w:val="ru-RU"/>
        </w:rPr>
        <w:t xml:space="preserve"> 178 </w:t>
      </w:r>
      <w:r>
        <w:rPr>
          <w:sz w:val="22"/>
          <w:szCs w:val="22"/>
          <w:lang w:val="ru-RU"/>
        </w:rPr>
        <w:t>таких</w:t>
      </w:r>
      <w:r w:rsidRPr="007E393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организаций</w:t>
      </w:r>
      <w:r w:rsidRPr="007E393F">
        <w:rPr>
          <w:sz w:val="22"/>
          <w:szCs w:val="22"/>
          <w:lang w:val="ru-RU"/>
        </w:rPr>
        <w:t>: 97</w:t>
      </w:r>
      <w:r w:rsidRPr="006642DC"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НПО</w:t>
      </w:r>
      <w:r w:rsidRPr="007E393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</w:t>
      </w:r>
      <w:r w:rsidRPr="007E393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третьей</w:t>
      </w:r>
      <w:r w:rsidRPr="007E393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сессии</w:t>
      </w:r>
      <w:r w:rsidRPr="007E393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7E393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июне</w:t>
      </w:r>
      <w:r w:rsidRPr="007E393F">
        <w:rPr>
          <w:sz w:val="22"/>
          <w:szCs w:val="22"/>
          <w:lang w:val="ru-RU"/>
        </w:rPr>
        <w:t xml:space="preserve"> 2010</w:t>
      </w:r>
      <w:r w:rsidRPr="006642DC"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г</w:t>
      </w:r>
      <w:r w:rsidRPr="007E393F">
        <w:rPr>
          <w:sz w:val="22"/>
          <w:szCs w:val="22"/>
          <w:lang w:val="ru-RU"/>
        </w:rPr>
        <w:t xml:space="preserve">. </w:t>
      </w:r>
      <w:r w:rsidR="007E393F" w:rsidRPr="007E393F">
        <w:rPr>
          <w:sz w:val="22"/>
          <w:szCs w:val="22"/>
          <w:lang w:val="ru-RU"/>
        </w:rPr>
        <w:t>(</w:t>
      </w:r>
      <w:r w:rsidR="007E393F">
        <w:rPr>
          <w:sz w:val="22"/>
          <w:szCs w:val="22"/>
          <w:lang w:val="ru-RU"/>
        </w:rPr>
        <w:t>резолюция</w:t>
      </w:r>
      <w:r w:rsidR="00CD5E25">
        <w:rPr>
          <w:sz w:val="22"/>
          <w:szCs w:val="22"/>
        </w:rPr>
        <w:t> </w:t>
      </w:r>
      <w:r w:rsidR="00CD5E25" w:rsidRPr="007E393F">
        <w:rPr>
          <w:sz w:val="22"/>
          <w:szCs w:val="22"/>
          <w:lang w:val="ru-RU"/>
        </w:rPr>
        <w:t>3.</w:t>
      </w:r>
      <w:r w:rsidR="00CD5E25">
        <w:rPr>
          <w:sz w:val="22"/>
          <w:szCs w:val="22"/>
        </w:rPr>
        <w:t>GA </w:t>
      </w:r>
      <w:r w:rsidR="00CD5E25" w:rsidRPr="007E393F">
        <w:rPr>
          <w:sz w:val="22"/>
          <w:szCs w:val="22"/>
          <w:lang w:val="ru-RU"/>
        </w:rPr>
        <w:t>7</w:t>
      </w:r>
      <w:r w:rsidR="007E393F">
        <w:rPr>
          <w:sz w:val="22"/>
          <w:szCs w:val="22"/>
          <w:lang w:val="ru-RU"/>
        </w:rPr>
        <w:t>)</w:t>
      </w:r>
      <w:r w:rsidR="00CD5E25" w:rsidRPr="007E393F">
        <w:rPr>
          <w:sz w:val="22"/>
          <w:szCs w:val="22"/>
          <w:lang w:val="ru-RU"/>
        </w:rPr>
        <w:t xml:space="preserve">, 59 </w:t>
      </w:r>
      <w:r w:rsidR="007E393F">
        <w:rPr>
          <w:sz w:val="22"/>
          <w:szCs w:val="22"/>
          <w:lang w:val="ru-RU"/>
        </w:rPr>
        <w:t>НПО на четвёртой сессии в июне 2012 г. (резолюция</w:t>
      </w:r>
      <w:r w:rsidR="00CD5E25">
        <w:rPr>
          <w:sz w:val="22"/>
          <w:szCs w:val="22"/>
        </w:rPr>
        <w:t> </w:t>
      </w:r>
      <w:r w:rsidR="00CD5E25" w:rsidRPr="007E393F">
        <w:rPr>
          <w:sz w:val="22"/>
          <w:szCs w:val="22"/>
          <w:lang w:val="ru-RU"/>
        </w:rPr>
        <w:t>4.</w:t>
      </w:r>
      <w:r w:rsidR="00CD5E25">
        <w:rPr>
          <w:sz w:val="22"/>
          <w:szCs w:val="22"/>
        </w:rPr>
        <w:t>GA </w:t>
      </w:r>
      <w:r w:rsidR="00CD5E25" w:rsidRPr="007E393F">
        <w:rPr>
          <w:sz w:val="22"/>
          <w:szCs w:val="22"/>
          <w:lang w:val="ru-RU"/>
        </w:rPr>
        <w:t>6</w:t>
      </w:r>
      <w:r w:rsidR="007E393F">
        <w:rPr>
          <w:sz w:val="22"/>
          <w:szCs w:val="22"/>
          <w:lang w:val="ru-RU"/>
        </w:rPr>
        <w:t>) и</w:t>
      </w:r>
      <w:r w:rsidR="00CD5E25" w:rsidRPr="007E393F">
        <w:rPr>
          <w:sz w:val="22"/>
          <w:szCs w:val="22"/>
          <w:lang w:val="ru-RU"/>
        </w:rPr>
        <w:t xml:space="preserve"> 22 </w:t>
      </w:r>
      <w:r w:rsidR="007E393F">
        <w:rPr>
          <w:sz w:val="22"/>
          <w:szCs w:val="22"/>
          <w:lang w:val="ru-RU"/>
        </w:rPr>
        <w:t>НПО на пятой сессии в июне 2014 г. (резолюция</w:t>
      </w:r>
      <w:r w:rsidR="00CD5E25">
        <w:rPr>
          <w:sz w:val="22"/>
          <w:szCs w:val="22"/>
        </w:rPr>
        <w:t> </w:t>
      </w:r>
      <w:r w:rsidR="00CD5E25" w:rsidRPr="007E393F">
        <w:rPr>
          <w:sz w:val="22"/>
          <w:szCs w:val="22"/>
          <w:lang w:val="ru-RU"/>
        </w:rPr>
        <w:t>5.</w:t>
      </w:r>
      <w:r w:rsidR="00CD5E25">
        <w:rPr>
          <w:sz w:val="22"/>
          <w:szCs w:val="22"/>
        </w:rPr>
        <w:t>GA </w:t>
      </w:r>
      <w:r w:rsidR="00CD5E25" w:rsidRPr="007E393F">
        <w:rPr>
          <w:sz w:val="22"/>
          <w:szCs w:val="22"/>
          <w:lang w:val="ru-RU"/>
        </w:rPr>
        <w:t>6</w:t>
      </w:r>
      <w:r w:rsidR="007E393F">
        <w:rPr>
          <w:sz w:val="22"/>
          <w:szCs w:val="22"/>
          <w:lang w:val="ru-RU"/>
        </w:rPr>
        <w:t>)</w:t>
      </w:r>
      <w:r w:rsidR="00CD5E25" w:rsidRPr="007E393F">
        <w:rPr>
          <w:sz w:val="22"/>
          <w:szCs w:val="22"/>
          <w:lang w:val="ru-RU"/>
        </w:rPr>
        <w:t>.</w:t>
      </w:r>
    </w:p>
    <w:p w:rsidR="009B7AC7" w:rsidRPr="00B22BDA" w:rsidRDefault="006949F4" w:rsidP="00CD5E25">
      <w:pPr>
        <w:pStyle w:val="Default"/>
        <w:numPr>
          <w:ilvl w:val="0"/>
          <w:numId w:val="13"/>
        </w:numPr>
        <w:tabs>
          <w:tab w:val="clear" w:pos="363"/>
          <w:tab w:val="num" w:pos="567"/>
        </w:tabs>
        <w:spacing w:after="120"/>
        <w:ind w:left="567" w:hanging="567"/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С</w:t>
      </w:r>
      <w:r w:rsidRPr="00C70DC4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целью</w:t>
      </w:r>
      <w:r w:rsidRPr="00C70DC4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оптимизации</w:t>
      </w:r>
      <w:r w:rsidRPr="00C70DC4">
        <w:rPr>
          <w:bCs/>
          <w:sz w:val="22"/>
          <w:szCs w:val="22"/>
          <w:lang w:val="ru-RU"/>
        </w:rPr>
        <w:t xml:space="preserve"> </w:t>
      </w:r>
      <w:r w:rsidR="00522E67">
        <w:rPr>
          <w:bCs/>
          <w:sz w:val="22"/>
          <w:szCs w:val="22"/>
          <w:lang w:val="ru-RU"/>
        </w:rPr>
        <w:t>задач</w:t>
      </w:r>
      <w:r w:rsidR="00522E67" w:rsidRPr="00C70DC4">
        <w:rPr>
          <w:bCs/>
          <w:sz w:val="22"/>
          <w:szCs w:val="22"/>
          <w:lang w:val="ru-RU"/>
        </w:rPr>
        <w:t xml:space="preserve"> </w:t>
      </w:r>
      <w:r w:rsidR="00522E67">
        <w:rPr>
          <w:bCs/>
          <w:sz w:val="22"/>
          <w:szCs w:val="22"/>
          <w:lang w:val="ru-RU"/>
        </w:rPr>
        <w:t>и</w:t>
      </w:r>
      <w:r w:rsidR="00522E67" w:rsidRPr="00C70DC4">
        <w:rPr>
          <w:bCs/>
          <w:sz w:val="22"/>
          <w:szCs w:val="22"/>
          <w:lang w:val="ru-RU"/>
        </w:rPr>
        <w:t xml:space="preserve"> </w:t>
      </w:r>
      <w:r w:rsidR="00522E67">
        <w:rPr>
          <w:bCs/>
          <w:sz w:val="22"/>
          <w:szCs w:val="22"/>
          <w:lang w:val="ru-RU"/>
        </w:rPr>
        <w:t>процедур</w:t>
      </w:r>
      <w:r w:rsidR="00522E67" w:rsidRPr="00C70DC4">
        <w:rPr>
          <w:bCs/>
          <w:sz w:val="22"/>
          <w:szCs w:val="22"/>
          <w:lang w:val="ru-RU"/>
        </w:rPr>
        <w:t xml:space="preserve"> </w:t>
      </w:r>
      <w:r w:rsidR="00522E67">
        <w:rPr>
          <w:bCs/>
          <w:sz w:val="22"/>
          <w:szCs w:val="22"/>
          <w:lang w:val="ru-RU"/>
        </w:rPr>
        <w:t>аккредитации</w:t>
      </w:r>
      <w:r w:rsidR="00522E67" w:rsidRPr="00C70DC4">
        <w:rPr>
          <w:bCs/>
          <w:sz w:val="22"/>
          <w:szCs w:val="22"/>
          <w:lang w:val="ru-RU"/>
        </w:rPr>
        <w:t xml:space="preserve"> </w:t>
      </w:r>
      <w:r w:rsidR="00522E67">
        <w:rPr>
          <w:bCs/>
          <w:sz w:val="22"/>
          <w:szCs w:val="22"/>
          <w:lang w:val="ru-RU"/>
        </w:rPr>
        <w:t>Комитет</w:t>
      </w:r>
      <w:r w:rsidR="00522E67" w:rsidRPr="00C70DC4">
        <w:rPr>
          <w:bCs/>
          <w:sz w:val="22"/>
          <w:szCs w:val="22"/>
          <w:lang w:val="ru-RU"/>
        </w:rPr>
        <w:t xml:space="preserve"> </w:t>
      </w:r>
      <w:r w:rsidR="00522E67">
        <w:rPr>
          <w:bCs/>
          <w:sz w:val="22"/>
          <w:szCs w:val="22"/>
          <w:lang w:val="ru-RU"/>
        </w:rPr>
        <w:t>на</w:t>
      </w:r>
      <w:r w:rsidR="00522E67" w:rsidRPr="00C70DC4">
        <w:rPr>
          <w:bCs/>
          <w:sz w:val="22"/>
          <w:szCs w:val="22"/>
          <w:lang w:val="ru-RU"/>
        </w:rPr>
        <w:t xml:space="preserve"> </w:t>
      </w:r>
      <w:r w:rsidR="00522E67">
        <w:rPr>
          <w:bCs/>
          <w:sz w:val="22"/>
          <w:szCs w:val="22"/>
          <w:lang w:val="ru-RU"/>
        </w:rPr>
        <w:t>своей</w:t>
      </w:r>
      <w:r w:rsidR="00522E67" w:rsidRPr="00C70DC4">
        <w:rPr>
          <w:bCs/>
          <w:sz w:val="22"/>
          <w:szCs w:val="22"/>
          <w:lang w:val="ru-RU"/>
        </w:rPr>
        <w:t xml:space="preserve"> </w:t>
      </w:r>
      <w:r w:rsidR="00522E67">
        <w:rPr>
          <w:bCs/>
          <w:sz w:val="22"/>
          <w:szCs w:val="22"/>
          <w:lang w:val="ru-RU"/>
        </w:rPr>
        <w:t>девятой</w:t>
      </w:r>
      <w:r w:rsidR="00522E67" w:rsidRPr="00C70DC4">
        <w:rPr>
          <w:bCs/>
          <w:sz w:val="22"/>
          <w:szCs w:val="22"/>
          <w:lang w:val="ru-RU"/>
        </w:rPr>
        <w:t xml:space="preserve"> </w:t>
      </w:r>
      <w:r w:rsidR="00522E67">
        <w:rPr>
          <w:bCs/>
          <w:sz w:val="22"/>
          <w:szCs w:val="22"/>
          <w:lang w:val="ru-RU"/>
        </w:rPr>
        <w:t>сессии</w:t>
      </w:r>
      <w:r w:rsidR="00522E67" w:rsidRPr="00C70DC4">
        <w:rPr>
          <w:bCs/>
          <w:sz w:val="22"/>
          <w:szCs w:val="22"/>
          <w:lang w:val="ru-RU"/>
        </w:rPr>
        <w:t xml:space="preserve"> </w:t>
      </w:r>
      <w:r w:rsidR="00522E67">
        <w:rPr>
          <w:bCs/>
          <w:sz w:val="22"/>
          <w:szCs w:val="22"/>
          <w:lang w:val="ru-RU"/>
        </w:rPr>
        <w:t>в</w:t>
      </w:r>
      <w:r w:rsidR="00522E67" w:rsidRPr="00C70DC4">
        <w:rPr>
          <w:bCs/>
          <w:sz w:val="22"/>
          <w:szCs w:val="22"/>
          <w:lang w:val="ru-RU"/>
        </w:rPr>
        <w:t xml:space="preserve"> </w:t>
      </w:r>
      <w:r w:rsidR="00522E67">
        <w:rPr>
          <w:bCs/>
          <w:sz w:val="22"/>
          <w:szCs w:val="22"/>
          <w:lang w:val="ru-RU"/>
        </w:rPr>
        <w:t>Париже</w:t>
      </w:r>
      <w:r w:rsidR="00522E67" w:rsidRPr="00C70DC4">
        <w:rPr>
          <w:bCs/>
          <w:sz w:val="22"/>
          <w:szCs w:val="22"/>
          <w:lang w:val="ru-RU"/>
        </w:rPr>
        <w:t xml:space="preserve"> </w:t>
      </w:r>
      <w:r w:rsidR="00522E67">
        <w:rPr>
          <w:bCs/>
          <w:sz w:val="22"/>
          <w:szCs w:val="22"/>
          <w:lang w:val="ru-RU"/>
        </w:rPr>
        <w:t>в</w:t>
      </w:r>
      <w:r w:rsidR="00522E67" w:rsidRPr="00C70DC4">
        <w:rPr>
          <w:bCs/>
          <w:sz w:val="22"/>
          <w:szCs w:val="22"/>
          <w:lang w:val="ru-RU"/>
        </w:rPr>
        <w:t xml:space="preserve"> </w:t>
      </w:r>
      <w:r w:rsidR="00522E67">
        <w:rPr>
          <w:bCs/>
          <w:sz w:val="22"/>
          <w:szCs w:val="22"/>
          <w:lang w:val="ru-RU"/>
        </w:rPr>
        <w:t>ноябре</w:t>
      </w:r>
      <w:r w:rsidR="00522E67" w:rsidRPr="00C70DC4">
        <w:rPr>
          <w:bCs/>
          <w:sz w:val="22"/>
          <w:szCs w:val="22"/>
          <w:lang w:val="ru-RU"/>
        </w:rPr>
        <w:t xml:space="preserve"> 2014</w:t>
      </w:r>
      <w:r w:rsidR="00522E67" w:rsidRPr="00522E67">
        <w:rPr>
          <w:bCs/>
          <w:sz w:val="22"/>
          <w:szCs w:val="22"/>
        </w:rPr>
        <w:t> </w:t>
      </w:r>
      <w:r w:rsidR="00522E67">
        <w:rPr>
          <w:bCs/>
          <w:sz w:val="22"/>
          <w:szCs w:val="22"/>
          <w:lang w:val="ru-RU"/>
        </w:rPr>
        <w:t>г</w:t>
      </w:r>
      <w:r w:rsidR="00522E67" w:rsidRPr="00C70DC4">
        <w:rPr>
          <w:bCs/>
          <w:sz w:val="22"/>
          <w:szCs w:val="22"/>
          <w:lang w:val="ru-RU"/>
        </w:rPr>
        <w:t xml:space="preserve">. </w:t>
      </w:r>
      <w:r w:rsidR="00522E67">
        <w:rPr>
          <w:bCs/>
          <w:sz w:val="22"/>
          <w:szCs w:val="22"/>
          <w:lang w:val="ru-RU"/>
        </w:rPr>
        <w:t>постановил</w:t>
      </w:r>
      <w:r w:rsidR="00522E67" w:rsidRPr="00C70DC4">
        <w:rPr>
          <w:bCs/>
          <w:sz w:val="22"/>
          <w:szCs w:val="22"/>
          <w:lang w:val="ru-RU"/>
        </w:rPr>
        <w:t xml:space="preserve">, </w:t>
      </w:r>
      <w:r w:rsidR="00522E67">
        <w:rPr>
          <w:bCs/>
          <w:sz w:val="22"/>
          <w:szCs w:val="22"/>
          <w:lang w:val="ru-RU"/>
        </w:rPr>
        <w:t>что</w:t>
      </w:r>
      <w:r w:rsidR="00522E67" w:rsidRPr="00C70DC4">
        <w:rPr>
          <w:bCs/>
          <w:sz w:val="22"/>
          <w:szCs w:val="22"/>
          <w:lang w:val="ru-RU"/>
        </w:rPr>
        <w:t xml:space="preserve"> </w:t>
      </w:r>
      <w:r w:rsidR="00C70DC4">
        <w:rPr>
          <w:bCs/>
          <w:sz w:val="22"/>
          <w:szCs w:val="22"/>
          <w:lang w:val="ru-RU"/>
        </w:rPr>
        <w:t>он</w:t>
      </w:r>
      <w:r w:rsidR="00C70DC4" w:rsidRPr="00C70DC4">
        <w:rPr>
          <w:bCs/>
          <w:sz w:val="22"/>
          <w:szCs w:val="22"/>
          <w:lang w:val="ru-RU"/>
        </w:rPr>
        <w:t xml:space="preserve"> </w:t>
      </w:r>
      <w:r w:rsidR="00C70DC4">
        <w:rPr>
          <w:bCs/>
          <w:sz w:val="22"/>
          <w:szCs w:val="22"/>
          <w:lang w:val="ru-RU"/>
        </w:rPr>
        <w:t>будет</w:t>
      </w:r>
      <w:r w:rsidR="00C70DC4" w:rsidRPr="00C70DC4">
        <w:rPr>
          <w:bCs/>
          <w:sz w:val="22"/>
          <w:szCs w:val="22"/>
          <w:lang w:val="ru-RU"/>
        </w:rPr>
        <w:t xml:space="preserve"> </w:t>
      </w:r>
      <w:r w:rsidR="00C70DC4">
        <w:rPr>
          <w:bCs/>
          <w:sz w:val="22"/>
          <w:szCs w:val="22"/>
          <w:lang w:val="ru-RU"/>
        </w:rPr>
        <w:t>рассматривать</w:t>
      </w:r>
      <w:r w:rsidR="00C70DC4" w:rsidRPr="00C70DC4">
        <w:rPr>
          <w:bCs/>
          <w:sz w:val="22"/>
          <w:szCs w:val="22"/>
          <w:lang w:val="ru-RU"/>
        </w:rPr>
        <w:t xml:space="preserve"> </w:t>
      </w:r>
      <w:r w:rsidR="00C70DC4">
        <w:rPr>
          <w:bCs/>
          <w:sz w:val="22"/>
          <w:szCs w:val="22"/>
          <w:lang w:val="ru-RU"/>
        </w:rPr>
        <w:t>заявки</w:t>
      </w:r>
      <w:r w:rsidR="00C70DC4" w:rsidRPr="00C70DC4">
        <w:rPr>
          <w:bCs/>
          <w:sz w:val="22"/>
          <w:szCs w:val="22"/>
          <w:lang w:val="ru-RU"/>
        </w:rPr>
        <w:t xml:space="preserve"> </w:t>
      </w:r>
      <w:r w:rsidR="00C70DC4">
        <w:rPr>
          <w:bCs/>
          <w:sz w:val="22"/>
          <w:szCs w:val="22"/>
          <w:lang w:val="ru-RU"/>
        </w:rPr>
        <w:t>на</w:t>
      </w:r>
      <w:r w:rsidR="00C70DC4" w:rsidRPr="00C70DC4">
        <w:rPr>
          <w:bCs/>
          <w:sz w:val="22"/>
          <w:szCs w:val="22"/>
          <w:lang w:val="ru-RU"/>
        </w:rPr>
        <w:t xml:space="preserve"> </w:t>
      </w:r>
      <w:r w:rsidR="00C70DC4">
        <w:rPr>
          <w:bCs/>
          <w:sz w:val="22"/>
          <w:szCs w:val="22"/>
          <w:lang w:val="ru-RU"/>
        </w:rPr>
        <w:t>аккредитацию</w:t>
      </w:r>
      <w:r w:rsidR="00C70DC4" w:rsidRPr="00C70DC4">
        <w:rPr>
          <w:bCs/>
          <w:sz w:val="22"/>
          <w:szCs w:val="22"/>
          <w:lang w:val="ru-RU"/>
        </w:rPr>
        <w:t xml:space="preserve"> </w:t>
      </w:r>
      <w:r w:rsidR="00C70DC4">
        <w:rPr>
          <w:bCs/>
          <w:sz w:val="22"/>
          <w:szCs w:val="22"/>
          <w:lang w:val="ru-RU"/>
        </w:rPr>
        <w:t>от</w:t>
      </w:r>
      <w:r w:rsidR="00C70DC4" w:rsidRPr="00C70DC4">
        <w:rPr>
          <w:bCs/>
          <w:sz w:val="22"/>
          <w:szCs w:val="22"/>
          <w:lang w:val="ru-RU"/>
        </w:rPr>
        <w:t xml:space="preserve"> </w:t>
      </w:r>
      <w:r w:rsidR="00C70DC4">
        <w:rPr>
          <w:bCs/>
          <w:sz w:val="22"/>
          <w:szCs w:val="22"/>
          <w:lang w:val="ru-RU"/>
        </w:rPr>
        <w:t>НПО</w:t>
      </w:r>
      <w:r w:rsidR="00C70DC4" w:rsidRPr="00C70DC4">
        <w:rPr>
          <w:bCs/>
          <w:sz w:val="22"/>
          <w:szCs w:val="22"/>
          <w:lang w:val="ru-RU"/>
        </w:rPr>
        <w:t xml:space="preserve"> </w:t>
      </w:r>
      <w:r w:rsidR="00C70DC4">
        <w:rPr>
          <w:bCs/>
          <w:sz w:val="22"/>
          <w:szCs w:val="22"/>
          <w:lang w:val="ru-RU"/>
        </w:rPr>
        <w:t>на</w:t>
      </w:r>
      <w:r w:rsidR="00C70DC4" w:rsidRPr="00C70DC4">
        <w:rPr>
          <w:bCs/>
          <w:sz w:val="22"/>
          <w:szCs w:val="22"/>
          <w:lang w:val="ru-RU"/>
        </w:rPr>
        <w:t xml:space="preserve"> </w:t>
      </w:r>
      <w:r w:rsidR="00C70DC4">
        <w:rPr>
          <w:bCs/>
          <w:sz w:val="22"/>
          <w:szCs w:val="22"/>
          <w:lang w:val="ru-RU"/>
        </w:rPr>
        <w:t>своих</w:t>
      </w:r>
      <w:r w:rsidR="00C70DC4" w:rsidRPr="00C70DC4">
        <w:rPr>
          <w:bCs/>
          <w:sz w:val="22"/>
          <w:szCs w:val="22"/>
          <w:lang w:val="ru-RU"/>
        </w:rPr>
        <w:t xml:space="preserve"> </w:t>
      </w:r>
      <w:r w:rsidR="00C70DC4">
        <w:rPr>
          <w:bCs/>
          <w:sz w:val="22"/>
          <w:szCs w:val="22"/>
          <w:lang w:val="ru-RU"/>
        </w:rPr>
        <w:t>очередных</w:t>
      </w:r>
      <w:r w:rsidR="00C70DC4" w:rsidRPr="00C70DC4">
        <w:rPr>
          <w:bCs/>
          <w:sz w:val="22"/>
          <w:szCs w:val="22"/>
          <w:lang w:val="ru-RU"/>
        </w:rPr>
        <w:t xml:space="preserve"> </w:t>
      </w:r>
      <w:r w:rsidR="00C70DC4">
        <w:rPr>
          <w:bCs/>
          <w:sz w:val="22"/>
          <w:szCs w:val="22"/>
          <w:lang w:val="ru-RU"/>
        </w:rPr>
        <w:t>сессиях</w:t>
      </w:r>
      <w:r w:rsidR="00C70DC4" w:rsidRPr="00C70DC4">
        <w:rPr>
          <w:bCs/>
          <w:sz w:val="22"/>
          <w:szCs w:val="22"/>
          <w:lang w:val="ru-RU"/>
        </w:rPr>
        <w:t xml:space="preserve"> </w:t>
      </w:r>
      <w:r w:rsidR="00C70DC4">
        <w:rPr>
          <w:bCs/>
          <w:sz w:val="22"/>
          <w:szCs w:val="22"/>
          <w:lang w:val="ru-RU"/>
        </w:rPr>
        <w:t>в</w:t>
      </w:r>
      <w:r w:rsidR="00C70DC4" w:rsidRPr="00C70DC4">
        <w:rPr>
          <w:bCs/>
          <w:sz w:val="22"/>
          <w:szCs w:val="22"/>
          <w:lang w:val="ru-RU"/>
        </w:rPr>
        <w:t xml:space="preserve"> </w:t>
      </w:r>
      <w:r w:rsidR="00C70DC4">
        <w:rPr>
          <w:bCs/>
          <w:sz w:val="22"/>
          <w:szCs w:val="22"/>
          <w:lang w:val="ru-RU"/>
        </w:rPr>
        <w:t xml:space="preserve">нечётные годы, </w:t>
      </w:r>
      <w:r w:rsidR="00637E92">
        <w:rPr>
          <w:bCs/>
          <w:sz w:val="22"/>
          <w:szCs w:val="22"/>
          <w:lang w:val="ru-RU"/>
        </w:rPr>
        <w:t>поскольку</w:t>
      </w:r>
      <w:r w:rsidR="00C70DC4">
        <w:rPr>
          <w:bCs/>
          <w:sz w:val="22"/>
          <w:szCs w:val="22"/>
          <w:lang w:val="ru-RU"/>
        </w:rPr>
        <w:t xml:space="preserve"> НПО могут быть аккредитованы только Генеральной ассамблеей на её сессиях в чётные годы </w:t>
      </w:r>
      <w:r w:rsidR="00CD5E25" w:rsidRPr="00C70DC4">
        <w:rPr>
          <w:sz w:val="22"/>
          <w:szCs w:val="22"/>
          <w:lang w:val="ru-RU"/>
        </w:rPr>
        <w:t>(</w:t>
      </w:r>
      <w:r w:rsidR="00044AB4">
        <w:rPr>
          <w:sz w:val="22"/>
          <w:szCs w:val="22"/>
          <w:lang w:val="ru-RU"/>
        </w:rPr>
        <w:t>решение</w:t>
      </w:r>
      <w:r w:rsidR="00CD5E25" w:rsidRPr="009B7AC7">
        <w:rPr>
          <w:sz w:val="22"/>
          <w:szCs w:val="22"/>
        </w:rPr>
        <w:t> </w:t>
      </w:r>
      <w:r w:rsidR="00CD5E25" w:rsidRPr="00C70DC4">
        <w:rPr>
          <w:sz w:val="22"/>
          <w:szCs w:val="22"/>
          <w:lang w:val="ru-RU"/>
        </w:rPr>
        <w:t>9.</w:t>
      </w:r>
      <w:r w:rsidR="00CD5E25" w:rsidRPr="009B7AC7">
        <w:rPr>
          <w:sz w:val="22"/>
          <w:szCs w:val="22"/>
        </w:rPr>
        <w:t>COM </w:t>
      </w:r>
      <w:r w:rsidR="00CD5E25" w:rsidRPr="00C70DC4">
        <w:rPr>
          <w:sz w:val="22"/>
          <w:szCs w:val="22"/>
          <w:lang w:val="ru-RU"/>
        </w:rPr>
        <w:t xml:space="preserve">14). </w:t>
      </w:r>
      <w:r w:rsidR="00C70DC4">
        <w:rPr>
          <w:sz w:val="22"/>
          <w:szCs w:val="22"/>
          <w:lang w:val="be-BY"/>
        </w:rPr>
        <w:t xml:space="preserve">Возможные </w:t>
      </w:r>
      <w:r w:rsidR="003E2BC4">
        <w:rPr>
          <w:sz w:val="22"/>
          <w:szCs w:val="22"/>
          <w:lang w:val="be-BY"/>
        </w:rPr>
        <w:t xml:space="preserve">поправки в положениях </w:t>
      </w:r>
      <w:r w:rsidR="00C70DC4">
        <w:rPr>
          <w:sz w:val="22"/>
          <w:szCs w:val="22"/>
          <w:lang w:val="be-BY"/>
        </w:rPr>
        <w:t>Оперативно</w:t>
      </w:r>
      <w:r w:rsidR="003E2BC4">
        <w:rPr>
          <w:sz w:val="22"/>
          <w:szCs w:val="22"/>
          <w:lang w:val="be-BY"/>
        </w:rPr>
        <w:t>го</w:t>
      </w:r>
      <w:r w:rsidR="00C70DC4">
        <w:rPr>
          <w:sz w:val="22"/>
          <w:szCs w:val="22"/>
          <w:lang w:val="be-BY"/>
        </w:rPr>
        <w:t xml:space="preserve"> руководств</w:t>
      </w:r>
      <w:r w:rsidR="003E2BC4">
        <w:rPr>
          <w:sz w:val="22"/>
          <w:szCs w:val="22"/>
          <w:lang w:val="be-BY"/>
        </w:rPr>
        <w:t>а</w:t>
      </w:r>
      <w:r w:rsidR="00C70DC4">
        <w:rPr>
          <w:sz w:val="22"/>
          <w:szCs w:val="22"/>
          <w:lang w:val="be-BY"/>
        </w:rPr>
        <w:t xml:space="preserve">, отражающие эти изменения в </w:t>
      </w:r>
      <w:r w:rsidR="00B22BDA">
        <w:rPr>
          <w:sz w:val="22"/>
          <w:szCs w:val="22"/>
          <w:lang w:val="be-BY"/>
        </w:rPr>
        <w:t xml:space="preserve">двухлетнем </w:t>
      </w:r>
      <w:r w:rsidR="00C70DC4">
        <w:rPr>
          <w:sz w:val="22"/>
          <w:szCs w:val="22"/>
          <w:lang w:val="be-BY"/>
        </w:rPr>
        <w:t>график</w:t>
      </w:r>
      <w:r w:rsidR="00136A9E">
        <w:rPr>
          <w:sz w:val="22"/>
          <w:szCs w:val="22"/>
          <w:lang w:val="be-BY"/>
        </w:rPr>
        <w:t xml:space="preserve">е </w:t>
      </w:r>
      <w:r w:rsidR="00B22BDA">
        <w:rPr>
          <w:sz w:val="22"/>
          <w:szCs w:val="22"/>
          <w:lang w:val="be-BY"/>
        </w:rPr>
        <w:t>рассмотрения заявок</w:t>
      </w:r>
      <w:r w:rsidR="00C7589D">
        <w:rPr>
          <w:sz w:val="22"/>
          <w:szCs w:val="22"/>
          <w:lang w:val="be-BY"/>
        </w:rPr>
        <w:t>,</w:t>
      </w:r>
      <w:r w:rsidR="00CD5E25" w:rsidRPr="00B22BDA">
        <w:rPr>
          <w:sz w:val="22"/>
          <w:szCs w:val="22"/>
          <w:lang w:val="ru-RU"/>
        </w:rPr>
        <w:t xml:space="preserve"> </w:t>
      </w:r>
      <w:r w:rsidR="00136A9E">
        <w:rPr>
          <w:sz w:val="22"/>
          <w:szCs w:val="22"/>
          <w:lang w:val="ru-RU"/>
        </w:rPr>
        <w:t>рассматрива</w:t>
      </w:r>
      <w:r w:rsidR="00C7589D">
        <w:rPr>
          <w:sz w:val="22"/>
          <w:szCs w:val="22"/>
          <w:lang w:val="ru-RU"/>
        </w:rPr>
        <w:t>ю</w:t>
      </w:r>
      <w:r w:rsidR="00136A9E">
        <w:rPr>
          <w:sz w:val="22"/>
          <w:szCs w:val="22"/>
          <w:lang w:val="ru-RU"/>
        </w:rPr>
        <w:t>тся</w:t>
      </w:r>
      <w:r w:rsidR="00136A9E" w:rsidRPr="00B22BDA">
        <w:rPr>
          <w:sz w:val="22"/>
          <w:szCs w:val="22"/>
          <w:lang w:val="ru-RU"/>
        </w:rPr>
        <w:t xml:space="preserve"> </w:t>
      </w:r>
      <w:r w:rsidR="00136A9E">
        <w:rPr>
          <w:sz w:val="22"/>
          <w:szCs w:val="22"/>
          <w:lang w:val="ru-RU"/>
        </w:rPr>
        <w:t>в</w:t>
      </w:r>
      <w:r w:rsidR="00136A9E" w:rsidRPr="00B22BDA">
        <w:rPr>
          <w:sz w:val="22"/>
          <w:szCs w:val="22"/>
          <w:lang w:val="ru-RU"/>
        </w:rPr>
        <w:t xml:space="preserve"> </w:t>
      </w:r>
      <w:r w:rsidR="00136A9E">
        <w:rPr>
          <w:sz w:val="22"/>
          <w:szCs w:val="22"/>
          <w:lang w:val="ru-RU"/>
        </w:rPr>
        <w:t>качестве</w:t>
      </w:r>
      <w:r w:rsidR="00136A9E" w:rsidRPr="00B22BDA">
        <w:rPr>
          <w:sz w:val="22"/>
          <w:szCs w:val="22"/>
          <w:lang w:val="ru-RU"/>
        </w:rPr>
        <w:t xml:space="preserve"> </w:t>
      </w:r>
      <w:r w:rsidR="00136A9E">
        <w:rPr>
          <w:sz w:val="22"/>
          <w:szCs w:val="22"/>
          <w:lang w:val="ru-RU"/>
        </w:rPr>
        <w:t>отдельного</w:t>
      </w:r>
      <w:r w:rsidR="00136A9E" w:rsidRPr="00B22BDA">
        <w:rPr>
          <w:sz w:val="22"/>
          <w:szCs w:val="22"/>
          <w:lang w:val="ru-RU"/>
        </w:rPr>
        <w:t xml:space="preserve"> </w:t>
      </w:r>
      <w:r w:rsidR="00136A9E">
        <w:rPr>
          <w:sz w:val="22"/>
          <w:szCs w:val="22"/>
          <w:lang w:val="ru-RU"/>
        </w:rPr>
        <w:t>пункта</w:t>
      </w:r>
      <w:r w:rsidR="00136A9E" w:rsidRPr="00B22BDA">
        <w:rPr>
          <w:sz w:val="22"/>
          <w:szCs w:val="22"/>
          <w:lang w:val="ru-RU"/>
        </w:rPr>
        <w:t xml:space="preserve"> </w:t>
      </w:r>
      <w:r w:rsidR="00B22BDA">
        <w:rPr>
          <w:sz w:val="22"/>
          <w:szCs w:val="22"/>
          <w:lang w:val="ru-RU"/>
        </w:rPr>
        <w:t>настоящей</w:t>
      </w:r>
      <w:r w:rsidR="00B22BDA" w:rsidRPr="00B22BDA">
        <w:rPr>
          <w:sz w:val="22"/>
          <w:szCs w:val="22"/>
          <w:lang w:val="ru-RU"/>
        </w:rPr>
        <w:t xml:space="preserve"> </w:t>
      </w:r>
      <w:r w:rsidR="00B22BDA">
        <w:rPr>
          <w:sz w:val="22"/>
          <w:szCs w:val="22"/>
          <w:lang w:val="ru-RU"/>
        </w:rPr>
        <w:t>сессии</w:t>
      </w:r>
      <w:r w:rsidR="00B22BDA" w:rsidRPr="00B22BDA">
        <w:rPr>
          <w:sz w:val="22"/>
          <w:szCs w:val="22"/>
          <w:lang w:val="ru-RU"/>
        </w:rPr>
        <w:t xml:space="preserve"> </w:t>
      </w:r>
      <w:r w:rsidR="00B22BDA">
        <w:rPr>
          <w:sz w:val="22"/>
          <w:szCs w:val="22"/>
          <w:lang w:val="ru-RU"/>
        </w:rPr>
        <w:t>Генеральной</w:t>
      </w:r>
      <w:r w:rsidR="00B22BDA" w:rsidRPr="00B22BDA">
        <w:rPr>
          <w:sz w:val="22"/>
          <w:szCs w:val="22"/>
          <w:lang w:val="ru-RU"/>
        </w:rPr>
        <w:t xml:space="preserve"> </w:t>
      </w:r>
      <w:r w:rsidR="00B22BDA">
        <w:rPr>
          <w:sz w:val="22"/>
          <w:szCs w:val="22"/>
          <w:lang w:val="ru-RU"/>
        </w:rPr>
        <w:t>ассамблеи</w:t>
      </w:r>
      <w:r w:rsidR="00B22BDA" w:rsidRPr="00B22BDA">
        <w:rPr>
          <w:sz w:val="22"/>
          <w:szCs w:val="22"/>
          <w:lang w:val="ru-RU"/>
        </w:rPr>
        <w:t xml:space="preserve"> </w:t>
      </w:r>
      <w:r w:rsidR="00CD5E25" w:rsidRPr="00B22BDA">
        <w:rPr>
          <w:sz w:val="22"/>
          <w:szCs w:val="22"/>
          <w:lang w:val="ru-RU"/>
        </w:rPr>
        <w:t>(</w:t>
      </w:r>
      <w:r w:rsidR="003744A3">
        <w:rPr>
          <w:sz w:val="22"/>
          <w:szCs w:val="22"/>
          <w:lang w:val="ru-RU"/>
        </w:rPr>
        <w:t>документ</w:t>
      </w:r>
      <w:r w:rsidR="003744A3" w:rsidRPr="003744A3">
        <w:rPr>
          <w:sz w:val="22"/>
          <w:szCs w:val="22"/>
        </w:rPr>
        <w:t> </w:t>
      </w:r>
      <w:r w:rsidR="00CD5E25" w:rsidRPr="009B7AC7">
        <w:rPr>
          <w:sz w:val="22"/>
          <w:szCs w:val="22"/>
          <w:lang w:val="en-GB"/>
        </w:rPr>
        <w:t>ITH</w:t>
      </w:r>
      <w:r w:rsidR="00CD5E25" w:rsidRPr="00B22BDA">
        <w:rPr>
          <w:sz w:val="22"/>
          <w:szCs w:val="22"/>
          <w:lang w:val="ru-RU"/>
        </w:rPr>
        <w:t>/16/6.</w:t>
      </w:r>
      <w:r w:rsidR="00CD5E25" w:rsidRPr="009B7AC7">
        <w:rPr>
          <w:sz w:val="22"/>
          <w:szCs w:val="22"/>
          <w:lang w:val="en-GB"/>
        </w:rPr>
        <w:t>GA</w:t>
      </w:r>
      <w:r w:rsidR="00CD5E25" w:rsidRPr="00B22BDA">
        <w:rPr>
          <w:sz w:val="22"/>
          <w:szCs w:val="22"/>
          <w:lang w:val="ru-RU"/>
        </w:rPr>
        <w:t>/7).</w:t>
      </w:r>
    </w:p>
    <w:p w:rsidR="009B7AC7" w:rsidRPr="008F6B73" w:rsidRDefault="00E26D32" w:rsidP="00CD5E25">
      <w:pPr>
        <w:pStyle w:val="Default"/>
        <w:numPr>
          <w:ilvl w:val="0"/>
          <w:numId w:val="13"/>
        </w:numPr>
        <w:tabs>
          <w:tab w:val="clear" w:pos="363"/>
          <w:tab w:val="num" w:pos="567"/>
        </w:tabs>
        <w:spacing w:after="120"/>
        <w:ind w:left="567" w:hanging="567"/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На</w:t>
      </w:r>
      <w:r w:rsidRPr="00E26D3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своей</w:t>
      </w:r>
      <w:r w:rsidRPr="00E26D3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десятой</w:t>
      </w:r>
      <w:r w:rsidRPr="00E26D3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сессии</w:t>
      </w:r>
      <w:r w:rsidRPr="00E26D32">
        <w:rPr>
          <w:bCs/>
          <w:sz w:val="22"/>
          <w:szCs w:val="22"/>
          <w:lang w:val="ru-RU"/>
        </w:rPr>
        <w:t xml:space="preserve"> </w:t>
      </w:r>
      <w:r w:rsidR="00145E13">
        <w:rPr>
          <w:bCs/>
          <w:sz w:val="22"/>
          <w:szCs w:val="22"/>
          <w:lang w:val="ru-RU"/>
        </w:rPr>
        <w:t>(</w:t>
      </w:r>
      <w:r w:rsidR="00145E13" w:rsidRPr="00E26D32">
        <w:rPr>
          <w:bCs/>
          <w:sz w:val="22"/>
          <w:szCs w:val="22"/>
          <w:lang w:val="ru-RU"/>
        </w:rPr>
        <w:t>30</w:t>
      </w:r>
      <w:r w:rsidR="00145E13" w:rsidRPr="00E26D32">
        <w:rPr>
          <w:bCs/>
          <w:sz w:val="22"/>
          <w:szCs w:val="22"/>
        </w:rPr>
        <w:t> </w:t>
      </w:r>
      <w:r w:rsidR="00145E13">
        <w:rPr>
          <w:bCs/>
          <w:sz w:val="22"/>
          <w:szCs w:val="22"/>
          <w:lang w:val="ru-RU"/>
        </w:rPr>
        <w:t>ноября</w:t>
      </w:r>
      <w:r w:rsidR="00145E13" w:rsidRPr="00E26D32">
        <w:rPr>
          <w:bCs/>
          <w:sz w:val="22"/>
          <w:szCs w:val="22"/>
          <w:lang w:val="ru-RU"/>
        </w:rPr>
        <w:t xml:space="preserve"> – 4</w:t>
      </w:r>
      <w:r w:rsidR="00145E13" w:rsidRPr="00E26D32">
        <w:rPr>
          <w:bCs/>
          <w:sz w:val="22"/>
          <w:szCs w:val="22"/>
        </w:rPr>
        <w:t> </w:t>
      </w:r>
      <w:r w:rsidR="00145E13">
        <w:rPr>
          <w:bCs/>
          <w:sz w:val="22"/>
          <w:szCs w:val="22"/>
          <w:lang w:val="ru-RU"/>
        </w:rPr>
        <w:t>декабря</w:t>
      </w:r>
      <w:r w:rsidR="00145E13" w:rsidRPr="00E26D32">
        <w:rPr>
          <w:bCs/>
          <w:sz w:val="22"/>
          <w:szCs w:val="22"/>
          <w:lang w:val="ru-RU"/>
        </w:rPr>
        <w:t xml:space="preserve"> 2015</w:t>
      </w:r>
      <w:r w:rsidR="00145E13" w:rsidRPr="00E26D32">
        <w:rPr>
          <w:bCs/>
          <w:sz w:val="22"/>
          <w:szCs w:val="22"/>
        </w:rPr>
        <w:t> </w:t>
      </w:r>
      <w:r w:rsidR="00145E13">
        <w:rPr>
          <w:bCs/>
          <w:sz w:val="22"/>
          <w:szCs w:val="22"/>
          <w:lang w:val="ru-RU"/>
        </w:rPr>
        <w:t>г</w:t>
      </w:r>
      <w:r w:rsidR="00145E13" w:rsidRPr="00E26D32">
        <w:rPr>
          <w:bCs/>
          <w:sz w:val="22"/>
          <w:szCs w:val="22"/>
          <w:lang w:val="ru-RU"/>
        </w:rPr>
        <w:t>.</w:t>
      </w:r>
      <w:r w:rsidR="00145E13">
        <w:rPr>
          <w:bCs/>
          <w:sz w:val="22"/>
          <w:szCs w:val="22"/>
          <w:lang w:val="ru-RU"/>
        </w:rPr>
        <w:t>)</w:t>
      </w:r>
      <w:r w:rsidR="00145E13" w:rsidRPr="00E26D3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в</w:t>
      </w:r>
      <w:r w:rsidRPr="00E26D3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Виндхуке</w:t>
      </w:r>
      <w:r w:rsidRPr="00E26D32">
        <w:rPr>
          <w:bCs/>
          <w:sz w:val="22"/>
          <w:szCs w:val="22"/>
          <w:lang w:val="ru-RU"/>
        </w:rPr>
        <w:t xml:space="preserve"> (</w:t>
      </w:r>
      <w:r>
        <w:rPr>
          <w:bCs/>
          <w:sz w:val="22"/>
          <w:szCs w:val="22"/>
          <w:lang w:val="ru-RU"/>
        </w:rPr>
        <w:t>Намибия</w:t>
      </w:r>
      <w:r w:rsidRPr="00E26D32">
        <w:rPr>
          <w:bCs/>
          <w:sz w:val="22"/>
          <w:szCs w:val="22"/>
          <w:lang w:val="ru-RU"/>
        </w:rPr>
        <w:t xml:space="preserve">) </w:t>
      </w:r>
      <w:r>
        <w:rPr>
          <w:bCs/>
          <w:sz w:val="22"/>
          <w:szCs w:val="22"/>
          <w:lang w:val="ru-RU"/>
        </w:rPr>
        <w:t>Комитет</w:t>
      </w:r>
      <w:r w:rsidRPr="00E26D3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рассмотрел</w:t>
      </w:r>
      <w:r w:rsidRPr="00E26D32">
        <w:rPr>
          <w:bCs/>
          <w:sz w:val="22"/>
          <w:szCs w:val="22"/>
          <w:lang w:val="ru-RU"/>
        </w:rPr>
        <w:t xml:space="preserve"> 54 </w:t>
      </w:r>
      <w:r>
        <w:rPr>
          <w:bCs/>
          <w:sz w:val="22"/>
          <w:szCs w:val="22"/>
          <w:lang w:val="ru-RU"/>
        </w:rPr>
        <w:t>заявки</w:t>
      </w:r>
      <w:r w:rsidRPr="00E26D32">
        <w:rPr>
          <w:bCs/>
          <w:sz w:val="22"/>
          <w:szCs w:val="22"/>
          <w:lang w:val="ru-RU"/>
        </w:rPr>
        <w:t xml:space="preserve"> </w:t>
      </w:r>
      <w:r w:rsidR="003E2BC4">
        <w:rPr>
          <w:bCs/>
          <w:sz w:val="22"/>
          <w:szCs w:val="22"/>
          <w:lang w:val="ru-RU"/>
        </w:rPr>
        <w:t>на</w:t>
      </w:r>
      <w:r w:rsidR="003E2BC4" w:rsidRPr="00E26D32">
        <w:rPr>
          <w:bCs/>
          <w:sz w:val="22"/>
          <w:szCs w:val="22"/>
          <w:lang w:val="ru-RU"/>
        </w:rPr>
        <w:t xml:space="preserve"> </w:t>
      </w:r>
      <w:r w:rsidR="003E2BC4">
        <w:rPr>
          <w:bCs/>
          <w:sz w:val="22"/>
          <w:szCs w:val="22"/>
          <w:lang w:val="ru-RU"/>
        </w:rPr>
        <w:t>аккредитацию</w:t>
      </w:r>
      <w:r w:rsidRPr="00E26D32">
        <w:rPr>
          <w:bCs/>
          <w:sz w:val="22"/>
          <w:szCs w:val="22"/>
          <w:lang w:val="ru-RU"/>
        </w:rPr>
        <w:t xml:space="preserve">, </w:t>
      </w:r>
      <w:r>
        <w:rPr>
          <w:bCs/>
          <w:sz w:val="22"/>
          <w:szCs w:val="22"/>
          <w:lang w:val="ru-RU"/>
        </w:rPr>
        <w:t>полученных</w:t>
      </w:r>
      <w:r w:rsidRPr="00E26D3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от</w:t>
      </w:r>
      <w:r w:rsidRPr="00E26D3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НПО</w:t>
      </w:r>
      <w:r w:rsidRPr="00E26D32">
        <w:rPr>
          <w:bCs/>
          <w:sz w:val="22"/>
          <w:szCs w:val="22"/>
          <w:lang w:val="ru-RU"/>
        </w:rPr>
        <w:t xml:space="preserve">, 24 </w:t>
      </w:r>
      <w:r>
        <w:rPr>
          <w:bCs/>
          <w:sz w:val="22"/>
          <w:szCs w:val="22"/>
          <w:lang w:val="ru-RU"/>
        </w:rPr>
        <w:t>из</w:t>
      </w:r>
      <w:r w:rsidRPr="00E26D3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которых</w:t>
      </w:r>
      <w:r w:rsidRPr="00E26D3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он</w:t>
      </w:r>
      <w:r w:rsidRPr="00E26D3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рекомендует</w:t>
      </w:r>
      <w:r w:rsidRPr="00E26D3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аккредитовать</w:t>
      </w:r>
      <w:r w:rsidRPr="00E26D3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Генеральной</w:t>
      </w:r>
      <w:r w:rsidRPr="00E26D3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ассамблее</w:t>
      </w:r>
      <w:r w:rsidRPr="00E26D32">
        <w:rPr>
          <w:bCs/>
          <w:sz w:val="22"/>
          <w:szCs w:val="22"/>
          <w:lang w:val="ru-RU"/>
        </w:rPr>
        <w:t xml:space="preserve"> (</w:t>
      </w:r>
      <w:r>
        <w:rPr>
          <w:bCs/>
          <w:sz w:val="22"/>
          <w:szCs w:val="22"/>
          <w:lang w:val="ru-RU"/>
        </w:rPr>
        <w:t>решение</w:t>
      </w:r>
      <w:r w:rsidR="00CD5E25" w:rsidRPr="009B7AC7">
        <w:rPr>
          <w:bCs/>
          <w:sz w:val="22"/>
          <w:szCs w:val="22"/>
          <w:lang w:val="en-GB"/>
        </w:rPr>
        <w:t> </w:t>
      </w:r>
      <w:r w:rsidR="00CD5E25" w:rsidRPr="00E26D32">
        <w:rPr>
          <w:bCs/>
          <w:sz w:val="22"/>
          <w:szCs w:val="22"/>
          <w:lang w:val="ru-RU"/>
        </w:rPr>
        <w:t>10.</w:t>
      </w:r>
      <w:r w:rsidR="00CD5E25" w:rsidRPr="009B7AC7">
        <w:rPr>
          <w:bCs/>
          <w:sz w:val="22"/>
          <w:szCs w:val="22"/>
          <w:lang w:val="en-GB"/>
        </w:rPr>
        <w:t>COM </w:t>
      </w:r>
      <w:r w:rsidR="00CD5E25" w:rsidRPr="00E26D32">
        <w:rPr>
          <w:bCs/>
          <w:sz w:val="22"/>
          <w:szCs w:val="22"/>
          <w:lang w:val="ru-RU"/>
        </w:rPr>
        <w:t>16</w:t>
      </w:r>
      <w:r>
        <w:rPr>
          <w:bCs/>
          <w:sz w:val="22"/>
          <w:szCs w:val="22"/>
          <w:lang w:val="ru-RU"/>
        </w:rPr>
        <w:t>)</w:t>
      </w:r>
      <w:r w:rsidR="00CD5E25" w:rsidRPr="00E26D32">
        <w:rPr>
          <w:bCs/>
          <w:sz w:val="22"/>
          <w:szCs w:val="22"/>
          <w:lang w:val="ru-RU"/>
        </w:rPr>
        <w:t xml:space="preserve">. </w:t>
      </w:r>
      <w:r w:rsidR="008F6B73">
        <w:rPr>
          <w:bCs/>
          <w:sz w:val="22"/>
          <w:szCs w:val="22"/>
          <w:lang w:val="ru-RU"/>
        </w:rPr>
        <w:t>Эти</w:t>
      </w:r>
      <w:r w:rsidR="008F6B73" w:rsidRPr="008F6B73">
        <w:rPr>
          <w:bCs/>
          <w:sz w:val="22"/>
          <w:szCs w:val="22"/>
          <w:lang w:val="ru-RU"/>
        </w:rPr>
        <w:t xml:space="preserve"> </w:t>
      </w:r>
      <w:r w:rsidR="00CD5E25" w:rsidRPr="008F6B73">
        <w:rPr>
          <w:bCs/>
          <w:sz w:val="22"/>
          <w:szCs w:val="22"/>
          <w:lang w:val="ru-RU"/>
        </w:rPr>
        <w:t xml:space="preserve">24 </w:t>
      </w:r>
      <w:r w:rsidR="008F6B73">
        <w:rPr>
          <w:bCs/>
          <w:sz w:val="22"/>
          <w:szCs w:val="22"/>
          <w:lang w:val="ru-RU"/>
        </w:rPr>
        <w:t>организации</w:t>
      </w:r>
      <w:r w:rsidR="008F6B73" w:rsidRPr="008F6B73">
        <w:rPr>
          <w:bCs/>
          <w:sz w:val="22"/>
          <w:szCs w:val="22"/>
          <w:lang w:val="ru-RU"/>
        </w:rPr>
        <w:t xml:space="preserve"> </w:t>
      </w:r>
      <w:r w:rsidR="008F6B73">
        <w:rPr>
          <w:bCs/>
          <w:sz w:val="22"/>
          <w:szCs w:val="22"/>
          <w:lang w:val="ru-RU"/>
        </w:rPr>
        <w:t>перечислены</w:t>
      </w:r>
      <w:r w:rsidR="008F6B73" w:rsidRPr="008F6B73">
        <w:rPr>
          <w:bCs/>
          <w:sz w:val="22"/>
          <w:szCs w:val="22"/>
          <w:lang w:val="ru-RU"/>
        </w:rPr>
        <w:t xml:space="preserve"> </w:t>
      </w:r>
      <w:r w:rsidR="00611FA7">
        <w:rPr>
          <w:bCs/>
          <w:sz w:val="22"/>
          <w:szCs w:val="22"/>
          <w:lang w:val="ru-RU"/>
        </w:rPr>
        <w:t xml:space="preserve">ниже </w:t>
      </w:r>
      <w:r w:rsidR="008F6B73">
        <w:rPr>
          <w:bCs/>
          <w:sz w:val="22"/>
          <w:szCs w:val="22"/>
          <w:lang w:val="ru-RU"/>
        </w:rPr>
        <w:t>в</w:t>
      </w:r>
      <w:r w:rsidR="008F6B73" w:rsidRPr="008F6B73">
        <w:rPr>
          <w:bCs/>
          <w:sz w:val="22"/>
          <w:szCs w:val="22"/>
          <w:lang w:val="ru-RU"/>
        </w:rPr>
        <w:t xml:space="preserve"> </w:t>
      </w:r>
      <w:r w:rsidR="008F6B73">
        <w:rPr>
          <w:bCs/>
          <w:sz w:val="22"/>
          <w:szCs w:val="22"/>
          <w:lang w:val="ru-RU"/>
        </w:rPr>
        <w:t>приложении</w:t>
      </w:r>
      <w:r w:rsidR="008F6B73" w:rsidRPr="008F6B73">
        <w:rPr>
          <w:bCs/>
          <w:sz w:val="22"/>
          <w:szCs w:val="22"/>
          <w:lang w:val="ru-RU"/>
        </w:rPr>
        <w:t xml:space="preserve"> </w:t>
      </w:r>
      <w:r w:rsidR="008F6B73">
        <w:rPr>
          <w:bCs/>
          <w:sz w:val="22"/>
          <w:szCs w:val="22"/>
          <w:lang w:val="ru-RU"/>
        </w:rPr>
        <w:t>к</w:t>
      </w:r>
      <w:r w:rsidR="008F6B73" w:rsidRPr="008F6B73">
        <w:rPr>
          <w:bCs/>
          <w:sz w:val="22"/>
          <w:szCs w:val="22"/>
          <w:lang w:val="ru-RU"/>
        </w:rPr>
        <w:t xml:space="preserve"> </w:t>
      </w:r>
      <w:r w:rsidR="008F6B73">
        <w:rPr>
          <w:bCs/>
          <w:sz w:val="22"/>
          <w:szCs w:val="22"/>
          <w:lang w:val="ru-RU"/>
        </w:rPr>
        <w:t>проекту</w:t>
      </w:r>
      <w:r w:rsidR="008F6B73" w:rsidRPr="008F6B73">
        <w:rPr>
          <w:bCs/>
          <w:sz w:val="22"/>
          <w:szCs w:val="22"/>
          <w:lang w:val="ru-RU"/>
        </w:rPr>
        <w:t xml:space="preserve"> </w:t>
      </w:r>
      <w:r w:rsidR="008F6B73">
        <w:rPr>
          <w:bCs/>
          <w:sz w:val="22"/>
          <w:szCs w:val="22"/>
          <w:lang w:val="ru-RU"/>
        </w:rPr>
        <w:t>резолюции; с заявками на аккредитацию можно ознакомит</w:t>
      </w:r>
      <w:r w:rsidR="002A6994">
        <w:rPr>
          <w:bCs/>
          <w:sz w:val="22"/>
          <w:szCs w:val="22"/>
          <w:lang w:val="ru-RU"/>
        </w:rPr>
        <w:t>ь</w:t>
      </w:r>
      <w:r w:rsidR="008F6B73">
        <w:rPr>
          <w:bCs/>
          <w:sz w:val="22"/>
          <w:szCs w:val="22"/>
          <w:lang w:val="ru-RU"/>
        </w:rPr>
        <w:t xml:space="preserve">ся на </w:t>
      </w:r>
      <w:r w:rsidR="00AA0092">
        <w:fldChar w:fldCharType="begin"/>
      </w:r>
      <w:r w:rsidR="00AA0092" w:rsidRPr="008F31A9">
        <w:rPr>
          <w:lang w:val="ru-RU"/>
        </w:rPr>
        <w:instrText xml:space="preserve"> </w:instrText>
      </w:r>
      <w:r w:rsidR="00AA0092">
        <w:instrText>HYPERLINK</w:instrText>
      </w:r>
      <w:r w:rsidR="00AA0092" w:rsidRPr="008F31A9">
        <w:rPr>
          <w:lang w:val="ru-RU"/>
        </w:rPr>
        <w:instrText xml:space="preserve"> "</w:instrText>
      </w:r>
      <w:r w:rsidR="00AA0092">
        <w:instrText>http</w:instrText>
      </w:r>
      <w:r w:rsidR="00AA0092" w:rsidRPr="008F31A9">
        <w:rPr>
          <w:lang w:val="ru-RU"/>
        </w:rPr>
        <w:instrText>://</w:instrText>
      </w:r>
      <w:r w:rsidR="00AA0092">
        <w:instrText>www</w:instrText>
      </w:r>
      <w:r w:rsidR="00AA0092" w:rsidRPr="008F31A9">
        <w:rPr>
          <w:lang w:val="ru-RU"/>
        </w:rPr>
        <w:instrText>.</w:instrText>
      </w:r>
      <w:r w:rsidR="00AA0092">
        <w:instrText>unesco</w:instrText>
      </w:r>
      <w:r w:rsidR="00AA0092" w:rsidRPr="008F31A9">
        <w:rPr>
          <w:lang w:val="ru-RU"/>
        </w:rPr>
        <w:instrText>.</w:instrText>
      </w:r>
      <w:r w:rsidR="00AA0092">
        <w:instrText>org</w:instrText>
      </w:r>
      <w:r w:rsidR="00AA0092" w:rsidRPr="008F31A9">
        <w:rPr>
          <w:lang w:val="ru-RU"/>
        </w:rPr>
        <w:instrText>/</w:instrText>
      </w:r>
      <w:r w:rsidR="00AA0092">
        <w:instrText>culture</w:instrText>
      </w:r>
      <w:r w:rsidR="00AA0092" w:rsidRPr="008F31A9">
        <w:rPr>
          <w:lang w:val="ru-RU"/>
        </w:rPr>
        <w:instrText>/</w:instrText>
      </w:r>
      <w:r w:rsidR="00AA0092">
        <w:instrText>ich</w:instrText>
      </w:r>
      <w:r w:rsidR="00AA0092" w:rsidRPr="008F31A9">
        <w:rPr>
          <w:lang w:val="ru-RU"/>
        </w:rPr>
        <w:instrText>/</w:instrText>
      </w:r>
      <w:r w:rsidR="00AA0092">
        <w:instrText>en</w:instrText>
      </w:r>
      <w:r w:rsidR="00AA0092" w:rsidRPr="008F31A9">
        <w:rPr>
          <w:lang w:val="ru-RU"/>
        </w:rPr>
        <w:instrText>/15-</w:instrText>
      </w:r>
      <w:r w:rsidR="00AA0092">
        <w:instrText>accreditation</w:instrText>
      </w:r>
      <w:r w:rsidR="00AA0092" w:rsidRPr="008F31A9">
        <w:rPr>
          <w:lang w:val="ru-RU"/>
        </w:rPr>
        <w:instrText>-</w:instrText>
      </w:r>
      <w:r w:rsidR="00AA0092">
        <w:instrText>of</w:instrText>
      </w:r>
      <w:r w:rsidR="00AA0092" w:rsidRPr="008F31A9">
        <w:rPr>
          <w:lang w:val="ru-RU"/>
        </w:rPr>
        <w:instrText>-</w:instrText>
      </w:r>
      <w:r w:rsidR="00AA0092">
        <w:instrText>ngos</w:instrText>
      </w:r>
      <w:r w:rsidR="00AA0092" w:rsidRPr="008F31A9">
        <w:rPr>
          <w:lang w:val="ru-RU"/>
        </w:rPr>
        <w:instrText xml:space="preserve">-00770" </w:instrText>
      </w:r>
      <w:r w:rsidR="00AA0092">
        <w:fldChar w:fldCharType="separate"/>
      </w:r>
      <w:r w:rsidR="003744A3">
        <w:rPr>
          <w:rStyle w:val="Hyperlink"/>
          <w:bCs/>
          <w:sz w:val="22"/>
          <w:szCs w:val="22"/>
          <w:lang w:val="ru-RU"/>
        </w:rPr>
        <w:t>веб</w:t>
      </w:r>
      <w:r w:rsidR="003744A3" w:rsidRPr="008F6B73">
        <w:rPr>
          <w:rStyle w:val="Hyperlink"/>
          <w:bCs/>
          <w:sz w:val="22"/>
          <w:szCs w:val="22"/>
          <w:lang w:val="ru-RU"/>
        </w:rPr>
        <w:t>-</w:t>
      </w:r>
      <w:r w:rsidR="003744A3">
        <w:rPr>
          <w:rStyle w:val="Hyperlink"/>
          <w:bCs/>
          <w:sz w:val="22"/>
          <w:szCs w:val="22"/>
          <w:lang w:val="ru-RU"/>
        </w:rPr>
        <w:t>сайте</w:t>
      </w:r>
      <w:r w:rsidR="003744A3" w:rsidRPr="008F6B73">
        <w:rPr>
          <w:rStyle w:val="Hyperlink"/>
          <w:bCs/>
          <w:sz w:val="22"/>
          <w:szCs w:val="22"/>
          <w:lang w:val="ru-RU"/>
        </w:rPr>
        <w:t xml:space="preserve"> </w:t>
      </w:r>
      <w:r w:rsidR="003744A3">
        <w:rPr>
          <w:rStyle w:val="Hyperlink"/>
          <w:bCs/>
          <w:sz w:val="22"/>
          <w:szCs w:val="22"/>
          <w:lang w:val="ru-RU"/>
        </w:rPr>
        <w:t>Конвенции</w:t>
      </w:r>
      <w:r w:rsidR="00AA0092">
        <w:rPr>
          <w:rStyle w:val="Hyperlink"/>
          <w:bCs/>
          <w:sz w:val="22"/>
          <w:szCs w:val="22"/>
          <w:lang w:val="ru-RU"/>
        </w:rPr>
        <w:fldChar w:fldCharType="end"/>
      </w:r>
      <w:r w:rsidR="00CD5E25" w:rsidRPr="008F6B73">
        <w:rPr>
          <w:bCs/>
          <w:sz w:val="22"/>
          <w:szCs w:val="22"/>
          <w:lang w:val="ru-RU"/>
        </w:rPr>
        <w:t>.</w:t>
      </w:r>
    </w:p>
    <w:p w:rsidR="009B7AC7" w:rsidRPr="00CF353E" w:rsidRDefault="00611FA7" w:rsidP="00CD5E25">
      <w:pPr>
        <w:pStyle w:val="Default"/>
        <w:numPr>
          <w:ilvl w:val="0"/>
          <w:numId w:val="13"/>
        </w:numPr>
        <w:tabs>
          <w:tab w:val="clear" w:pos="363"/>
          <w:tab w:val="num" w:pos="567"/>
        </w:tabs>
        <w:spacing w:after="120"/>
        <w:ind w:left="567" w:hanging="567"/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Кроме</w:t>
      </w:r>
      <w:r w:rsidRPr="006949F4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того</w:t>
      </w:r>
      <w:r w:rsidRPr="006949F4">
        <w:rPr>
          <w:bCs/>
          <w:sz w:val="22"/>
          <w:szCs w:val="22"/>
          <w:lang w:val="ru-RU"/>
        </w:rPr>
        <w:t xml:space="preserve">, </w:t>
      </w:r>
      <w:r>
        <w:rPr>
          <w:bCs/>
          <w:sz w:val="22"/>
          <w:szCs w:val="22"/>
          <w:lang w:val="ru-RU"/>
        </w:rPr>
        <w:t>на</w:t>
      </w:r>
      <w:r w:rsidRPr="006949F4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десятой</w:t>
      </w:r>
      <w:r w:rsidRPr="006949F4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сессии</w:t>
      </w:r>
      <w:r w:rsidRPr="006949F4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Комитета</w:t>
      </w:r>
      <w:r w:rsidRPr="006949F4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было</w:t>
      </w:r>
      <w:r w:rsidRPr="006949F4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предложено</w:t>
      </w:r>
      <w:r w:rsidRPr="006949F4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провести</w:t>
      </w:r>
      <w:r w:rsidRPr="006949F4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перв</w:t>
      </w:r>
      <w:r w:rsidR="003E2BC4">
        <w:rPr>
          <w:bCs/>
          <w:sz w:val="22"/>
          <w:szCs w:val="22"/>
          <w:lang w:val="ru-RU"/>
        </w:rPr>
        <w:t xml:space="preserve">ую оценку </w:t>
      </w:r>
      <w:r w:rsidRPr="006949F4">
        <w:rPr>
          <w:bCs/>
          <w:sz w:val="22"/>
          <w:szCs w:val="22"/>
          <w:lang w:val="ru-RU"/>
        </w:rPr>
        <w:t xml:space="preserve">97 </w:t>
      </w:r>
      <w:r>
        <w:rPr>
          <w:bCs/>
          <w:sz w:val="22"/>
          <w:szCs w:val="22"/>
          <w:lang w:val="ru-RU"/>
        </w:rPr>
        <w:t>НПО</w:t>
      </w:r>
      <w:r w:rsidRPr="006949F4">
        <w:rPr>
          <w:bCs/>
          <w:sz w:val="22"/>
          <w:szCs w:val="22"/>
          <w:lang w:val="ru-RU"/>
        </w:rPr>
        <w:t xml:space="preserve">, </w:t>
      </w:r>
      <w:r>
        <w:rPr>
          <w:bCs/>
          <w:sz w:val="22"/>
          <w:szCs w:val="22"/>
          <w:lang w:val="ru-RU"/>
        </w:rPr>
        <w:t>аккредитованных</w:t>
      </w:r>
      <w:r w:rsidRPr="006949F4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Генеральной</w:t>
      </w:r>
      <w:r w:rsidRPr="006949F4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ассамблеей</w:t>
      </w:r>
      <w:r w:rsidRPr="006949F4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на</w:t>
      </w:r>
      <w:r w:rsidRPr="006949F4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третьей</w:t>
      </w:r>
      <w:r w:rsidRPr="006949F4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сессии</w:t>
      </w:r>
      <w:r w:rsidRPr="006949F4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в</w:t>
      </w:r>
      <w:r w:rsidRPr="006949F4">
        <w:rPr>
          <w:bCs/>
          <w:sz w:val="22"/>
          <w:szCs w:val="22"/>
          <w:lang w:val="ru-RU"/>
        </w:rPr>
        <w:t xml:space="preserve"> 2010</w:t>
      </w:r>
      <w:r w:rsidRPr="00611FA7">
        <w:rPr>
          <w:bCs/>
          <w:sz w:val="22"/>
          <w:szCs w:val="22"/>
        </w:rPr>
        <w:t> </w:t>
      </w:r>
      <w:r>
        <w:rPr>
          <w:bCs/>
          <w:sz w:val="22"/>
          <w:szCs w:val="22"/>
          <w:lang w:val="ru-RU"/>
        </w:rPr>
        <w:t>г</w:t>
      </w:r>
      <w:r w:rsidRPr="006949F4">
        <w:rPr>
          <w:bCs/>
          <w:sz w:val="22"/>
          <w:szCs w:val="22"/>
          <w:lang w:val="ru-RU"/>
        </w:rPr>
        <w:t>.</w:t>
      </w:r>
      <w:r w:rsidR="00760649">
        <w:rPr>
          <w:bCs/>
          <w:sz w:val="22"/>
          <w:szCs w:val="22"/>
          <w:lang w:val="ru-RU"/>
        </w:rPr>
        <w:t>,</w:t>
      </w:r>
      <w:r w:rsidRPr="006949F4">
        <w:rPr>
          <w:bCs/>
          <w:sz w:val="22"/>
          <w:szCs w:val="22"/>
          <w:lang w:val="ru-RU"/>
        </w:rPr>
        <w:t xml:space="preserve"> (</w:t>
      </w:r>
      <w:r>
        <w:rPr>
          <w:bCs/>
          <w:sz w:val="22"/>
          <w:szCs w:val="22"/>
          <w:lang w:val="ru-RU"/>
        </w:rPr>
        <w:t>резолюция</w:t>
      </w:r>
      <w:r w:rsidR="00CD5E25" w:rsidRPr="009B7AC7">
        <w:rPr>
          <w:bCs/>
          <w:sz w:val="22"/>
          <w:szCs w:val="22"/>
          <w:lang w:val="en-GB"/>
        </w:rPr>
        <w:t> </w:t>
      </w:r>
      <w:r w:rsidR="00CD5E25" w:rsidRPr="006949F4">
        <w:rPr>
          <w:bCs/>
          <w:sz w:val="22"/>
          <w:szCs w:val="22"/>
          <w:lang w:val="ru-RU"/>
        </w:rPr>
        <w:t>3.</w:t>
      </w:r>
      <w:r w:rsidR="00CD5E25" w:rsidRPr="009B7AC7">
        <w:rPr>
          <w:bCs/>
          <w:sz w:val="22"/>
          <w:szCs w:val="22"/>
          <w:lang w:val="en-GB"/>
        </w:rPr>
        <w:t>GA</w:t>
      </w:r>
      <w:r w:rsidR="00CD5E25" w:rsidRPr="006949F4">
        <w:rPr>
          <w:bCs/>
          <w:sz w:val="22"/>
          <w:szCs w:val="22"/>
          <w:lang w:val="ru-RU"/>
        </w:rPr>
        <w:t xml:space="preserve"> </w:t>
      </w:r>
      <w:r w:rsidR="00CD5E25" w:rsidRPr="009B7AC7">
        <w:rPr>
          <w:bCs/>
          <w:sz w:val="22"/>
          <w:szCs w:val="22"/>
          <w:lang w:val="en-GB"/>
        </w:rPr>
        <w:t> </w:t>
      </w:r>
      <w:r w:rsidR="00CD5E25" w:rsidRPr="006949F4">
        <w:rPr>
          <w:bCs/>
          <w:sz w:val="22"/>
          <w:szCs w:val="22"/>
          <w:lang w:val="ru-RU"/>
        </w:rPr>
        <w:t xml:space="preserve">7). </w:t>
      </w:r>
      <w:r w:rsidR="00CF353E">
        <w:rPr>
          <w:bCs/>
          <w:sz w:val="22"/>
          <w:szCs w:val="22"/>
          <w:lang w:val="ru-RU"/>
        </w:rPr>
        <w:t>В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соответствии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с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пунктом</w:t>
      </w:r>
      <w:r w:rsidR="00CF353E" w:rsidRPr="00CF353E">
        <w:rPr>
          <w:bCs/>
          <w:sz w:val="22"/>
          <w:szCs w:val="22"/>
          <w:lang w:val="ru-RU"/>
        </w:rPr>
        <w:t xml:space="preserve"> 94 </w:t>
      </w:r>
      <w:r w:rsidR="00CF353E">
        <w:rPr>
          <w:bCs/>
          <w:sz w:val="22"/>
          <w:szCs w:val="22"/>
          <w:lang w:val="ru-RU"/>
        </w:rPr>
        <w:t>Оперативного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руководства</w:t>
      </w:r>
      <w:r w:rsidR="00CF353E" w:rsidRPr="00CF353E">
        <w:rPr>
          <w:bCs/>
          <w:sz w:val="22"/>
          <w:szCs w:val="22"/>
          <w:lang w:val="ru-RU"/>
        </w:rPr>
        <w:t xml:space="preserve"> «</w:t>
      </w:r>
      <w:r w:rsidR="00CF353E">
        <w:rPr>
          <w:bCs/>
          <w:sz w:val="22"/>
          <w:szCs w:val="22"/>
          <w:lang w:val="ru-RU"/>
        </w:rPr>
        <w:t>Комитет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оценивает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вклад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консультативной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организации</w:t>
      </w:r>
      <w:r w:rsidR="00CF353E" w:rsidRPr="00CF353E">
        <w:rPr>
          <w:bCs/>
          <w:sz w:val="22"/>
          <w:szCs w:val="22"/>
          <w:lang w:val="ru-RU"/>
        </w:rPr>
        <w:t xml:space="preserve">, </w:t>
      </w:r>
      <w:r w:rsidR="00CF353E">
        <w:rPr>
          <w:bCs/>
          <w:sz w:val="22"/>
          <w:szCs w:val="22"/>
          <w:lang w:val="ru-RU"/>
        </w:rPr>
        <w:t>её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приверженность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целям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и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отношения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с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ней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один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раз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в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четыре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года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после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её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аккредитации</w:t>
      </w:r>
      <w:r w:rsidR="00CF353E" w:rsidRPr="00CF353E">
        <w:rPr>
          <w:bCs/>
          <w:sz w:val="22"/>
          <w:szCs w:val="22"/>
          <w:lang w:val="ru-RU"/>
        </w:rPr>
        <w:t xml:space="preserve">, </w:t>
      </w:r>
      <w:r w:rsidR="00CF353E">
        <w:rPr>
          <w:bCs/>
          <w:sz w:val="22"/>
          <w:szCs w:val="22"/>
          <w:lang w:val="ru-RU"/>
        </w:rPr>
        <w:t>учитывая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при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этом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перспективы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данной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неправительственной</w:t>
      </w:r>
      <w:r w:rsidR="00CF353E" w:rsidRPr="00CF353E">
        <w:rPr>
          <w:bCs/>
          <w:sz w:val="22"/>
          <w:szCs w:val="22"/>
          <w:lang w:val="ru-RU"/>
        </w:rPr>
        <w:t xml:space="preserve"> </w:t>
      </w:r>
      <w:r w:rsidR="00CF353E">
        <w:rPr>
          <w:bCs/>
          <w:sz w:val="22"/>
          <w:szCs w:val="22"/>
          <w:lang w:val="ru-RU"/>
        </w:rPr>
        <w:t>организации</w:t>
      </w:r>
      <w:r w:rsidR="00CF353E" w:rsidRPr="00CF353E">
        <w:rPr>
          <w:bCs/>
          <w:sz w:val="22"/>
          <w:szCs w:val="22"/>
          <w:lang w:val="ru-RU"/>
        </w:rPr>
        <w:t>».</w:t>
      </w:r>
    </w:p>
    <w:p w:rsidR="009B7AC7" w:rsidRPr="005E4426" w:rsidRDefault="005E4426" w:rsidP="00CD5E25">
      <w:pPr>
        <w:pStyle w:val="Default"/>
        <w:numPr>
          <w:ilvl w:val="0"/>
          <w:numId w:val="13"/>
        </w:numPr>
        <w:tabs>
          <w:tab w:val="clear" w:pos="363"/>
          <w:tab w:val="num" w:pos="567"/>
        </w:tabs>
        <w:spacing w:after="120"/>
        <w:ind w:left="567" w:hanging="567"/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Основываясь</w:t>
      </w:r>
      <w:r w:rsidRPr="005E4426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на</w:t>
      </w:r>
      <w:r w:rsidRPr="005E4426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условиях</w:t>
      </w:r>
      <w:r w:rsidRPr="005E4426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и</w:t>
      </w:r>
      <w:r w:rsidRPr="005E4426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процедурах</w:t>
      </w:r>
      <w:r w:rsidRPr="005E4426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процесса</w:t>
      </w:r>
      <w:r w:rsidRPr="005E4426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оценки</w:t>
      </w:r>
      <w:r w:rsidRPr="005E4426">
        <w:rPr>
          <w:bCs/>
          <w:sz w:val="22"/>
          <w:szCs w:val="22"/>
          <w:lang w:val="ru-RU"/>
        </w:rPr>
        <w:t xml:space="preserve">, </w:t>
      </w:r>
      <w:r>
        <w:rPr>
          <w:bCs/>
          <w:sz w:val="22"/>
          <w:szCs w:val="22"/>
          <w:lang w:val="ru-RU"/>
        </w:rPr>
        <w:t>установленных</w:t>
      </w:r>
      <w:r w:rsidRPr="005E4426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в</w:t>
      </w:r>
      <w:r w:rsidRPr="005E4426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главе</w:t>
      </w:r>
      <w:r w:rsidRPr="005E4426">
        <w:rPr>
          <w:bCs/>
          <w:sz w:val="22"/>
          <w:szCs w:val="22"/>
          <w:lang w:val="ru-RU"/>
        </w:rPr>
        <w:t xml:space="preserve"> </w:t>
      </w:r>
      <w:r w:rsidR="00CD5E25" w:rsidRPr="009B7AC7">
        <w:rPr>
          <w:sz w:val="22"/>
          <w:szCs w:val="22"/>
          <w:lang w:val="en-GB"/>
        </w:rPr>
        <w:t>III</w:t>
      </w:r>
      <w:r w:rsidR="00CD5E25" w:rsidRPr="005E4426">
        <w:rPr>
          <w:sz w:val="22"/>
          <w:szCs w:val="22"/>
          <w:lang w:val="ru-RU"/>
        </w:rPr>
        <w:t xml:space="preserve">.2.2 </w:t>
      </w:r>
      <w:r>
        <w:rPr>
          <w:sz w:val="22"/>
          <w:szCs w:val="22"/>
          <w:lang w:val="ru-RU"/>
        </w:rPr>
        <w:t>Оперативного руководства (пункты</w:t>
      </w:r>
      <w:r w:rsidR="00CD5E25" w:rsidRPr="005E4426">
        <w:rPr>
          <w:sz w:val="22"/>
          <w:szCs w:val="22"/>
          <w:lang w:val="ru-RU"/>
        </w:rPr>
        <w:t xml:space="preserve"> 92-99)</w:t>
      </w:r>
      <w:r w:rsidRPr="005E4426">
        <w:rPr>
          <w:bCs/>
          <w:sz w:val="22"/>
          <w:szCs w:val="22"/>
          <w:lang w:val="ru-RU"/>
        </w:rPr>
        <w:t xml:space="preserve">, </w:t>
      </w:r>
      <w:r>
        <w:rPr>
          <w:bCs/>
          <w:sz w:val="22"/>
          <w:szCs w:val="22"/>
          <w:lang w:val="ru-RU"/>
        </w:rPr>
        <w:t xml:space="preserve">Секретариат рассмотрел в общей сложности 69 докладов, представленных аккредитованными НПО, и представил свои рекомендации на десятой сессии Комитета. </w:t>
      </w:r>
      <w:r w:rsidR="00A7367F">
        <w:rPr>
          <w:bCs/>
          <w:sz w:val="22"/>
          <w:szCs w:val="22"/>
          <w:lang w:val="ru-RU"/>
        </w:rPr>
        <w:t>В</w:t>
      </w:r>
      <w:r w:rsidR="00A7367F" w:rsidRPr="00B63B90">
        <w:rPr>
          <w:bCs/>
          <w:sz w:val="22"/>
          <w:szCs w:val="22"/>
          <w:lang w:val="ru-RU"/>
        </w:rPr>
        <w:t xml:space="preserve"> </w:t>
      </w:r>
      <w:r w:rsidR="00A7367F">
        <w:rPr>
          <w:bCs/>
          <w:sz w:val="22"/>
          <w:szCs w:val="22"/>
          <w:lang w:val="ru-RU"/>
        </w:rPr>
        <w:t>то</w:t>
      </w:r>
      <w:r w:rsidR="00A7367F" w:rsidRPr="00B63B90">
        <w:rPr>
          <w:bCs/>
          <w:sz w:val="22"/>
          <w:szCs w:val="22"/>
          <w:lang w:val="ru-RU"/>
        </w:rPr>
        <w:t xml:space="preserve"> </w:t>
      </w:r>
      <w:r w:rsidR="00A7367F">
        <w:rPr>
          <w:bCs/>
          <w:sz w:val="22"/>
          <w:szCs w:val="22"/>
          <w:lang w:val="ru-RU"/>
        </w:rPr>
        <w:t>время</w:t>
      </w:r>
      <w:r w:rsidR="00A7367F" w:rsidRPr="00B63B90">
        <w:rPr>
          <w:bCs/>
          <w:sz w:val="22"/>
          <w:szCs w:val="22"/>
          <w:lang w:val="ru-RU"/>
        </w:rPr>
        <w:t xml:space="preserve"> </w:t>
      </w:r>
      <w:r w:rsidR="00A7367F">
        <w:rPr>
          <w:bCs/>
          <w:sz w:val="22"/>
          <w:szCs w:val="22"/>
          <w:lang w:val="ru-RU"/>
        </w:rPr>
        <w:t>Комитет</w:t>
      </w:r>
      <w:r w:rsidR="00A7367F" w:rsidRPr="00B63B90">
        <w:rPr>
          <w:bCs/>
          <w:sz w:val="22"/>
          <w:szCs w:val="22"/>
          <w:lang w:val="ru-RU"/>
        </w:rPr>
        <w:t xml:space="preserve"> </w:t>
      </w:r>
      <w:r w:rsidR="00A7367F">
        <w:rPr>
          <w:bCs/>
          <w:sz w:val="22"/>
          <w:szCs w:val="22"/>
          <w:lang w:val="ru-RU"/>
        </w:rPr>
        <w:t>решил</w:t>
      </w:r>
      <w:r w:rsidR="00A7367F" w:rsidRPr="00B63B90">
        <w:rPr>
          <w:bCs/>
          <w:sz w:val="22"/>
          <w:szCs w:val="22"/>
          <w:lang w:val="ru-RU"/>
        </w:rPr>
        <w:t xml:space="preserve"> </w:t>
      </w:r>
      <w:r w:rsidR="00A7367F">
        <w:rPr>
          <w:bCs/>
          <w:sz w:val="22"/>
          <w:szCs w:val="22"/>
          <w:lang w:val="ru-RU"/>
        </w:rPr>
        <w:t>подтвердить</w:t>
      </w:r>
      <w:r w:rsidR="00A7367F" w:rsidRPr="00B63B90">
        <w:rPr>
          <w:bCs/>
          <w:sz w:val="22"/>
          <w:szCs w:val="22"/>
          <w:lang w:val="ru-RU"/>
        </w:rPr>
        <w:t xml:space="preserve"> </w:t>
      </w:r>
      <w:r w:rsidR="00A7367F">
        <w:rPr>
          <w:bCs/>
          <w:sz w:val="22"/>
          <w:szCs w:val="22"/>
          <w:lang w:val="ru-RU"/>
        </w:rPr>
        <w:t>аккредитацию</w:t>
      </w:r>
      <w:r w:rsidR="00A7367F" w:rsidRPr="00B63B90">
        <w:rPr>
          <w:bCs/>
          <w:sz w:val="22"/>
          <w:szCs w:val="22"/>
          <w:lang w:val="ru-RU"/>
        </w:rPr>
        <w:t xml:space="preserve"> 59 </w:t>
      </w:r>
      <w:r w:rsidR="00A7367F">
        <w:rPr>
          <w:bCs/>
          <w:sz w:val="22"/>
          <w:szCs w:val="22"/>
          <w:lang w:val="ru-RU"/>
        </w:rPr>
        <w:t>из</w:t>
      </w:r>
      <w:r w:rsidR="00A7367F" w:rsidRPr="00B63B90">
        <w:rPr>
          <w:bCs/>
          <w:sz w:val="22"/>
          <w:szCs w:val="22"/>
          <w:lang w:val="ru-RU"/>
        </w:rPr>
        <w:t xml:space="preserve"> 97 </w:t>
      </w:r>
      <w:r w:rsidR="00A7367F">
        <w:rPr>
          <w:bCs/>
          <w:sz w:val="22"/>
          <w:szCs w:val="22"/>
          <w:lang w:val="ru-RU"/>
        </w:rPr>
        <w:t>НПО</w:t>
      </w:r>
      <w:r w:rsidR="00BB4B44" w:rsidRPr="00B63B90">
        <w:rPr>
          <w:bCs/>
          <w:sz w:val="22"/>
          <w:szCs w:val="22"/>
          <w:lang w:val="ru-RU"/>
        </w:rPr>
        <w:t xml:space="preserve">, </w:t>
      </w:r>
      <w:r w:rsidR="00BB4B44">
        <w:rPr>
          <w:bCs/>
          <w:sz w:val="22"/>
          <w:szCs w:val="22"/>
          <w:lang w:val="ru-RU"/>
        </w:rPr>
        <w:t>посчитав</w:t>
      </w:r>
      <w:r w:rsidR="00BB4B44" w:rsidRPr="00B63B90">
        <w:rPr>
          <w:bCs/>
          <w:sz w:val="22"/>
          <w:szCs w:val="22"/>
          <w:lang w:val="ru-RU"/>
        </w:rPr>
        <w:t xml:space="preserve">, </w:t>
      </w:r>
      <w:r w:rsidR="00BB4B44">
        <w:rPr>
          <w:bCs/>
          <w:sz w:val="22"/>
          <w:szCs w:val="22"/>
          <w:lang w:val="ru-RU"/>
        </w:rPr>
        <w:t>что</w:t>
      </w:r>
      <w:r w:rsidR="00BB4B44" w:rsidRPr="00B63B90">
        <w:rPr>
          <w:bCs/>
          <w:sz w:val="22"/>
          <w:szCs w:val="22"/>
          <w:lang w:val="ru-RU"/>
        </w:rPr>
        <w:t xml:space="preserve"> </w:t>
      </w:r>
      <w:r w:rsidR="00BB4B44">
        <w:rPr>
          <w:bCs/>
          <w:sz w:val="22"/>
          <w:szCs w:val="22"/>
          <w:lang w:val="ru-RU"/>
        </w:rPr>
        <w:t>они</w:t>
      </w:r>
      <w:r w:rsidR="00BB4B44" w:rsidRPr="00B63B90">
        <w:rPr>
          <w:bCs/>
          <w:sz w:val="22"/>
          <w:szCs w:val="22"/>
          <w:lang w:val="ru-RU"/>
        </w:rPr>
        <w:t xml:space="preserve"> </w:t>
      </w:r>
      <w:r w:rsidR="00BB4B44">
        <w:rPr>
          <w:bCs/>
          <w:sz w:val="22"/>
          <w:szCs w:val="22"/>
          <w:lang w:val="ru-RU"/>
        </w:rPr>
        <w:t>в</w:t>
      </w:r>
      <w:r w:rsidR="00BB4B44" w:rsidRPr="00B63B90">
        <w:rPr>
          <w:bCs/>
          <w:sz w:val="22"/>
          <w:szCs w:val="22"/>
          <w:lang w:val="ru-RU"/>
        </w:rPr>
        <w:t xml:space="preserve"> </w:t>
      </w:r>
      <w:r w:rsidR="00BB4B44">
        <w:rPr>
          <w:bCs/>
          <w:sz w:val="22"/>
          <w:szCs w:val="22"/>
          <w:lang w:val="ru-RU"/>
        </w:rPr>
        <w:t>достаточной</w:t>
      </w:r>
      <w:r w:rsidR="00BB4B44" w:rsidRPr="00B63B90">
        <w:rPr>
          <w:bCs/>
          <w:sz w:val="22"/>
          <w:szCs w:val="22"/>
          <w:lang w:val="ru-RU"/>
        </w:rPr>
        <w:t xml:space="preserve"> </w:t>
      </w:r>
      <w:r w:rsidR="00BB4B44">
        <w:rPr>
          <w:bCs/>
          <w:sz w:val="22"/>
          <w:szCs w:val="22"/>
          <w:lang w:val="ru-RU"/>
        </w:rPr>
        <w:t>мере</w:t>
      </w:r>
      <w:r w:rsidR="00BB4B44" w:rsidRPr="00B63B90">
        <w:rPr>
          <w:bCs/>
          <w:sz w:val="22"/>
          <w:szCs w:val="22"/>
          <w:lang w:val="ru-RU"/>
        </w:rPr>
        <w:t xml:space="preserve"> </w:t>
      </w:r>
      <w:r w:rsidR="00BB4B44">
        <w:rPr>
          <w:bCs/>
          <w:sz w:val="22"/>
          <w:szCs w:val="22"/>
          <w:lang w:val="ru-RU"/>
        </w:rPr>
        <w:t>продемонстрировали</w:t>
      </w:r>
      <w:r w:rsidR="00BB4B44" w:rsidRPr="00B63B90">
        <w:rPr>
          <w:bCs/>
          <w:sz w:val="22"/>
          <w:szCs w:val="22"/>
          <w:lang w:val="ru-RU"/>
        </w:rPr>
        <w:t xml:space="preserve"> </w:t>
      </w:r>
      <w:r w:rsidR="00BB4B44">
        <w:rPr>
          <w:bCs/>
          <w:sz w:val="22"/>
          <w:szCs w:val="22"/>
          <w:lang w:val="ru-RU"/>
        </w:rPr>
        <w:t>свой</w:t>
      </w:r>
      <w:r w:rsidR="00BB4B44" w:rsidRPr="00B63B90">
        <w:rPr>
          <w:bCs/>
          <w:sz w:val="22"/>
          <w:szCs w:val="22"/>
          <w:lang w:val="ru-RU"/>
        </w:rPr>
        <w:t xml:space="preserve"> </w:t>
      </w:r>
      <w:r w:rsidR="00BB4B44">
        <w:rPr>
          <w:bCs/>
          <w:sz w:val="22"/>
          <w:szCs w:val="22"/>
          <w:lang w:val="ru-RU"/>
        </w:rPr>
        <w:t>вклад</w:t>
      </w:r>
      <w:r w:rsidR="00BB4B44" w:rsidRPr="00B63B90">
        <w:rPr>
          <w:bCs/>
          <w:sz w:val="22"/>
          <w:szCs w:val="22"/>
          <w:lang w:val="ru-RU"/>
        </w:rPr>
        <w:t xml:space="preserve"> </w:t>
      </w:r>
      <w:r w:rsidR="00BB4B44">
        <w:rPr>
          <w:bCs/>
          <w:sz w:val="22"/>
          <w:szCs w:val="22"/>
          <w:lang w:val="ru-RU"/>
        </w:rPr>
        <w:t>и</w:t>
      </w:r>
      <w:r w:rsidR="00BB4B44" w:rsidRPr="00B63B90">
        <w:rPr>
          <w:bCs/>
          <w:sz w:val="22"/>
          <w:szCs w:val="22"/>
          <w:lang w:val="ru-RU"/>
        </w:rPr>
        <w:t xml:space="preserve"> </w:t>
      </w:r>
      <w:r w:rsidR="00BB4B44">
        <w:rPr>
          <w:bCs/>
          <w:sz w:val="22"/>
          <w:szCs w:val="22"/>
          <w:lang w:val="ru-RU"/>
        </w:rPr>
        <w:t>приверженность</w:t>
      </w:r>
      <w:r w:rsidR="00BB4B44" w:rsidRPr="00B63B90">
        <w:rPr>
          <w:bCs/>
          <w:sz w:val="22"/>
          <w:szCs w:val="22"/>
          <w:lang w:val="ru-RU"/>
        </w:rPr>
        <w:t xml:space="preserve"> </w:t>
      </w:r>
      <w:r w:rsidR="00B63B90">
        <w:rPr>
          <w:bCs/>
          <w:sz w:val="22"/>
          <w:szCs w:val="22"/>
          <w:lang w:val="ru-RU"/>
        </w:rPr>
        <w:t>оказывать</w:t>
      </w:r>
      <w:r w:rsidR="00B63B90" w:rsidRPr="00B63B90">
        <w:rPr>
          <w:bCs/>
          <w:sz w:val="22"/>
          <w:szCs w:val="22"/>
          <w:lang w:val="ru-RU"/>
        </w:rPr>
        <w:t xml:space="preserve"> </w:t>
      </w:r>
      <w:r w:rsidR="00B63B90">
        <w:rPr>
          <w:bCs/>
          <w:sz w:val="22"/>
          <w:szCs w:val="22"/>
          <w:lang w:val="ru-RU"/>
        </w:rPr>
        <w:t>Комитету</w:t>
      </w:r>
      <w:r w:rsidR="00B63B90" w:rsidRPr="00B63B90">
        <w:rPr>
          <w:bCs/>
          <w:sz w:val="22"/>
          <w:szCs w:val="22"/>
          <w:lang w:val="ru-RU"/>
        </w:rPr>
        <w:t xml:space="preserve"> </w:t>
      </w:r>
      <w:r w:rsidR="00B63B90">
        <w:rPr>
          <w:bCs/>
          <w:sz w:val="22"/>
          <w:szCs w:val="22"/>
          <w:lang w:val="ru-RU"/>
        </w:rPr>
        <w:t>консультативные</w:t>
      </w:r>
      <w:r w:rsidR="00B63B90" w:rsidRPr="00B63B90">
        <w:rPr>
          <w:bCs/>
          <w:sz w:val="22"/>
          <w:szCs w:val="22"/>
          <w:lang w:val="ru-RU"/>
        </w:rPr>
        <w:t xml:space="preserve"> </w:t>
      </w:r>
      <w:r w:rsidR="00B63B90">
        <w:rPr>
          <w:bCs/>
          <w:sz w:val="22"/>
          <w:szCs w:val="22"/>
          <w:lang w:val="ru-RU"/>
        </w:rPr>
        <w:t>услуги</w:t>
      </w:r>
      <w:r w:rsidR="00D91518">
        <w:rPr>
          <w:bCs/>
          <w:sz w:val="22"/>
          <w:szCs w:val="22"/>
          <w:lang w:val="ru-RU"/>
        </w:rPr>
        <w:t>;</w:t>
      </w:r>
      <w:r w:rsidR="00B63B90" w:rsidRPr="00B63B90">
        <w:rPr>
          <w:bCs/>
          <w:sz w:val="22"/>
          <w:szCs w:val="22"/>
          <w:lang w:val="ru-RU"/>
        </w:rPr>
        <w:t xml:space="preserve"> </w:t>
      </w:r>
      <w:r w:rsidR="00B63B90">
        <w:rPr>
          <w:bCs/>
          <w:sz w:val="22"/>
          <w:szCs w:val="22"/>
          <w:lang w:val="ru-RU"/>
        </w:rPr>
        <w:t>также</w:t>
      </w:r>
      <w:r w:rsidR="00B63B90" w:rsidRPr="00B63B90">
        <w:rPr>
          <w:bCs/>
          <w:sz w:val="22"/>
          <w:szCs w:val="22"/>
          <w:lang w:val="ru-RU"/>
        </w:rPr>
        <w:t xml:space="preserve"> </w:t>
      </w:r>
      <w:r w:rsidR="00B63B90">
        <w:rPr>
          <w:bCs/>
          <w:sz w:val="22"/>
          <w:szCs w:val="22"/>
          <w:lang w:val="ru-RU"/>
        </w:rPr>
        <w:t xml:space="preserve">Комитет прекратил аккредитацию </w:t>
      </w:r>
      <w:r w:rsidR="00B63B90" w:rsidRPr="00B63B90">
        <w:rPr>
          <w:bCs/>
          <w:sz w:val="22"/>
          <w:szCs w:val="22"/>
          <w:lang w:val="ru-RU"/>
        </w:rPr>
        <w:t xml:space="preserve">38 </w:t>
      </w:r>
      <w:r w:rsidR="00B63B90">
        <w:rPr>
          <w:bCs/>
          <w:sz w:val="22"/>
          <w:szCs w:val="22"/>
          <w:lang w:val="ru-RU"/>
        </w:rPr>
        <w:t>НПО</w:t>
      </w:r>
      <w:r w:rsidR="00B63B90" w:rsidRPr="00B63B90">
        <w:rPr>
          <w:bCs/>
          <w:sz w:val="22"/>
          <w:szCs w:val="22"/>
          <w:lang w:val="ru-RU"/>
        </w:rPr>
        <w:t xml:space="preserve">, </w:t>
      </w:r>
      <w:r w:rsidR="00B63B90">
        <w:rPr>
          <w:bCs/>
          <w:sz w:val="22"/>
          <w:szCs w:val="22"/>
          <w:lang w:val="ru-RU"/>
        </w:rPr>
        <w:t>учитывая</w:t>
      </w:r>
      <w:r w:rsidR="00B63B90" w:rsidRPr="00B63B90">
        <w:rPr>
          <w:bCs/>
          <w:sz w:val="22"/>
          <w:szCs w:val="22"/>
          <w:lang w:val="ru-RU"/>
        </w:rPr>
        <w:t xml:space="preserve">, </w:t>
      </w:r>
      <w:r w:rsidR="00B63B90">
        <w:rPr>
          <w:bCs/>
          <w:sz w:val="22"/>
          <w:szCs w:val="22"/>
          <w:lang w:val="ru-RU"/>
        </w:rPr>
        <w:t>что</w:t>
      </w:r>
      <w:r w:rsidR="00B63B90" w:rsidRPr="00B63B90">
        <w:rPr>
          <w:bCs/>
          <w:sz w:val="22"/>
          <w:szCs w:val="22"/>
          <w:lang w:val="ru-RU"/>
        </w:rPr>
        <w:t xml:space="preserve"> </w:t>
      </w:r>
      <w:r w:rsidR="00B63B90">
        <w:rPr>
          <w:bCs/>
          <w:sz w:val="22"/>
          <w:szCs w:val="22"/>
          <w:lang w:val="ru-RU"/>
        </w:rPr>
        <w:t>они</w:t>
      </w:r>
      <w:r w:rsidR="00B63B90" w:rsidRPr="00B63B90">
        <w:rPr>
          <w:bCs/>
          <w:sz w:val="22"/>
          <w:szCs w:val="22"/>
          <w:lang w:val="ru-RU"/>
        </w:rPr>
        <w:t xml:space="preserve"> </w:t>
      </w:r>
      <w:r w:rsidR="00B63B90">
        <w:rPr>
          <w:bCs/>
          <w:sz w:val="22"/>
          <w:szCs w:val="22"/>
          <w:lang w:val="ru-RU"/>
        </w:rPr>
        <w:t>либо</w:t>
      </w:r>
      <w:r w:rsidR="00D91518">
        <w:rPr>
          <w:bCs/>
          <w:sz w:val="22"/>
          <w:szCs w:val="22"/>
          <w:lang w:val="ru-RU"/>
        </w:rPr>
        <w:t xml:space="preserve"> не</w:t>
      </w:r>
      <w:r w:rsidR="00B63B90" w:rsidRPr="00B63B90">
        <w:rPr>
          <w:bCs/>
          <w:sz w:val="22"/>
          <w:szCs w:val="22"/>
          <w:lang w:val="ru-RU"/>
        </w:rPr>
        <w:t xml:space="preserve"> </w:t>
      </w:r>
      <w:r w:rsidR="00B63B90">
        <w:rPr>
          <w:bCs/>
          <w:sz w:val="22"/>
          <w:szCs w:val="22"/>
          <w:lang w:val="ru-RU"/>
        </w:rPr>
        <w:t>представили</w:t>
      </w:r>
      <w:r w:rsidR="00B63B90" w:rsidRPr="00B63B90">
        <w:rPr>
          <w:bCs/>
          <w:sz w:val="22"/>
          <w:szCs w:val="22"/>
          <w:lang w:val="ru-RU"/>
        </w:rPr>
        <w:t xml:space="preserve"> </w:t>
      </w:r>
      <w:r w:rsidR="00B63B90">
        <w:rPr>
          <w:bCs/>
          <w:sz w:val="22"/>
          <w:szCs w:val="22"/>
          <w:lang w:val="ru-RU"/>
        </w:rPr>
        <w:t>доклад</w:t>
      </w:r>
      <w:r w:rsidR="00D91518">
        <w:rPr>
          <w:bCs/>
          <w:sz w:val="22"/>
          <w:szCs w:val="22"/>
          <w:lang w:val="ru-RU"/>
        </w:rPr>
        <w:t>ы</w:t>
      </w:r>
      <w:r w:rsidR="00B63B90" w:rsidRPr="00B63B90">
        <w:rPr>
          <w:bCs/>
          <w:sz w:val="22"/>
          <w:szCs w:val="22"/>
          <w:lang w:val="ru-RU"/>
        </w:rPr>
        <w:t xml:space="preserve"> </w:t>
      </w:r>
      <w:r w:rsidR="00B63B90">
        <w:rPr>
          <w:bCs/>
          <w:sz w:val="22"/>
          <w:szCs w:val="22"/>
          <w:lang w:val="ru-RU"/>
        </w:rPr>
        <w:t>за</w:t>
      </w:r>
      <w:r w:rsidR="00B63B90" w:rsidRPr="00B63B90">
        <w:rPr>
          <w:bCs/>
          <w:sz w:val="22"/>
          <w:szCs w:val="22"/>
          <w:lang w:val="ru-RU"/>
        </w:rPr>
        <w:t xml:space="preserve"> </w:t>
      </w:r>
      <w:r w:rsidR="00B63B90">
        <w:rPr>
          <w:bCs/>
          <w:sz w:val="22"/>
          <w:szCs w:val="22"/>
          <w:lang w:val="ru-RU"/>
        </w:rPr>
        <w:t>четырёхлетний</w:t>
      </w:r>
      <w:r w:rsidR="00B63B90" w:rsidRPr="00B63B90">
        <w:rPr>
          <w:bCs/>
          <w:sz w:val="22"/>
          <w:szCs w:val="22"/>
          <w:lang w:val="ru-RU"/>
        </w:rPr>
        <w:t xml:space="preserve"> </w:t>
      </w:r>
      <w:r w:rsidR="00B63B90">
        <w:rPr>
          <w:bCs/>
          <w:sz w:val="22"/>
          <w:szCs w:val="22"/>
          <w:lang w:val="ru-RU"/>
        </w:rPr>
        <w:t>период</w:t>
      </w:r>
      <w:r w:rsidR="00B63B90" w:rsidRPr="00B63B90">
        <w:rPr>
          <w:bCs/>
          <w:sz w:val="22"/>
          <w:szCs w:val="22"/>
          <w:lang w:val="ru-RU"/>
        </w:rPr>
        <w:t xml:space="preserve">, </w:t>
      </w:r>
      <w:r w:rsidR="00B63B90">
        <w:rPr>
          <w:bCs/>
          <w:sz w:val="22"/>
          <w:szCs w:val="22"/>
          <w:lang w:val="ru-RU"/>
        </w:rPr>
        <w:t>либо</w:t>
      </w:r>
      <w:r w:rsidR="00B63B90" w:rsidRPr="00B63B90">
        <w:rPr>
          <w:bCs/>
          <w:sz w:val="22"/>
          <w:szCs w:val="22"/>
          <w:lang w:val="ru-RU"/>
        </w:rPr>
        <w:t xml:space="preserve"> </w:t>
      </w:r>
      <w:r w:rsidR="00B63B90">
        <w:rPr>
          <w:bCs/>
          <w:sz w:val="22"/>
          <w:szCs w:val="22"/>
          <w:lang w:val="ru-RU"/>
        </w:rPr>
        <w:t>не</w:t>
      </w:r>
      <w:r w:rsidR="00B63B90" w:rsidRPr="00B63B90">
        <w:rPr>
          <w:bCs/>
          <w:sz w:val="22"/>
          <w:szCs w:val="22"/>
          <w:lang w:val="ru-RU"/>
        </w:rPr>
        <w:t xml:space="preserve"> </w:t>
      </w:r>
      <w:r w:rsidR="00B63B90">
        <w:rPr>
          <w:bCs/>
          <w:sz w:val="22"/>
          <w:szCs w:val="22"/>
          <w:lang w:val="ru-RU"/>
        </w:rPr>
        <w:t>предоставили</w:t>
      </w:r>
      <w:r w:rsidR="00B63B90" w:rsidRPr="00B63B90">
        <w:rPr>
          <w:bCs/>
          <w:sz w:val="22"/>
          <w:szCs w:val="22"/>
          <w:lang w:val="ru-RU"/>
        </w:rPr>
        <w:t xml:space="preserve"> </w:t>
      </w:r>
      <w:r w:rsidR="00B63B90">
        <w:rPr>
          <w:bCs/>
          <w:sz w:val="22"/>
          <w:szCs w:val="22"/>
          <w:lang w:val="ru-RU"/>
        </w:rPr>
        <w:t>достаточно</w:t>
      </w:r>
      <w:r w:rsidR="00B63B90" w:rsidRPr="00B63B90">
        <w:rPr>
          <w:bCs/>
          <w:sz w:val="22"/>
          <w:szCs w:val="22"/>
          <w:lang w:val="ru-RU"/>
        </w:rPr>
        <w:t xml:space="preserve"> </w:t>
      </w:r>
      <w:r w:rsidR="00B63B90">
        <w:rPr>
          <w:bCs/>
          <w:sz w:val="22"/>
          <w:szCs w:val="22"/>
          <w:lang w:val="ru-RU"/>
        </w:rPr>
        <w:t>информации</w:t>
      </w:r>
      <w:r w:rsidR="00B63B90" w:rsidRPr="00B63B90">
        <w:rPr>
          <w:bCs/>
          <w:sz w:val="22"/>
          <w:szCs w:val="22"/>
          <w:lang w:val="ru-RU"/>
        </w:rPr>
        <w:t xml:space="preserve">, </w:t>
      </w:r>
      <w:r w:rsidR="00AA77E3">
        <w:rPr>
          <w:bCs/>
          <w:sz w:val="22"/>
          <w:szCs w:val="22"/>
          <w:lang w:val="ru-RU"/>
        </w:rPr>
        <w:t xml:space="preserve">требуемой положениями </w:t>
      </w:r>
      <w:r w:rsidR="00B63B90">
        <w:rPr>
          <w:bCs/>
          <w:sz w:val="22"/>
          <w:szCs w:val="22"/>
          <w:lang w:val="ru-RU"/>
        </w:rPr>
        <w:t>Оперативно</w:t>
      </w:r>
      <w:r w:rsidR="00AA77E3">
        <w:rPr>
          <w:bCs/>
          <w:sz w:val="22"/>
          <w:szCs w:val="22"/>
          <w:lang w:val="ru-RU"/>
        </w:rPr>
        <w:t>го</w:t>
      </w:r>
      <w:r w:rsidR="00B63B90" w:rsidRPr="00B63B90">
        <w:rPr>
          <w:bCs/>
          <w:sz w:val="22"/>
          <w:szCs w:val="22"/>
          <w:lang w:val="ru-RU"/>
        </w:rPr>
        <w:t xml:space="preserve"> </w:t>
      </w:r>
      <w:r w:rsidR="00B63B90">
        <w:rPr>
          <w:bCs/>
          <w:sz w:val="22"/>
          <w:szCs w:val="22"/>
          <w:lang w:val="ru-RU"/>
        </w:rPr>
        <w:t>руководств</w:t>
      </w:r>
      <w:r w:rsidR="00AA77E3">
        <w:rPr>
          <w:bCs/>
          <w:sz w:val="22"/>
          <w:szCs w:val="22"/>
          <w:lang w:val="ru-RU"/>
        </w:rPr>
        <w:t>а</w:t>
      </w:r>
      <w:r w:rsidR="00B63B90" w:rsidRPr="00B63B90">
        <w:rPr>
          <w:bCs/>
          <w:sz w:val="22"/>
          <w:szCs w:val="22"/>
          <w:lang w:val="ru-RU"/>
        </w:rPr>
        <w:t xml:space="preserve"> </w:t>
      </w:r>
      <w:r w:rsidR="00CD5E25" w:rsidRPr="00B63B90">
        <w:rPr>
          <w:bCs/>
          <w:sz w:val="22"/>
          <w:szCs w:val="22"/>
          <w:lang w:val="ru-RU"/>
        </w:rPr>
        <w:t>(</w:t>
      </w:r>
      <w:r w:rsidR="00CF353E">
        <w:rPr>
          <w:bCs/>
          <w:sz w:val="22"/>
          <w:szCs w:val="22"/>
          <w:lang w:val="ru-RU"/>
        </w:rPr>
        <w:t>решение</w:t>
      </w:r>
      <w:r w:rsidR="00CD5E25" w:rsidRPr="009B7AC7">
        <w:rPr>
          <w:bCs/>
          <w:sz w:val="22"/>
          <w:szCs w:val="22"/>
          <w:lang w:val="en-GB"/>
        </w:rPr>
        <w:t> </w:t>
      </w:r>
      <w:r w:rsidR="00CD5E25" w:rsidRPr="00B63B90">
        <w:rPr>
          <w:bCs/>
          <w:sz w:val="22"/>
          <w:szCs w:val="22"/>
          <w:lang w:val="ru-RU"/>
        </w:rPr>
        <w:t>10.</w:t>
      </w:r>
      <w:r w:rsidR="00CD5E25" w:rsidRPr="009B7AC7">
        <w:rPr>
          <w:bCs/>
          <w:sz w:val="22"/>
          <w:szCs w:val="22"/>
          <w:lang w:val="en-GB"/>
        </w:rPr>
        <w:t>COM </w:t>
      </w:r>
      <w:r w:rsidR="00CD5E25" w:rsidRPr="00B63B90">
        <w:rPr>
          <w:bCs/>
          <w:sz w:val="22"/>
          <w:szCs w:val="22"/>
          <w:lang w:val="ru-RU"/>
        </w:rPr>
        <w:t xml:space="preserve">16). </w:t>
      </w:r>
      <w:r w:rsidR="00AA77E3">
        <w:rPr>
          <w:bCs/>
          <w:sz w:val="22"/>
          <w:szCs w:val="22"/>
          <w:lang w:val="ru-RU"/>
        </w:rPr>
        <w:t>Основываясь на данном решении, н</w:t>
      </w:r>
      <w:r w:rsidR="00DC1BAD">
        <w:rPr>
          <w:bCs/>
          <w:sz w:val="22"/>
          <w:szCs w:val="22"/>
          <w:lang w:val="ru-RU"/>
        </w:rPr>
        <w:t>а</w:t>
      </w:r>
      <w:r w:rsidR="00DC1BAD" w:rsidRPr="005E4426">
        <w:rPr>
          <w:bCs/>
          <w:sz w:val="22"/>
          <w:szCs w:val="22"/>
          <w:lang w:val="ru-RU"/>
        </w:rPr>
        <w:t xml:space="preserve"> </w:t>
      </w:r>
      <w:r w:rsidR="00DC1BAD">
        <w:rPr>
          <w:bCs/>
          <w:sz w:val="22"/>
          <w:szCs w:val="22"/>
          <w:lang w:val="ru-RU"/>
        </w:rPr>
        <w:t>сегодняшний</w:t>
      </w:r>
      <w:r w:rsidR="00DC1BAD" w:rsidRPr="005E4426">
        <w:rPr>
          <w:bCs/>
          <w:sz w:val="22"/>
          <w:szCs w:val="22"/>
          <w:lang w:val="ru-RU"/>
        </w:rPr>
        <w:t xml:space="preserve"> </w:t>
      </w:r>
      <w:r w:rsidR="00DC1BAD">
        <w:rPr>
          <w:bCs/>
          <w:sz w:val="22"/>
          <w:szCs w:val="22"/>
          <w:lang w:val="ru-RU"/>
        </w:rPr>
        <w:t>день</w:t>
      </w:r>
      <w:r w:rsidR="00DC1BAD" w:rsidRPr="005E4426">
        <w:rPr>
          <w:bCs/>
          <w:sz w:val="22"/>
          <w:szCs w:val="22"/>
          <w:lang w:val="ru-RU"/>
        </w:rPr>
        <w:t xml:space="preserve"> </w:t>
      </w:r>
      <w:r w:rsidR="00DC1BAD">
        <w:rPr>
          <w:bCs/>
          <w:sz w:val="22"/>
          <w:szCs w:val="22"/>
          <w:lang w:val="ru-RU"/>
        </w:rPr>
        <w:t>в</w:t>
      </w:r>
      <w:r w:rsidR="00DC1BAD" w:rsidRPr="005E4426">
        <w:rPr>
          <w:bCs/>
          <w:sz w:val="22"/>
          <w:szCs w:val="22"/>
          <w:lang w:val="ru-RU"/>
        </w:rPr>
        <w:t xml:space="preserve"> </w:t>
      </w:r>
      <w:r w:rsidR="00DC1BAD">
        <w:rPr>
          <w:bCs/>
          <w:sz w:val="22"/>
          <w:szCs w:val="22"/>
          <w:lang w:val="ru-RU"/>
        </w:rPr>
        <w:t>общей</w:t>
      </w:r>
      <w:r w:rsidR="00DC1BAD" w:rsidRPr="005E4426">
        <w:rPr>
          <w:bCs/>
          <w:sz w:val="22"/>
          <w:szCs w:val="22"/>
          <w:lang w:val="ru-RU"/>
        </w:rPr>
        <w:t xml:space="preserve"> </w:t>
      </w:r>
      <w:r w:rsidR="00DC1BAD">
        <w:rPr>
          <w:bCs/>
          <w:sz w:val="22"/>
          <w:szCs w:val="22"/>
          <w:lang w:val="ru-RU"/>
        </w:rPr>
        <w:t>сложности</w:t>
      </w:r>
      <w:r w:rsidR="00DC1BAD" w:rsidRPr="005E4426">
        <w:rPr>
          <w:bCs/>
          <w:sz w:val="22"/>
          <w:szCs w:val="22"/>
          <w:lang w:val="ru-RU"/>
        </w:rPr>
        <w:t xml:space="preserve"> 140 </w:t>
      </w:r>
      <w:r w:rsidR="00DC1BAD">
        <w:rPr>
          <w:bCs/>
          <w:sz w:val="22"/>
          <w:szCs w:val="22"/>
          <w:lang w:val="ru-RU"/>
        </w:rPr>
        <w:t>организаций</w:t>
      </w:r>
      <w:r w:rsidR="00DC1BAD" w:rsidRPr="005E4426">
        <w:rPr>
          <w:bCs/>
          <w:sz w:val="22"/>
          <w:szCs w:val="22"/>
          <w:lang w:val="ru-RU"/>
        </w:rPr>
        <w:t xml:space="preserve"> </w:t>
      </w:r>
      <w:r w:rsidR="00DC1BAD">
        <w:rPr>
          <w:bCs/>
          <w:sz w:val="22"/>
          <w:szCs w:val="22"/>
          <w:lang w:val="ru-RU"/>
        </w:rPr>
        <w:t>аккредитованы</w:t>
      </w:r>
      <w:r w:rsidR="00DC1BAD" w:rsidRPr="005E4426">
        <w:rPr>
          <w:bCs/>
          <w:sz w:val="22"/>
          <w:szCs w:val="22"/>
          <w:lang w:val="ru-RU"/>
        </w:rPr>
        <w:t xml:space="preserve"> </w:t>
      </w:r>
      <w:r w:rsidR="00DC1BAD">
        <w:rPr>
          <w:bCs/>
          <w:sz w:val="22"/>
          <w:szCs w:val="22"/>
          <w:lang w:val="ru-RU"/>
        </w:rPr>
        <w:t>для</w:t>
      </w:r>
      <w:r w:rsidR="00DC1BAD" w:rsidRPr="005E4426">
        <w:rPr>
          <w:bCs/>
          <w:sz w:val="22"/>
          <w:szCs w:val="22"/>
          <w:lang w:val="ru-RU"/>
        </w:rPr>
        <w:t xml:space="preserve"> </w:t>
      </w:r>
      <w:r w:rsidR="00DC1BAD">
        <w:rPr>
          <w:bCs/>
          <w:sz w:val="22"/>
          <w:szCs w:val="22"/>
          <w:lang w:val="ru-RU"/>
        </w:rPr>
        <w:t>выполнения</w:t>
      </w:r>
      <w:r w:rsidR="00DC1BAD" w:rsidRPr="005E4426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ими консультативных функций по отношению к Комитету.</w:t>
      </w:r>
    </w:p>
    <w:p w:rsidR="009B7AC7" w:rsidRPr="00B745DE" w:rsidRDefault="00BC0647" w:rsidP="008F31A9">
      <w:pPr>
        <w:pStyle w:val="Default"/>
        <w:numPr>
          <w:ilvl w:val="0"/>
          <w:numId w:val="13"/>
        </w:numPr>
        <w:tabs>
          <w:tab w:val="clear" w:pos="363"/>
          <w:tab w:val="num" w:pos="567"/>
        </w:tabs>
        <w:spacing w:after="120"/>
        <w:ind w:left="567" w:hanging="567"/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На</w:t>
      </w:r>
      <w:r w:rsidRPr="00B745DE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своей</w:t>
      </w:r>
      <w:r w:rsidRPr="00B745DE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пятой</w:t>
      </w:r>
      <w:r w:rsidRPr="00B745DE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сессии</w:t>
      </w:r>
      <w:r w:rsidRPr="00B745DE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Генеральная</w:t>
      </w:r>
      <w:r w:rsidRPr="00B745DE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ассамблея</w:t>
      </w:r>
      <w:r w:rsidRPr="00B745DE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призвала</w:t>
      </w:r>
      <w:r w:rsidRPr="00B745DE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НПО</w:t>
      </w:r>
      <w:r w:rsidRPr="00B745DE">
        <w:rPr>
          <w:bCs/>
          <w:sz w:val="22"/>
          <w:szCs w:val="22"/>
          <w:lang w:val="ru-RU"/>
        </w:rPr>
        <w:t xml:space="preserve">, </w:t>
      </w:r>
      <w:r>
        <w:rPr>
          <w:bCs/>
          <w:sz w:val="22"/>
          <w:szCs w:val="22"/>
          <w:lang w:val="ru-RU"/>
        </w:rPr>
        <w:t>отвечающие</w:t>
      </w:r>
      <w:r w:rsidRPr="00B745DE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критериям</w:t>
      </w:r>
      <w:r w:rsidRPr="00B745DE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аккредитации</w:t>
      </w:r>
      <w:r w:rsidRPr="00B745DE">
        <w:rPr>
          <w:bCs/>
          <w:sz w:val="22"/>
          <w:szCs w:val="22"/>
          <w:lang w:val="ru-RU"/>
        </w:rPr>
        <w:t xml:space="preserve">, </w:t>
      </w:r>
      <w:r w:rsidR="00B745DE">
        <w:rPr>
          <w:bCs/>
          <w:sz w:val="22"/>
          <w:szCs w:val="22"/>
          <w:lang w:val="ru-RU"/>
        </w:rPr>
        <w:t>как</w:t>
      </w:r>
      <w:r w:rsidR="00B745DE" w:rsidRPr="00B745DE">
        <w:rPr>
          <w:bCs/>
          <w:sz w:val="22"/>
          <w:szCs w:val="22"/>
          <w:lang w:val="ru-RU"/>
        </w:rPr>
        <w:t xml:space="preserve"> </w:t>
      </w:r>
      <w:r w:rsidR="00B745DE">
        <w:rPr>
          <w:bCs/>
          <w:sz w:val="22"/>
          <w:szCs w:val="22"/>
          <w:lang w:val="ru-RU"/>
        </w:rPr>
        <w:t>можно</w:t>
      </w:r>
      <w:r w:rsidR="00B745DE" w:rsidRPr="00B745DE">
        <w:rPr>
          <w:bCs/>
          <w:sz w:val="22"/>
          <w:szCs w:val="22"/>
          <w:lang w:val="ru-RU"/>
        </w:rPr>
        <w:t xml:space="preserve"> </w:t>
      </w:r>
      <w:r w:rsidR="00B745DE">
        <w:rPr>
          <w:bCs/>
          <w:sz w:val="22"/>
          <w:szCs w:val="22"/>
          <w:lang w:val="ru-RU"/>
        </w:rPr>
        <w:t>быстрее</w:t>
      </w:r>
      <w:r w:rsidR="00B745DE" w:rsidRPr="00B745DE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подавать</w:t>
      </w:r>
      <w:r w:rsidRPr="00B745DE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заявки</w:t>
      </w:r>
      <w:r w:rsidR="00B745DE" w:rsidRPr="00B745DE">
        <w:rPr>
          <w:bCs/>
          <w:sz w:val="22"/>
          <w:szCs w:val="22"/>
          <w:lang w:val="ru-RU"/>
        </w:rPr>
        <w:t xml:space="preserve">; </w:t>
      </w:r>
      <w:r w:rsidR="00B745DE">
        <w:rPr>
          <w:bCs/>
          <w:sz w:val="22"/>
          <w:szCs w:val="22"/>
          <w:lang w:val="ru-RU"/>
        </w:rPr>
        <w:t>особенно</w:t>
      </w:r>
      <w:r w:rsidR="00B745DE" w:rsidRPr="00B745DE">
        <w:rPr>
          <w:bCs/>
          <w:sz w:val="22"/>
          <w:szCs w:val="22"/>
          <w:lang w:val="ru-RU"/>
        </w:rPr>
        <w:t xml:space="preserve"> </w:t>
      </w:r>
      <w:r w:rsidR="00B745DE">
        <w:rPr>
          <w:bCs/>
          <w:sz w:val="22"/>
          <w:szCs w:val="22"/>
          <w:lang w:val="ru-RU"/>
        </w:rPr>
        <w:t>это</w:t>
      </w:r>
      <w:r w:rsidR="00B745DE" w:rsidRPr="00B745DE">
        <w:rPr>
          <w:bCs/>
          <w:sz w:val="22"/>
          <w:szCs w:val="22"/>
          <w:lang w:val="ru-RU"/>
        </w:rPr>
        <w:t xml:space="preserve"> </w:t>
      </w:r>
      <w:r w:rsidR="00B745DE">
        <w:rPr>
          <w:bCs/>
          <w:sz w:val="22"/>
          <w:szCs w:val="22"/>
          <w:lang w:val="ru-RU"/>
        </w:rPr>
        <w:t>касается</w:t>
      </w:r>
      <w:r w:rsidR="00B745DE" w:rsidRPr="00B745DE">
        <w:rPr>
          <w:bCs/>
          <w:sz w:val="22"/>
          <w:szCs w:val="22"/>
          <w:lang w:val="ru-RU"/>
        </w:rPr>
        <w:t xml:space="preserve"> </w:t>
      </w:r>
      <w:r w:rsidR="00B745DE">
        <w:rPr>
          <w:bCs/>
          <w:sz w:val="22"/>
          <w:szCs w:val="22"/>
          <w:lang w:val="ru-RU"/>
        </w:rPr>
        <w:t>НПО</w:t>
      </w:r>
      <w:r w:rsidR="00B745DE" w:rsidRPr="00B745DE">
        <w:rPr>
          <w:bCs/>
          <w:sz w:val="22"/>
          <w:szCs w:val="22"/>
          <w:lang w:val="ru-RU"/>
        </w:rPr>
        <w:t xml:space="preserve"> </w:t>
      </w:r>
      <w:r w:rsidR="00B745DE">
        <w:rPr>
          <w:sz w:val="22"/>
          <w:szCs w:val="22"/>
          <w:lang w:val="ru-RU"/>
        </w:rPr>
        <w:t>из</w:t>
      </w:r>
      <w:r w:rsidR="00B745DE" w:rsidRPr="00917FF6">
        <w:rPr>
          <w:sz w:val="22"/>
          <w:szCs w:val="22"/>
          <w:lang w:val="ru-RU"/>
        </w:rPr>
        <w:t xml:space="preserve"> </w:t>
      </w:r>
      <w:r w:rsidR="00B745DE">
        <w:rPr>
          <w:sz w:val="22"/>
          <w:szCs w:val="22"/>
          <w:lang w:val="ru-RU"/>
        </w:rPr>
        <w:t>стран</w:t>
      </w:r>
      <w:r w:rsidR="00B745DE" w:rsidRPr="00917FF6">
        <w:rPr>
          <w:sz w:val="22"/>
          <w:szCs w:val="22"/>
          <w:lang w:val="ru-RU"/>
        </w:rPr>
        <w:t xml:space="preserve"> </w:t>
      </w:r>
      <w:r w:rsidR="00B745DE">
        <w:rPr>
          <w:sz w:val="22"/>
          <w:szCs w:val="22"/>
          <w:lang w:val="ru-RU"/>
        </w:rPr>
        <w:t>и</w:t>
      </w:r>
      <w:r w:rsidR="00B745DE" w:rsidRPr="00917FF6">
        <w:rPr>
          <w:sz w:val="22"/>
          <w:szCs w:val="22"/>
          <w:lang w:val="ru-RU"/>
        </w:rPr>
        <w:t xml:space="preserve"> </w:t>
      </w:r>
      <w:r w:rsidR="00B745DE">
        <w:rPr>
          <w:sz w:val="22"/>
          <w:szCs w:val="22"/>
          <w:lang w:val="ru-RU"/>
        </w:rPr>
        <w:t>регионов</w:t>
      </w:r>
      <w:r w:rsidR="00B745DE" w:rsidRPr="00917FF6">
        <w:rPr>
          <w:sz w:val="22"/>
          <w:szCs w:val="22"/>
          <w:lang w:val="ru-RU"/>
        </w:rPr>
        <w:t xml:space="preserve"> </w:t>
      </w:r>
      <w:r w:rsidR="00B745DE">
        <w:rPr>
          <w:sz w:val="22"/>
          <w:szCs w:val="22"/>
          <w:lang w:val="ru-RU"/>
        </w:rPr>
        <w:t>с</w:t>
      </w:r>
      <w:r w:rsidR="00B745DE" w:rsidRPr="00917FF6">
        <w:rPr>
          <w:sz w:val="22"/>
          <w:szCs w:val="22"/>
          <w:lang w:val="ru-RU"/>
        </w:rPr>
        <w:t xml:space="preserve"> </w:t>
      </w:r>
      <w:r w:rsidR="00B745DE">
        <w:rPr>
          <w:sz w:val="22"/>
          <w:szCs w:val="22"/>
          <w:lang w:val="ru-RU"/>
        </w:rPr>
        <w:t>низким</w:t>
      </w:r>
      <w:r w:rsidR="00B745DE" w:rsidRPr="00917FF6">
        <w:rPr>
          <w:sz w:val="22"/>
          <w:szCs w:val="22"/>
          <w:lang w:val="ru-RU"/>
        </w:rPr>
        <w:t xml:space="preserve"> </w:t>
      </w:r>
      <w:r w:rsidR="00B745DE">
        <w:rPr>
          <w:sz w:val="22"/>
          <w:szCs w:val="22"/>
          <w:lang w:val="ru-RU"/>
        </w:rPr>
        <w:t>уровнем</w:t>
      </w:r>
      <w:r w:rsidR="00B745DE" w:rsidRPr="00917FF6">
        <w:rPr>
          <w:sz w:val="22"/>
          <w:szCs w:val="22"/>
          <w:lang w:val="ru-RU"/>
        </w:rPr>
        <w:t xml:space="preserve"> </w:t>
      </w:r>
      <w:r w:rsidR="00AA77E3" w:rsidRPr="00AA77E3">
        <w:rPr>
          <w:sz w:val="22"/>
          <w:szCs w:val="22"/>
          <w:lang w:val="ru-RU"/>
        </w:rPr>
        <w:t>представленности</w:t>
      </w:r>
      <w:r w:rsidR="00AA77E3" w:rsidRPr="00AA77E3" w:rsidDel="00AA77E3">
        <w:rPr>
          <w:sz w:val="22"/>
          <w:szCs w:val="22"/>
          <w:lang w:val="ru-RU"/>
        </w:rPr>
        <w:t xml:space="preserve"> </w:t>
      </w:r>
      <w:r w:rsidR="00B745DE">
        <w:rPr>
          <w:sz w:val="22"/>
          <w:szCs w:val="22"/>
          <w:lang w:val="ru-RU"/>
        </w:rPr>
        <w:t>и</w:t>
      </w:r>
      <w:r w:rsidR="00B745DE" w:rsidRPr="00917FF6">
        <w:rPr>
          <w:sz w:val="22"/>
          <w:szCs w:val="22"/>
          <w:lang w:val="ru-RU"/>
        </w:rPr>
        <w:t xml:space="preserve"> </w:t>
      </w:r>
      <w:r w:rsidR="00B745DE">
        <w:rPr>
          <w:sz w:val="22"/>
          <w:szCs w:val="22"/>
          <w:lang w:val="ru-RU"/>
        </w:rPr>
        <w:t>участия.</w:t>
      </w:r>
      <w:r w:rsidRPr="00B745DE">
        <w:rPr>
          <w:bCs/>
          <w:sz w:val="22"/>
          <w:szCs w:val="22"/>
          <w:lang w:val="ru-RU"/>
        </w:rPr>
        <w:t xml:space="preserve"> </w:t>
      </w:r>
      <w:r w:rsidR="00B745DE">
        <w:rPr>
          <w:bCs/>
          <w:sz w:val="22"/>
          <w:szCs w:val="22"/>
          <w:lang w:val="ru-RU"/>
        </w:rPr>
        <w:t>Комитет</w:t>
      </w:r>
      <w:r w:rsidR="00B745DE" w:rsidRPr="00B745DE">
        <w:rPr>
          <w:bCs/>
          <w:sz w:val="22"/>
          <w:szCs w:val="22"/>
          <w:lang w:val="ru-RU"/>
        </w:rPr>
        <w:t xml:space="preserve"> </w:t>
      </w:r>
      <w:r w:rsidR="00B745DE">
        <w:rPr>
          <w:bCs/>
          <w:sz w:val="22"/>
          <w:szCs w:val="22"/>
          <w:lang w:val="ru-RU"/>
        </w:rPr>
        <w:t>и</w:t>
      </w:r>
      <w:r w:rsidR="00B745DE" w:rsidRPr="00B745DE">
        <w:rPr>
          <w:bCs/>
          <w:sz w:val="22"/>
          <w:szCs w:val="22"/>
          <w:lang w:val="ru-RU"/>
        </w:rPr>
        <w:t xml:space="preserve"> </w:t>
      </w:r>
      <w:r w:rsidR="00B745DE">
        <w:rPr>
          <w:bCs/>
          <w:sz w:val="22"/>
          <w:szCs w:val="22"/>
          <w:lang w:val="ru-RU"/>
        </w:rPr>
        <w:t>на</w:t>
      </w:r>
      <w:r w:rsidR="00B745DE" w:rsidRPr="00B745DE">
        <w:rPr>
          <w:bCs/>
          <w:sz w:val="22"/>
          <w:szCs w:val="22"/>
          <w:lang w:val="ru-RU"/>
        </w:rPr>
        <w:t xml:space="preserve"> </w:t>
      </w:r>
      <w:r w:rsidR="00B745DE">
        <w:rPr>
          <w:bCs/>
          <w:sz w:val="22"/>
          <w:szCs w:val="22"/>
          <w:lang w:val="ru-RU"/>
        </w:rPr>
        <w:t>девятой</w:t>
      </w:r>
      <w:r w:rsidR="00B745DE" w:rsidRPr="00B745DE">
        <w:rPr>
          <w:bCs/>
          <w:sz w:val="22"/>
          <w:szCs w:val="22"/>
          <w:lang w:val="ru-RU"/>
        </w:rPr>
        <w:t xml:space="preserve">, </w:t>
      </w:r>
      <w:r w:rsidR="00B745DE">
        <w:rPr>
          <w:bCs/>
          <w:sz w:val="22"/>
          <w:szCs w:val="22"/>
          <w:lang w:val="ru-RU"/>
        </w:rPr>
        <w:t>и</w:t>
      </w:r>
      <w:r w:rsidR="00B745DE" w:rsidRPr="00B745DE">
        <w:rPr>
          <w:bCs/>
          <w:sz w:val="22"/>
          <w:szCs w:val="22"/>
          <w:lang w:val="ru-RU"/>
        </w:rPr>
        <w:t xml:space="preserve"> </w:t>
      </w:r>
      <w:r w:rsidR="00B745DE">
        <w:rPr>
          <w:bCs/>
          <w:sz w:val="22"/>
          <w:szCs w:val="22"/>
          <w:lang w:val="ru-RU"/>
        </w:rPr>
        <w:t>на</w:t>
      </w:r>
      <w:r w:rsidR="00B745DE" w:rsidRPr="00B745DE">
        <w:rPr>
          <w:bCs/>
          <w:sz w:val="22"/>
          <w:szCs w:val="22"/>
          <w:lang w:val="ru-RU"/>
        </w:rPr>
        <w:t xml:space="preserve"> </w:t>
      </w:r>
      <w:r w:rsidR="00B745DE">
        <w:rPr>
          <w:bCs/>
          <w:sz w:val="22"/>
          <w:szCs w:val="22"/>
          <w:lang w:val="ru-RU"/>
        </w:rPr>
        <w:t>десятой</w:t>
      </w:r>
      <w:r w:rsidR="00B745DE" w:rsidRPr="00B745DE">
        <w:rPr>
          <w:bCs/>
          <w:sz w:val="22"/>
          <w:szCs w:val="22"/>
          <w:lang w:val="ru-RU"/>
        </w:rPr>
        <w:t xml:space="preserve"> </w:t>
      </w:r>
      <w:r w:rsidR="00B745DE">
        <w:rPr>
          <w:bCs/>
          <w:sz w:val="22"/>
          <w:szCs w:val="22"/>
          <w:lang w:val="ru-RU"/>
        </w:rPr>
        <w:t>сессиях</w:t>
      </w:r>
      <w:r w:rsidR="00B745DE" w:rsidRPr="00B745DE">
        <w:rPr>
          <w:bCs/>
          <w:sz w:val="22"/>
          <w:szCs w:val="22"/>
          <w:lang w:val="ru-RU"/>
        </w:rPr>
        <w:t xml:space="preserve"> </w:t>
      </w:r>
      <w:r w:rsidR="00B745DE">
        <w:rPr>
          <w:bCs/>
          <w:sz w:val="22"/>
          <w:szCs w:val="22"/>
          <w:lang w:val="ru-RU"/>
        </w:rPr>
        <w:t>подчёркивал</w:t>
      </w:r>
      <w:r w:rsidR="00B745DE" w:rsidRPr="00B745DE">
        <w:rPr>
          <w:bCs/>
          <w:sz w:val="22"/>
          <w:szCs w:val="22"/>
          <w:lang w:val="ru-RU"/>
        </w:rPr>
        <w:t xml:space="preserve"> </w:t>
      </w:r>
      <w:r w:rsidR="00B745DE">
        <w:rPr>
          <w:bCs/>
          <w:sz w:val="22"/>
          <w:szCs w:val="22"/>
          <w:lang w:val="ru-RU"/>
        </w:rPr>
        <w:t>важность</w:t>
      </w:r>
      <w:r w:rsidR="00B745DE" w:rsidRPr="00B745DE">
        <w:rPr>
          <w:bCs/>
          <w:sz w:val="22"/>
          <w:szCs w:val="22"/>
          <w:lang w:val="ru-RU"/>
        </w:rPr>
        <w:t xml:space="preserve"> </w:t>
      </w:r>
      <w:r w:rsidR="00B745DE">
        <w:rPr>
          <w:bCs/>
          <w:sz w:val="22"/>
          <w:szCs w:val="22"/>
          <w:lang w:val="ru-RU"/>
        </w:rPr>
        <w:t>самого</w:t>
      </w:r>
      <w:r w:rsidR="00B745DE" w:rsidRPr="00B745DE">
        <w:rPr>
          <w:bCs/>
          <w:sz w:val="22"/>
          <w:szCs w:val="22"/>
          <w:lang w:val="ru-RU"/>
        </w:rPr>
        <w:t xml:space="preserve"> </w:t>
      </w:r>
      <w:r w:rsidR="00B745DE">
        <w:rPr>
          <w:bCs/>
          <w:sz w:val="22"/>
          <w:szCs w:val="22"/>
          <w:lang w:val="ru-RU"/>
        </w:rPr>
        <w:t>широкого</w:t>
      </w:r>
      <w:r w:rsidR="00B745DE" w:rsidRPr="00B745DE">
        <w:rPr>
          <w:bCs/>
          <w:sz w:val="22"/>
          <w:szCs w:val="22"/>
          <w:lang w:val="ru-RU"/>
        </w:rPr>
        <w:t xml:space="preserve"> </w:t>
      </w:r>
      <w:r w:rsidR="00B745DE">
        <w:rPr>
          <w:bCs/>
          <w:sz w:val="22"/>
          <w:szCs w:val="22"/>
          <w:lang w:val="ru-RU"/>
        </w:rPr>
        <w:t>возможного участия НПО, представляющих все группы мира.</w:t>
      </w:r>
    </w:p>
    <w:p w:rsidR="009B7AC7" w:rsidRPr="006A23D2" w:rsidRDefault="00522E67" w:rsidP="00CD5E25">
      <w:pPr>
        <w:pStyle w:val="Default"/>
        <w:keepNext/>
        <w:numPr>
          <w:ilvl w:val="0"/>
          <w:numId w:val="13"/>
        </w:numPr>
        <w:tabs>
          <w:tab w:val="clear" w:pos="363"/>
          <w:tab w:val="num" w:pos="567"/>
        </w:tabs>
        <w:spacing w:after="240"/>
        <w:ind w:left="567" w:hanging="567"/>
        <w:jc w:val="both"/>
        <w:rPr>
          <w:bCs/>
          <w:sz w:val="22"/>
          <w:szCs w:val="22"/>
          <w:lang w:val="ru-RU"/>
        </w:rPr>
      </w:pPr>
      <w:r w:rsidRPr="009C7BAD">
        <w:rPr>
          <w:bCs/>
          <w:sz w:val="22"/>
          <w:szCs w:val="22"/>
          <w:lang w:val="ru-RU"/>
        </w:rPr>
        <w:lastRenderedPageBreak/>
        <w:t xml:space="preserve">140 </w:t>
      </w:r>
      <w:r>
        <w:rPr>
          <w:bCs/>
          <w:sz w:val="22"/>
          <w:szCs w:val="22"/>
          <w:lang w:val="ru-RU"/>
        </w:rPr>
        <w:t>уже</w:t>
      </w:r>
      <w:r w:rsidRPr="009C7BAD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аккредитованных</w:t>
      </w:r>
      <w:r w:rsidRPr="009C7BAD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НПО</w:t>
      </w:r>
      <w:r w:rsidRPr="009C7BAD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географически</w:t>
      </w:r>
      <w:r w:rsidRPr="009C7BAD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распределены</w:t>
      </w:r>
      <w:r w:rsidRPr="009C7BAD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между</w:t>
      </w:r>
      <w:r w:rsidRPr="009C7BAD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избирательными</w:t>
      </w:r>
      <w:r w:rsidRPr="009C7BAD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группами</w:t>
      </w:r>
      <w:r w:rsidRPr="009C7BAD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следующим</w:t>
      </w:r>
      <w:r w:rsidRPr="009C7BAD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образом</w:t>
      </w:r>
      <w:r w:rsidRPr="009C7BAD">
        <w:rPr>
          <w:bCs/>
          <w:sz w:val="22"/>
          <w:szCs w:val="22"/>
          <w:lang w:val="ru-RU"/>
        </w:rPr>
        <w:t xml:space="preserve">: </w:t>
      </w:r>
      <w:r w:rsidRPr="006A23D2">
        <w:rPr>
          <w:bCs/>
          <w:sz w:val="22"/>
          <w:szCs w:val="22"/>
          <w:lang w:val="ru-RU"/>
        </w:rPr>
        <w:t xml:space="preserve">53% НПО относятся к группе </w:t>
      </w:r>
      <w:r w:rsidRPr="006A23D2">
        <w:rPr>
          <w:bCs/>
          <w:sz w:val="22"/>
          <w:szCs w:val="22"/>
        </w:rPr>
        <w:t>I</w:t>
      </w:r>
      <w:r w:rsidRPr="006A23D2">
        <w:rPr>
          <w:bCs/>
          <w:sz w:val="22"/>
          <w:szCs w:val="22"/>
          <w:lang w:val="ru-RU"/>
        </w:rPr>
        <w:t xml:space="preserve">; </w:t>
      </w:r>
      <w:r w:rsidR="009C7BAD" w:rsidRPr="006A23D2">
        <w:rPr>
          <w:bCs/>
          <w:sz w:val="22"/>
          <w:szCs w:val="22"/>
          <w:lang w:val="ru-RU"/>
        </w:rPr>
        <w:t xml:space="preserve">16% </w:t>
      </w:r>
      <w:r w:rsidR="006A23D2" w:rsidRPr="006A23D2">
        <w:rPr>
          <w:sz w:val="22"/>
          <w:szCs w:val="22"/>
          <w:lang w:val="ru-RU"/>
        </w:rPr>
        <w:t>–</w:t>
      </w:r>
      <w:r w:rsidR="009C7BAD" w:rsidRPr="006A23D2">
        <w:rPr>
          <w:bCs/>
          <w:sz w:val="22"/>
          <w:szCs w:val="22"/>
          <w:lang w:val="ru-RU"/>
        </w:rPr>
        <w:t xml:space="preserve"> к группе </w:t>
      </w:r>
      <w:r w:rsidR="009C7BAD" w:rsidRPr="006A23D2">
        <w:rPr>
          <w:bCs/>
          <w:sz w:val="22"/>
          <w:szCs w:val="22"/>
        </w:rPr>
        <w:t>IV</w:t>
      </w:r>
      <w:r w:rsidR="009C7BAD" w:rsidRPr="006A23D2">
        <w:rPr>
          <w:bCs/>
          <w:sz w:val="22"/>
          <w:szCs w:val="22"/>
          <w:lang w:val="ru-RU"/>
        </w:rPr>
        <w:t xml:space="preserve">; 14% </w:t>
      </w:r>
      <w:r w:rsidR="006A23D2" w:rsidRPr="006A23D2">
        <w:rPr>
          <w:sz w:val="22"/>
          <w:szCs w:val="22"/>
          <w:lang w:val="ru-RU"/>
        </w:rPr>
        <w:t>–</w:t>
      </w:r>
      <w:r w:rsidR="009C7BAD" w:rsidRPr="006A23D2">
        <w:rPr>
          <w:bCs/>
          <w:sz w:val="22"/>
          <w:szCs w:val="22"/>
          <w:lang w:val="ru-RU"/>
        </w:rPr>
        <w:t xml:space="preserve"> к группе </w:t>
      </w:r>
      <w:r w:rsidR="009C7BAD" w:rsidRPr="006A23D2">
        <w:rPr>
          <w:bCs/>
          <w:sz w:val="22"/>
          <w:szCs w:val="22"/>
          <w:lang w:val="en-GB"/>
        </w:rPr>
        <w:t>V</w:t>
      </w:r>
      <w:r w:rsidR="009C7BAD" w:rsidRPr="006A23D2">
        <w:rPr>
          <w:bCs/>
          <w:sz w:val="22"/>
          <w:szCs w:val="22"/>
          <w:lang w:val="ru-RU"/>
        </w:rPr>
        <w:t>(</w:t>
      </w:r>
      <w:r w:rsidR="009C7BAD" w:rsidRPr="006A23D2">
        <w:rPr>
          <w:bCs/>
          <w:sz w:val="22"/>
          <w:szCs w:val="22"/>
          <w:lang w:val="en-GB"/>
        </w:rPr>
        <w:t>a</w:t>
      </w:r>
      <w:r w:rsidR="009C7BAD" w:rsidRPr="006A23D2">
        <w:rPr>
          <w:bCs/>
          <w:sz w:val="22"/>
          <w:szCs w:val="22"/>
          <w:lang w:val="ru-RU"/>
        </w:rPr>
        <w:t xml:space="preserve">); 8% </w:t>
      </w:r>
      <w:r w:rsidR="006A23D2" w:rsidRPr="006A23D2">
        <w:rPr>
          <w:sz w:val="22"/>
          <w:szCs w:val="22"/>
          <w:lang w:val="ru-RU"/>
        </w:rPr>
        <w:t>–</w:t>
      </w:r>
      <w:r w:rsidR="009C7BAD" w:rsidRPr="006A23D2">
        <w:rPr>
          <w:bCs/>
          <w:sz w:val="22"/>
          <w:szCs w:val="22"/>
          <w:lang w:val="ru-RU"/>
        </w:rPr>
        <w:t xml:space="preserve"> к группе </w:t>
      </w:r>
      <w:r w:rsidR="009C7BAD" w:rsidRPr="006A23D2">
        <w:rPr>
          <w:bCs/>
          <w:sz w:val="22"/>
          <w:szCs w:val="22"/>
          <w:lang w:val="en-GB"/>
        </w:rPr>
        <w:t>III</w:t>
      </w:r>
      <w:r w:rsidR="009C7BAD" w:rsidRPr="006A23D2">
        <w:rPr>
          <w:bCs/>
          <w:sz w:val="22"/>
          <w:szCs w:val="22"/>
          <w:lang w:val="ru-RU"/>
        </w:rPr>
        <w:t xml:space="preserve">; 7% </w:t>
      </w:r>
      <w:r w:rsidR="006A23D2" w:rsidRPr="006A23D2">
        <w:rPr>
          <w:sz w:val="22"/>
          <w:szCs w:val="22"/>
          <w:lang w:val="ru-RU"/>
        </w:rPr>
        <w:t>–</w:t>
      </w:r>
      <w:r w:rsidR="006A23D2" w:rsidRPr="006A23D2">
        <w:rPr>
          <w:bCs/>
          <w:sz w:val="22"/>
          <w:szCs w:val="22"/>
          <w:lang w:val="ru-RU"/>
        </w:rPr>
        <w:t xml:space="preserve"> к группе </w:t>
      </w:r>
      <w:r w:rsidR="006A23D2" w:rsidRPr="006A23D2">
        <w:rPr>
          <w:bCs/>
          <w:sz w:val="22"/>
          <w:szCs w:val="22"/>
        </w:rPr>
        <w:t>II</w:t>
      </w:r>
      <w:r w:rsidR="006A23D2" w:rsidRPr="006A23D2">
        <w:rPr>
          <w:bCs/>
          <w:sz w:val="22"/>
          <w:szCs w:val="22"/>
          <w:lang w:val="be-BY"/>
        </w:rPr>
        <w:t xml:space="preserve">; 2% </w:t>
      </w:r>
      <w:r w:rsidR="006A23D2" w:rsidRPr="006A23D2">
        <w:rPr>
          <w:sz w:val="22"/>
          <w:szCs w:val="22"/>
          <w:lang w:val="ru-RU"/>
        </w:rPr>
        <w:t>– к группе</w:t>
      </w:r>
      <w:r w:rsidR="009C7BAD">
        <w:rPr>
          <w:bCs/>
          <w:sz w:val="22"/>
          <w:szCs w:val="22"/>
          <w:lang w:val="ru-RU"/>
        </w:rPr>
        <w:t xml:space="preserve"> </w:t>
      </w:r>
      <w:r w:rsidR="006A23D2" w:rsidRPr="009B7AC7">
        <w:rPr>
          <w:bCs/>
          <w:sz w:val="22"/>
          <w:szCs w:val="22"/>
          <w:lang w:val="en-GB"/>
        </w:rPr>
        <w:t>V</w:t>
      </w:r>
      <w:r w:rsidR="006A23D2" w:rsidRPr="009C7BAD">
        <w:rPr>
          <w:bCs/>
          <w:sz w:val="22"/>
          <w:szCs w:val="22"/>
          <w:lang w:val="ru-RU"/>
        </w:rPr>
        <w:t>(</w:t>
      </w:r>
      <w:r w:rsidR="006A23D2" w:rsidRPr="009B7AC7">
        <w:rPr>
          <w:bCs/>
          <w:sz w:val="22"/>
          <w:szCs w:val="22"/>
          <w:lang w:val="en-GB"/>
        </w:rPr>
        <w:t>b</w:t>
      </w:r>
      <w:r w:rsidR="006A23D2" w:rsidRPr="009C7BAD">
        <w:rPr>
          <w:bCs/>
          <w:sz w:val="22"/>
          <w:szCs w:val="22"/>
          <w:lang w:val="ru-RU"/>
        </w:rPr>
        <w:t>).</w:t>
      </w:r>
    </w:p>
    <w:p w:rsidR="00CD5E25" w:rsidRPr="00430565" w:rsidRDefault="00430565" w:rsidP="00CD5E25">
      <w:pPr>
        <w:pStyle w:val="Default"/>
        <w:keepNext/>
        <w:numPr>
          <w:ilvl w:val="0"/>
          <w:numId w:val="13"/>
        </w:numPr>
        <w:tabs>
          <w:tab w:val="clear" w:pos="363"/>
          <w:tab w:val="num" w:pos="567"/>
        </w:tabs>
        <w:spacing w:after="240"/>
        <w:ind w:left="567" w:hanging="567"/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Генеральной</w:t>
      </w:r>
      <w:r w:rsidRPr="0043056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ассамблее</w:t>
      </w:r>
      <w:r w:rsidRPr="0043056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предлагается</w:t>
      </w:r>
      <w:r w:rsidRPr="0043056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принять следующую резолюцию</w:t>
      </w:r>
      <w:r w:rsidR="00CD5E25" w:rsidRPr="00430565">
        <w:rPr>
          <w:bCs/>
          <w:sz w:val="22"/>
          <w:szCs w:val="22"/>
          <w:lang w:val="ru-RU"/>
        </w:rPr>
        <w:t>:</w:t>
      </w:r>
    </w:p>
    <w:p w:rsidR="00CD5E25" w:rsidRPr="006912D6" w:rsidRDefault="006912D6" w:rsidP="00CD5E25">
      <w:pPr>
        <w:pStyle w:val="GATitleResolution"/>
        <w:rPr>
          <w:rFonts w:eastAsia="SimSun"/>
          <w:lang w:val="ru-RU"/>
        </w:rPr>
      </w:pPr>
      <w:r>
        <w:rPr>
          <w:lang w:val="ru-RU"/>
        </w:rPr>
        <w:t>ПРОЕКТ РЕЗОЛЮЦИИ</w:t>
      </w:r>
      <w:r w:rsidR="00CD5E25" w:rsidRPr="006912D6">
        <w:rPr>
          <w:lang w:val="ru-RU"/>
        </w:rPr>
        <w:t xml:space="preserve"> 6.</w:t>
      </w:r>
      <w:r w:rsidR="00CD5E25">
        <w:t>GA</w:t>
      </w:r>
      <w:r w:rsidR="00CD5E25" w:rsidRPr="006912D6">
        <w:rPr>
          <w:lang w:val="ru-RU"/>
        </w:rPr>
        <w:t xml:space="preserve"> 8</w:t>
      </w:r>
    </w:p>
    <w:p w:rsidR="00CD5E25" w:rsidRPr="006912D6" w:rsidRDefault="006912D6" w:rsidP="00CD5E25">
      <w:pPr>
        <w:pStyle w:val="GAPreambulaResolution"/>
        <w:rPr>
          <w:lang w:val="ru-RU"/>
        </w:rPr>
      </w:pPr>
      <w:r>
        <w:rPr>
          <w:lang w:val="ru-RU"/>
        </w:rPr>
        <w:t>Генеральная ассамблея</w:t>
      </w:r>
      <w:r w:rsidR="00CD5E25" w:rsidRPr="006912D6">
        <w:rPr>
          <w:lang w:val="ru-RU"/>
        </w:rPr>
        <w:t xml:space="preserve">, </w:t>
      </w:r>
    </w:p>
    <w:p w:rsidR="00CD5E25" w:rsidRDefault="00F436A5" w:rsidP="00CD5E25">
      <w:pPr>
        <w:numPr>
          <w:ilvl w:val="0"/>
          <w:numId w:val="14"/>
        </w:numPr>
        <w:spacing w:before="120" w:after="120"/>
        <w:ind w:left="1134" w:hanging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рассмотрев</w:t>
      </w:r>
      <w:r w:rsidR="00CD5E25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документ</w:t>
      </w:r>
      <w:r w:rsidR="00CD5E25">
        <w:rPr>
          <w:rFonts w:ascii="Arial" w:hAnsi="Arial" w:cs="Arial"/>
          <w:sz w:val="22"/>
          <w:szCs w:val="22"/>
          <w:lang w:val="en-GB"/>
        </w:rPr>
        <w:t xml:space="preserve"> ITH/16/6.GA/8,</w:t>
      </w:r>
    </w:p>
    <w:p w:rsidR="00CD5E25" w:rsidRPr="00F436A5" w:rsidRDefault="00F436A5" w:rsidP="00CD5E25">
      <w:pPr>
        <w:numPr>
          <w:ilvl w:val="0"/>
          <w:numId w:val="14"/>
        </w:numPr>
        <w:spacing w:before="120" w:after="120"/>
        <w:ind w:left="1134" w:hanging="567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ссылаясь</w:t>
      </w:r>
      <w:r w:rsidR="00CD5E25" w:rsidRPr="00F436A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F436A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статью</w:t>
      </w:r>
      <w:r w:rsidR="00CD5E25" w:rsidRPr="00F436A5">
        <w:rPr>
          <w:rFonts w:ascii="Arial" w:hAnsi="Arial" w:cs="Arial"/>
          <w:sz w:val="22"/>
          <w:szCs w:val="22"/>
          <w:lang w:val="ru-RU"/>
        </w:rPr>
        <w:t xml:space="preserve"> 9 </w:t>
      </w:r>
      <w:r>
        <w:rPr>
          <w:rFonts w:ascii="Arial" w:hAnsi="Arial" w:cs="Arial"/>
          <w:sz w:val="22"/>
          <w:szCs w:val="22"/>
          <w:lang w:val="ru-RU"/>
        </w:rPr>
        <w:t>Конвенции</w:t>
      </w:r>
      <w:r w:rsidRPr="00F436A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F436A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пункты</w:t>
      </w:r>
      <w:r w:rsidRPr="00F436A5">
        <w:rPr>
          <w:rFonts w:ascii="Arial" w:hAnsi="Arial" w:cs="Arial"/>
          <w:sz w:val="22"/>
          <w:szCs w:val="22"/>
          <w:lang w:val="ru-RU"/>
        </w:rPr>
        <w:t xml:space="preserve"> </w:t>
      </w:r>
      <w:r w:rsidR="00CD5E25" w:rsidRPr="00F436A5">
        <w:rPr>
          <w:rFonts w:ascii="Arial" w:hAnsi="Arial" w:cs="Arial"/>
          <w:sz w:val="22"/>
          <w:szCs w:val="22"/>
          <w:lang w:val="ru-RU"/>
        </w:rPr>
        <w:t xml:space="preserve">91-99 </w:t>
      </w:r>
      <w:r>
        <w:rPr>
          <w:rFonts w:ascii="Arial" w:hAnsi="Arial" w:cs="Arial"/>
          <w:sz w:val="22"/>
          <w:szCs w:val="22"/>
          <w:lang w:val="ru-RU"/>
        </w:rPr>
        <w:t>Оперативного руководства</w:t>
      </w:r>
      <w:r w:rsidR="00CD5E25" w:rsidRPr="00F436A5">
        <w:rPr>
          <w:rFonts w:ascii="Arial" w:hAnsi="Arial" w:cs="Arial"/>
          <w:sz w:val="22"/>
          <w:szCs w:val="22"/>
          <w:lang w:val="ru-RU"/>
        </w:rPr>
        <w:t>,</w:t>
      </w:r>
    </w:p>
    <w:p w:rsidR="00CD5E25" w:rsidRPr="001C11E9" w:rsidRDefault="00F436A5" w:rsidP="00CD5E25">
      <w:pPr>
        <w:numPr>
          <w:ilvl w:val="0"/>
          <w:numId w:val="14"/>
        </w:numPr>
        <w:spacing w:before="120" w:after="120"/>
        <w:ind w:left="1134" w:hanging="567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ссылаясь</w:t>
      </w:r>
      <w:r w:rsidRPr="001C11E9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 w:rsidR="001C11E9">
        <w:rPr>
          <w:rFonts w:ascii="Arial" w:hAnsi="Arial" w:cs="Arial"/>
          <w:sz w:val="22"/>
          <w:szCs w:val="22"/>
          <w:u w:val="single"/>
          <w:lang w:val="ru-RU"/>
        </w:rPr>
        <w:t>также</w:t>
      </w:r>
      <w:r w:rsidR="001C11E9" w:rsidRPr="001C11E9">
        <w:rPr>
          <w:rFonts w:ascii="Arial" w:hAnsi="Arial" w:cs="Arial"/>
          <w:sz w:val="22"/>
          <w:szCs w:val="22"/>
          <w:lang w:val="ru-RU"/>
        </w:rPr>
        <w:t xml:space="preserve"> на решения</w:t>
      </w:r>
      <w:r w:rsidR="00CD5E25">
        <w:rPr>
          <w:rFonts w:ascii="Arial" w:hAnsi="Arial" w:cs="Arial"/>
          <w:sz w:val="22"/>
          <w:szCs w:val="22"/>
          <w:lang w:val="en-GB"/>
        </w:rPr>
        <w:t> </w:t>
      </w:r>
      <w:r w:rsidR="00CD5E25" w:rsidRPr="001C11E9">
        <w:rPr>
          <w:rFonts w:ascii="Arial" w:hAnsi="Arial" w:cs="Arial"/>
          <w:sz w:val="22"/>
          <w:szCs w:val="22"/>
          <w:lang w:val="ru-RU"/>
        </w:rPr>
        <w:t>9.</w:t>
      </w:r>
      <w:r w:rsidR="00CD5E25">
        <w:rPr>
          <w:rFonts w:ascii="Arial" w:hAnsi="Arial" w:cs="Arial"/>
          <w:sz w:val="22"/>
          <w:szCs w:val="22"/>
          <w:lang w:val="en-GB"/>
        </w:rPr>
        <w:t>COM </w:t>
      </w:r>
      <w:r w:rsidR="00CD5E25" w:rsidRPr="001C11E9">
        <w:rPr>
          <w:rFonts w:ascii="Arial" w:hAnsi="Arial" w:cs="Arial"/>
          <w:sz w:val="22"/>
          <w:szCs w:val="22"/>
          <w:lang w:val="ru-RU"/>
        </w:rPr>
        <w:t xml:space="preserve">14 </w:t>
      </w:r>
      <w:r w:rsidR="001C11E9">
        <w:rPr>
          <w:rFonts w:ascii="Arial" w:hAnsi="Arial" w:cs="Arial"/>
          <w:sz w:val="22"/>
          <w:szCs w:val="22"/>
          <w:lang w:val="ru-RU"/>
        </w:rPr>
        <w:t>и</w:t>
      </w:r>
      <w:r w:rsidR="00CD5E25" w:rsidRPr="001C11E9">
        <w:rPr>
          <w:rFonts w:ascii="Arial" w:hAnsi="Arial" w:cs="Arial"/>
          <w:sz w:val="22"/>
          <w:szCs w:val="22"/>
          <w:lang w:val="ru-RU"/>
        </w:rPr>
        <w:t xml:space="preserve"> 10.</w:t>
      </w:r>
      <w:r w:rsidR="00CD5E25">
        <w:rPr>
          <w:rFonts w:ascii="Arial" w:hAnsi="Arial" w:cs="Arial"/>
          <w:sz w:val="22"/>
          <w:szCs w:val="22"/>
          <w:lang w:val="en-GB"/>
        </w:rPr>
        <w:t>COM </w:t>
      </w:r>
      <w:r w:rsidR="00CD5E25" w:rsidRPr="001C11E9">
        <w:rPr>
          <w:rFonts w:ascii="Arial" w:hAnsi="Arial" w:cs="Arial"/>
          <w:sz w:val="22"/>
          <w:szCs w:val="22"/>
          <w:lang w:val="ru-RU"/>
        </w:rPr>
        <w:t>16,</w:t>
      </w:r>
    </w:p>
    <w:p w:rsidR="00CD5E25" w:rsidRPr="004D0130" w:rsidRDefault="001C11E9" w:rsidP="00CD5E25">
      <w:pPr>
        <w:numPr>
          <w:ilvl w:val="0"/>
          <w:numId w:val="14"/>
        </w:numPr>
        <w:spacing w:before="120" w:after="120"/>
        <w:ind w:left="1134" w:hanging="567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аккредитует</w:t>
      </w:r>
      <w:r w:rsidR="00CD5E25" w:rsidRPr="004D0130">
        <w:rPr>
          <w:rFonts w:ascii="Arial" w:hAnsi="Arial" w:cs="Arial"/>
          <w:sz w:val="22"/>
          <w:szCs w:val="22"/>
          <w:lang w:val="ru-RU"/>
        </w:rPr>
        <w:t xml:space="preserve"> </w:t>
      </w:r>
      <w:r w:rsidRPr="004D0130">
        <w:rPr>
          <w:rFonts w:ascii="Arial" w:hAnsi="Arial" w:cs="Arial"/>
          <w:sz w:val="22"/>
          <w:szCs w:val="22"/>
          <w:lang w:val="ru-RU"/>
        </w:rPr>
        <w:t xml:space="preserve">24 </w:t>
      </w:r>
      <w:r>
        <w:rPr>
          <w:rFonts w:ascii="Arial" w:hAnsi="Arial" w:cs="Arial"/>
          <w:sz w:val="22"/>
          <w:szCs w:val="22"/>
          <w:lang w:val="ru-RU"/>
        </w:rPr>
        <w:t>неправительственные</w:t>
      </w:r>
      <w:r w:rsidRPr="004D01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организации</w:t>
      </w:r>
      <w:r w:rsidRPr="004D013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перечисленные</w:t>
      </w:r>
      <w:r w:rsidR="00430565" w:rsidRPr="004D0130">
        <w:rPr>
          <w:rFonts w:ascii="Arial" w:hAnsi="Arial" w:cs="Arial"/>
          <w:sz w:val="22"/>
          <w:szCs w:val="22"/>
          <w:lang w:val="ru-RU"/>
        </w:rPr>
        <w:t xml:space="preserve"> </w:t>
      </w:r>
      <w:r w:rsidR="00430565">
        <w:rPr>
          <w:rFonts w:ascii="Arial" w:hAnsi="Arial" w:cs="Arial"/>
          <w:sz w:val="22"/>
          <w:szCs w:val="22"/>
          <w:lang w:val="ru-RU"/>
        </w:rPr>
        <w:t>в</w:t>
      </w:r>
      <w:r w:rsidR="00430565" w:rsidRPr="004D0130">
        <w:rPr>
          <w:rFonts w:ascii="Arial" w:hAnsi="Arial" w:cs="Arial"/>
          <w:sz w:val="22"/>
          <w:szCs w:val="22"/>
          <w:lang w:val="ru-RU"/>
        </w:rPr>
        <w:t xml:space="preserve"> </w:t>
      </w:r>
      <w:r w:rsidR="00430565">
        <w:rPr>
          <w:rFonts w:ascii="Arial" w:hAnsi="Arial" w:cs="Arial"/>
          <w:sz w:val="22"/>
          <w:szCs w:val="22"/>
          <w:lang w:val="ru-RU"/>
        </w:rPr>
        <w:t>приложении</w:t>
      </w:r>
      <w:r w:rsidR="00430565" w:rsidRPr="004D0130">
        <w:rPr>
          <w:rFonts w:ascii="Arial" w:hAnsi="Arial" w:cs="Arial"/>
          <w:sz w:val="22"/>
          <w:szCs w:val="22"/>
          <w:lang w:val="ru-RU"/>
        </w:rPr>
        <w:t xml:space="preserve"> </w:t>
      </w:r>
      <w:r w:rsidR="00430565">
        <w:rPr>
          <w:rFonts w:ascii="Arial" w:hAnsi="Arial" w:cs="Arial"/>
          <w:sz w:val="22"/>
          <w:szCs w:val="22"/>
          <w:lang w:val="ru-RU"/>
        </w:rPr>
        <w:t>к</w:t>
      </w:r>
      <w:r w:rsidR="00430565" w:rsidRPr="004D0130">
        <w:rPr>
          <w:rFonts w:ascii="Arial" w:hAnsi="Arial" w:cs="Arial"/>
          <w:sz w:val="22"/>
          <w:szCs w:val="22"/>
          <w:lang w:val="ru-RU"/>
        </w:rPr>
        <w:t xml:space="preserve"> </w:t>
      </w:r>
      <w:r w:rsidR="00430565">
        <w:rPr>
          <w:rFonts w:ascii="Arial" w:hAnsi="Arial" w:cs="Arial"/>
          <w:sz w:val="22"/>
          <w:szCs w:val="22"/>
          <w:lang w:val="ru-RU"/>
        </w:rPr>
        <w:t>настоящей</w:t>
      </w:r>
      <w:r w:rsidR="00430565" w:rsidRPr="004D0130">
        <w:rPr>
          <w:rFonts w:ascii="Arial" w:hAnsi="Arial" w:cs="Arial"/>
          <w:sz w:val="22"/>
          <w:szCs w:val="22"/>
          <w:lang w:val="ru-RU"/>
        </w:rPr>
        <w:t xml:space="preserve"> </w:t>
      </w:r>
      <w:r w:rsidR="00430565">
        <w:rPr>
          <w:rFonts w:ascii="Arial" w:hAnsi="Arial" w:cs="Arial"/>
          <w:sz w:val="22"/>
          <w:szCs w:val="22"/>
          <w:lang w:val="ru-RU"/>
        </w:rPr>
        <w:t>резолюции</w:t>
      </w:r>
      <w:r w:rsidR="004D0130">
        <w:rPr>
          <w:rFonts w:ascii="Arial" w:hAnsi="Arial" w:cs="Arial"/>
          <w:sz w:val="22"/>
          <w:szCs w:val="22"/>
          <w:lang w:val="ru-RU"/>
        </w:rPr>
        <w:t>,</w:t>
      </w:r>
      <w:r w:rsidRPr="004D0130">
        <w:rPr>
          <w:rFonts w:ascii="Arial" w:hAnsi="Arial" w:cs="Arial"/>
          <w:sz w:val="22"/>
          <w:szCs w:val="22"/>
          <w:lang w:val="ru-RU"/>
        </w:rPr>
        <w:t xml:space="preserve"> </w:t>
      </w:r>
      <w:r w:rsidR="00C71B7D">
        <w:rPr>
          <w:rFonts w:ascii="Arial" w:hAnsi="Arial" w:cs="Arial"/>
          <w:sz w:val="22"/>
          <w:szCs w:val="22"/>
          <w:lang w:val="ru-RU"/>
        </w:rPr>
        <w:t xml:space="preserve">для выполнения консультативных функций </w:t>
      </w:r>
      <w:r w:rsidR="00F40883">
        <w:rPr>
          <w:rFonts w:ascii="Arial" w:hAnsi="Arial" w:cs="Arial"/>
          <w:sz w:val="22"/>
          <w:szCs w:val="22"/>
          <w:lang w:val="ru-RU"/>
        </w:rPr>
        <w:t xml:space="preserve">по отношению к </w:t>
      </w:r>
      <w:r w:rsidR="00C71B7D">
        <w:rPr>
          <w:rFonts w:ascii="Arial" w:hAnsi="Arial" w:cs="Arial"/>
          <w:sz w:val="22"/>
          <w:szCs w:val="22"/>
          <w:lang w:val="ru-RU"/>
        </w:rPr>
        <w:t>Комитет</w:t>
      </w:r>
      <w:r w:rsidR="00F40883">
        <w:rPr>
          <w:rFonts w:ascii="Arial" w:hAnsi="Arial" w:cs="Arial"/>
          <w:sz w:val="22"/>
          <w:szCs w:val="22"/>
          <w:lang w:val="ru-RU"/>
        </w:rPr>
        <w:t>у</w:t>
      </w:r>
      <w:r w:rsidR="00CD5E25" w:rsidRPr="004D0130">
        <w:rPr>
          <w:rFonts w:ascii="Arial" w:hAnsi="Arial" w:cs="Arial"/>
          <w:sz w:val="22"/>
          <w:szCs w:val="22"/>
          <w:lang w:val="ru-RU"/>
        </w:rPr>
        <w:t>;</w:t>
      </w:r>
    </w:p>
    <w:p w:rsidR="00CD5E25" w:rsidRPr="00917FF6" w:rsidRDefault="00430565" w:rsidP="00CD5E25">
      <w:pPr>
        <w:numPr>
          <w:ilvl w:val="0"/>
          <w:numId w:val="14"/>
        </w:numPr>
        <w:spacing w:before="120" w:after="120"/>
        <w:ind w:left="1134" w:hanging="567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призывает</w:t>
      </w:r>
      <w:r w:rsidR="00CD5E25"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НПО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отвечающие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критериям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аккредитации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как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можно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быстрее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подавать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заявки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аккредитацию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; </w:t>
      </w:r>
      <w:r>
        <w:rPr>
          <w:rFonts w:ascii="Arial" w:hAnsi="Arial" w:cs="Arial"/>
          <w:sz w:val="22"/>
          <w:szCs w:val="22"/>
          <w:lang w:val="ru-RU"/>
        </w:rPr>
        <w:t>особенно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касается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НПО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стран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регионов</w:t>
      </w:r>
      <w:r w:rsidR="00917FF6"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 w:rsidR="00917FF6">
        <w:rPr>
          <w:rFonts w:ascii="Arial" w:hAnsi="Arial" w:cs="Arial"/>
          <w:sz w:val="22"/>
          <w:szCs w:val="22"/>
          <w:lang w:val="ru-RU"/>
        </w:rPr>
        <w:t>с</w:t>
      </w:r>
      <w:r w:rsidR="00917FF6"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 w:rsidR="00917FF6">
        <w:rPr>
          <w:rFonts w:ascii="Arial" w:hAnsi="Arial" w:cs="Arial"/>
          <w:sz w:val="22"/>
          <w:szCs w:val="22"/>
          <w:lang w:val="ru-RU"/>
        </w:rPr>
        <w:t>низким</w:t>
      </w:r>
      <w:r w:rsidR="00917FF6"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 w:rsidR="00917FF6">
        <w:rPr>
          <w:rFonts w:ascii="Arial" w:hAnsi="Arial" w:cs="Arial"/>
          <w:sz w:val="22"/>
          <w:szCs w:val="22"/>
          <w:lang w:val="ru-RU"/>
        </w:rPr>
        <w:t>уровнем</w:t>
      </w:r>
      <w:r w:rsidR="00917FF6"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 w:rsidR="00166925" w:rsidRPr="00166925">
        <w:rPr>
          <w:rFonts w:ascii="Arial" w:hAnsi="Arial" w:cs="Arial"/>
          <w:sz w:val="22"/>
          <w:szCs w:val="22"/>
          <w:lang w:val="ru-RU"/>
        </w:rPr>
        <w:t>представленности</w:t>
      </w:r>
      <w:r w:rsidR="00166925" w:rsidRPr="00166925" w:rsidDel="00AA77E3">
        <w:rPr>
          <w:rFonts w:ascii="Arial" w:hAnsi="Arial" w:cs="Arial"/>
          <w:sz w:val="22"/>
          <w:szCs w:val="22"/>
          <w:lang w:val="ru-RU"/>
        </w:rPr>
        <w:t xml:space="preserve"> </w:t>
      </w:r>
      <w:r w:rsidR="00917FF6">
        <w:rPr>
          <w:rFonts w:ascii="Arial" w:hAnsi="Arial" w:cs="Arial"/>
          <w:sz w:val="22"/>
          <w:szCs w:val="22"/>
          <w:lang w:val="ru-RU"/>
        </w:rPr>
        <w:t>и</w:t>
      </w:r>
      <w:r w:rsidR="00917FF6" w:rsidRPr="00917FF6">
        <w:rPr>
          <w:rFonts w:ascii="Arial" w:hAnsi="Arial" w:cs="Arial"/>
          <w:sz w:val="22"/>
          <w:szCs w:val="22"/>
          <w:lang w:val="ru-RU"/>
        </w:rPr>
        <w:t xml:space="preserve"> </w:t>
      </w:r>
      <w:r w:rsidR="00917FF6">
        <w:rPr>
          <w:rFonts w:ascii="Arial" w:hAnsi="Arial" w:cs="Arial"/>
          <w:sz w:val="22"/>
          <w:szCs w:val="22"/>
          <w:lang w:val="ru-RU"/>
        </w:rPr>
        <w:t>участия</w:t>
      </w:r>
      <w:r w:rsidR="00CD5E25" w:rsidRPr="00917FF6">
        <w:rPr>
          <w:rFonts w:ascii="Arial" w:hAnsi="Arial" w:cs="Arial"/>
          <w:sz w:val="22"/>
          <w:szCs w:val="22"/>
          <w:lang w:val="ru-RU"/>
        </w:rPr>
        <w:t>;</w:t>
      </w:r>
    </w:p>
    <w:p w:rsidR="00CD5E25" w:rsidRPr="007F6086" w:rsidRDefault="00917FF6" w:rsidP="00CD5E25">
      <w:pPr>
        <w:pStyle w:val="COMParaDecision"/>
        <w:numPr>
          <w:ilvl w:val="0"/>
          <w:numId w:val="14"/>
        </w:numPr>
        <w:ind w:left="1134" w:hanging="567"/>
        <w:rPr>
          <w:lang w:val="ru-RU"/>
        </w:rPr>
      </w:pPr>
      <w:r>
        <w:rPr>
          <w:lang w:val="ru-RU"/>
        </w:rPr>
        <w:t>приглашает</w:t>
      </w:r>
      <w:r w:rsidRPr="009B2255">
        <w:rPr>
          <w:u w:val="none"/>
          <w:lang w:val="ru-RU"/>
        </w:rPr>
        <w:t xml:space="preserve"> </w:t>
      </w:r>
      <w:r w:rsidRPr="00917FF6">
        <w:rPr>
          <w:u w:val="none"/>
          <w:lang w:val="ru-RU"/>
        </w:rPr>
        <w:t>аккредитованные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9B2255">
        <w:rPr>
          <w:u w:val="none"/>
          <w:lang w:val="ru-RU"/>
        </w:rPr>
        <w:t xml:space="preserve"> 2012</w:t>
      </w:r>
      <w:r w:rsidRPr="00917FF6">
        <w:rPr>
          <w:u w:val="none"/>
          <w:lang w:val="en-US"/>
        </w:rPr>
        <w:t> </w:t>
      </w:r>
      <w:r>
        <w:rPr>
          <w:u w:val="none"/>
          <w:lang w:val="ru-RU"/>
        </w:rPr>
        <w:t>г</w:t>
      </w:r>
      <w:r w:rsidRPr="009B2255">
        <w:rPr>
          <w:u w:val="none"/>
          <w:lang w:val="ru-RU"/>
        </w:rPr>
        <w:t xml:space="preserve">. </w:t>
      </w:r>
      <w:r>
        <w:rPr>
          <w:u w:val="none"/>
          <w:lang w:val="ru-RU"/>
        </w:rPr>
        <w:t>НПО</w:t>
      </w:r>
      <w:r w:rsidRPr="009B2255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представить</w:t>
      </w:r>
      <w:r w:rsidRPr="009B2255">
        <w:rPr>
          <w:u w:val="none"/>
          <w:lang w:val="ru-RU"/>
        </w:rPr>
        <w:t xml:space="preserve"> </w:t>
      </w:r>
      <w:r w:rsidR="009B2255">
        <w:rPr>
          <w:u w:val="none"/>
          <w:lang w:val="ru-RU"/>
        </w:rPr>
        <w:t>в</w:t>
      </w:r>
      <w:r w:rsidR="009B2255" w:rsidRPr="009B2255">
        <w:rPr>
          <w:u w:val="none"/>
          <w:lang w:val="ru-RU"/>
        </w:rPr>
        <w:t xml:space="preserve"> </w:t>
      </w:r>
      <w:r w:rsidR="009B2255">
        <w:rPr>
          <w:u w:val="none"/>
          <w:lang w:val="ru-RU"/>
        </w:rPr>
        <w:t>Секретариат</w:t>
      </w:r>
      <w:r w:rsidR="009B2255" w:rsidRPr="009B2255">
        <w:rPr>
          <w:u w:val="none"/>
          <w:lang w:val="ru-RU"/>
        </w:rPr>
        <w:t xml:space="preserve"> </w:t>
      </w:r>
      <w:r w:rsidR="009B2255">
        <w:rPr>
          <w:u w:val="none"/>
          <w:lang w:val="ru-RU"/>
        </w:rPr>
        <w:t>в</w:t>
      </w:r>
      <w:r w:rsidR="009B2255" w:rsidRPr="009B2255">
        <w:rPr>
          <w:u w:val="none"/>
          <w:lang w:val="ru-RU"/>
        </w:rPr>
        <w:t xml:space="preserve"> 2017</w:t>
      </w:r>
      <w:r w:rsidR="009B2255" w:rsidRPr="009B2255">
        <w:rPr>
          <w:u w:val="none"/>
          <w:lang w:val="en-US"/>
        </w:rPr>
        <w:t> </w:t>
      </w:r>
      <w:r w:rsidR="009B2255">
        <w:rPr>
          <w:u w:val="none"/>
          <w:lang w:val="ru-RU"/>
        </w:rPr>
        <w:t>г</w:t>
      </w:r>
      <w:r w:rsidR="009B2255" w:rsidRPr="009B2255">
        <w:rPr>
          <w:u w:val="none"/>
          <w:lang w:val="ru-RU"/>
        </w:rPr>
        <w:t xml:space="preserve">. </w:t>
      </w:r>
      <w:r w:rsidR="009B2255">
        <w:rPr>
          <w:u w:val="none"/>
          <w:lang w:val="ru-RU"/>
        </w:rPr>
        <w:t>свои</w:t>
      </w:r>
      <w:r w:rsidR="009B2255" w:rsidRPr="009B2255">
        <w:rPr>
          <w:u w:val="none"/>
          <w:lang w:val="ru-RU"/>
        </w:rPr>
        <w:t xml:space="preserve"> </w:t>
      </w:r>
      <w:r w:rsidR="009B2255">
        <w:rPr>
          <w:u w:val="none"/>
          <w:lang w:val="ru-RU"/>
        </w:rPr>
        <w:t>отчёты</w:t>
      </w:r>
      <w:r w:rsidR="009B2255" w:rsidRPr="009B2255">
        <w:rPr>
          <w:u w:val="none"/>
          <w:lang w:val="ru-RU"/>
        </w:rPr>
        <w:t xml:space="preserve"> </w:t>
      </w:r>
      <w:r w:rsidR="009B2255">
        <w:rPr>
          <w:u w:val="none"/>
          <w:lang w:val="ru-RU"/>
        </w:rPr>
        <w:t>за</w:t>
      </w:r>
      <w:r w:rsidR="009B2255" w:rsidRPr="009B2255">
        <w:rPr>
          <w:u w:val="none"/>
          <w:lang w:val="ru-RU"/>
        </w:rPr>
        <w:t xml:space="preserve"> </w:t>
      </w:r>
      <w:r w:rsidR="009B2255">
        <w:rPr>
          <w:u w:val="none"/>
          <w:lang w:val="ru-RU"/>
        </w:rPr>
        <w:t>четырёхлетний</w:t>
      </w:r>
      <w:r w:rsidR="009B2255" w:rsidRPr="009B2255">
        <w:rPr>
          <w:u w:val="none"/>
          <w:lang w:val="ru-RU"/>
        </w:rPr>
        <w:t xml:space="preserve"> </w:t>
      </w:r>
      <w:r w:rsidR="009B2255">
        <w:rPr>
          <w:u w:val="none"/>
          <w:lang w:val="ru-RU"/>
        </w:rPr>
        <w:t>период</w:t>
      </w:r>
      <w:r w:rsidR="009B2255" w:rsidRPr="009B2255">
        <w:rPr>
          <w:u w:val="none"/>
          <w:lang w:val="ru-RU"/>
        </w:rPr>
        <w:t xml:space="preserve"> </w:t>
      </w:r>
      <w:r w:rsidR="009B2255">
        <w:rPr>
          <w:u w:val="none"/>
          <w:lang w:val="ru-RU"/>
        </w:rPr>
        <w:t>с</w:t>
      </w:r>
      <w:r w:rsidR="009B2255" w:rsidRPr="009B2255">
        <w:rPr>
          <w:u w:val="none"/>
          <w:lang w:val="ru-RU"/>
        </w:rPr>
        <w:t xml:space="preserve"> </w:t>
      </w:r>
      <w:r w:rsidR="009B2255">
        <w:rPr>
          <w:u w:val="none"/>
          <w:lang w:val="ru-RU"/>
        </w:rPr>
        <w:t>тем</w:t>
      </w:r>
      <w:r w:rsidR="009B2255" w:rsidRPr="009B2255">
        <w:rPr>
          <w:u w:val="none"/>
          <w:lang w:val="ru-RU"/>
        </w:rPr>
        <w:t xml:space="preserve">, </w:t>
      </w:r>
      <w:r w:rsidR="009B2255">
        <w:rPr>
          <w:u w:val="none"/>
          <w:lang w:val="ru-RU"/>
        </w:rPr>
        <w:t>чтобы</w:t>
      </w:r>
      <w:r w:rsidR="009B2255" w:rsidRPr="009B2255">
        <w:rPr>
          <w:u w:val="none"/>
          <w:lang w:val="ru-RU"/>
        </w:rPr>
        <w:t xml:space="preserve"> </w:t>
      </w:r>
      <w:r w:rsidR="009B2255">
        <w:rPr>
          <w:u w:val="none"/>
          <w:lang w:val="ru-RU"/>
        </w:rPr>
        <w:t>Комитет</w:t>
      </w:r>
      <w:r w:rsidR="009B2255" w:rsidRPr="009B2255">
        <w:rPr>
          <w:u w:val="none"/>
          <w:lang w:val="ru-RU"/>
        </w:rPr>
        <w:t xml:space="preserve"> </w:t>
      </w:r>
      <w:r w:rsidR="009B2255">
        <w:rPr>
          <w:u w:val="none"/>
          <w:lang w:val="ru-RU"/>
        </w:rPr>
        <w:t>на</w:t>
      </w:r>
      <w:r w:rsidR="009B2255" w:rsidRPr="009B2255">
        <w:rPr>
          <w:u w:val="none"/>
          <w:lang w:val="ru-RU"/>
        </w:rPr>
        <w:t xml:space="preserve"> </w:t>
      </w:r>
      <w:r w:rsidR="009B2255">
        <w:rPr>
          <w:u w:val="none"/>
          <w:lang w:val="ru-RU"/>
        </w:rPr>
        <w:t>своей</w:t>
      </w:r>
      <w:r w:rsidR="009B2255" w:rsidRPr="009B2255">
        <w:rPr>
          <w:u w:val="none"/>
          <w:lang w:val="ru-RU"/>
        </w:rPr>
        <w:t xml:space="preserve"> </w:t>
      </w:r>
      <w:r w:rsidR="009B2255">
        <w:rPr>
          <w:u w:val="none"/>
          <w:lang w:val="ru-RU"/>
        </w:rPr>
        <w:t>двенадцатой</w:t>
      </w:r>
      <w:r w:rsidR="009B2255" w:rsidRPr="009B2255">
        <w:rPr>
          <w:u w:val="none"/>
          <w:lang w:val="ru-RU"/>
        </w:rPr>
        <w:t xml:space="preserve"> </w:t>
      </w:r>
      <w:r w:rsidR="009B2255">
        <w:rPr>
          <w:u w:val="none"/>
          <w:lang w:val="ru-RU"/>
        </w:rPr>
        <w:t>сессии</w:t>
      </w:r>
      <w:r w:rsidR="009B2255" w:rsidRPr="009B2255">
        <w:rPr>
          <w:u w:val="none"/>
          <w:lang w:val="ru-RU"/>
        </w:rPr>
        <w:t xml:space="preserve"> </w:t>
      </w:r>
      <w:r w:rsidR="009B2255">
        <w:rPr>
          <w:u w:val="none"/>
          <w:lang w:val="ru-RU"/>
        </w:rPr>
        <w:t>в</w:t>
      </w:r>
      <w:r w:rsidR="009B2255" w:rsidRPr="009B2255">
        <w:rPr>
          <w:u w:val="none"/>
          <w:lang w:val="ru-RU"/>
        </w:rPr>
        <w:t xml:space="preserve"> 2018</w:t>
      </w:r>
      <w:r w:rsidR="009B2255" w:rsidRPr="009B2255">
        <w:rPr>
          <w:u w:val="none"/>
          <w:lang w:val="en-US"/>
        </w:rPr>
        <w:t> </w:t>
      </w:r>
      <w:r w:rsidR="009B2255">
        <w:rPr>
          <w:u w:val="none"/>
          <w:lang w:val="ru-RU"/>
        </w:rPr>
        <w:t>г</w:t>
      </w:r>
      <w:r w:rsidR="009B2255" w:rsidRPr="009B2255">
        <w:rPr>
          <w:u w:val="none"/>
          <w:lang w:val="ru-RU"/>
        </w:rPr>
        <w:t xml:space="preserve">. </w:t>
      </w:r>
      <w:r w:rsidR="009B2255">
        <w:rPr>
          <w:u w:val="none"/>
          <w:lang w:val="ru-RU"/>
        </w:rPr>
        <w:t>смог</w:t>
      </w:r>
      <w:r w:rsidR="009B2255" w:rsidRPr="009B2255">
        <w:rPr>
          <w:u w:val="none"/>
          <w:lang w:val="ru-RU"/>
        </w:rPr>
        <w:t xml:space="preserve"> </w:t>
      </w:r>
      <w:r w:rsidR="009B2255">
        <w:rPr>
          <w:u w:val="none"/>
          <w:lang w:val="ru-RU"/>
        </w:rPr>
        <w:t>рассмотреть</w:t>
      </w:r>
      <w:r w:rsidR="009B2255" w:rsidRPr="009B2255">
        <w:rPr>
          <w:u w:val="none"/>
          <w:lang w:val="ru-RU"/>
        </w:rPr>
        <w:t xml:space="preserve"> </w:t>
      </w:r>
      <w:r w:rsidR="009B2255">
        <w:rPr>
          <w:u w:val="none"/>
          <w:lang w:val="ru-RU"/>
        </w:rPr>
        <w:t>вклад</w:t>
      </w:r>
      <w:r w:rsidR="009B2255" w:rsidRPr="009B2255">
        <w:rPr>
          <w:u w:val="none"/>
          <w:lang w:val="ru-RU"/>
        </w:rPr>
        <w:t xml:space="preserve"> </w:t>
      </w:r>
      <w:r w:rsidR="009B2255">
        <w:rPr>
          <w:u w:val="none"/>
          <w:lang w:val="ru-RU"/>
        </w:rPr>
        <w:t>и</w:t>
      </w:r>
      <w:r w:rsidR="009B2255" w:rsidRPr="009B2255">
        <w:rPr>
          <w:u w:val="none"/>
          <w:lang w:val="ru-RU"/>
        </w:rPr>
        <w:t xml:space="preserve"> </w:t>
      </w:r>
      <w:r w:rsidR="00BB4B44">
        <w:rPr>
          <w:u w:val="none"/>
          <w:lang w:val="ru-RU"/>
        </w:rPr>
        <w:t>приверженность</w:t>
      </w:r>
      <w:r w:rsidR="009B2255">
        <w:rPr>
          <w:u w:val="none"/>
          <w:lang w:val="ru-RU"/>
        </w:rPr>
        <w:t xml:space="preserve"> каждой консультативной организации</w:t>
      </w:r>
      <w:r w:rsidR="00CD5E25" w:rsidRPr="009B2255">
        <w:rPr>
          <w:u w:val="none"/>
          <w:lang w:val="ru-RU"/>
        </w:rPr>
        <w:t>.</w:t>
      </w:r>
    </w:p>
    <w:p w:rsidR="007F6086" w:rsidRPr="009B2255" w:rsidRDefault="007F6086" w:rsidP="007F6086">
      <w:pPr>
        <w:pStyle w:val="COMParaDecision"/>
        <w:ind w:left="1134" w:firstLine="0"/>
        <w:rPr>
          <w:lang w:val="ru-RU"/>
        </w:rPr>
      </w:pPr>
    </w:p>
    <w:p w:rsidR="00715C79" w:rsidRPr="008F31A9" w:rsidRDefault="00715C79" w:rsidP="00715C79">
      <w:pPr>
        <w:pStyle w:val="5GAparabodytext"/>
        <w:ind w:left="567" w:firstLine="0"/>
        <w:jc w:val="center"/>
        <w:rPr>
          <w:b/>
          <w:lang w:val="ru-RU"/>
        </w:rPr>
      </w:pPr>
      <w:r>
        <w:rPr>
          <w:b/>
          <w:lang w:val="ru-RU"/>
        </w:rPr>
        <w:t>ПРИЛОЖЕНИЕ</w:t>
      </w:r>
    </w:p>
    <w:p w:rsidR="00715C79" w:rsidRPr="008F31A9" w:rsidRDefault="00CD4959" w:rsidP="00715C79">
      <w:pPr>
        <w:pStyle w:val="ListParagraph"/>
        <w:keepNext/>
        <w:spacing w:before="120" w:after="240"/>
        <w:ind w:left="567"/>
        <w:jc w:val="center"/>
        <w:rPr>
          <w:b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Неправительственные организации, рекомендованные для аккредитации</w:t>
      </w:r>
    </w:p>
    <w:tbl>
      <w:tblPr>
        <w:tblW w:w="4602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5686"/>
        <w:gridCol w:w="1801"/>
        <w:gridCol w:w="1384"/>
      </w:tblGrid>
      <w:tr w:rsidR="00715C79" w:rsidRPr="00991542" w:rsidTr="008F31A9">
        <w:trPr>
          <w:cantSplit/>
          <w:tblHeader/>
        </w:trPr>
        <w:tc>
          <w:tcPr>
            <w:tcW w:w="3205" w:type="pct"/>
            <w:shd w:val="clear" w:color="auto" w:fill="BFBFBF"/>
            <w:vAlign w:val="center"/>
          </w:tcPr>
          <w:p w:rsidR="00715C79" w:rsidRPr="00991542" w:rsidRDefault="00CD4959" w:rsidP="00CD4959">
            <w:pPr>
              <w:widowControl w:val="0"/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en-GB"/>
              </w:rPr>
              <w:t>Название организации</w:t>
            </w:r>
          </w:p>
        </w:tc>
        <w:tc>
          <w:tcPr>
            <w:tcW w:w="1015" w:type="pct"/>
            <w:shd w:val="clear" w:color="auto" w:fill="BFBFBF"/>
            <w:vAlign w:val="center"/>
          </w:tcPr>
          <w:p w:rsidR="00715C79" w:rsidRPr="00991542" w:rsidRDefault="00C91BD8" w:rsidP="00FA4A3F">
            <w:pPr>
              <w:widowControl w:val="0"/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en-GB"/>
              </w:rPr>
              <w:t>С</w:t>
            </w:r>
            <w:r w:rsidR="00FA4A3F"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en-GB"/>
              </w:rPr>
              <w:t>трана расположения штаб-квартиры</w:t>
            </w:r>
          </w:p>
        </w:tc>
        <w:tc>
          <w:tcPr>
            <w:tcW w:w="780" w:type="pct"/>
            <w:shd w:val="clear" w:color="auto" w:fill="BFBFBF"/>
            <w:vAlign w:val="center"/>
          </w:tcPr>
          <w:p w:rsidR="00715C79" w:rsidRPr="00991542" w:rsidRDefault="00FA4A3F" w:rsidP="00FA4A3F">
            <w:pPr>
              <w:widowControl w:val="0"/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en-GB"/>
              </w:rPr>
              <w:t>Номер заявки</w:t>
            </w:r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4464EB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64EB">
              <w:rPr>
                <w:rFonts w:ascii="Arial" w:hAnsi="Arial" w:cs="Arial"/>
                <w:color w:val="000000"/>
                <w:sz w:val="20"/>
                <w:szCs w:val="20"/>
              </w:rPr>
              <w:t>Aşiq Şəmşir Mədəniyyət Ocaği Ictimai Birliyi / Ashiq Shamshir Cultural Center Public Union</w:t>
            </w:r>
          </w:p>
        </w:tc>
        <w:tc>
          <w:tcPr>
            <w:tcW w:w="1015" w:type="pct"/>
          </w:tcPr>
          <w:p w:rsidR="00715C79" w:rsidRPr="008D4F55" w:rsidRDefault="00FA4A3F" w:rsidP="00FA4A3F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Азербайджан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8" w:history="1">
              <w:r w:rsidR="00715C79" w:rsidRPr="00581E7F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NGO-90327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3921A5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3921A5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Asociación Cultural e Pedagóxica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‘</w:t>
            </w:r>
            <w:r w:rsidRPr="003921A5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Ponte ... nas Ondas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’</w:t>
            </w:r>
            <w:r w:rsidRPr="003921A5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/</w:t>
            </w:r>
            <w:r w:rsidRPr="003921A5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br/>
              <w:t xml:space="preserve">Cultural and Educational Association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‘</w:t>
            </w:r>
            <w:r w:rsidRPr="003921A5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Ponte ... nas Ondas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’</w:t>
            </w:r>
          </w:p>
        </w:tc>
        <w:tc>
          <w:tcPr>
            <w:tcW w:w="1015" w:type="pct"/>
          </w:tcPr>
          <w:p w:rsidR="00715C79" w:rsidRPr="008D4F55" w:rsidRDefault="00FA4A3F" w:rsidP="00FA4A3F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Испания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9" w:history="1">
              <w:r w:rsidR="00715C79" w:rsidRPr="00736B45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NGO-90355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8D4F55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8D4F55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Associació 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’</w:t>
            </w:r>
            <w:r w:rsidRPr="008D4F55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Estudis Fallers (ADEF) / Fallas studies association </w:t>
            </w:r>
          </w:p>
        </w:tc>
        <w:tc>
          <w:tcPr>
            <w:tcW w:w="1015" w:type="pct"/>
          </w:tcPr>
          <w:p w:rsidR="00715C79" w:rsidRPr="008D4F55" w:rsidRDefault="00FA4A3F" w:rsidP="00FA4A3F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Испания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10" w:history="1">
              <w:r w:rsidR="00715C79" w:rsidRPr="00FE0A09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NGO-90350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4464EB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64E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 w:rsidRPr="004464EB">
              <w:rPr>
                <w:rFonts w:ascii="Arial" w:hAnsi="Arial" w:cs="Arial"/>
                <w:color w:val="000000"/>
                <w:sz w:val="20"/>
                <w:szCs w:val="20"/>
              </w:rPr>
              <w:t>Association canadienne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 w:rsidRPr="004464EB">
              <w:rPr>
                <w:rFonts w:ascii="Arial" w:hAnsi="Arial" w:cs="Arial"/>
                <w:color w:val="000000"/>
                <w:sz w:val="20"/>
                <w:szCs w:val="20"/>
              </w:rPr>
              <w:t>ethnologie et de folklore /</w:t>
            </w:r>
            <w:r w:rsidRPr="004464EB">
              <w:rPr>
                <w:rFonts w:ascii="Arial" w:hAnsi="Arial" w:cs="Arial"/>
                <w:color w:val="000000"/>
                <w:sz w:val="20"/>
                <w:szCs w:val="20"/>
              </w:rPr>
              <w:br/>
              <w:t>The Folklore Studies Association of Canada</w:t>
            </w:r>
          </w:p>
        </w:tc>
        <w:tc>
          <w:tcPr>
            <w:tcW w:w="1015" w:type="pct"/>
          </w:tcPr>
          <w:p w:rsidR="00715C79" w:rsidRPr="008D4F55" w:rsidRDefault="00FA4A3F" w:rsidP="00FA4A3F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Канада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11" w:history="1">
              <w:r w:rsidR="00715C79" w:rsidRPr="007A46EE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NGO-90360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4464EB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1C4C">
              <w:rPr>
                <w:rFonts w:ascii="Arial" w:hAnsi="Arial" w:cs="Arial"/>
                <w:color w:val="000000"/>
                <w:sz w:val="20"/>
                <w:szCs w:val="20"/>
              </w:rPr>
              <w:t>جمعية خريجي المعهد الوطني لعلوم الأثار والتراث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r w:rsidRPr="004464EB">
              <w:rPr>
                <w:rFonts w:ascii="Arial" w:hAnsi="Arial" w:cs="Arial"/>
                <w:color w:val="000000"/>
                <w:sz w:val="20"/>
                <w:szCs w:val="20"/>
              </w:rPr>
              <w:t>Association des lauréats de 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 w:rsidRPr="004464EB">
              <w:rPr>
                <w:rFonts w:ascii="Arial" w:hAnsi="Arial" w:cs="Arial"/>
                <w:color w:val="000000"/>
                <w:sz w:val="20"/>
                <w:szCs w:val="20"/>
              </w:rPr>
              <w:t>Institut national des sciences de 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 w:rsidRPr="004464EB">
              <w:rPr>
                <w:rFonts w:ascii="Arial" w:hAnsi="Arial" w:cs="Arial"/>
                <w:color w:val="000000"/>
                <w:sz w:val="20"/>
                <w:szCs w:val="20"/>
              </w:rPr>
              <w:t>archéologie et du patrimoine – ALINSAP</w:t>
            </w:r>
          </w:p>
        </w:tc>
        <w:tc>
          <w:tcPr>
            <w:tcW w:w="1015" w:type="pct"/>
          </w:tcPr>
          <w:p w:rsidR="00715C79" w:rsidRPr="008D4F55" w:rsidRDefault="00FA4A3F" w:rsidP="00FA4A3F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Марокко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12" w:history="1">
              <w:r w:rsidR="00715C79" w:rsidRPr="008A0078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NGO-90345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4464EB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64EB">
              <w:rPr>
                <w:rFonts w:ascii="Arial" w:hAnsi="Arial" w:cs="Arial"/>
                <w:color w:val="000000"/>
                <w:sz w:val="20"/>
                <w:szCs w:val="20"/>
              </w:rPr>
              <w:t>Association mauritanienne pour la sauvegarde du patrimoine culturel immatériel – AMS – PCI</w:t>
            </w:r>
            <w:r w:rsidRPr="004464EB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1015" w:type="pct"/>
          </w:tcPr>
          <w:p w:rsidR="00715C79" w:rsidRPr="004464EB" w:rsidRDefault="00FA4A3F" w:rsidP="00FA4A3F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Мавритания</w:t>
            </w:r>
          </w:p>
        </w:tc>
        <w:tc>
          <w:tcPr>
            <w:tcW w:w="780" w:type="pct"/>
            <w:shd w:val="clear" w:color="auto" w:fill="auto"/>
          </w:tcPr>
          <w:p w:rsidR="00715C79" w:rsidRPr="004464EB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3" w:history="1">
              <w:r w:rsidR="00715C79" w:rsidRPr="00B70583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NGO-90347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4464EB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Bund Heimat und Umwelt in Deutschland, Bundesverband für Kultur, Natur und Heimat </w:t>
            </w:r>
            <w:proofErr w:type="spellStart"/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e.V</w:t>
            </w:r>
            <w:proofErr w:type="spellEnd"/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/ Federal Organisation of the </w:t>
            </w:r>
            <w:proofErr w:type="spellStart"/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Local</w:t>
            </w:r>
            <w:proofErr w:type="spellEnd"/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Heritage</w:t>
            </w:r>
            <w:proofErr w:type="spellEnd"/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Organisations</w:t>
            </w:r>
            <w:proofErr w:type="spellEnd"/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in Germany</w:t>
            </w:r>
          </w:p>
        </w:tc>
        <w:tc>
          <w:tcPr>
            <w:tcW w:w="1015" w:type="pct"/>
          </w:tcPr>
          <w:p w:rsidR="00715C79" w:rsidRPr="008D4F55" w:rsidRDefault="00FA4A3F" w:rsidP="00FA4A3F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Германия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14" w:history="1">
              <w:r w:rsidR="00715C79" w:rsidRPr="002353A0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NGO-90353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8D4F55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8D4F55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Centre Albert Marinus</w:t>
            </w:r>
          </w:p>
        </w:tc>
        <w:tc>
          <w:tcPr>
            <w:tcW w:w="1015" w:type="pct"/>
          </w:tcPr>
          <w:p w:rsidR="00715C79" w:rsidRPr="008D4F55" w:rsidRDefault="00FA4A3F" w:rsidP="00FA4A3F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Бельгия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15" w:history="1">
              <w:r w:rsidR="00715C79" w:rsidRPr="007C3906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NGO-90330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4464EB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9163F">
              <w:rPr>
                <w:rFonts w:ascii="Gulim" w:eastAsia="Gulim" w:hAnsi="Gulim" w:cs="Gulim" w:hint="eastAsia"/>
                <w:color w:val="000000"/>
                <w:sz w:val="20"/>
                <w:szCs w:val="20"/>
                <w:lang w:val="en-GB"/>
              </w:rPr>
              <w:t>무형문화연구소</w:t>
            </w:r>
            <w:r>
              <w:rPr>
                <w:rFonts w:ascii="Gulim" w:eastAsia="Gulim" w:hAnsi="Gulim" w:cs="Gulim"/>
                <w:color w:val="000000"/>
                <w:sz w:val="20"/>
                <w:szCs w:val="20"/>
                <w:lang w:val="en-GB"/>
              </w:rPr>
              <w:t xml:space="preserve"> / </w:t>
            </w:r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Center</w:t>
            </w:r>
            <w:proofErr w:type="spellEnd"/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for Intangible Culture Studies – CICS</w:t>
            </w:r>
          </w:p>
        </w:tc>
        <w:tc>
          <w:tcPr>
            <w:tcW w:w="1015" w:type="pct"/>
          </w:tcPr>
          <w:p w:rsidR="00715C79" w:rsidRPr="008D4F55" w:rsidRDefault="00FA4A3F" w:rsidP="00FA4A3F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Республика Корея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16" w:history="1">
              <w:r w:rsidR="00715C79" w:rsidRPr="00D90987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NGO-90336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4464EB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64EB">
              <w:rPr>
                <w:rFonts w:ascii="Arial" w:hAnsi="Arial" w:cs="Arial"/>
                <w:color w:val="000000"/>
                <w:sz w:val="20"/>
                <w:szCs w:val="20"/>
              </w:rPr>
              <w:t>Ensemble artistique et culturel TOWARA – EAC</w:t>
            </w:r>
          </w:p>
        </w:tc>
        <w:tc>
          <w:tcPr>
            <w:tcW w:w="1015" w:type="pct"/>
          </w:tcPr>
          <w:p w:rsidR="00715C79" w:rsidRPr="008D4F55" w:rsidRDefault="00FA4A3F" w:rsidP="00FA4A3F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Бенин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17" w:history="1">
              <w:r w:rsidR="00715C79" w:rsidRPr="00365EDD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NGO-90346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4464EB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Forbundet</w:t>
            </w:r>
            <w:proofErr w:type="spellEnd"/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KYSTEN / The Norwegian Coastal Federation</w:t>
            </w:r>
          </w:p>
        </w:tc>
        <w:tc>
          <w:tcPr>
            <w:tcW w:w="1015" w:type="pct"/>
          </w:tcPr>
          <w:p w:rsidR="00715C79" w:rsidRPr="008D4F55" w:rsidRDefault="00FA4A3F" w:rsidP="00FA4A3F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Норвегия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18" w:history="1">
              <w:r w:rsidR="00715C79" w:rsidRPr="00263751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NGO-90349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8D4F55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8D4F55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Heritage Crafts Association</w:t>
            </w:r>
          </w:p>
        </w:tc>
        <w:tc>
          <w:tcPr>
            <w:tcW w:w="1015" w:type="pct"/>
          </w:tcPr>
          <w:p w:rsidR="00715C79" w:rsidRPr="008F31A9" w:rsidRDefault="00FA4A3F" w:rsidP="00FA4A3F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Соединённое</w:t>
            </w:r>
            <w:r w:rsidRPr="008F31A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Королевство</w:t>
            </w:r>
            <w:r w:rsidRPr="008F31A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Великобритании</w:t>
            </w:r>
            <w:r w:rsidRPr="008F31A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и</w:t>
            </w:r>
            <w:r w:rsidRPr="008F31A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Северной</w:t>
            </w:r>
            <w:r w:rsidRPr="008F31A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Ирландии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19" w:history="1">
              <w:r w:rsidR="00715C79" w:rsidRPr="00FF63E2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NGO-90323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8D4F55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8D4F55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Institut Occitan 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’</w:t>
            </w:r>
            <w:r w:rsidRPr="008D4F55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Aquitaine</w:t>
            </w:r>
          </w:p>
        </w:tc>
        <w:tc>
          <w:tcPr>
            <w:tcW w:w="1015" w:type="pct"/>
          </w:tcPr>
          <w:p w:rsidR="00715C79" w:rsidRPr="008D4F55" w:rsidRDefault="00FA4A3F" w:rsidP="00FA4A3F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Франция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20" w:history="1">
              <w:r w:rsidR="00715C79" w:rsidRPr="00512020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NGO-90319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3921A5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3921A5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International Association of Paremiology – IAP / Associação Internacional de Paremiologia</w:t>
            </w:r>
          </w:p>
        </w:tc>
        <w:tc>
          <w:tcPr>
            <w:tcW w:w="1015" w:type="pct"/>
          </w:tcPr>
          <w:p w:rsidR="00715C79" w:rsidRPr="008D4F55" w:rsidRDefault="00FA4A3F" w:rsidP="00FA4A3F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Португалия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21" w:history="1">
              <w:r w:rsidR="00715C79" w:rsidRPr="000E7913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NGO-90322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4464EB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64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921AC">
              <w:rPr>
                <w:rFonts w:ascii="Arial" w:hAnsi="Arial" w:cs="Arial"/>
                <w:color w:val="000000"/>
                <w:sz w:val="20"/>
                <w:szCs w:val="20"/>
              </w:rPr>
              <w:t xml:space="preserve">الجمعية الموريتانية للمأثورات الشعبية </w:t>
            </w:r>
            <w:r w:rsidRPr="004464EB">
              <w:rPr>
                <w:rFonts w:ascii="Arial" w:hAnsi="Arial" w:cs="Arial"/>
                <w:color w:val="000000"/>
                <w:sz w:val="20"/>
                <w:szCs w:val="20"/>
              </w:rPr>
              <w:t>/ Association mauritanienne pour les traditions populaires (AMTP)</w:t>
            </w:r>
          </w:p>
        </w:tc>
        <w:tc>
          <w:tcPr>
            <w:tcW w:w="1015" w:type="pct"/>
          </w:tcPr>
          <w:p w:rsidR="00715C79" w:rsidRPr="008D4F55" w:rsidRDefault="00FA4A3F" w:rsidP="00FA4A3F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Мавритания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22" w:history="1">
              <w:r w:rsidR="00715C79" w:rsidRPr="00F86FC4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NGO-90343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4464EB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64EB">
              <w:rPr>
                <w:rFonts w:ascii="Arial" w:hAnsi="Arial" w:cs="Arial"/>
                <w:color w:val="000000"/>
                <w:sz w:val="20"/>
                <w:szCs w:val="20"/>
              </w:rPr>
              <w:t>Maison de la Métallurgie et de 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 w:rsidRPr="004464EB">
              <w:rPr>
                <w:rFonts w:ascii="Arial" w:hAnsi="Arial" w:cs="Arial"/>
                <w:color w:val="000000"/>
                <w:sz w:val="20"/>
                <w:szCs w:val="20"/>
              </w:rPr>
              <w:t>Industrie de Liège – MMIL</w:t>
            </w:r>
          </w:p>
        </w:tc>
        <w:tc>
          <w:tcPr>
            <w:tcW w:w="1015" w:type="pct"/>
          </w:tcPr>
          <w:p w:rsidR="00715C79" w:rsidRPr="008D4F55" w:rsidRDefault="00FA4A3F" w:rsidP="00FA4A3F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Бельгия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23" w:history="1">
              <w:r w:rsidR="00715C79" w:rsidRPr="00B9795C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NGO-90324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4464EB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</w:pPr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  <w:t>Norsk Folkemuseum, Norsk etnologisk gransking (NF/NEG) /</w:t>
            </w:r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  <w:br/>
              <w:t>Norwegian Ethnological Research</w:t>
            </w:r>
          </w:p>
        </w:tc>
        <w:tc>
          <w:tcPr>
            <w:tcW w:w="1015" w:type="pct"/>
          </w:tcPr>
          <w:p w:rsidR="00715C79" w:rsidRPr="008D4F55" w:rsidRDefault="00FA4A3F" w:rsidP="00FA4A3F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Норвегия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24" w:history="1">
              <w:r w:rsidR="00715C79" w:rsidRPr="00E42CC1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NGO-90281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4464EB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64EB">
              <w:rPr>
                <w:rFonts w:ascii="Arial" w:hAnsi="Arial" w:cs="Arial"/>
                <w:color w:val="000000"/>
                <w:sz w:val="20"/>
                <w:szCs w:val="20"/>
              </w:rPr>
              <w:t>Patrimoine du Musée International du Carnaval et du Masque</w:t>
            </w:r>
          </w:p>
        </w:tc>
        <w:tc>
          <w:tcPr>
            <w:tcW w:w="1015" w:type="pct"/>
          </w:tcPr>
          <w:p w:rsidR="00715C79" w:rsidRPr="008D4F55" w:rsidRDefault="00FA4A3F" w:rsidP="00FA4A3F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Бельгия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25" w:history="1">
              <w:r w:rsidR="00715C79" w:rsidRPr="00430599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NGO-90329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4464EB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Public Fund </w:t>
            </w:r>
            <w:proofErr w:type="spellStart"/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Aigine</w:t>
            </w:r>
            <w:proofErr w:type="spellEnd"/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Cultural Research </w:t>
            </w:r>
            <w:proofErr w:type="spellStart"/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Center</w:t>
            </w:r>
            <w:proofErr w:type="spellEnd"/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Aigine</w:t>
            </w:r>
            <w:proofErr w:type="spellEnd"/>
            <w:r w:rsidRPr="004464E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CRC</w:t>
            </w:r>
          </w:p>
        </w:tc>
        <w:tc>
          <w:tcPr>
            <w:tcW w:w="1015" w:type="pct"/>
          </w:tcPr>
          <w:p w:rsidR="00715C79" w:rsidRPr="008D4F55" w:rsidRDefault="00EE0E20" w:rsidP="00EE0E20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Кыргызстан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26" w:history="1">
              <w:r w:rsidR="00715C79" w:rsidRPr="002860DC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NGO-90335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6009F1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009F1">
              <w:rPr>
                <w:rFonts w:ascii="Mangal" w:hAnsi="Mangal" w:cs="Mangal"/>
                <w:color w:val="000000"/>
                <w:sz w:val="20"/>
                <w:szCs w:val="20"/>
                <w:lang w:val="en-US"/>
              </w:rPr>
              <w:t>श्रेए</w:t>
            </w:r>
            <w:proofErr w:type="spellEnd"/>
            <w:r w:rsidRPr="006009F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09F1">
              <w:rPr>
                <w:rFonts w:ascii="Mangal" w:hAnsi="Mangal" w:cs="Mangal"/>
                <w:color w:val="000000"/>
                <w:sz w:val="20"/>
                <w:szCs w:val="20"/>
                <w:lang w:val="en-US"/>
              </w:rPr>
              <w:t>हनुमान</w:t>
            </w:r>
            <w:proofErr w:type="spellEnd"/>
            <w:r w:rsidRPr="006009F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09F1">
              <w:rPr>
                <w:rFonts w:ascii="Mangal" w:hAnsi="Mangal" w:cs="Mangal"/>
                <w:color w:val="000000"/>
                <w:sz w:val="20"/>
                <w:szCs w:val="20"/>
                <w:lang w:val="en-US"/>
              </w:rPr>
              <w:t>व्यायाम</w:t>
            </w:r>
            <w:proofErr w:type="spellEnd"/>
            <w:r w:rsidRPr="006009F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09F1">
              <w:rPr>
                <w:rFonts w:ascii="Mangal" w:hAnsi="Mangal" w:cs="Mangal"/>
                <w:color w:val="000000"/>
                <w:sz w:val="20"/>
                <w:szCs w:val="20"/>
                <w:lang w:val="en-US"/>
              </w:rPr>
              <w:t>प्रसरक</w:t>
            </w:r>
            <w:proofErr w:type="spellEnd"/>
            <w:r w:rsidRPr="006009F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09F1">
              <w:rPr>
                <w:rFonts w:ascii="Mangal" w:hAnsi="Mangal" w:cs="Mangal"/>
                <w:color w:val="000000"/>
                <w:sz w:val="20"/>
                <w:szCs w:val="20"/>
                <w:lang w:val="en-US"/>
              </w:rPr>
              <w:t>मन्दल्</w:t>
            </w:r>
            <w:proofErr w:type="spellEnd"/>
            <w:r w:rsidRPr="006009F1"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6009F1">
              <w:rPr>
                <w:rFonts w:ascii="Arial" w:hAnsi="Arial" w:cs="Arial"/>
                <w:color w:val="000000"/>
                <w:sz w:val="20"/>
                <w:szCs w:val="20"/>
              </w:rPr>
              <w:t>Shree</w:t>
            </w:r>
            <w:proofErr w:type="spellEnd"/>
            <w:r w:rsidRPr="006009F1">
              <w:rPr>
                <w:rFonts w:ascii="Arial" w:hAnsi="Arial" w:cs="Arial"/>
                <w:color w:val="000000"/>
                <w:sz w:val="20"/>
                <w:szCs w:val="20"/>
              </w:rPr>
              <w:t xml:space="preserve"> Hanuman </w:t>
            </w:r>
            <w:proofErr w:type="spellStart"/>
            <w:r w:rsidRPr="006009F1">
              <w:rPr>
                <w:rFonts w:ascii="Arial" w:hAnsi="Arial" w:cs="Arial"/>
                <w:color w:val="000000"/>
                <w:sz w:val="20"/>
                <w:szCs w:val="20"/>
              </w:rPr>
              <w:t>Vyayam</w:t>
            </w:r>
            <w:proofErr w:type="spellEnd"/>
            <w:r w:rsidRPr="006009F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09F1">
              <w:rPr>
                <w:rFonts w:ascii="Arial" w:hAnsi="Arial" w:cs="Arial"/>
                <w:color w:val="000000"/>
                <w:sz w:val="20"/>
                <w:szCs w:val="20"/>
              </w:rPr>
              <w:t>Prasarak</w:t>
            </w:r>
            <w:proofErr w:type="spellEnd"/>
            <w:r w:rsidRPr="006009F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09F1">
              <w:rPr>
                <w:rFonts w:ascii="Arial" w:hAnsi="Arial" w:cs="Arial"/>
                <w:color w:val="000000"/>
                <w:sz w:val="20"/>
                <w:szCs w:val="20"/>
              </w:rPr>
              <w:t>Mandal</w:t>
            </w:r>
            <w:proofErr w:type="spellEnd"/>
          </w:p>
        </w:tc>
        <w:tc>
          <w:tcPr>
            <w:tcW w:w="1015" w:type="pct"/>
          </w:tcPr>
          <w:p w:rsidR="00715C79" w:rsidRPr="008D4F55" w:rsidRDefault="00EE0E20" w:rsidP="00EE0E20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Индия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27" w:history="1">
              <w:r w:rsidR="00715C79" w:rsidRPr="009324EB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NGO-90321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8D4F55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8D4F55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Société française 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’</w:t>
            </w:r>
            <w:r w:rsidRPr="008D4F55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Ethnoscénologie (SOFETH)</w:t>
            </w:r>
          </w:p>
        </w:tc>
        <w:tc>
          <w:tcPr>
            <w:tcW w:w="1015" w:type="pct"/>
          </w:tcPr>
          <w:p w:rsidR="00715C79" w:rsidRPr="008D4F55" w:rsidRDefault="00EE0E20" w:rsidP="00EE0E20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Франция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28" w:history="1">
              <w:r w:rsidR="00715C79" w:rsidRPr="00641862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NGO-90314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8D4F55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8D4F55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Starpnozaru mākslas grupa SERDE / Interdisciplinary Art Group SERDE</w:t>
            </w:r>
          </w:p>
        </w:tc>
        <w:tc>
          <w:tcPr>
            <w:tcW w:w="1015" w:type="pct"/>
          </w:tcPr>
          <w:p w:rsidR="00715C79" w:rsidRPr="008D4F55" w:rsidRDefault="00EE0E20" w:rsidP="00EE0E20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Латвия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29" w:history="1">
              <w:r w:rsidR="00715C79" w:rsidRPr="00641862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NGO-90356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8D4F55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8D4F55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Tribal Cultural Society</w:t>
            </w:r>
          </w:p>
        </w:tc>
        <w:tc>
          <w:tcPr>
            <w:tcW w:w="1015" w:type="pct"/>
          </w:tcPr>
          <w:p w:rsidR="00715C79" w:rsidRPr="008D4F55" w:rsidRDefault="00EE0E20" w:rsidP="00EE0E20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Индия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30" w:history="1">
              <w:r w:rsidR="00715C79" w:rsidRPr="00641862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NGO-90361</w:t>
              </w:r>
            </w:hyperlink>
          </w:p>
        </w:tc>
      </w:tr>
      <w:tr w:rsidR="00715C79" w:rsidRPr="008D4F55" w:rsidTr="008F31A9">
        <w:trPr>
          <w:cantSplit/>
        </w:trPr>
        <w:tc>
          <w:tcPr>
            <w:tcW w:w="3205" w:type="pct"/>
            <w:shd w:val="clear" w:color="auto" w:fill="auto"/>
          </w:tcPr>
          <w:p w:rsidR="00715C79" w:rsidRPr="004464EB" w:rsidRDefault="00715C79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4F55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Европейска</w:t>
            </w:r>
            <w:r w:rsidRPr="004464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D4F55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Асоциация</w:t>
            </w:r>
            <w:r w:rsidRPr="004464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D4F55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на</w:t>
            </w:r>
            <w:r w:rsidRPr="004464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Фолклорни</w:t>
            </w:r>
            <w:r w:rsidRPr="008D4F55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те</w:t>
            </w:r>
            <w:r w:rsidRPr="004464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D4F55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Фестивали</w:t>
            </w:r>
            <w:r w:rsidRPr="004464EB"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  <w:r w:rsidRPr="004464EB">
              <w:rPr>
                <w:rFonts w:ascii="Arial" w:hAnsi="Arial" w:cs="Arial"/>
                <w:color w:val="000000"/>
                <w:sz w:val="20"/>
                <w:szCs w:val="20"/>
              </w:rPr>
              <w:br/>
              <w:t>European Association of Folklore Festivals</w:t>
            </w:r>
          </w:p>
        </w:tc>
        <w:tc>
          <w:tcPr>
            <w:tcW w:w="1015" w:type="pct"/>
          </w:tcPr>
          <w:p w:rsidR="00715C79" w:rsidRPr="008D4F55" w:rsidRDefault="00EE0E20" w:rsidP="00EE0E20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Болгария</w:t>
            </w:r>
          </w:p>
        </w:tc>
        <w:tc>
          <w:tcPr>
            <w:tcW w:w="780" w:type="pct"/>
            <w:shd w:val="clear" w:color="auto" w:fill="auto"/>
          </w:tcPr>
          <w:p w:rsidR="00715C79" w:rsidRPr="008D4F55" w:rsidRDefault="00AA0092" w:rsidP="0033209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hyperlink r:id="rId31" w:history="1">
              <w:r w:rsidR="00715C79" w:rsidRPr="00CB6C0F">
                <w:rPr>
                  <w:rStyle w:val="Hyperlink"/>
                  <w:rFonts w:ascii="Arial" w:hAnsi="Arial" w:cs="Arial"/>
                  <w:sz w:val="20"/>
                  <w:szCs w:val="20"/>
                  <w:lang w:val="es-ES_tradnl"/>
                </w:rPr>
                <w:t>NGO-90338</w:t>
              </w:r>
            </w:hyperlink>
          </w:p>
        </w:tc>
      </w:tr>
    </w:tbl>
    <w:p w:rsidR="00BD5F0E" w:rsidRPr="009B2255" w:rsidRDefault="00BD5F0E" w:rsidP="00EE0E20">
      <w:pPr>
        <w:pStyle w:val="GAParaResolution"/>
        <w:numPr>
          <w:ilvl w:val="0"/>
          <w:numId w:val="0"/>
        </w:numPr>
        <w:ind w:left="927"/>
        <w:rPr>
          <w:lang w:val="ru-RU"/>
        </w:rPr>
      </w:pPr>
    </w:p>
    <w:sectPr w:rsidR="00BD5F0E" w:rsidRPr="009B2255" w:rsidSect="00655736">
      <w:headerReference w:type="even" r:id="rId32"/>
      <w:headerReference w:type="default" r:id="rId33"/>
      <w:headerReference w:type="first" r:id="rId34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068" w:rsidRDefault="00B53068" w:rsidP="00655736">
      <w:r>
        <w:separator/>
      </w:r>
    </w:p>
  </w:endnote>
  <w:endnote w:type="continuationSeparator" w:id="0">
    <w:p w:rsidR="00B53068" w:rsidRDefault="00B53068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068" w:rsidRDefault="00B53068" w:rsidP="00655736">
      <w:r>
        <w:separator/>
      </w:r>
    </w:p>
  </w:footnote>
  <w:footnote w:type="continuationSeparator" w:id="0">
    <w:p w:rsidR="00B53068" w:rsidRDefault="00B53068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4C" w:rsidRPr="00C23A97" w:rsidRDefault="004A34A0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</w:rPr>
      <w:t>ITH/1</w:t>
    </w:r>
    <w:r w:rsidR="002F7512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/</w:t>
    </w:r>
    <w:r w:rsidR="002F7512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.GA/</w:t>
    </w:r>
    <w:r w:rsidR="00512616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 xml:space="preserve"> – </w:t>
    </w:r>
    <w:r w:rsidR="002402C9">
      <w:rPr>
        <w:rFonts w:ascii="Arial" w:hAnsi="Arial" w:cs="Arial"/>
        <w:bCs/>
        <w:sz w:val="20"/>
        <w:szCs w:val="20"/>
        <w:lang w:val="ru-RU"/>
      </w:rPr>
      <w:t>страница</w:t>
    </w:r>
    <w:r w:rsidR="002402C9" w:rsidRPr="00C23A97">
      <w:rPr>
        <w:rStyle w:val="PageNumber"/>
        <w:rFonts w:ascii="Arial" w:hAnsi="Arial" w:cs="Arial"/>
        <w:sz w:val="20"/>
        <w:szCs w:val="20"/>
        <w:lang w:val="en-GB"/>
      </w:rPr>
      <w:t xml:space="preserve"> </w:t>
    </w:r>
    <w:r w:rsidR="00AF7986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AF7986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8F31A9">
      <w:rPr>
        <w:rStyle w:val="PageNumber"/>
        <w:rFonts w:ascii="Arial" w:hAnsi="Arial" w:cs="Arial"/>
        <w:noProof/>
        <w:sz w:val="20"/>
        <w:szCs w:val="20"/>
      </w:rPr>
      <w:t>4</w:t>
    </w:r>
    <w:r w:rsidR="00AF7986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4C" w:rsidRPr="0063300C" w:rsidRDefault="004A34A0" w:rsidP="0063300C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</w:rPr>
      <w:t>ITH/1</w:t>
    </w:r>
    <w:r w:rsidR="00BD5F0E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/</w:t>
    </w:r>
    <w:r w:rsidR="005E47FE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.GA/</w:t>
    </w:r>
    <w:r w:rsidR="00074DC4">
      <w:rPr>
        <w:rFonts w:ascii="Arial" w:hAnsi="Arial" w:cs="Arial"/>
        <w:sz w:val="20"/>
        <w:szCs w:val="20"/>
        <w:lang w:val="ru-RU"/>
      </w:rPr>
      <w:t>8</w:t>
    </w:r>
    <w:r>
      <w:rPr>
        <w:rFonts w:ascii="Arial" w:hAnsi="Arial" w:cs="Arial"/>
        <w:sz w:val="20"/>
        <w:szCs w:val="20"/>
      </w:rPr>
      <w:t xml:space="preserve"> – </w:t>
    </w:r>
    <w:r w:rsidR="00074DC4">
      <w:rPr>
        <w:rFonts w:ascii="Arial" w:hAnsi="Arial" w:cs="Arial"/>
        <w:sz w:val="20"/>
        <w:szCs w:val="20"/>
        <w:lang w:val="ru-RU"/>
      </w:rPr>
      <w:t>страница</w:t>
    </w:r>
    <w:r>
      <w:rPr>
        <w:rFonts w:ascii="Arial" w:hAnsi="Arial" w:cs="Arial"/>
        <w:sz w:val="20"/>
        <w:szCs w:val="20"/>
      </w:rPr>
      <w:t xml:space="preserve"> </w:t>
    </w:r>
    <w:r w:rsidR="00AF7986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AF7986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8F31A9">
      <w:rPr>
        <w:rStyle w:val="PageNumber"/>
        <w:rFonts w:ascii="Arial" w:hAnsi="Arial" w:cs="Arial"/>
        <w:noProof/>
        <w:sz w:val="20"/>
        <w:szCs w:val="20"/>
      </w:rPr>
      <w:t>3</w:t>
    </w:r>
    <w:r w:rsidR="00AF7986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4C" w:rsidRPr="008724E5" w:rsidRDefault="002402C9">
    <w:pPr>
      <w:pStyle w:val="Header"/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4445</wp:posOffset>
          </wp:positionV>
          <wp:extent cx="2479675" cy="1415415"/>
          <wp:effectExtent l="0" t="0" r="0" b="0"/>
          <wp:wrapNone/>
          <wp:docPr id="1" name="Image 1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675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95C4C" w:rsidRPr="002402C9" w:rsidRDefault="002F7512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nl-BE"/>
      </w:rPr>
    </w:pPr>
    <w:r>
      <w:rPr>
        <w:rFonts w:ascii="Arial" w:hAnsi="Arial" w:cs="Arial"/>
        <w:b/>
        <w:sz w:val="44"/>
        <w:szCs w:val="44"/>
        <w:lang w:val="nl-BE"/>
      </w:rPr>
      <w:t>6</w:t>
    </w:r>
    <w:r w:rsidR="004A34A0" w:rsidRPr="002402C9">
      <w:rPr>
        <w:rFonts w:ascii="Arial" w:hAnsi="Arial" w:cs="Arial"/>
        <w:b/>
        <w:sz w:val="44"/>
        <w:szCs w:val="44"/>
        <w:lang w:val="nl-BE"/>
      </w:rPr>
      <w:t xml:space="preserve"> GA</w:t>
    </w:r>
  </w:p>
  <w:p w:rsidR="00D95C4C" w:rsidRPr="002402C9" w:rsidRDefault="004A34A0" w:rsidP="00655736">
    <w:pPr>
      <w:jc w:val="right"/>
      <w:rPr>
        <w:rFonts w:ascii="Arial" w:hAnsi="Arial" w:cs="Arial"/>
        <w:b/>
        <w:sz w:val="22"/>
        <w:szCs w:val="22"/>
        <w:lang w:val="nl-BE"/>
      </w:rPr>
    </w:pPr>
    <w:r w:rsidRPr="002402C9">
      <w:rPr>
        <w:rFonts w:ascii="Arial" w:hAnsi="Arial" w:cs="Arial"/>
        <w:b/>
        <w:sz w:val="22"/>
        <w:szCs w:val="22"/>
        <w:lang w:val="nl-BE"/>
      </w:rPr>
      <w:t>ITH/1</w:t>
    </w:r>
    <w:r w:rsidR="002F7512">
      <w:rPr>
        <w:rFonts w:ascii="Arial" w:hAnsi="Arial" w:cs="Arial"/>
        <w:b/>
        <w:sz w:val="22"/>
        <w:szCs w:val="22"/>
        <w:lang w:val="nl-BE"/>
      </w:rPr>
      <w:t>6</w:t>
    </w:r>
    <w:r w:rsidRPr="002402C9">
      <w:rPr>
        <w:rFonts w:ascii="Arial" w:hAnsi="Arial" w:cs="Arial"/>
        <w:b/>
        <w:sz w:val="22"/>
        <w:szCs w:val="22"/>
        <w:lang w:val="nl-BE"/>
      </w:rPr>
      <w:t>/</w:t>
    </w:r>
    <w:r w:rsidR="002F7512">
      <w:rPr>
        <w:rFonts w:ascii="Arial" w:hAnsi="Arial" w:cs="Arial"/>
        <w:b/>
        <w:sz w:val="22"/>
        <w:szCs w:val="22"/>
        <w:lang w:val="nl-BE"/>
      </w:rPr>
      <w:t>6</w:t>
    </w:r>
    <w:proofErr w:type="gramStart"/>
    <w:r w:rsidRPr="002402C9">
      <w:rPr>
        <w:rFonts w:ascii="Arial" w:hAnsi="Arial" w:cs="Arial"/>
        <w:b/>
        <w:sz w:val="22"/>
        <w:szCs w:val="22"/>
        <w:lang w:val="nl-BE"/>
      </w:rPr>
      <w:t>.GA</w:t>
    </w:r>
    <w:proofErr w:type="gramEnd"/>
    <w:r w:rsidRPr="002402C9">
      <w:rPr>
        <w:rFonts w:ascii="Arial" w:hAnsi="Arial" w:cs="Arial"/>
        <w:b/>
        <w:sz w:val="22"/>
        <w:szCs w:val="22"/>
        <w:lang w:val="nl-BE"/>
      </w:rPr>
      <w:t>/</w:t>
    </w:r>
    <w:r w:rsidR="0009580C">
      <w:rPr>
        <w:rFonts w:ascii="Arial" w:hAnsi="Arial" w:cs="Arial"/>
        <w:b/>
        <w:sz w:val="22"/>
        <w:szCs w:val="22"/>
        <w:lang w:val="ru-RU"/>
      </w:rPr>
      <w:t>8</w:t>
    </w:r>
  </w:p>
  <w:p w:rsidR="00D95C4C" w:rsidRPr="002402C9" w:rsidRDefault="002402C9" w:rsidP="00655736">
    <w:pPr>
      <w:jc w:val="right"/>
      <w:rPr>
        <w:rFonts w:ascii="Arial" w:hAnsi="Arial" w:cs="Arial"/>
        <w:b/>
        <w:sz w:val="22"/>
        <w:szCs w:val="22"/>
        <w:lang w:val="ru-RU"/>
      </w:rPr>
    </w:pPr>
    <w:r>
      <w:rPr>
        <w:rFonts w:ascii="Arial" w:hAnsi="Arial" w:cs="Arial"/>
        <w:b/>
        <w:sz w:val="22"/>
        <w:szCs w:val="22"/>
        <w:lang w:val="ru-RU"/>
      </w:rPr>
      <w:t xml:space="preserve">Париж, </w:t>
    </w:r>
    <w:r w:rsidR="00766F21">
      <w:rPr>
        <w:rFonts w:ascii="Arial" w:hAnsi="Arial" w:cs="Arial"/>
        <w:b/>
        <w:sz w:val="22"/>
        <w:szCs w:val="22"/>
        <w:lang w:val="ru-RU"/>
      </w:rPr>
      <w:t>29 апреля</w:t>
    </w:r>
    <w:r w:rsidR="00D95C4C" w:rsidRPr="002402C9">
      <w:rPr>
        <w:rFonts w:ascii="Arial" w:hAnsi="Arial" w:cs="Arial"/>
        <w:b/>
        <w:sz w:val="22"/>
        <w:szCs w:val="22"/>
        <w:lang w:val="ru-RU"/>
      </w:rPr>
      <w:t xml:space="preserve"> 201</w:t>
    </w:r>
    <w:r w:rsidR="002F7512" w:rsidRPr="0059476C">
      <w:rPr>
        <w:rFonts w:ascii="Arial" w:hAnsi="Arial" w:cs="Arial"/>
        <w:b/>
        <w:sz w:val="22"/>
        <w:szCs w:val="22"/>
        <w:lang w:val="ru-RU"/>
      </w:rPr>
      <w:t>6</w:t>
    </w:r>
    <w:r w:rsidRPr="002402C9">
      <w:rPr>
        <w:rFonts w:ascii="Arial" w:hAnsi="Arial" w:cs="Arial"/>
        <w:b/>
        <w:sz w:val="22"/>
        <w:szCs w:val="22"/>
        <w:lang w:val="ru-RU"/>
      </w:rPr>
      <w:t xml:space="preserve"> </w:t>
    </w:r>
    <w:r>
      <w:rPr>
        <w:rFonts w:ascii="Arial" w:hAnsi="Arial" w:cs="Arial"/>
        <w:b/>
        <w:sz w:val="22"/>
        <w:szCs w:val="22"/>
        <w:lang w:val="ru-RU"/>
      </w:rPr>
      <w:t>г.</w:t>
    </w:r>
  </w:p>
  <w:p w:rsidR="00D95C4C" w:rsidRPr="002402C9" w:rsidRDefault="002402C9" w:rsidP="000048ED">
    <w:pPr>
      <w:jc w:val="right"/>
      <w:rPr>
        <w:rFonts w:ascii="Arial" w:hAnsi="Arial" w:cs="Arial"/>
        <w:b/>
        <w:sz w:val="22"/>
        <w:szCs w:val="22"/>
        <w:lang w:val="ru-RU"/>
      </w:rPr>
    </w:pPr>
    <w:r w:rsidRPr="00EC1E86">
      <w:rPr>
        <w:rFonts w:ascii="Arial" w:hAnsi="Arial" w:cs="Arial"/>
        <w:b/>
        <w:sz w:val="22"/>
        <w:szCs w:val="22"/>
        <w:lang w:val="ru-RU"/>
      </w:rPr>
      <w:t>Оригинал</w:t>
    </w:r>
    <w:r w:rsidRPr="00107309">
      <w:rPr>
        <w:rFonts w:ascii="Arial" w:hAnsi="Arial" w:cs="Arial"/>
        <w:b/>
        <w:sz w:val="22"/>
        <w:szCs w:val="22"/>
        <w:lang w:val="ru-RU"/>
      </w:rPr>
      <w:t>:</w:t>
    </w:r>
    <w:r w:rsidR="00D95C4C" w:rsidRPr="002402C9">
      <w:rPr>
        <w:rFonts w:ascii="Arial" w:hAnsi="Arial" w:cs="Arial"/>
        <w:b/>
        <w:sz w:val="22"/>
        <w:szCs w:val="22"/>
        <w:lang w:val="ru-RU"/>
      </w:rPr>
      <w:t xml:space="preserve"> </w:t>
    </w:r>
    <w:r w:rsidR="0009580C">
      <w:rPr>
        <w:rFonts w:ascii="Arial" w:hAnsi="Arial" w:cs="Arial"/>
        <w:b/>
        <w:sz w:val="22"/>
        <w:szCs w:val="22"/>
        <w:lang w:val="ru-RU"/>
      </w:rPr>
      <w:t>английский</w:t>
    </w:r>
  </w:p>
  <w:p w:rsidR="00D95C4C" w:rsidRPr="002402C9" w:rsidRDefault="00D95C4C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E72C1"/>
    <w:multiLevelType w:val="hybridMultilevel"/>
    <w:tmpl w:val="6A4C78D6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E34C9"/>
    <w:multiLevelType w:val="hybridMultilevel"/>
    <w:tmpl w:val="B76C47B2"/>
    <w:lvl w:ilvl="0" w:tplc="64BE5244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b w:val="0"/>
      </w:rPr>
    </w:lvl>
    <w:lvl w:ilvl="1" w:tplc="BB401AD4">
      <w:start w:val="1"/>
      <w:numFmt w:val="bullet"/>
      <w:lvlText w:val="-"/>
      <w:lvlJc w:val="left"/>
      <w:pPr>
        <w:tabs>
          <w:tab w:val="num" w:pos="1083"/>
        </w:tabs>
        <w:ind w:left="1083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2"/>
  </w:num>
  <w:num w:numId="5">
    <w:abstractNumId w:val="11"/>
  </w:num>
  <w:num w:numId="6">
    <w:abstractNumId w:val="1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  <w:num w:numId="12">
    <w:abstractNumId w:val="7"/>
  </w:num>
  <w:num w:numId="1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F5"/>
    <w:rsid w:val="000048ED"/>
    <w:rsid w:val="00025217"/>
    <w:rsid w:val="00041A66"/>
    <w:rsid w:val="00044AB4"/>
    <w:rsid w:val="00046333"/>
    <w:rsid w:val="0005176E"/>
    <w:rsid w:val="00074DC4"/>
    <w:rsid w:val="000765F7"/>
    <w:rsid w:val="00077AB7"/>
    <w:rsid w:val="00081CD8"/>
    <w:rsid w:val="0008383C"/>
    <w:rsid w:val="0009580C"/>
    <w:rsid w:val="000A7F0E"/>
    <w:rsid w:val="000C0D61"/>
    <w:rsid w:val="000F3A3F"/>
    <w:rsid w:val="00102557"/>
    <w:rsid w:val="00136A9E"/>
    <w:rsid w:val="00145E13"/>
    <w:rsid w:val="00164D56"/>
    <w:rsid w:val="00166925"/>
    <w:rsid w:val="00167B10"/>
    <w:rsid w:val="0017402F"/>
    <w:rsid w:val="00196C1B"/>
    <w:rsid w:val="001B0F73"/>
    <w:rsid w:val="001C11E9"/>
    <w:rsid w:val="001D5C04"/>
    <w:rsid w:val="00222A2D"/>
    <w:rsid w:val="00223029"/>
    <w:rsid w:val="00234745"/>
    <w:rsid w:val="002402C9"/>
    <w:rsid w:val="002407AF"/>
    <w:rsid w:val="002514A8"/>
    <w:rsid w:val="002A6994"/>
    <w:rsid w:val="002C09E3"/>
    <w:rsid w:val="002D620C"/>
    <w:rsid w:val="002E6363"/>
    <w:rsid w:val="002F7512"/>
    <w:rsid w:val="00317566"/>
    <w:rsid w:val="00345CB4"/>
    <w:rsid w:val="003744A3"/>
    <w:rsid w:val="003D069C"/>
    <w:rsid w:val="003D2FA6"/>
    <w:rsid w:val="003D7646"/>
    <w:rsid w:val="003E2BC4"/>
    <w:rsid w:val="003F113A"/>
    <w:rsid w:val="0040099B"/>
    <w:rsid w:val="00414643"/>
    <w:rsid w:val="00427555"/>
    <w:rsid w:val="00430565"/>
    <w:rsid w:val="00434A7A"/>
    <w:rsid w:val="004421E5"/>
    <w:rsid w:val="00452284"/>
    <w:rsid w:val="004856CA"/>
    <w:rsid w:val="0049705E"/>
    <w:rsid w:val="004A34A0"/>
    <w:rsid w:val="004D0130"/>
    <w:rsid w:val="004F1223"/>
    <w:rsid w:val="00512616"/>
    <w:rsid w:val="00522E67"/>
    <w:rsid w:val="00526B7B"/>
    <w:rsid w:val="005308CE"/>
    <w:rsid w:val="00551AF0"/>
    <w:rsid w:val="0057439C"/>
    <w:rsid w:val="0059476C"/>
    <w:rsid w:val="005B0127"/>
    <w:rsid w:val="005B7A35"/>
    <w:rsid w:val="005C00F5"/>
    <w:rsid w:val="005C4B73"/>
    <w:rsid w:val="005E1D2B"/>
    <w:rsid w:val="005E4426"/>
    <w:rsid w:val="005E47FE"/>
    <w:rsid w:val="00600415"/>
    <w:rsid w:val="00600D93"/>
    <w:rsid w:val="00611FA7"/>
    <w:rsid w:val="0063300C"/>
    <w:rsid w:val="00637E92"/>
    <w:rsid w:val="00655736"/>
    <w:rsid w:val="00663B8D"/>
    <w:rsid w:val="006642DC"/>
    <w:rsid w:val="006912D6"/>
    <w:rsid w:val="006949F4"/>
    <w:rsid w:val="00696C8D"/>
    <w:rsid w:val="006A23D2"/>
    <w:rsid w:val="006A2AC2"/>
    <w:rsid w:val="006A3617"/>
    <w:rsid w:val="006C541A"/>
    <w:rsid w:val="006E46E4"/>
    <w:rsid w:val="00715C79"/>
    <w:rsid w:val="00717DA5"/>
    <w:rsid w:val="00744484"/>
    <w:rsid w:val="00744E2A"/>
    <w:rsid w:val="00760649"/>
    <w:rsid w:val="00766F21"/>
    <w:rsid w:val="00773188"/>
    <w:rsid w:val="00783782"/>
    <w:rsid w:val="00784B8C"/>
    <w:rsid w:val="007D6D11"/>
    <w:rsid w:val="007E393F"/>
    <w:rsid w:val="007F6086"/>
    <w:rsid w:val="00823A11"/>
    <w:rsid w:val="0085414A"/>
    <w:rsid w:val="00854F67"/>
    <w:rsid w:val="0086269D"/>
    <w:rsid w:val="0086543A"/>
    <w:rsid w:val="008724E5"/>
    <w:rsid w:val="00884A9D"/>
    <w:rsid w:val="0088512B"/>
    <w:rsid w:val="008A2B2D"/>
    <w:rsid w:val="008A4E1E"/>
    <w:rsid w:val="008C296C"/>
    <w:rsid w:val="008D4305"/>
    <w:rsid w:val="008F31A9"/>
    <w:rsid w:val="008F6B73"/>
    <w:rsid w:val="009163A7"/>
    <w:rsid w:val="00917FF6"/>
    <w:rsid w:val="00946D0B"/>
    <w:rsid w:val="00980975"/>
    <w:rsid w:val="009A18CD"/>
    <w:rsid w:val="009B2255"/>
    <w:rsid w:val="009B7AC7"/>
    <w:rsid w:val="009C7BAD"/>
    <w:rsid w:val="00A12558"/>
    <w:rsid w:val="00A13903"/>
    <w:rsid w:val="00A34ED5"/>
    <w:rsid w:val="00A45DBF"/>
    <w:rsid w:val="00A7367F"/>
    <w:rsid w:val="00A755A2"/>
    <w:rsid w:val="00AA0092"/>
    <w:rsid w:val="00AA6660"/>
    <w:rsid w:val="00AA77E3"/>
    <w:rsid w:val="00AB0A78"/>
    <w:rsid w:val="00AB2C36"/>
    <w:rsid w:val="00AB70B6"/>
    <w:rsid w:val="00AD1A86"/>
    <w:rsid w:val="00AE103E"/>
    <w:rsid w:val="00AF0A07"/>
    <w:rsid w:val="00AF4AEC"/>
    <w:rsid w:val="00AF625E"/>
    <w:rsid w:val="00AF7986"/>
    <w:rsid w:val="00B22BDA"/>
    <w:rsid w:val="00B53068"/>
    <w:rsid w:val="00B63B90"/>
    <w:rsid w:val="00B745DE"/>
    <w:rsid w:val="00BB04AF"/>
    <w:rsid w:val="00BB4B44"/>
    <w:rsid w:val="00BC0647"/>
    <w:rsid w:val="00BD52C9"/>
    <w:rsid w:val="00BD5F0E"/>
    <w:rsid w:val="00BE6354"/>
    <w:rsid w:val="00C23A97"/>
    <w:rsid w:val="00C43C73"/>
    <w:rsid w:val="00C70DC4"/>
    <w:rsid w:val="00C70EA7"/>
    <w:rsid w:val="00C71B7D"/>
    <w:rsid w:val="00C7516E"/>
    <w:rsid w:val="00C75770"/>
    <w:rsid w:val="00C7589D"/>
    <w:rsid w:val="00C91BD8"/>
    <w:rsid w:val="00CA1C2D"/>
    <w:rsid w:val="00CD4959"/>
    <w:rsid w:val="00CD5E25"/>
    <w:rsid w:val="00CF353E"/>
    <w:rsid w:val="00D00B2B"/>
    <w:rsid w:val="00D24877"/>
    <w:rsid w:val="00D91518"/>
    <w:rsid w:val="00D95C4C"/>
    <w:rsid w:val="00DA36ED"/>
    <w:rsid w:val="00DC1BAD"/>
    <w:rsid w:val="00DE34F1"/>
    <w:rsid w:val="00DF4942"/>
    <w:rsid w:val="00E26D32"/>
    <w:rsid w:val="00E627B1"/>
    <w:rsid w:val="00E70239"/>
    <w:rsid w:val="00E81718"/>
    <w:rsid w:val="00E9376C"/>
    <w:rsid w:val="00EA335E"/>
    <w:rsid w:val="00EA528C"/>
    <w:rsid w:val="00EB3EF7"/>
    <w:rsid w:val="00EE0E20"/>
    <w:rsid w:val="00EF34E2"/>
    <w:rsid w:val="00F31F80"/>
    <w:rsid w:val="00F40883"/>
    <w:rsid w:val="00F436A5"/>
    <w:rsid w:val="00F53DE9"/>
    <w:rsid w:val="00F576CB"/>
    <w:rsid w:val="00F71A02"/>
    <w:rsid w:val="00FA4A3F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F04CA49-E28E-4377-946C-BDFB22FC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Hyperlink">
    <w:name w:val="Hyperlink"/>
    <w:unhideWhenUsed/>
    <w:rsid w:val="00CD5E25"/>
    <w:rPr>
      <w:color w:val="0000FF"/>
      <w:u w:val="single"/>
    </w:rPr>
  </w:style>
  <w:style w:type="paragraph" w:customStyle="1" w:styleId="Default">
    <w:name w:val="Default"/>
    <w:rsid w:val="00CD5E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COMParaDecision">
    <w:name w:val="COM Para Decision"/>
    <w:basedOn w:val="Normal"/>
    <w:qFormat/>
    <w:rsid w:val="00CD5E25"/>
    <w:pPr>
      <w:autoSpaceDE w:val="0"/>
      <w:autoSpaceDN w:val="0"/>
      <w:adjustRightInd w:val="0"/>
      <w:spacing w:after="120"/>
      <w:ind w:left="1287" w:hanging="360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customStyle="1" w:styleId="5GAparabodytext">
    <w:name w:val="5GA para body text"/>
    <w:qFormat/>
    <w:rsid w:val="00715C79"/>
    <w:pPr>
      <w:keepNext/>
      <w:spacing w:after="120" w:line="360" w:lineRule="auto"/>
      <w:ind w:left="720" w:hanging="36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715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nesco.org/culture/ich/doc/src/NGO-90347-10.COM-ICH-09.pdf" TargetMode="External"/><Relationship Id="rId18" Type="http://schemas.openxmlformats.org/officeDocument/2006/relationships/hyperlink" Target="http://www.unesco.org/culture/ich/doc/src/NGO-90349-10.COM-ICH-09.pdf" TargetMode="External"/><Relationship Id="rId26" Type="http://schemas.openxmlformats.org/officeDocument/2006/relationships/hyperlink" Target="http://www.unesco.org/culture/ich/doc/src/NGO-90335-10.COM-ICH-09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nesco.org/culture/ich/doc/src/NGO-90322-10.COM-ICH-09.pdf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unesco.org/culture/ich/doc/src/NGO-90345-10.COM-ICH-09.pdf" TargetMode="External"/><Relationship Id="rId17" Type="http://schemas.openxmlformats.org/officeDocument/2006/relationships/hyperlink" Target="http://www.unesco.org/culture/ich/doc/src/NGO-90346-10.COM-ICH-09.pdf" TargetMode="External"/><Relationship Id="rId25" Type="http://schemas.openxmlformats.org/officeDocument/2006/relationships/hyperlink" Target="http://www.unesco.org/culture/ich/doc/src/NGO-90329-10.COM-ICH-09.pdf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unesco.org/culture/ich/doc/src/NGO-90336-10.COM-ICH-09.pdf" TargetMode="External"/><Relationship Id="rId20" Type="http://schemas.openxmlformats.org/officeDocument/2006/relationships/hyperlink" Target="http://www.unesco.org/culture/ich/doc/src/NGO-90319-10.COM-ICH-09.pdf" TargetMode="External"/><Relationship Id="rId29" Type="http://schemas.openxmlformats.org/officeDocument/2006/relationships/hyperlink" Target="http://www.unesco.org/culture/ich/doc/src/NGO-90356-10.COM-ICH-0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esco.org/culture/ich/doc/src/NGO-90360-10.COM-ICH-09.pdf" TargetMode="External"/><Relationship Id="rId24" Type="http://schemas.openxmlformats.org/officeDocument/2006/relationships/hyperlink" Target="http://www.unesco.org/culture/ich/doc/src/NGO-90281-10.COM-ICH-09.pdf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unesco.org/culture/ich/doc/src/NGO-90330-10.COM-ICH-09.pdf" TargetMode="External"/><Relationship Id="rId23" Type="http://schemas.openxmlformats.org/officeDocument/2006/relationships/hyperlink" Target="http://www.unesco.org/culture/ich/doc/src/NGO-90324-10.COM-ICH-09.pdf" TargetMode="External"/><Relationship Id="rId28" Type="http://schemas.openxmlformats.org/officeDocument/2006/relationships/hyperlink" Target="http://www.unesco.org/culture/ich/doc/src/NGO-90314-10.COM-ICH-09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unesco.org/culture/ich/doc/src/NGO-90350-10.COM-ICH-09.pdf" TargetMode="External"/><Relationship Id="rId19" Type="http://schemas.openxmlformats.org/officeDocument/2006/relationships/hyperlink" Target="http://www.unesco.org/culture/ich/doc/src/NGO-90323-10.COM-ICH-09.pdf" TargetMode="External"/><Relationship Id="rId31" Type="http://schemas.openxmlformats.org/officeDocument/2006/relationships/hyperlink" Target="http://www.unesco.org/culture/ich/doc/src/NGO-90338-10.COM-ICH-0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esco.org/culture/ich/doc/src/NGO-90355-10.COM-ICH-09.pdf" TargetMode="External"/><Relationship Id="rId14" Type="http://schemas.openxmlformats.org/officeDocument/2006/relationships/hyperlink" Target="http://www.unesco.org/culture/ich/doc/src/NGO-90353-10.COM-ICH-09.pdf" TargetMode="External"/><Relationship Id="rId22" Type="http://schemas.openxmlformats.org/officeDocument/2006/relationships/hyperlink" Target="http://www.unesco.org/culture/ich/doc/src/NGO-90343-10.COM-ICH-09.pdf" TargetMode="External"/><Relationship Id="rId27" Type="http://schemas.openxmlformats.org/officeDocument/2006/relationships/hyperlink" Target="http://www.unesco.org/culture/ich/doc/src/NGO-90321-10.COM-ICH-09.pdf" TargetMode="External"/><Relationship Id="rId30" Type="http://schemas.openxmlformats.org/officeDocument/2006/relationships/hyperlink" Target="http://www.unesco.org/culture/ich/doc/src/NGO-90361-10.COM-ICH-09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unesco.org/culture/ich/doc/src/NGO-90327-10.COM-ICH-09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2E7BC-590B-4E33-9696-8DA46CAA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1503</Words>
  <Characters>8268</Characters>
  <Application>Microsoft Office Word</Application>
  <DocSecurity>0</DocSecurity>
  <Lines>68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9752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Delsol, Christine</cp:lastModifiedBy>
  <cp:revision>3</cp:revision>
  <cp:lastPrinted>2011-08-06T09:22:00Z</cp:lastPrinted>
  <dcterms:created xsi:type="dcterms:W3CDTF">2016-04-13T14:18:00Z</dcterms:created>
  <dcterms:modified xsi:type="dcterms:W3CDTF">2016-04-13T14:18:00Z</dcterms:modified>
</cp:coreProperties>
</file>