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736" w:rsidRPr="00414643" w:rsidRDefault="00655736" w:rsidP="00655736">
      <w:pPr>
        <w:spacing w:before="1440"/>
        <w:jc w:val="center"/>
        <w:rPr>
          <w:rFonts w:ascii="Arial" w:hAnsi="Arial" w:cs="Arial"/>
          <w:b/>
          <w:sz w:val="22"/>
          <w:szCs w:val="22"/>
        </w:rPr>
      </w:pPr>
      <w:bookmarkStart w:id="0" w:name="_GoBack"/>
      <w:bookmarkEnd w:id="0"/>
      <w:r>
        <w:rPr>
          <w:rFonts w:ascii="Arial" w:hAnsi="Arial"/>
          <w:b/>
          <w:sz w:val="22"/>
        </w:rPr>
        <w:t>CONVENTION POUR LA SAUVEGARDE DU</w:t>
      </w:r>
      <w:r>
        <w:rPr>
          <w:rFonts w:ascii="Arial" w:hAnsi="Arial" w:cs="Arial"/>
          <w:b/>
          <w:sz w:val="22"/>
          <w:szCs w:val="22"/>
        </w:rPr>
        <w:br/>
      </w:r>
      <w:r>
        <w:rPr>
          <w:rFonts w:ascii="Arial" w:hAnsi="Arial"/>
          <w:b/>
          <w:sz w:val="22"/>
        </w:rPr>
        <w:t>PATRIMOINE CULTUREL IMMATÉRIEL</w:t>
      </w:r>
    </w:p>
    <w:p w:rsidR="00655736" w:rsidRPr="00414643" w:rsidRDefault="00D95C4C" w:rsidP="00655736">
      <w:pPr>
        <w:spacing w:before="1200"/>
        <w:jc w:val="center"/>
        <w:rPr>
          <w:rFonts w:ascii="Arial" w:hAnsi="Arial" w:cs="Arial"/>
          <w:b/>
          <w:sz w:val="22"/>
          <w:szCs w:val="22"/>
        </w:rPr>
      </w:pPr>
      <w:r>
        <w:rPr>
          <w:rFonts w:ascii="Arial" w:hAnsi="Arial"/>
          <w:b/>
          <w:sz w:val="22"/>
        </w:rPr>
        <w:t>ASSEMBLÉE GÉNÉRALE DES ÉTATS PARTIES À LA CONVENTION</w:t>
      </w:r>
    </w:p>
    <w:p w:rsidR="00D95C4C" w:rsidRPr="00FD624F" w:rsidRDefault="00763A0D" w:rsidP="00D95C4C">
      <w:pPr>
        <w:spacing w:before="840"/>
        <w:jc w:val="center"/>
        <w:rPr>
          <w:rFonts w:ascii="Arial" w:hAnsi="Arial" w:cs="Arial"/>
          <w:b/>
          <w:sz w:val="22"/>
          <w:szCs w:val="22"/>
        </w:rPr>
      </w:pPr>
      <w:r>
        <w:rPr>
          <w:rFonts w:ascii="Arial" w:hAnsi="Arial"/>
          <w:b/>
          <w:sz w:val="22"/>
        </w:rPr>
        <w:t>Sixième session</w:t>
      </w:r>
    </w:p>
    <w:p w:rsidR="00D95C4C" w:rsidRPr="00FD624F" w:rsidRDefault="00D95C4C" w:rsidP="00D95C4C">
      <w:pPr>
        <w:jc w:val="center"/>
        <w:rPr>
          <w:rFonts w:ascii="Arial" w:hAnsi="Arial" w:cs="Arial"/>
          <w:b/>
          <w:sz w:val="22"/>
          <w:szCs w:val="22"/>
        </w:rPr>
      </w:pPr>
      <w:r>
        <w:rPr>
          <w:rFonts w:ascii="Arial" w:hAnsi="Arial"/>
          <w:b/>
          <w:sz w:val="22"/>
        </w:rPr>
        <w:t>Siège de l’UNESCO, Salle II</w:t>
      </w:r>
    </w:p>
    <w:p w:rsidR="00655736" w:rsidRPr="00414643" w:rsidRDefault="00763A0D" w:rsidP="00D95C4C">
      <w:pPr>
        <w:jc w:val="center"/>
        <w:rPr>
          <w:rFonts w:ascii="Arial" w:hAnsi="Arial" w:cs="Arial"/>
          <w:b/>
          <w:sz w:val="22"/>
          <w:szCs w:val="22"/>
        </w:rPr>
      </w:pPr>
      <w:r>
        <w:rPr>
          <w:rFonts w:ascii="Arial" w:hAnsi="Arial"/>
          <w:b/>
          <w:sz w:val="22"/>
        </w:rPr>
        <w:t>30 ma</w:t>
      </w:r>
      <w:r w:rsidR="00301A61">
        <w:rPr>
          <w:rFonts w:ascii="Arial" w:hAnsi="Arial" w:cs="Arial"/>
          <w:b/>
          <w:szCs w:val="22"/>
        </w:rPr>
        <w:t>i</w:t>
      </w:r>
      <w:r w:rsidR="00301A61" w:rsidRPr="00B77EB3">
        <w:rPr>
          <w:rFonts w:ascii="Arial" w:hAnsi="Arial" w:cs="Arial"/>
          <w:b/>
          <w:szCs w:val="22"/>
        </w:rPr>
        <w:t> – </w:t>
      </w:r>
      <w:r>
        <w:rPr>
          <w:rFonts w:ascii="Arial" w:hAnsi="Arial"/>
          <w:b/>
          <w:sz w:val="22"/>
        </w:rPr>
        <w:t>1</w:t>
      </w:r>
      <w:r>
        <w:rPr>
          <w:rFonts w:ascii="Arial" w:hAnsi="Arial"/>
          <w:b/>
          <w:sz w:val="22"/>
          <w:vertAlign w:val="superscript"/>
        </w:rPr>
        <w:t>er</w:t>
      </w:r>
      <w:r>
        <w:rPr>
          <w:rFonts w:ascii="Arial" w:hAnsi="Arial"/>
          <w:b/>
          <w:sz w:val="22"/>
        </w:rPr>
        <w:t> juin 2016</w:t>
      </w:r>
    </w:p>
    <w:p w:rsidR="00655736" w:rsidRPr="00414643" w:rsidRDefault="00655736" w:rsidP="00655736">
      <w:pPr>
        <w:pStyle w:val="Sansinterligne2"/>
        <w:spacing w:before="1200"/>
        <w:jc w:val="center"/>
        <w:rPr>
          <w:rFonts w:ascii="Arial" w:hAnsi="Arial" w:cs="Arial"/>
          <w:b/>
          <w:sz w:val="22"/>
          <w:szCs w:val="22"/>
        </w:rPr>
      </w:pPr>
      <w:r>
        <w:rPr>
          <w:rFonts w:ascii="Arial" w:hAnsi="Arial"/>
          <w:b/>
          <w:sz w:val="22"/>
          <w:u w:val="single"/>
        </w:rPr>
        <w:t>Point 8 de l'ordre du jour provisoire</w:t>
      </w:r>
      <w:r w:rsidRPr="00301A61">
        <w:rPr>
          <w:rFonts w:ascii="Arial" w:hAnsi="Arial"/>
          <w:b/>
          <w:sz w:val="22"/>
        </w:rPr>
        <w:t> :</w:t>
      </w:r>
    </w:p>
    <w:p w:rsidR="00655736" w:rsidRPr="00414643" w:rsidRDefault="001222C9" w:rsidP="001222C9">
      <w:pPr>
        <w:pStyle w:val="Sansinterligne2"/>
        <w:spacing w:after="1200"/>
        <w:jc w:val="center"/>
        <w:rPr>
          <w:rFonts w:ascii="Arial" w:hAnsi="Arial" w:cs="Arial"/>
          <w:b/>
          <w:sz w:val="22"/>
          <w:szCs w:val="22"/>
        </w:rPr>
      </w:pPr>
      <w:r>
        <w:rPr>
          <w:rFonts w:ascii="Arial" w:hAnsi="Arial"/>
          <w:b/>
          <w:sz w:val="22"/>
        </w:rPr>
        <w:t>Accréditation des organisations non gouvernementales</w:t>
      </w:r>
      <w:r>
        <w:rPr>
          <w:rFonts w:ascii="Arial" w:hAnsi="Arial" w:cs="Arial"/>
          <w:b/>
          <w:sz w:val="22"/>
          <w:szCs w:val="22"/>
        </w:rPr>
        <w:br/>
      </w:r>
      <w:r>
        <w:rPr>
          <w:rFonts w:ascii="Arial" w:hAnsi="Arial"/>
          <w:b/>
          <w:sz w:val="22"/>
        </w:rPr>
        <w:t>à des fins d’assistance consultative auprès du Comité</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E96D8D">
        <w:trPr>
          <w:jc w:val="center"/>
        </w:trPr>
        <w:tc>
          <w:tcPr>
            <w:tcW w:w="7825" w:type="dxa"/>
            <w:vAlign w:val="center"/>
          </w:tcPr>
          <w:p w:rsidR="0057439C" w:rsidRPr="00414643" w:rsidRDefault="0057439C" w:rsidP="005B7A35">
            <w:pPr>
              <w:pStyle w:val="Sansinterligne1"/>
              <w:spacing w:before="200" w:after="200"/>
              <w:jc w:val="center"/>
              <w:rPr>
                <w:rFonts w:ascii="Arial" w:hAnsi="Arial" w:cs="Arial"/>
                <w:b/>
                <w:sz w:val="22"/>
                <w:szCs w:val="22"/>
              </w:rPr>
            </w:pPr>
            <w:r>
              <w:rPr>
                <w:rFonts w:ascii="Arial" w:hAnsi="Arial"/>
                <w:b/>
                <w:sz w:val="22"/>
              </w:rPr>
              <w:t>Résumé</w:t>
            </w:r>
          </w:p>
          <w:p w:rsidR="00822114" w:rsidRPr="004E1946" w:rsidRDefault="00822114" w:rsidP="00822114">
            <w:pPr>
              <w:pStyle w:val="NoSpacing"/>
              <w:spacing w:before="200" w:after="200"/>
              <w:jc w:val="both"/>
              <w:rPr>
                <w:rFonts w:ascii="Arial" w:hAnsi="Arial" w:cs="Arial"/>
                <w:sz w:val="22"/>
                <w:szCs w:val="22"/>
              </w:rPr>
            </w:pPr>
            <w:r>
              <w:rPr>
                <w:rFonts w:ascii="Arial" w:hAnsi="Arial"/>
                <w:sz w:val="22"/>
              </w:rPr>
              <w:t>L’article 9 de la Convention dispose que le Comité propose à l’Assemblée générale l’accréditation d’organisations non gouvernementales possédant des compétences avérées dans le domaine du patrimoine culturel immatériel afin d’assurer des fonctions consultatives auprès du Comité. Le présent document propose une liste de 24 organisations possédant de telles compétences.</w:t>
            </w:r>
          </w:p>
          <w:p w:rsidR="00655736" w:rsidRPr="00414643" w:rsidRDefault="00FA67A5" w:rsidP="00184263">
            <w:pPr>
              <w:pStyle w:val="Sansinterligne2"/>
              <w:spacing w:after="120"/>
              <w:jc w:val="both"/>
              <w:rPr>
                <w:rFonts w:ascii="Arial" w:hAnsi="Arial" w:cs="Arial"/>
                <w:b/>
                <w:sz w:val="22"/>
                <w:szCs w:val="22"/>
              </w:rPr>
            </w:pPr>
            <w:r>
              <w:rPr>
                <w:rFonts w:ascii="Arial" w:hAnsi="Arial"/>
                <w:b/>
                <w:sz w:val="22"/>
              </w:rPr>
              <w:t>Décision</w:t>
            </w:r>
            <w:r w:rsidR="0057439C">
              <w:rPr>
                <w:rFonts w:ascii="Arial" w:hAnsi="Arial"/>
                <w:b/>
                <w:sz w:val="22"/>
              </w:rPr>
              <w:t xml:space="preserve"> requise : </w:t>
            </w:r>
            <w:r w:rsidR="0057439C">
              <w:rPr>
                <w:rFonts w:ascii="Arial" w:hAnsi="Arial"/>
                <w:sz w:val="22"/>
              </w:rPr>
              <w:t>paragraphe 9</w:t>
            </w:r>
          </w:p>
        </w:tc>
      </w:tr>
    </w:tbl>
    <w:p w:rsidR="004E3DBF" w:rsidRPr="00FB28E9" w:rsidRDefault="00655736" w:rsidP="004E3DBF">
      <w:pPr>
        <w:pStyle w:val="Default"/>
        <w:numPr>
          <w:ilvl w:val="0"/>
          <w:numId w:val="13"/>
        </w:numPr>
        <w:tabs>
          <w:tab w:val="clear" w:pos="363"/>
        </w:tabs>
        <w:spacing w:after="120"/>
        <w:ind w:left="567" w:hanging="567"/>
        <w:jc w:val="both"/>
        <w:rPr>
          <w:bCs/>
          <w:sz w:val="22"/>
          <w:szCs w:val="22"/>
        </w:rPr>
      </w:pPr>
      <w:r>
        <w:br w:type="page"/>
      </w:r>
      <w:r>
        <w:rPr>
          <w:sz w:val="22"/>
        </w:rPr>
        <w:lastRenderedPageBreak/>
        <w:t>L’article 9 de la Convention dispose que le Comité propose à l’Assemblée générale l’accréditation d’organisations non gouvernementales (ONG) possédant des compétences avérées dans le domaine du patrimoine culturel immatériel afin d’assurer des fonctions consultatives auprès du Comité. Les critères et les modalités d’accréditation ont été adoptés par l’Assemblée générale à sa deuxième session et sont inclus dans le chapitre III.2.2 des Directives opérationnelles (paragraphes 91-99).</w:t>
      </w:r>
    </w:p>
    <w:p w:rsidR="002E2457" w:rsidRPr="00FA5D3F" w:rsidRDefault="002E2457" w:rsidP="00B31FE1">
      <w:pPr>
        <w:pStyle w:val="Default"/>
        <w:numPr>
          <w:ilvl w:val="0"/>
          <w:numId w:val="13"/>
        </w:numPr>
        <w:tabs>
          <w:tab w:val="clear" w:pos="363"/>
        </w:tabs>
        <w:spacing w:after="120"/>
        <w:ind w:left="567" w:hanging="567"/>
        <w:jc w:val="both"/>
        <w:rPr>
          <w:bCs/>
          <w:sz w:val="22"/>
          <w:szCs w:val="22"/>
        </w:rPr>
      </w:pPr>
      <w:r>
        <w:rPr>
          <w:sz w:val="22"/>
        </w:rPr>
        <w:t>À ce jour, l'Assemblée générale a accrédité 178 organisations répondant à ces critères : 97 ONG lors de sa troisième session en juin 2010, par la résolution 3.GA 7 ; 59 ONG lors de sa quatrième session en juin 2012 par la résolution 4.GA 6 ; et 22 ONG lors de sa cinquième session en juin 2014, par la résolution 5.GA 6.</w:t>
      </w:r>
    </w:p>
    <w:p w:rsidR="002E2457" w:rsidRPr="00FA5D3F" w:rsidRDefault="00EB2B8E" w:rsidP="002E2457">
      <w:pPr>
        <w:pStyle w:val="Default"/>
        <w:numPr>
          <w:ilvl w:val="0"/>
          <w:numId w:val="13"/>
        </w:numPr>
        <w:tabs>
          <w:tab w:val="clear" w:pos="363"/>
        </w:tabs>
        <w:spacing w:after="120"/>
        <w:ind w:left="567" w:hanging="567"/>
        <w:jc w:val="both"/>
        <w:rPr>
          <w:bCs/>
          <w:sz w:val="22"/>
          <w:szCs w:val="22"/>
        </w:rPr>
      </w:pPr>
      <w:r>
        <w:rPr>
          <w:sz w:val="22"/>
        </w:rPr>
        <w:t>Afin de rationaliser les tâches et procédures d'accréditation, le Comité a décidé à sa neuvième session à Paris en novembre 2014 qu'il examinerait désormais les demandes d’accréditation des ONG lors des sessions ordinaires des années impaires, car ces demandes ne peuvent être acceptées que par l'Assemblée générale quand elle se réunit au cours des années paires (décision 9.COM 14). Les modifications des Directives opérationnelles envisagées pour refléter ces changements du calendrier d'examen biennal font l'objet d'un point séparé à l'ordre du jour de la présente session de l’Assemblée générale (document ITH/16/6.GA/7).</w:t>
      </w:r>
    </w:p>
    <w:p w:rsidR="00D35A65" w:rsidRPr="001825DA" w:rsidRDefault="00481CF5" w:rsidP="001825DA">
      <w:pPr>
        <w:pStyle w:val="Default"/>
        <w:numPr>
          <w:ilvl w:val="0"/>
          <w:numId w:val="13"/>
        </w:numPr>
        <w:tabs>
          <w:tab w:val="clear" w:pos="363"/>
        </w:tabs>
        <w:spacing w:after="120"/>
        <w:ind w:left="567" w:hanging="567"/>
        <w:jc w:val="both"/>
        <w:rPr>
          <w:bCs/>
          <w:sz w:val="22"/>
          <w:szCs w:val="22"/>
        </w:rPr>
      </w:pPr>
      <w:r>
        <w:rPr>
          <w:sz w:val="22"/>
        </w:rPr>
        <w:t xml:space="preserve">Lors de sa dixième session à Windhoek, Namibie (30 novembre – 4 décembre 2015), le Comité a examiné 54 demandes d’accréditation envoyées par des ONG, dont 24 ont été recommandées à l'Assemblée générale pour accréditation par la décision 10.COM 16. La liste de ces 24 organisations est présentée ci-après, en annexe du présent projet de résolution. Les demandes d’accréditation sont consultables sur le </w:t>
      </w:r>
      <w:hyperlink r:id="rId8">
        <w:r>
          <w:rPr>
            <w:rStyle w:val="Hyperlink"/>
            <w:sz w:val="22"/>
          </w:rPr>
          <w:t>site Internet de la Convention</w:t>
        </w:r>
      </w:hyperlink>
      <w:r>
        <w:rPr>
          <w:sz w:val="22"/>
        </w:rPr>
        <w:t>.</w:t>
      </w:r>
    </w:p>
    <w:p w:rsidR="00680420" w:rsidRDefault="0043459E" w:rsidP="00D35A65">
      <w:pPr>
        <w:pStyle w:val="Default"/>
        <w:numPr>
          <w:ilvl w:val="0"/>
          <w:numId w:val="13"/>
        </w:numPr>
        <w:tabs>
          <w:tab w:val="clear" w:pos="363"/>
        </w:tabs>
        <w:spacing w:after="120"/>
        <w:ind w:left="567" w:hanging="567"/>
        <w:jc w:val="both"/>
        <w:rPr>
          <w:bCs/>
          <w:sz w:val="22"/>
          <w:szCs w:val="22"/>
        </w:rPr>
      </w:pPr>
      <w:r>
        <w:rPr>
          <w:sz w:val="22"/>
        </w:rPr>
        <w:t>En outre, il a été demandé au Comité de procéder à sa dixième session au premier examen des 97 ONG accréditées par l'Assemblée générale lors de sa troisième session en 2010 (résolution 3.GA 7). Conformément au paragraphe 94 des Directives opérationnelles, le Comité « réexamine la contribution et l’engagement de l’organisme consultatif ainsi que ses relations avec lui tous les quatre ans à partir de l’accréditation, en tenant compte du point de vue de l’organisation non gouvernementale concernée ».</w:t>
      </w:r>
    </w:p>
    <w:p w:rsidR="00FE6445" w:rsidRDefault="00FE6445" w:rsidP="00D35A65">
      <w:pPr>
        <w:pStyle w:val="Default"/>
        <w:numPr>
          <w:ilvl w:val="0"/>
          <w:numId w:val="13"/>
        </w:numPr>
        <w:tabs>
          <w:tab w:val="clear" w:pos="363"/>
        </w:tabs>
        <w:spacing w:after="120"/>
        <w:ind w:left="567" w:hanging="567"/>
        <w:jc w:val="both"/>
        <w:rPr>
          <w:bCs/>
          <w:sz w:val="22"/>
          <w:szCs w:val="22"/>
        </w:rPr>
      </w:pPr>
      <w:r>
        <w:rPr>
          <w:sz w:val="22"/>
        </w:rPr>
        <w:t>En suivant les modalités et procédures du processus d'examen définies au chapitre III.2.2 des Directives opérationnelles (paragraphes 92-99), le Secrétariat a étudié au total 69 rapports remis par les ONG accréditées et a transmis ses recommandations à la dixième session du Comité. Le Comité a alors décidé de maintenir l'accréditation de 59 ONG sur les 97, après avoir déterminé qu'elles avaient suffisamment démontré leur contribution et leur implication pour exercer des fonctions consultatives auprès du Comité ; et de mettre fin à l'accréditation des 38 autres, soit parce qu'elles n'avaient pas remis de rapport quadriennal, soit parce qu'elles n'avaient pas fourni suffisamment d'informations pour satisfaire aux exigences établies dans les Directives opérationnelles (décision 10.COM 16). Suite à cette décision, 140 organisations sont actuellement accréditées pour assurer des fonctions consultatives auprès du Comité.</w:t>
      </w:r>
    </w:p>
    <w:p w:rsidR="00B2061A" w:rsidRPr="00A843C9" w:rsidRDefault="00B2061A" w:rsidP="00B2061A">
      <w:pPr>
        <w:pStyle w:val="Default"/>
        <w:numPr>
          <w:ilvl w:val="0"/>
          <w:numId w:val="13"/>
        </w:numPr>
        <w:tabs>
          <w:tab w:val="clear" w:pos="363"/>
        </w:tabs>
        <w:spacing w:after="120"/>
        <w:ind w:left="567" w:hanging="567"/>
        <w:jc w:val="both"/>
        <w:rPr>
          <w:bCs/>
          <w:sz w:val="22"/>
          <w:szCs w:val="22"/>
        </w:rPr>
      </w:pPr>
      <w:r>
        <w:rPr>
          <w:sz w:val="22"/>
        </w:rPr>
        <w:t>Lors de sa cinquième session, l'Assemblée générale a encouragé les ONG qui répondent aux critères d'accréditation à soumettre leur demande d'accréditation dans les meilleurs délais, en particulier celles des pays et régions moins représentées ou moins actives. Le Comité, pendant les neuvième et dixième sessions, a également insisté sur l'importance d'une participation aussi élargie que possible d'ONG de toutes les régions du monde.</w:t>
      </w:r>
    </w:p>
    <w:p w:rsidR="00B2061A" w:rsidRPr="00FA5D3F" w:rsidRDefault="00B2061A" w:rsidP="00B2061A">
      <w:pPr>
        <w:pStyle w:val="Default"/>
        <w:numPr>
          <w:ilvl w:val="0"/>
          <w:numId w:val="13"/>
        </w:numPr>
        <w:tabs>
          <w:tab w:val="clear" w:pos="363"/>
        </w:tabs>
        <w:spacing w:after="120"/>
        <w:ind w:left="567" w:hanging="567"/>
        <w:jc w:val="both"/>
        <w:rPr>
          <w:bCs/>
          <w:sz w:val="22"/>
          <w:szCs w:val="22"/>
        </w:rPr>
      </w:pPr>
      <w:r>
        <w:rPr>
          <w:sz w:val="22"/>
        </w:rPr>
        <w:t>La répartition géographique, par groupes électoraux, des 140 ONG actuellement accréditées est la suivante : 53 % des ONG appartiennent au Groupe I ; 16% au Groupe IV ; 14 % au Groupe V(a) ; 8 % au Groupe III ; 7% au Groupe II et 2 % au Groupe V(b).</w:t>
      </w:r>
    </w:p>
    <w:p w:rsidR="00D35A65" w:rsidRPr="004E1946" w:rsidRDefault="00D35A65" w:rsidP="00D35A65">
      <w:pPr>
        <w:pStyle w:val="Default"/>
        <w:keepNext/>
        <w:numPr>
          <w:ilvl w:val="0"/>
          <w:numId w:val="13"/>
        </w:numPr>
        <w:tabs>
          <w:tab w:val="clear" w:pos="363"/>
        </w:tabs>
        <w:spacing w:after="240"/>
        <w:ind w:left="567" w:hanging="567"/>
        <w:jc w:val="both"/>
        <w:rPr>
          <w:bCs/>
          <w:sz w:val="22"/>
          <w:szCs w:val="22"/>
        </w:rPr>
      </w:pPr>
      <w:r>
        <w:rPr>
          <w:sz w:val="22"/>
        </w:rPr>
        <w:lastRenderedPageBreak/>
        <w:t>L'Assemblée générale souhaitera peut-être adopter la décision suivante :</w:t>
      </w:r>
    </w:p>
    <w:p w:rsidR="00D35A65" w:rsidRPr="004E1946" w:rsidRDefault="00D35A65" w:rsidP="00B10A85">
      <w:pPr>
        <w:pStyle w:val="GATitleResolution"/>
        <w:rPr>
          <w:rFonts w:eastAsia="SimSun"/>
        </w:rPr>
      </w:pPr>
      <w:r>
        <w:t>PROJET DE RÉSOLUTION 6.GA 8</w:t>
      </w:r>
    </w:p>
    <w:p w:rsidR="00D35A65" w:rsidRPr="004E1946" w:rsidRDefault="00D35A65" w:rsidP="00B10A85">
      <w:pPr>
        <w:pStyle w:val="GAPreambulaResolution"/>
      </w:pPr>
      <w:r>
        <w:t xml:space="preserve">L'Assemblée générale, </w:t>
      </w:r>
    </w:p>
    <w:p w:rsidR="00D35A65" w:rsidRPr="004E1946" w:rsidRDefault="00D35A65" w:rsidP="00D35A65">
      <w:pPr>
        <w:numPr>
          <w:ilvl w:val="0"/>
          <w:numId w:val="14"/>
        </w:numPr>
        <w:spacing w:before="120" w:after="120"/>
        <w:ind w:left="1134" w:hanging="567"/>
        <w:jc w:val="both"/>
        <w:rPr>
          <w:rFonts w:ascii="Arial" w:hAnsi="Arial" w:cs="Arial"/>
          <w:sz w:val="22"/>
          <w:szCs w:val="22"/>
        </w:rPr>
      </w:pPr>
      <w:r>
        <w:rPr>
          <w:rFonts w:ascii="Arial" w:hAnsi="Arial"/>
          <w:sz w:val="22"/>
          <w:u w:val="single"/>
        </w:rPr>
        <w:t>Ayant examiné</w:t>
      </w:r>
      <w:r>
        <w:rPr>
          <w:rFonts w:ascii="Arial" w:hAnsi="Arial"/>
          <w:sz w:val="22"/>
        </w:rPr>
        <w:t xml:space="preserve"> le document ITH/16/6.GA/8,</w:t>
      </w:r>
    </w:p>
    <w:p w:rsidR="00D35A65" w:rsidRPr="00352B74" w:rsidRDefault="00D35A65" w:rsidP="00D35A65">
      <w:pPr>
        <w:numPr>
          <w:ilvl w:val="0"/>
          <w:numId w:val="14"/>
        </w:numPr>
        <w:spacing w:before="120" w:after="120"/>
        <w:ind w:left="1134" w:hanging="567"/>
        <w:jc w:val="both"/>
        <w:rPr>
          <w:rFonts w:ascii="Arial" w:hAnsi="Arial" w:cs="Arial"/>
          <w:sz w:val="22"/>
          <w:szCs w:val="22"/>
        </w:rPr>
      </w:pPr>
      <w:r>
        <w:rPr>
          <w:rFonts w:ascii="Arial" w:hAnsi="Arial"/>
          <w:sz w:val="22"/>
          <w:u w:val="single"/>
        </w:rPr>
        <w:t>Rappelant</w:t>
      </w:r>
      <w:r w:rsidR="00EE5477" w:rsidRPr="00301A61">
        <w:rPr>
          <w:rFonts w:ascii="Arial" w:hAnsi="Arial"/>
          <w:sz w:val="22"/>
        </w:rPr>
        <w:t xml:space="preserve"> </w:t>
      </w:r>
      <w:r>
        <w:rPr>
          <w:rFonts w:ascii="Arial" w:hAnsi="Arial"/>
          <w:sz w:val="22"/>
        </w:rPr>
        <w:t>l’article 9 de la Convention et les paragraphes 91-99 des Directives opérationnelles,</w:t>
      </w:r>
    </w:p>
    <w:p w:rsidR="00D35A65" w:rsidRPr="0048129E" w:rsidRDefault="00D35A65" w:rsidP="00D35A65">
      <w:pPr>
        <w:numPr>
          <w:ilvl w:val="0"/>
          <w:numId w:val="14"/>
        </w:numPr>
        <w:spacing w:before="120" w:after="120"/>
        <w:ind w:left="1134" w:hanging="567"/>
        <w:jc w:val="both"/>
        <w:rPr>
          <w:rFonts w:ascii="Arial" w:hAnsi="Arial" w:cs="Arial"/>
          <w:sz w:val="22"/>
          <w:szCs w:val="22"/>
        </w:rPr>
      </w:pPr>
      <w:r>
        <w:rPr>
          <w:rFonts w:ascii="Arial" w:hAnsi="Arial"/>
          <w:sz w:val="22"/>
          <w:u w:val="single"/>
        </w:rPr>
        <w:t>Rappelant également</w:t>
      </w:r>
      <w:r>
        <w:rPr>
          <w:rFonts w:ascii="Arial" w:hAnsi="Arial"/>
          <w:sz w:val="22"/>
        </w:rPr>
        <w:t xml:space="preserve"> </w:t>
      </w:r>
      <w:r w:rsidR="00EE5477">
        <w:rPr>
          <w:rFonts w:ascii="Arial" w:hAnsi="Arial"/>
          <w:sz w:val="22"/>
        </w:rPr>
        <w:t>l</w:t>
      </w:r>
      <w:r>
        <w:rPr>
          <w:rFonts w:ascii="Arial" w:hAnsi="Arial"/>
          <w:sz w:val="22"/>
        </w:rPr>
        <w:t>es décisions 9.COM 14 et 10.COM 16,</w:t>
      </w:r>
    </w:p>
    <w:p w:rsidR="00D35A65" w:rsidRPr="0048129E" w:rsidRDefault="00D35A65" w:rsidP="00D35A65">
      <w:pPr>
        <w:numPr>
          <w:ilvl w:val="0"/>
          <w:numId w:val="14"/>
        </w:numPr>
        <w:spacing w:before="120" w:after="120"/>
        <w:ind w:left="1134" w:hanging="567"/>
        <w:jc w:val="both"/>
        <w:rPr>
          <w:rFonts w:ascii="Arial" w:hAnsi="Arial" w:cs="Arial"/>
          <w:sz w:val="22"/>
          <w:szCs w:val="22"/>
        </w:rPr>
      </w:pPr>
      <w:r>
        <w:rPr>
          <w:rFonts w:ascii="Arial" w:hAnsi="Arial"/>
          <w:sz w:val="22"/>
          <w:u w:val="single"/>
        </w:rPr>
        <w:t>Accrédite</w:t>
      </w:r>
      <w:r>
        <w:rPr>
          <w:rFonts w:ascii="Arial" w:hAnsi="Arial"/>
          <w:sz w:val="22"/>
        </w:rPr>
        <w:t xml:space="preserve"> les 24 organisations non gouvernementales dont la liste figure en annexe à la présente résolution, pour qu’elles exercent des fonctions consultatives auprès du Comité ;</w:t>
      </w:r>
    </w:p>
    <w:p w:rsidR="00D35A65" w:rsidRDefault="00D35A65" w:rsidP="00D35A65">
      <w:pPr>
        <w:numPr>
          <w:ilvl w:val="0"/>
          <w:numId w:val="14"/>
        </w:numPr>
        <w:spacing w:before="120" w:after="120"/>
        <w:ind w:left="1134" w:hanging="567"/>
        <w:jc w:val="both"/>
        <w:rPr>
          <w:rFonts w:ascii="Arial" w:hAnsi="Arial" w:cs="Arial"/>
          <w:sz w:val="22"/>
          <w:szCs w:val="22"/>
        </w:rPr>
      </w:pPr>
      <w:r>
        <w:rPr>
          <w:rFonts w:ascii="Arial" w:hAnsi="Arial"/>
          <w:sz w:val="22"/>
          <w:u w:val="single"/>
        </w:rPr>
        <w:t>Encourage</w:t>
      </w:r>
      <w:r>
        <w:rPr>
          <w:rFonts w:ascii="Arial" w:hAnsi="Arial"/>
          <w:sz w:val="22"/>
        </w:rPr>
        <w:t xml:space="preserve"> les ONG qui répondent aux critères d'accréditation à soumettre leur demande d'accréditation dans les meilleurs délais, en particulier celles des pays et régions moins représentées ou moins actives ;</w:t>
      </w:r>
    </w:p>
    <w:p w:rsidR="005F422C" w:rsidRDefault="00DF6881" w:rsidP="00D4395C">
      <w:pPr>
        <w:pStyle w:val="COMParaDecision"/>
        <w:numPr>
          <w:ilvl w:val="0"/>
          <w:numId w:val="14"/>
        </w:numPr>
        <w:ind w:left="1134" w:hanging="567"/>
      </w:pPr>
      <w:r>
        <w:t>Invite</w:t>
      </w:r>
      <w:r>
        <w:rPr>
          <w:u w:val="none"/>
        </w:rPr>
        <w:t xml:space="preserve"> les ONG accréditées en 2012 à remettre au Secrétariat leur rapport quadriennal en 2017, afin que le Comité puisse étudier la contribution et l'implication de chaque organisation consultative lors de sa douzième session en 2018.</w:t>
      </w:r>
    </w:p>
    <w:p w:rsidR="00C11227" w:rsidRDefault="00C11227" w:rsidP="00606D0E">
      <w:pPr>
        <w:pStyle w:val="5GAparabodytext"/>
        <w:ind w:left="0" w:firstLine="0"/>
        <w:jc w:val="center"/>
        <w:rPr>
          <w:b/>
        </w:rPr>
      </w:pPr>
    </w:p>
    <w:p w:rsidR="00606D0E" w:rsidRDefault="00606D0E" w:rsidP="00606D0E">
      <w:pPr>
        <w:pStyle w:val="5GAparabodytext"/>
        <w:ind w:left="0" w:firstLine="0"/>
        <w:jc w:val="center"/>
        <w:rPr>
          <w:b/>
        </w:rPr>
      </w:pPr>
      <w:r>
        <w:rPr>
          <w:b/>
        </w:rPr>
        <w:t>ANNEXE</w:t>
      </w:r>
    </w:p>
    <w:p w:rsidR="0049337F" w:rsidRPr="00B10A85" w:rsidRDefault="0049337F" w:rsidP="00B10A85">
      <w:pPr>
        <w:pStyle w:val="ListParagraph"/>
        <w:keepNext/>
        <w:spacing w:before="120" w:after="240"/>
        <w:ind w:left="0"/>
        <w:jc w:val="center"/>
        <w:rPr>
          <w:b/>
        </w:rPr>
      </w:pPr>
      <w:r>
        <w:rPr>
          <w:rFonts w:ascii="Arial" w:hAnsi="Arial"/>
          <w:b/>
          <w:sz w:val="22"/>
        </w:rPr>
        <w:t>Organisations non gouvernementales recommandées pour accréditation</w:t>
      </w:r>
    </w:p>
    <w:tbl>
      <w:tblPr>
        <w:tblW w:w="4603" w:type="pct"/>
        <w:tblInd w:w="675" w:type="dxa"/>
        <w:tblLayout w:type="fixed"/>
        <w:tblLook w:val="04A0" w:firstRow="1" w:lastRow="0" w:firstColumn="1" w:lastColumn="0" w:noHBand="0" w:noVBand="1"/>
      </w:tblPr>
      <w:tblGrid>
        <w:gridCol w:w="5955"/>
        <w:gridCol w:w="1702"/>
        <w:gridCol w:w="1415"/>
      </w:tblGrid>
      <w:tr w:rsidR="004320AE" w:rsidRPr="00991542" w:rsidTr="00301A61">
        <w:trPr>
          <w:cantSplit/>
          <w:tblHeader/>
        </w:trPr>
        <w:tc>
          <w:tcPr>
            <w:tcW w:w="3282" w:type="pct"/>
            <w:shd w:val="clear" w:color="auto" w:fill="BFBFBF"/>
            <w:vAlign w:val="center"/>
          </w:tcPr>
          <w:p w:rsidR="004320AE" w:rsidRPr="00991542" w:rsidRDefault="004320AE" w:rsidP="007E0B25">
            <w:pPr>
              <w:widowControl w:val="0"/>
              <w:spacing w:before="60" w:after="60"/>
              <w:rPr>
                <w:rFonts w:ascii="Arial" w:hAnsi="Arial" w:cs="Arial"/>
                <w:b/>
                <w:color w:val="000000"/>
                <w:sz w:val="20"/>
                <w:szCs w:val="20"/>
              </w:rPr>
            </w:pPr>
            <w:r>
              <w:rPr>
                <w:rFonts w:ascii="Arial" w:hAnsi="Arial"/>
                <w:b/>
                <w:color w:val="000000"/>
                <w:sz w:val="20"/>
              </w:rPr>
              <w:t>Nom de l'organisation</w:t>
            </w:r>
          </w:p>
        </w:tc>
        <w:tc>
          <w:tcPr>
            <w:tcW w:w="938" w:type="pct"/>
            <w:shd w:val="clear" w:color="auto" w:fill="BFBFBF"/>
            <w:vAlign w:val="center"/>
          </w:tcPr>
          <w:p w:rsidR="004320AE" w:rsidRPr="00991542" w:rsidRDefault="004320AE" w:rsidP="004E2710">
            <w:pPr>
              <w:widowControl w:val="0"/>
              <w:spacing w:before="60" w:after="60"/>
              <w:rPr>
                <w:rFonts w:ascii="Arial" w:hAnsi="Arial" w:cs="Arial"/>
                <w:b/>
                <w:color w:val="000000"/>
                <w:sz w:val="20"/>
                <w:szCs w:val="20"/>
              </w:rPr>
            </w:pPr>
            <w:r>
              <w:rPr>
                <w:rFonts w:ascii="Arial" w:hAnsi="Arial"/>
                <w:b/>
                <w:color w:val="000000"/>
                <w:sz w:val="20"/>
              </w:rPr>
              <w:t xml:space="preserve">Pays </w:t>
            </w:r>
            <w:r w:rsidR="004E2710">
              <w:rPr>
                <w:rFonts w:ascii="Arial" w:hAnsi="Arial"/>
                <w:b/>
                <w:color w:val="000000"/>
                <w:sz w:val="20"/>
              </w:rPr>
              <w:t>du siège social</w:t>
            </w:r>
          </w:p>
        </w:tc>
        <w:tc>
          <w:tcPr>
            <w:tcW w:w="781" w:type="pct"/>
            <w:shd w:val="clear" w:color="auto" w:fill="BFBFBF"/>
            <w:vAlign w:val="center"/>
          </w:tcPr>
          <w:p w:rsidR="004320AE" w:rsidRPr="00991542" w:rsidRDefault="004320AE" w:rsidP="007E0B25">
            <w:pPr>
              <w:widowControl w:val="0"/>
              <w:spacing w:before="60" w:after="60"/>
              <w:rPr>
                <w:rFonts w:ascii="Arial" w:hAnsi="Arial" w:cs="Arial"/>
                <w:b/>
                <w:color w:val="000000"/>
                <w:sz w:val="20"/>
                <w:szCs w:val="20"/>
              </w:rPr>
            </w:pPr>
            <w:r>
              <w:rPr>
                <w:rFonts w:ascii="Arial" w:hAnsi="Arial"/>
                <w:b/>
                <w:color w:val="000000"/>
                <w:sz w:val="20"/>
              </w:rPr>
              <w:t>Numéro de demande</w:t>
            </w:r>
          </w:p>
        </w:tc>
      </w:tr>
      <w:tr w:rsidR="004320AE" w:rsidRPr="008D4F55" w:rsidTr="00301A61">
        <w:trPr>
          <w:cantSplit/>
        </w:trPr>
        <w:tc>
          <w:tcPr>
            <w:tcW w:w="3282" w:type="pct"/>
            <w:shd w:val="clear" w:color="auto" w:fill="auto"/>
          </w:tcPr>
          <w:p w:rsidR="004320AE" w:rsidRPr="004464EB" w:rsidRDefault="004320AE" w:rsidP="007E0B25">
            <w:pPr>
              <w:spacing w:before="60" w:after="60"/>
              <w:rPr>
                <w:rFonts w:ascii="Arial" w:hAnsi="Arial" w:cs="Arial"/>
                <w:color w:val="000000"/>
                <w:sz w:val="20"/>
                <w:szCs w:val="20"/>
              </w:rPr>
            </w:pPr>
            <w:r>
              <w:rPr>
                <w:rFonts w:ascii="Arial" w:hAnsi="Arial"/>
                <w:color w:val="000000"/>
                <w:sz w:val="20"/>
              </w:rPr>
              <w:t>Aşiq Şəmşir Mədəniyyət Ocaği Ictimai Birliyi / Ashiq Shamshir Cultural Center Public Union</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Azerbaïdjan</w:t>
            </w:r>
          </w:p>
        </w:tc>
        <w:tc>
          <w:tcPr>
            <w:tcW w:w="781" w:type="pct"/>
            <w:shd w:val="clear" w:color="auto" w:fill="auto"/>
          </w:tcPr>
          <w:p w:rsidR="004320AE" w:rsidRPr="008D4F55" w:rsidRDefault="00B94C3B" w:rsidP="007E0B25">
            <w:pPr>
              <w:spacing w:before="60" w:after="60"/>
              <w:rPr>
                <w:rFonts w:ascii="Arial" w:hAnsi="Arial" w:cs="Arial"/>
                <w:color w:val="000000"/>
                <w:sz w:val="20"/>
                <w:szCs w:val="20"/>
              </w:rPr>
            </w:pPr>
            <w:hyperlink r:id="rId9">
              <w:r w:rsidR="00694579">
                <w:rPr>
                  <w:rStyle w:val="Hyperlink"/>
                  <w:rFonts w:ascii="Arial" w:hAnsi="Arial"/>
                  <w:sz w:val="20"/>
                </w:rPr>
                <w:t>NGO-90327</w:t>
              </w:r>
            </w:hyperlink>
          </w:p>
        </w:tc>
      </w:tr>
      <w:tr w:rsidR="004320AE" w:rsidRPr="008D4F55" w:rsidTr="00301A61">
        <w:trPr>
          <w:cantSplit/>
        </w:trPr>
        <w:tc>
          <w:tcPr>
            <w:tcW w:w="3282" w:type="pct"/>
            <w:shd w:val="clear" w:color="auto" w:fill="auto"/>
          </w:tcPr>
          <w:p w:rsidR="004320AE" w:rsidRPr="00301A61" w:rsidRDefault="004320AE" w:rsidP="007E0B25">
            <w:pPr>
              <w:spacing w:before="60" w:after="60"/>
              <w:rPr>
                <w:rFonts w:ascii="Arial" w:hAnsi="Arial" w:cs="Arial"/>
                <w:color w:val="000000"/>
                <w:sz w:val="20"/>
                <w:szCs w:val="20"/>
                <w:lang w:val="es-ES"/>
              </w:rPr>
            </w:pPr>
            <w:r w:rsidRPr="00301A61">
              <w:rPr>
                <w:rFonts w:ascii="Arial" w:hAnsi="Arial"/>
                <w:color w:val="000000"/>
                <w:sz w:val="20"/>
                <w:lang w:val="es-ES"/>
              </w:rPr>
              <w:t>Asociación Cultural e Pedagóxica ‘Ponte ... nas Ondas’ /</w:t>
            </w:r>
            <w:r w:rsidRPr="00301A61">
              <w:rPr>
                <w:rFonts w:ascii="Arial" w:hAnsi="Arial" w:cs="Arial"/>
                <w:color w:val="000000"/>
                <w:sz w:val="20"/>
                <w:szCs w:val="20"/>
                <w:lang w:val="es-ES"/>
              </w:rPr>
              <w:br/>
            </w:r>
            <w:r w:rsidRPr="00301A61">
              <w:rPr>
                <w:rFonts w:ascii="Arial" w:hAnsi="Arial"/>
                <w:color w:val="000000"/>
                <w:sz w:val="20"/>
                <w:lang w:val="es-ES"/>
              </w:rPr>
              <w:t>Cultural and Educational Association ‘Ponte ... nas Ondas’</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Espagne</w:t>
            </w:r>
          </w:p>
        </w:tc>
        <w:tc>
          <w:tcPr>
            <w:tcW w:w="781" w:type="pct"/>
            <w:shd w:val="clear" w:color="auto" w:fill="auto"/>
          </w:tcPr>
          <w:p w:rsidR="004320AE" w:rsidRPr="008D4F55" w:rsidRDefault="00B94C3B" w:rsidP="007E0B25">
            <w:pPr>
              <w:spacing w:before="60" w:after="60"/>
              <w:rPr>
                <w:rFonts w:ascii="Arial" w:hAnsi="Arial" w:cs="Arial"/>
                <w:color w:val="000000"/>
                <w:sz w:val="20"/>
                <w:szCs w:val="20"/>
              </w:rPr>
            </w:pPr>
            <w:hyperlink r:id="rId10">
              <w:r w:rsidR="00694579">
                <w:rPr>
                  <w:rStyle w:val="Hyperlink"/>
                  <w:rFonts w:ascii="Arial" w:hAnsi="Arial"/>
                  <w:sz w:val="20"/>
                </w:rPr>
                <w:t>NGO-90355</w:t>
              </w:r>
            </w:hyperlink>
          </w:p>
        </w:tc>
      </w:tr>
      <w:tr w:rsidR="004320AE" w:rsidRPr="008D4F55" w:rsidTr="00301A61">
        <w:trPr>
          <w:cantSplit/>
        </w:trPr>
        <w:tc>
          <w:tcPr>
            <w:tcW w:w="3282" w:type="pct"/>
            <w:shd w:val="clear" w:color="auto" w:fill="auto"/>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 xml:space="preserve">Associació d’Estudis Fallers (ADEF) / Fallas studies association </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Espagne</w:t>
            </w:r>
          </w:p>
        </w:tc>
        <w:tc>
          <w:tcPr>
            <w:tcW w:w="781" w:type="pct"/>
            <w:shd w:val="clear" w:color="auto" w:fill="auto"/>
          </w:tcPr>
          <w:p w:rsidR="004320AE" w:rsidRPr="008D4F55" w:rsidRDefault="00B94C3B" w:rsidP="007E0B25">
            <w:pPr>
              <w:spacing w:before="60" w:after="60"/>
              <w:rPr>
                <w:rFonts w:ascii="Arial" w:hAnsi="Arial" w:cs="Arial"/>
                <w:color w:val="000000"/>
                <w:sz w:val="20"/>
                <w:szCs w:val="20"/>
              </w:rPr>
            </w:pPr>
            <w:hyperlink r:id="rId11">
              <w:r w:rsidR="00694579">
                <w:rPr>
                  <w:rStyle w:val="Hyperlink"/>
                  <w:rFonts w:ascii="Arial" w:hAnsi="Arial"/>
                  <w:sz w:val="20"/>
                </w:rPr>
                <w:t>NGO-90350</w:t>
              </w:r>
            </w:hyperlink>
          </w:p>
        </w:tc>
      </w:tr>
      <w:tr w:rsidR="004320AE" w:rsidRPr="008D4F55" w:rsidTr="00301A61">
        <w:trPr>
          <w:cantSplit/>
        </w:trPr>
        <w:tc>
          <w:tcPr>
            <w:tcW w:w="3282" w:type="pct"/>
            <w:shd w:val="clear" w:color="auto" w:fill="auto"/>
          </w:tcPr>
          <w:p w:rsidR="004320AE" w:rsidRPr="004464EB" w:rsidRDefault="004320AE" w:rsidP="007E0B25">
            <w:pPr>
              <w:spacing w:before="60" w:after="60"/>
              <w:rPr>
                <w:rFonts w:ascii="Arial" w:hAnsi="Arial" w:cs="Arial"/>
                <w:color w:val="000000"/>
                <w:sz w:val="20"/>
                <w:szCs w:val="20"/>
              </w:rPr>
            </w:pPr>
            <w:r>
              <w:rPr>
                <w:rFonts w:ascii="Arial" w:hAnsi="Arial"/>
                <w:color w:val="000000"/>
                <w:sz w:val="20"/>
              </w:rPr>
              <w:t>L’Association canadienne d’ethnologie et de folklore /</w:t>
            </w:r>
            <w:r>
              <w:rPr>
                <w:rFonts w:ascii="Arial" w:hAnsi="Arial" w:cs="Arial"/>
                <w:color w:val="000000"/>
                <w:sz w:val="20"/>
                <w:szCs w:val="20"/>
              </w:rPr>
              <w:br/>
            </w:r>
            <w:r>
              <w:rPr>
                <w:rFonts w:ascii="Arial" w:hAnsi="Arial"/>
                <w:color w:val="000000"/>
                <w:sz w:val="20"/>
              </w:rPr>
              <w:t>The Folklore Studies Association of Canada</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Canada</w:t>
            </w:r>
          </w:p>
        </w:tc>
        <w:tc>
          <w:tcPr>
            <w:tcW w:w="781" w:type="pct"/>
            <w:shd w:val="clear" w:color="auto" w:fill="auto"/>
          </w:tcPr>
          <w:p w:rsidR="004320AE" w:rsidRPr="008D4F55" w:rsidRDefault="00B94C3B" w:rsidP="007E0B25">
            <w:pPr>
              <w:spacing w:before="60" w:after="60"/>
              <w:rPr>
                <w:rFonts w:ascii="Arial" w:hAnsi="Arial" w:cs="Arial"/>
                <w:color w:val="000000"/>
                <w:sz w:val="20"/>
                <w:szCs w:val="20"/>
              </w:rPr>
            </w:pPr>
            <w:hyperlink r:id="rId12">
              <w:r w:rsidR="00694579">
                <w:rPr>
                  <w:rStyle w:val="Hyperlink"/>
                  <w:rFonts w:ascii="Arial" w:hAnsi="Arial"/>
                  <w:sz w:val="20"/>
                </w:rPr>
                <w:t>NGO-90360</w:t>
              </w:r>
            </w:hyperlink>
          </w:p>
        </w:tc>
      </w:tr>
      <w:tr w:rsidR="004320AE" w:rsidRPr="008D4F55" w:rsidTr="00301A61">
        <w:trPr>
          <w:cantSplit/>
        </w:trPr>
        <w:tc>
          <w:tcPr>
            <w:tcW w:w="3282" w:type="pct"/>
            <w:shd w:val="clear" w:color="auto" w:fill="auto"/>
          </w:tcPr>
          <w:p w:rsidR="004320AE" w:rsidRPr="004464EB" w:rsidRDefault="004320AE" w:rsidP="007E0B25">
            <w:pPr>
              <w:spacing w:before="60" w:after="60"/>
              <w:rPr>
                <w:rFonts w:ascii="Arial" w:hAnsi="Arial" w:cs="Arial"/>
                <w:color w:val="000000"/>
                <w:sz w:val="20"/>
                <w:szCs w:val="20"/>
              </w:rPr>
            </w:pPr>
            <w:r>
              <w:rPr>
                <w:rFonts w:ascii="Arial" w:hAnsi="Arial"/>
                <w:color w:val="000000"/>
                <w:sz w:val="20"/>
              </w:rPr>
              <w:t>جمعية خريجي المعهد الوطني لعلوم الأثار والتراث / Association des lauréats de l’Institut national des sciences de l’archéologie et du patrimoine – ALINSAP</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Maroc</w:t>
            </w:r>
          </w:p>
        </w:tc>
        <w:tc>
          <w:tcPr>
            <w:tcW w:w="781" w:type="pct"/>
            <w:shd w:val="clear" w:color="auto" w:fill="auto"/>
          </w:tcPr>
          <w:p w:rsidR="004320AE" w:rsidRPr="008D4F55" w:rsidRDefault="00B94C3B" w:rsidP="007E0B25">
            <w:pPr>
              <w:spacing w:before="60" w:after="60"/>
              <w:rPr>
                <w:rFonts w:ascii="Arial" w:hAnsi="Arial" w:cs="Arial"/>
                <w:color w:val="000000"/>
                <w:sz w:val="20"/>
                <w:szCs w:val="20"/>
              </w:rPr>
            </w:pPr>
            <w:hyperlink r:id="rId13">
              <w:r w:rsidR="00694579">
                <w:rPr>
                  <w:rStyle w:val="Hyperlink"/>
                  <w:rFonts w:ascii="Arial" w:hAnsi="Arial"/>
                  <w:sz w:val="20"/>
                </w:rPr>
                <w:t>NGO-90345</w:t>
              </w:r>
            </w:hyperlink>
          </w:p>
        </w:tc>
      </w:tr>
      <w:tr w:rsidR="004320AE" w:rsidRPr="008D4F55" w:rsidTr="00301A61">
        <w:trPr>
          <w:cantSplit/>
        </w:trPr>
        <w:tc>
          <w:tcPr>
            <w:tcW w:w="3282" w:type="pct"/>
            <w:shd w:val="clear" w:color="auto" w:fill="auto"/>
          </w:tcPr>
          <w:p w:rsidR="004320AE" w:rsidRPr="004464EB" w:rsidRDefault="004320AE" w:rsidP="007E0B25">
            <w:pPr>
              <w:spacing w:before="60" w:after="60"/>
              <w:rPr>
                <w:rFonts w:ascii="Arial" w:hAnsi="Arial" w:cs="Arial"/>
                <w:color w:val="000000"/>
                <w:sz w:val="20"/>
                <w:szCs w:val="20"/>
              </w:rPr>
            </w:pPr>
            <w:r>
              <w:rPr>
                <w:rFonts w:ascii="Arial" w:hAnsi="Arial"/>
                <w:color w:val="000000"/>
                <w:sz w:val="20"/>
              </w:rPr>
              <w:t>Association mauritanienne pour la sauvegarde du patrimoine culturel immatériel – AMS – PCI</w:t>
            </w:r>
            <w:r>
              <w:tab/>
            </w:r>
          </w:p>
        </w:tc>
        <w:tc>
          <w:tcPr>
            <w:tcW w:w="938" w:type="pct"/>
          </w:tcPr>
          <w:p w:rsidR="004320AE" w:rsidRPr="004464EB" w:rsidRDefault="004320AE" w:rsidP="007E0B25">
            <w:pPr>
              <w:spacing w:before="60" w:after="60"/>
              <w:rPr>
                <w:rFonts w:ascii="Arial" w:hAnsi="Arial" w:cs="Arial"/>
                <w:color w:val="000000"/>
                <w:sz w:val="20"/>
                <w:szCs w:val="20"/>
              </w:rPr>
            </w:pPr>
            <w:r>
              <w:rPr>
                <w:rFonts w:ascii="Arial" w:hAnsi="Arial"/>
                <w:color w:val="000000"/>
                <w:sz w:val="20"/>
              </w:rPr>
              <w:t>Mauritanie</w:t>
            </w:r>
          </w:p>
        </w:tc>
        <w:tc>
          <w:tcPr>
            <w:tcW w:w="781" w:type="pct"/>
            <w:shd w:val="clear" w:color="auto" w:fill="auto"/>
          </w:tcPr>
          <w:p w:rsidR="004320AE" w:rsidRPr="004464EB" w:rsidRDefault="00B94C3B" w:rsidP="007E0B25">
            <w:pPr>
              <w:spacing w:before="60" w:after="60"/>
              <w:rPr>
                <w:rFonts w:ascii="Arial" w:hAnsi="Arial" w:cs="Arial"/>
                <w:color w:val="000000"/>
                <w:sz w:val="20"/>
                <w:szCs w:val="20"/>
              </w:rPr>
            </w:pPr>
            <w:hyperlink r:id="rId14">
              <w:r w:rsidR="00694579">
                <w:rPr>
                  <w:rStyle w:val="Hyperlink"/>
                  <w:rFonts w:ascii="Arial" w:hAnsi="Arial"/>
                  <w:sz w:val="20"/>
                </w:rPr>
                <w:t>NGO-90347</w:t>
              </w:r>
            </w:hyperlink>
          </w:p>
        </w:tc>
      </w:tr>
      <w:tr w:rsidR="004320AE" w:rsidRPr="008D4F55" w:rsidTr="00301A61">
        <w:trPr>
          <w:cantSplit/>
        </w:trPr>
        <w:tc>
          <w:tcPr>
            <w:tcW w:w="3282" w:type="pct"/>
            <w:shd w:val="clear" w:color="auto" w:fill="auto"/>
          </w:tcPr>
          <w:p w:rsidR="004320AE" w:rsidRPr="00301A61" w:rsidRDefault="004320AE" w:rsidP="007E0B25">
            <w:pPr>
              <w:spacing w:before="60" w:after="60"/>
              <w:rPr>
                <w:rFonts w:ascii="Arial" w:hAnsi="Arial" w:cs="Arial"/>
                <w:color w:val="000000"/>
                <w:sz w:val="20"/>
                <w:szCs w:val="20"/>
                <w:lang w:val="en-US"/>
              </w:rPr>
            </w:pPr>
            <w:r w:rsidRPr="00301A61">
              <w:rPr>
                <w:rFonts w:ascii="Arial" w:hAnsi="Arial"/>
                <w:color w:val="000000"/>
                <w:sz w:val="20"/>
                <w:lang w:val="en-US"/>
              </w:rPr>
              <w:t>Bund Heimat und Umwelt in Deutschland, Bundesverband für Kultur, Natur und Heimat e.V / Federal Organisation of the Local Heritage Organisations in Germany</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Allemagne</w:t>
            </w:r>
          </w:p>
        </w:tc>
        <w:tc>
          <w:tcPr>
            <w:tcW w:w="781" w:type="pct"/>
            <w:shd w:val="clear" w:color="auto" w:fill="auto"/>
          </w:tcPr>
          <w:p w:rsidR="004320AE" w:rsidRPr="008D4F55" w:rsidRDefault="00B94C3B" w:rsidP="007E0B25">
            <w:pPr>
              <w:spacing w:before="60" w:after="60"/>
              <w:rPr>
                <w:rFonts w:ascii="Arial" w:hAnsi="Arial" w:cs="Arial"/>
                <w:color w:val="000000"/>
                <w:sz w:val="20"/>
                <w:szCs w:val="20"/>
              </w:rPr>
            </w:pPr>
            <w:hyperlink r:id="rId15">
              <w:r w:rsidR="00694579">
                <w:rPr>
                  <w:rStyle w:val="Hyperlink"/>
                  <w:rFonts w:ascii="Arial" w:hAnsi="Arial"/>
                  <w:sz w:val="20"/>
                </w:rPr>
                <w:t>NGO-90353</w:t>
              </w:r>
            </w:hyperlink>
          </w:p>
        </w:tc>
      </w:tr>
      <w:tr w:rsidR="004320AE" w:rsidRPr="008D4F55" w:rsidTr="00301A61">
        <w:trPr>
          <w:cantSplit/>
        </w:trPr>
        <w:tc>
          <w:tcPr>
            <w:tcW w:w="3282" w:type="pct"/>
            <w:shd w:val="clear" w:color="auto" w:fill="auto"/>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Centre Albert Marinus</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Belgique</w:t>
            </w:r>
          </w:p>
        </w:tc>
        <w:tc>
          <w:tcPr>
            <w:tcW w:w="781" w:type="pct"/>
            <w:shd w:val="clear" w:color="auto" w:fill="auto"/>
          </w:tcPr>
          <w:p w:rsidR="004320AE" w:rsidRPr="008D4F55" w:rsidRDefault="00B94C3B" w:rsidP="007E0B25">
            <w:pPr>
              <w:spacing w:before="60" w:after="60"/>
              <w:rPr>
                <w:rFonts w:ascii="Arial" w:hAnsi="Arial" w:cs="Arial"/>
                <w:color w:val="000000"/>
                <w:sz w:val="20"/>
                <w:szCs w:val="20"/>
              </w:rPr>
            </w:pPr>
            <w:hyperlink r:id="rId16">
              <w:r w:rsidR="00694579">
                <w:rPr>
                  <w:rStyle w:val="Hyperlink"/>
                  <w:rFonts w:ascii="Arial" w:hAnsi="Arial"/>
                  <w:sz w:val="20"/>
                </w:rPr>
                <w:t>NGO-90330</w:t>
              </w:r>
            </w:hyperlink>
          </w:p>
        </w:tc>
      </w:tr>
      <w:tr w:rsidR="004320AE" w:rsidRPr="008D4F55" w:rsidTr="00301A61">
        <w:trPr>
          <w:cantSplit/>
        </w:trPr>
        <w:tc>
          <w:tcPr>
            <w:tcW w:w="3282" w:type="pct"/>
            <w:shd w:val="clear" w:color="auto" w:fill="auto"/>
          </w:tcPr>
          <w:p w:rsidR="004320AE" w:rsidRPr="00301A61" w:rsidRDefault="004320AE" w:rsidP="007E0B25">
            <w:pPr>
              <w:spacing w:before="60" w:after="60"/>
              <w:rPr>
                <w:rFonts w:ascii="Arial" w:hAnsi="Arial" w:cs="Arial"/>
                <w:color w:val="000000"/>
                <w:sz w:val="20"/>
                <w:szCs w:val="20"/>
                <w:lang w:val="en-US"/>
              </w:rPr>
            </w:pPr>
            <w:r>
              <w:rPr>
                <w:rFonts w:ascii="Gulim" w:hAnsi="Gulim" w:hint="eastAsia"/>
                <w:color w:val="000000"/>
                <w:sz w:val="20"/>
              </w:rPr>
              <w:t>무형문화연구소</w:t>
            </w:r>
            <w:r w:rsidRPr="00301A61">
              <w:rPr>
                <w:rFonts w:ascii="Gulim" w:hAnsi="Gulim"/>
                <w:color w:val="000000"/>
                <w:sz w:val="20"/>
                <w:lang w:val="en-US"/>
              </w:rPr>
              <w:t xml:space="preserve"> / </w:t>
            </w:r>
            <w:r w:rsidRPr="00301A61">
              <w:rPr>
                <w:rFonts w:ascii="Arial" w:hAnsi="Arial"/>
                <w:color w:val="000000"/>
                <w:sz w:val="20"/>
                <w:lang w:val="en-US"/>
              </w:rPr>
              <w:t>The Center for Intangible Culture Studies – CICS</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République de Corée</w:t>
            </w:r>
          </w:p>
        </w:tc>
        <w:tc>
          <w:tcPr>
            <w:tcW w:w="781" w:type="pct"/>
            <w:shd w:val="clear" w:color="auto" w:fill="auto"/>
          </w:tcPr>
          <w:p w:rsidR="004320AE" w:rsidRPr="008D4F55" w:rsidRDefault="00B94C3B" w:rsidP="007E0B25">
            <w:pPr>
              <w:spacing w:before="60" w:after="60"/>
              <w:rPr>
                <w:rFonts w:ascii="Arial" w:hAnsi="Arial" w:cs="Arial"/>
                <w:color w:val="000000"/>
                <w:sz w:val="20"/>
                <w:szCs w:val="20"/>
              </w:rPr>
            </w:pPr>
            <w:hyperlink r:id="rId17">
              <w:r w:rsidR="00694579">
                <w:rPr>
                  <w:rStyle w:val="Hyperlink"/>
                  <w:rFonts w:ascii="Arial" w:hAnsi="Arial"/>
                  <w:sz w:val="20"/>
                </w:rPr>
                <w:t>NGO-90336</w:t>
              </w:r>
            </w:hyperlink>
          </w:p>
        </w:tc>
      </w:tr>
      <w:tr w:rsidR="004320AE" w:rsidRPr="008D4F55" w:rsidTr="00301A61">
        <w:trPr>
          <w:cantSplit/>
        </w:trPr>
        <w:tc>
          <w:tcPr>
            <w:tcW w:w="3282" w:type="pct"/>
            <w:shd w:val="clear" w:color="auto" w:fill="auto"/>
          </w:tcPr>
          <w:p w:rsidR="004320AE" w:rsidRPr="004464EB" w:rsidRDefault="004320AE" w:rsidP="007E0B25">
            <w:pPr>
              <w:spacing w:before="60" w:after="60"/>
              <w:rPr>
                <w:rFonts w:ascii="Arial" w:hAnsi="Arial" w:cs="Arial"/>
                <w:color w:val="000000"/>
                <w:sz w:val="20"/>
                <w:szCs w:val="20"/>
              </w:rPr>
            </w:pPr>
            <w:r>
              <w:rPr>
                <w:rFonts w:ascii="Arial" w:hAnsi="Arial"/>
                <w:color w:val="000000"/>
                <w:sz w:val="20"/>
              </w:rPr>
              <w:t>Ensemble artistique et culturel TOWARA – EAC</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Bénin</w:t>
            </w:r>
          </w:p>
        </w:tc>
        <w:tc>
          <w:tcPr>
            <w:tcW w:w="781" w:type="pct"/>
            <w:shd w:val="clear" w:color="auto" w:fill="auto"/>
          </w:tcPr>
          <w:p w:rsidR="004320AE" w:rsidRPr="008D4F55" w:rsidRDefault="00B94C3B" w:rsidP="007E0B25">
            <w:pPr>
              <w:spacing w:before="60" w:after="60"/>
              <w:rPr>
                <w:rFonts w:ascii="Arial" w:hAnsi="Arial" w:cs="Arial"/>
                <w:color w:val="000000"/>
                <w:sz w:val="20"/>
                <w:szCs w:val="20"/>
              </w:rPr>
            </w:pPr>
            <w:hyperlink r:id="rId18">
              <w:r w:rsidR="00694579">
                <w:rPr>
                  <w:rStyle w:val="Hyperlink"/>
                  <w:rFonts w:ascii="Arial" w:hAnsi="Arial"/>
                  <w:sz w:val="20"/>
                </w:rPr>
                <w:t>NGO-90346</w:t>
              </w:r>
            </w:hyperlink>
          </w:p>
        </w:tc>
      </w:tr>
      <w:tr w:rsidR="004320AE" w:rsidRPr="008D4F55" w:rsidTr="00301A61">
        <w:trPr>
          <w:cantSplit/>
        </w:trPr>
        <w:tc>
          <w:tcPr>
            <w:tcW w:w="3282" w:type="pct"/>
            <w:shd w:val="clear" w:color="auto" w:fill="auto"/>
          </w:tcPr>
          <w:p w:rsidR="004320AE" w:rsidRPr="00301A61" w:rsidRDefault="004320AE" w:rsidP="007E0B25">
            <w:pPr>
              <w:spacing w:before="60" w:after="60"/>
              <w:rPr>
                <w:rFonts w:ascii="Arial" w:hAnsi="Arial" w:cs="Arial"/>
                <w:color w:val="000000"/>
                <w:sz w:val="20"/>
                <w:szCs w:val="20"/>
                <w:lang w:val="en-US"/>
              </w:rPr>
            </w:pPr>
            <w:r w:rsidRPr="00301A61">
              <w:rPr>
                <w:rFonts w:ascii="Arial" w:hAnsi="Arial"/>
                <w:color w:val="000000"/>
                <w:sz w:val="20"/>
                <w:lang w:val="en-US"/>
              </w:rPr>
              <w:t>Forbundet KYSTEN / The Norwegian Coastal Federation</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Norvège</w:t>
            </w:r>
          </w:p>
        </w:tc>
        <w:tc>
          <w:tcPr>
            <w:tcW w:w="781" w:type="pct"/>
            <w:shd w:val="clear" w:color="auto" w:fill="auto"/>
          </w:tcPr>
          <w:p w:rsidR="004320AE" w:rsidRPr="008D4F55" w:rsidRDefault="00B94C3B" w:rsidP="007E0B25">
            <w:pPr>
              <w:spacing w:before="60" w:after="60"/>
              <w:rPr>
                <w:rFonts w:ascii="Arial" w:hAnsi="Arial" w:cs="Arial"/>
                <w:color w:val="000000"/>
                <w:sz w:val="20"/>
                <w:szCs w:val="20"/>
              </w:rPr>
            </w:pPr>
            <w:hyperlink r:id="rId19">
              <w:r w:rsidR="00694579">
                <w:rPr>
                  <w:rStyle w:val="Hyperlink"/>
                  <w:rFonts w:ascii="Arial" w:hAnsi="Arial"/>
                  <w:sz w:val="20"/>
                </w:rPr>
                <w:t>NGO-90349</w:t>
              </w:r>
            </w:hyperlink>
          </w:p>
        </w:tc>
      </w:tr>
      <w:tr w:rsidR="004320AE" w:rsidRPr="008D4F55" w:rsidTr="00301A61">
        <w:trPr>
          <w:cantSplit/>
        </w:trPr>
        <w:tc>
          <w:tcPr>
            <w:tcW w:w="3282" w:type="pct"/>
            <w:shd w:val="clear" w:color="auto" w:fill="auto"/>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lastRenderedPageBreak/>
              <w:t>Heritage Crafts Association</w:t>
            </w:r>
          </w:p>
        </w:tc>
        <w:tc>
          <w:tcPr>
            <w:tcW w:w="938" w:type="pct"/>
          </w:tcPr>
          <w:p w:rsidR="004320AE" w:rsidRPr="004464EB" w:rsidRDefault="004320AE" w:rsidP="007E0B25">
            <w:pPr>
              <w:spacing w:before="60" w:after="60"/>
              <w:rPr>
                <w:rFonts w:ascii="Arial" w:hAnsi="Arial" w:cs="Arial"/>
                <w:color w:val="000000"/>
                <w:sz w:val="20"/>
                <w:szCs w:val="20"/>
              </w:rPr>
            </w:pPr>
            <w:r>
              <w:rPr>
                <w:rFonts w:ascii="Arial" w:hAnsi="Arial"/>
                <w:color w:val="000000"/>
                <w:sz w:val="20"/>
              </w:rPr>
              <w:t>Royaume-Uni de Grande-Bretagne et d’Irlande du Nord</w:t>
            </w:r>
          </w:p>
        </w:tc>
        <w:tc>
          <w:tcPr>
            <w:tcW w:w="781" w:type="pct"/>
            <w:shd w:val="clear" w:color="auto" w:fill="auto"/>
          </w:tcPr>
          <w:p w:rsidR="004320AE" w:rsidRPr="008D4F55" w:rsidRDefault="00B94C3B" w:rsidP="007E0B25">
            <w:pPr>
              <w:spacing w:before="60" w:after="60"/>
              <w:rPr>
                <w:rFonts w:ascii="Arial" w:hAnsi="Arial" w:cs="Arial"/>
                <w:color w:val="000000"/>
                <w:sz w:val="20"/>
                <w:szCs w:val="20"/>
              </w:rPr>
            </w:pPr>
            <w:hyperlink r:id="rId20">
              <w:r w:rsidR="00694579">
                <w:rPr>
                  <w:rStyle w:val="Hyperlink"/>
                  <w:rFonts w:ascii="Arial" w:hAnsi="Arial"/>
                  <w:sz w:val="20"/>
                </w:rPr>
                <w:t>NGO-90323</w:t>
              </w:r>
            </w:hyperlink>
          </w:p>
        </w:tc>
      </w:tr>
      <w:tr w:rsidR="004320AE" w:rsidRPr="008D4F55" w:rsidTr="00301A61">
        <w:trPr>
          <w:cantSplit/>
        </w:trPr>
        <w:tc>
          <w:tcPr>
            <w:tcW w:w="3282" w:type="pct"/>
            <w:shd w:val="clear" w:color="auto" w:fill="auto"/>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Institut Occitan d’Aquitaine</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France</w:t>
            </w:r>
          </w:p>
        </w:tc>
        <w:tc>
          <w:tcPr>
            <w:tcW w:w="781" w:type="pct"/>
            <w:shd w:val="clear" w:color="auto" w:fill="auto"/>
          </w:tcPr>
          <w:p w:rsidR="004320AE" w:rsidRPr="008D4F55" w:rsidRDefault="00B94C3B" w:rsidP="007E0B25">
            <w:pPr>
              <w:spacing w:before="60" w:after="60"/>
              <w:rPr>
                <w:rFonts w:ascii="Arial" w:hAnsi="Arial" w:cs="Arial"/>
                <w:color w:val="000000"/>
                <w:sz w:val="20"/>
                <w:szCs w:val="20"/>
              </w:rPr>
            </w:pPr>
            <w:hyperlink r:id="rId21">
              <w:r w:rsidR="00694579">
                <w:rPr>
                  <w:rStyle w:val="Hyperlink"/>
                  <w:rFonts w:ascii="Arial" w:hAnsi="Arial"/>
                  <w:sz w:val="20"/>
                </w:rPr>
                <w:t>NGO-90319</w:t>
              </w:r>
            </w:hyperlink>
          </w:p>
        </w:tc>
      </w:tr>
      <w:tr w:rsidR="004320AE" w:rsidRPr="008D4F55" w:rsidTr="00301A61">
        <w:trPr>
          <w:cantSplit/>
        </w:trPr>
        <w:tc>
          <w:tcPr>
            <w:tcW w:w="3282" w:type="pct"/>
            <w:shd w:val="clear" w:color="auto" w:fill="auto"/>
          </w:tcPr>
          <w:p w:rsidR="004320AE" w:rsidRPr="003921A5" w:rsidRDefault="004320AE" w:rsidP="007E0B25">
            <w:pPr>
              <w:spacing w:before="60" w:after="60"/>
              <w:rPr>
                <w:rFonts w:ascii="Arial" w:hAnsi="Arial" w:cs="Arial"/>
                <w:color w:val="000000"/>
                <w:sz w:val="20"/>
                <w:szCs w:val="20"/>
              </w:rPr>
            </w:pPr>
            <w:r>
              <w:rPr>
                <w:rFonts w:ascii="Arial" w:hAnsi="Arial"/>
                <w:color w:val="000000"/>
                <w:sz w:val="20"/>
              </w:rPr>
              <w:t>International Association of Paremiology – IAP / Associação Internacional de Paremiologia</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Portugal</w:t>
            </w:r>
          </w:p>
        </w:tc>
        <w:tc>
          <w:tcPr>
            <w:tcW w:w="781" w:type="pct"/>
            <w:shd w:val="clear" w:color="auto" w:fill="auto"/>
          </w:tcPr>
          <w:p w:rsidR="004320AE" w:rsidRPr="008D4F55" w:rsidRDefault="00B94C3B" w:rsidP="007E0B25">
            <w:pPr>
              <w:spacing w:before="60" w:after="60"/>
              <w:rPr>
                <w:rFonts w:ascii="Arial" w:hAnsi="Arial" w:cs="Arial"/>
                <w:color w:val="000000"/>
                <w:sz w:val="20"/>
                <w:szCs w:val="20"/>
              </w:rPr>
            </w:pPr>
            <w:hyperlink r:id="rId22">
              <w:r w:rsidR="00694579">
                <w:rPr>
                  <w:rStyle w:val="Hyperlink"/>
                  <w:rFonts w:ascii="Arial" w:hAnsi="Arial"/>
                  <w:sz w:val="20"/>
                </w:rPr>
                <w:t>NGO-90322</w:t>
              </w:r>
            </w:hyperlink>
          </w:p>
        </w:tc>
      </w:tr>
      <w:tr w:rsidR="004320AE" w:rsidRPr="008D4F55" w:rsidTr="00301A61">
        <w:trPr>
          <w:cantSplit/>
        </w:trPr>
        <w:tc>
          <w:tcPr>
            <w:tcW w:w="3282" w:type="pct"/>
            <w:shd w:val="clear" w:color="auto" w:fill="auto"/>
          </w:tcPr>
          <w:p w:rsidR="004320AE" w:rsidRPr="004464EB" w:rsidRDefault="004320AE" w:rsidP="007E0B25">
            <w:pPr>
              <w:spacing w:before="60" w:after="60"/>
              <w:rPr>
                <w:rFonts w:ascii="Arial" w:hAnsi="Arial" w:cs="Arial"/>
                <w:color w:val="000000"/>
                <w:sz w:val="20"/>
                <w:szCs w:val="20"/>
              </w:rPr>
            </w:pPr>
            <w:r>
              <w:rPr>
                <w:rFonts w:ascii="Arial" w:hAnsi="Arial"/>
                <w:color w:val="000000"/>
                <w:sz w:val="20"/>
              </w:rPr>
              <w:t xml:space="preserve"> الجمعية الموريتانية للمأثورات الشعبية / Association mauritanienne pour les traditions populaires (AMTP)</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Mauritanie</w:t>
            </w:r>
          </w:p>
        </w:tc>
        <w:tc>
          <w:tcPr>
            <w:tcW w:w="781" w:type="pct"/>
            <w:shd w:val="clear" w:color="auto" w:fill="auto"/>
          </w:tcPr>
          <w:p w:rsidR="004320AE" w:rsidRPr="008D4F55" w:rsidRDefault="00B94C3B" w:rsidP="007E0B25">
            <w:pPr>
              <w:spacing w:before="60" w:after="60"/>
              <w:rPr>
                <w:rFonts w:ascii="Arial" w:hAnsi="Arial" w:cs="Arial"/>
                <w:color w:val="000000"/>
                <w:sz w:val="20"/>
                <w:szCs w:val="20"/>
              </w:rPr>
            </w:pPr>
            <w:hyperlink r:id="rId23">
              <w:r w:rsidR="00694579">
                <w:rPr>
                  <w:rStyle w:val="Hyperlink"/>
                  <w:rFonts w:ascii="Arial" w:hAnsi="Arial"/>
                  <w:sz w:val="20"/>
                </w:rPr>
                <w:t>NGO-90343</w:t>
              </w:r>
            </w:hyperlink>
          </w:p>
        </w:tc>
      </w:tr>
      <w:tr w:rsidR="004320AE" w:rsidRPr="008D4F55" w:rsidTr="00301A61">
        <w:trPr>
          <w:cantSplit/>
        </w:trPr>
        <w:tc>
          <w:tcPr>
            <w:tcW w:w="3282" w:type="pct"/>
            <w:shd w:val="clear" w:color="auto" w:fill="auto"/>
          </w:tcPr>
          <w:p w:rsidR="004320AE" w:rsidRPr="004464EB" w:rsidRDefault="004320AE" w:rsidP="007E0B25">
            <w:pPr>
              <w:spacing w:before="60" w:after="60"/>
              <w:rPr>
                <w:rFonts w:ascii="Arial" w:hAnsi="Arial" w:cs="Arial"/>
                <w:color w:val="000000"/>
                <w:sz w:val="20"/>
                <w:szCs w:val="20"/>
              </w:rPr>
            </w:pPr>
            <w:r>
              <w:rPr>
                <w:rFonts w:ascii="Arial" w:hAnsi="Arial"/>
                <w:color w:val="000000"/>
                <w:sz w:val="20"/>
              </w:rPr>
              <w:t>Maison de la Métallurgie et de l’Industrie de Liège – MMIL</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Belgique</w:t>
            </w:r>
          </w:p>
        </w:tc>
        <w:tc>
          <w:tcPr>
            <w:tcW w:w="781" w:type="pct"/>
            <w:shd w:val="clear" w:color="auto" w:fill="auto"/>
          </w:tcPr>
          <w:p w:rsidR="004320AE" w:rsidRPr="008D4F55" w:rsidRDefault="00B94C3B" w:rsidP="007E0B25">
            <w:pPr>
              <w:spacing w:before="60" w:after="60"/>
              <w:rPr>
                <w:rFonts w:ascii="Arial" w:hAnsi="Arial" w:cs="Arial"/>
                <w:color w:val="000000"/>
                <w:sz w:val="20"/>
                <w:szCs w:val="20"/>
              </w:rPr>
            </w:pPr>
            <w:hyperlink r:id="rId24">
              <w:r w:rsidR="00694579">
                <w:rPr>
                  <w:rStyle w:val="Hyperlink"/>
                  <w:rFonts w:ascii="Arial" w:hAnsi="Arial"/>
                  <w:sz w:val="20"/>
                </w:rPr>
                <w:t>NGO-90324</w:t>
              </w:r>
            </w:hyperlink>
          </w:p>
        </w:tc>
      </w:tr>
      <w:tr w:rsidR="004320AE" w:rsidRPr="008D4F55" w:rsidTr="00301A61">
        <w:trPr>
          <w:cantSplit/>
        </w:trPr>
        <w:tc>
          <w:tcPr>
            <w:tcW w:w="3282" w:type="pct"/>
            <w:shd w:val="clear" w:color="auto" w:fill="auto"/>
          </w:tcPr>
          <w:p w:rsidR="004320AE" w:rsidRPr="00301A61" w:rsidRDefault="004320AE" w:rsidP="007E0B25">
            <w:pPr>
              <w:spacing w:before="60" w:after="60"/>
              <w:rPr>
                <w:rFonts w:ascii="Arial" w:hAnsi="Arial" w:cs="Arial"/>
                <w:color w:val="000000"/>
                <w:sz w:val="20"/>
                <w:szCs w:val="20"/>
                <w:lang w:val="en-US"/>
              </w:rPr>
            </w:pPr>
            <w:r w:rsidRPr="00301A61">
              <w:rPr>
                <w:rFonts w:ascii="Arial" w:hAnsi="Arial"/>
                <w:color w:val="000000"/>
                <w:sz w:val="20"/>
                <w:lang w:val="en-US"/>
              </w:rPr>
              <w:t>Norsk Folkemuseum, Norsk etnologisk gransking (NF/NEG) /</w:t>
            </w:r>
            <w:r w:rsidRPr="00301A61">
              <w:rPr>
                <w:rFonts w:ascii="Arial" w:hAnsi="Arial" w:cs="Arial"/>
                <w:color w:val="000000"/>
                <w:sz w:val="20"/>
                <w:szCs w:val="20"/>
                <w:lang w:val="en-US"/>
              </w:rPr>
              <w:br/>
            </w:r>
            <w:r w:rsidRPr="00301A61">
              <w:rPr>
                <w:rFonts w:ascii="Arial" w:hAnsi="Arial"/>
                <w:color w:val="000000"/>
                <w:sz w:val="20"/>
                <w:lang w:val="en-US"/>
              </w:rPr>
              <w:t>Norwegian Ethnological Research</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Norvège</w:t>
            </w:r>
          </w:p>
        </w:tc>
        <w:tc>
          <w:tcPr>
            <w:tcW w:w="781" w:type="pct"/>
            <w:shd w:val="clear" w:color="auto" w:fill="auto"/>
          </w:tcPr>
          <w:p w:rsidR="004320AE" w:rsidRPr="008D4F55" w:rsidRDefault="00B94C3B" w:rsidP="007E0B25">
            <w:pPr>
              <w:spacing w:before="60" w:after="60"/>
              <w:rPr>
                <w:rFonts w:ascii="Arial" w:hAnsi="Arial" w:cs="Arial"/>
                <w:color w:val="000000"/>
                <w:sz w:val="20"/>
                <w:szCs w:val="20"/>
              </w:rPr>
            </w:pPr>
            <w:hyperlink r:id="rId25">
              <w:r w:rsidR="00694579">
                <w:rPr>
                  <w:rStyle w:val="Hyperlink"/>
                  <w:rFonts w:ascii="Arial" w:hAnsi="Arial"/>
                  <w:sz w:val="20"/>
                </w:rPr>
                <w:t>NGO-90281</w:t>
              </w:r>
            </w:hyperlink>
          </w:p>
        </w:tc>
      </w:tr>
      <w:tr w:rsidR="004320AE" w:rsidRPr="008D4F55" w:rsidTr="00301A61">
        <w:trPr>
          <w:cantSplit/>
        </w:trPr>
        <w:tc>
          <w:tcPr>
            <w:tcW w:w="3282" w:type="pct"/>
            <w:shd w:val="clear" w:color="auto" w:fill="auto"/>
          </w:tcPr>
          <w:p w:rsidR="004320AE" w:rsidRPr="004464EB" w:rsidRDefault="004320AE" w:rsidP="007E0B25">
            <w:pPr>
              <w:spacing w:before="60" w:after="60"/>
              <w:rPr>
                <w:rFonts w:ascii="Arial" w:hAnsi="Arial" w:cs="Arial"/>
                <w:color w:val="000000"/>
                <w:sz w:val="20"/>
                <w:szCs w:val="20"/>
              </w:rPr>
            </w:pPr>
            <w:r>
              <w:rPr>
                <w:rFonts w:ascii="Arial" w:hAnsi="Arial"/>
                <w:color w:val="000000"/>
                <w:sz w:val="20"/>
              </w:rPr>
              <w:t>Patrimoine du Musée International du Carnaval et du Masque</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Belgique</w:t>
            </w:r>
          </w:p>
        </w:tc>
        <w:tc>
          <w:tcPr>
            <w:tcW w:w="781" w:type="pct"/>
            <w:shd w:val="clear" w:color="auto" w:fill="auto"/>
          </w:tcPr>
          <w:p w:rsidR="004320AE" w:rsidRPr="008D4F55" w:rsidRDefault="00B94C3B" w:rsidP="007E0B25">
            <w:pPr>
              <w:spacing w:before="60" w:after="60"/>
              <w:rPr>
                <w:rFonts w:ascii="Arial" w:hAnsi="Arial" w:cs="Arial"/>
                <w:color w:val="000000"/>
                <w:sz w:val="20"/>
                <w:szCs w:val="20"/>
              </w:rPr>
            </w:pPr>
            <w:hyperlink r:id="rId26">
              <w:r w:rsidR="00694579">
                <w:rPr>
                  <w:rStyle w:val="Hyperlink"/>
                  <w:rFonts w:ascii="Arial" w:hAnsi="Arial"/>
                  <w:sz w:val="20"/>
                </w:rPr>
                <w:t>NGO-90329</w:t>
              </w:r>
            </w:hyperlink>
          </w:p>
        </w:tc>
      </w:tr>
      <w:tr w:rsidR="004320AE" w:rsidRPr="008D4F55" w:rsidTr="00301A61">
        <w:trPr>
          <w:cantSplit/>
        </w:trPr>
        <w:tc>
          <w:tcPr>
            <w:tcW w:w="3282" w:type="pct"/>
            <w:shd w:val="clear" w:color="auto" w:fill="auto"/>
          </w:tcPr>
          <w:p w:rsidR="004320AE" w:rsidRPr="00301A61" w:rsidRDefault="004320AE" w:rsidP="007E0B25">
            <w:pPr>
              <w:spacing w:before="60" w:after="60"/>
              <w:rPr>
                <w:rFonts w:ascii="Arial" w:hAnsi="Arial" w:cs="Arial"/>
                <w:color w:val="000000"/>
                <w:sz w:val="20"/>
                <w:szCs w:val="20"/>
                <w:lang w:val="en-US"/>
              </w:rPr>
            </w:pPr>
            <w:r w:rsidRPr="00301A61">
              <w:rPr>
                <w:rFonts w:ascii="Arial" w:hAnsi="Arial"/>
                <w:color w:val="000000"/>
                <w:sz w:val="20"/>
                <w:lang w:val="en-US"/>
              </w:rPr>
              <w:t>Public Fund Aigine Cultural Research Center – Aigine CRC</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Kirghizistan</w:t>
            </w:r>
          </w:p>
        </w:tc>
        <w:tc>
          <w:tcPr>
            <w:tcW w:w="781" w:type="pct"/>
            <w:shd w:val="clear" w:color="auto" w:fill="auto"/>
          </w:tcPr>
          <w:p w:rsidR="004320AE" w:rsidRPr="008D4F55" w:rsidRDefault="00B94C3B" w:rsidP="007E0B25">
            <w:pPr>
              <w:spacing w:before="60" w:after="60"/>
              <w:rPr>
                <w:rFonts w:ascii="Arial" w:hAnsi="Arial" w:cs="Arial"/>
                <w:color w:val="000000"/>
                <w:sz w:val="20"/>
                <w:szCs w:val="20"/>
              </w:rPr>
            </w:pPr>
            <w:hyperlink r:id="rId27">
              <w:r w:rsidR="00694579">
                <w:rPr>
                  <w:rStyle w:val="Hyperlink"/>
                  <w:rFonts w:ascii="Arial" w:hAnsi="Arial"/>
                  <w:sz w:val="20"/>
                </w:rPr>
                <w:t>NGO-90335</w:t>
              </w:r>
            </w:hyperlink>
          </w:p>
        </w:tc>
      </w:tr>
      <w:tr w:rsidR="004320AE" w:rsidRPr="008D4F55" w:rsidTr="00301A61">
        <w:trPr>
          <w:cantSplit/>
        </w:trPr>
        <w:tc>
          <w:tcPr>
            <w:tcW w:w="3282" w:type="pct"/>
            <w:shd w:val="clear" w:color="auto" w:fill="auto"/>
          </w:tcPr>
          <w:p w:rsidR="004320AE" w:rsidRPr="006009F1" w:rsidRDefault="004320AE" w:rsidP="007E0B25">
            <w:pPr>
              <w:spacing w:before="60" w:after="60"/>
              <w:rPr>
                <w:rFonts w:ascii="Arial" w:hAnsi="Arial" w:cs="Arial"/>
                <w:color w:val="000000"/>
                <w:sz w:val="20"/>
                <w:szCs w:val="20"/>
              </w:rPr>
            </w:pPr>
            <w:r>
              <w:rPr>
                <w:rFonts w:ascii="Mangal" w:hAnsi="Mangal"/>
                <w:color w:val="000000"/>
                <w:sz w:val="20"/>
              </w:rPr>
              <w:t>श्रेए</w:t>
            </w:r>
            <w:r>
              <w:rPr>
                <w:rFonts w:ascii="Arial" w:hAnsi="Arial"/>
                <w:color w:val="000000"/>
                <w:sz w:val="20"/>
              </w:rPr>
              <w:t xml:space="preserve"> </w:t>
            </w:r>
            <w:r>
              <w:rPr>
                <w:rFonts w:ascii="Mangal" w:hAnsi="Mangal"/>
                <w:color w:val="000000"/>
                <w:sz w:val="20"/>
              </w:rPr>
              <w:t>हनुमान</w:t>
            </w:r>
            <w:r>
              <w:rPr>
                <w:rFonts w:ascii="Arial" w:hAnsi="Arial"/>
                <w:color w:val="000000"/>
                <w:sz w:val="20"/>
              </w:rPr>
              <w:t xml:space="preserve"> </w:t>
            </w:r>
            <w:r>
              <w:rPr>
                <w:rFonts w:ascii="Mangal" w:hAnsi="Mangal"/>
                <w:color w:val="000000"/>
                <w:sz w:val="20"/>
              </w:rPr>
              <w:t>व्यायाम</w:t>
            </w:r>
            <w:r>
              <w:rPr>
                <w:rFonts w:ascii="Arial" w:hAnsi="Arial"/>
                <w:color w:val="000000"/>
                <w:sz w:val="20"/>
              </w:rPr>
              <w:t xml:space="preserve"> </w:t>
            </w:r>
            <w:r>
              <w:rPr>
                <w:rFonts w:ascii="Mangal" w:hAnsi="Mangal"/>
                <w:color w:val="000000"/>
                <w:sz w:val="20"/>
              </w:rPr>
              <w:t>प्रसरक</w:t>
            </w:r>
            <w:r>
              <w:rPr>
                <w:rFonts w:ascii="Arial" w:hAnsi="Arial"/>
                <w:color w:val="000000"/>
                <w:sz w:val="20"/>
              </w:rPr>
              <w:t xml:space="preserve"> </w:t>
            </w:r>
            <w:r>
              <w:rPr>
                <w:rFonts w:ascii="Mangal" w:hAnsi="Mangal"/>
                <w:color w:val="000000"/>
                <w:sz w:val="20"/>
              </w:rPr>
              <w:t>मन्दल्</w:t>
            </w:r>
            <w:r>
              <w:rPr>
                <w:rFonts w:ascii="Arial" w:hAnsi="Arial"/>
                <w:color w:val="000000"/>
                <w:sz w:val="20"/>
              </w:rPr>
              <w:t xml:space="preserve"> / Shree Hanuman Vyayam Prasarak Mandal</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Inde</w:t>
            </w:r>
          </w:p>
        </w:tc>
        <w:tc>
          <w:tcPr>
            <w:tcW w:w="781" w:type="pct"/>
            <w:shd w:val="clear" w:color="auto" w:fill="auto"/>
          </w:tcPr>
          <w:p w:rsidR="004320AE" w:rsidRPr="008D4F55" w:rsidRDefault="00B94C3B" w:rsidP="007E0B25">
            <w:pPr>
              <w:spacing w:before="60" w:after="60"/>
              <w:rPr>
                <w:rFonts w:ascii="Arial" w:hAnsi="Arial" w:cs="Arial"/>
                <w:color w:val="000000"/>
                <w:sz w:val="20"/>
                <w:szCs w:val="20"/>
              </w:rPr>
            </w:pPr>
            <w:hyperlink r:id="rId28">
              <w:r w:rsidR="00694579">
                <w:rPr>
                  <w:rStyle w:val="Hyperlink"/>
                  <w:rFonts w:ascii="Arial" w:hAnsi="Arial"/>
                  <w:sz w:val="20"/>
                </w:rPr>
                <w:t>NGO-90321</w:t>
              </w:r>
            </w:hyperlink>
          </w:p>
        </w:tc>
      </w:tr>
      <w:tr w:rsidR="004320AE" w:rsidRPr="008D4F55" w:rsidTr="00301A61">
        <w:trPr>
          <w:cantSplit/>
        </w:trPr>
        <w:tc>
          <w:tcPr>
            <w:tcW w:w="3282" w:type="pct"/>
            <w:shd w:val="clear" w:color="auto" w:fill="auto"/>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Société française d’Ethnoscénologie (SOFETH)</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France</w:t>
            </w:r>
          </w:p>
        </w:tc>
        <w:tc>
          <w:tcPr>
            <w:tcW w:w="781" w:type="pct"/>
            <w:shd w:val="clear" w:color="auto" w:fill="auto"/>
          </w:tcPr>
          <w:p w:rsidR="004320AE" w:rsidRPr="008D4F55" w:rsidRDefault="00B94C3B" w:rsidP="007E0B25">
            <w:pPr>
              <w:spacing w:before="60" w:after="60"/>
              <w:rPr>
                <w:rFonts w:ascii="Arial" w:hAnsi="Arial" w:cs="Arial"/>
                <w:color w:val="000000"/>
                <w:sz w:val="20"/>
                <w:szCs w:val="20"/>
              </w:rPr>
            </w:pPr>
            <w:hyperlink r:id="rId29">
              <w:r w:rsidR="00694579">
                <w:rPr>
                  <w:rStyle w:val="Hyperlink"/>
                  <w:rFonts w:ascii="Arial" w:hAnsi="Arial"/>
                  <w:sz w:val="20"/>
                </w:rPr>
                <w:t>NGO-90314</w:t>
              </w:r>
            </w:hyperlink>
          </w:p>
        </w:tc>
      </w:tr>
      <w:tr w:rsidR="004320AE" w:rsidRPr="008D4F55" w:rsidTr="00301A61">
        <w:trPr>
          <w:cantSplit/>
        </w:trPr>
        <w:tc>
          <w:tcPr>
            <w:tcW w:w="3282" w:type="pct"/>
            <w:shd w:val="clear" w:color="auto" w:fill="auto"/>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Starpnozaru mākslas grupa SERDE / Interdisciplinary Art Group SERDE</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Lettonie</w:t>
            </w:r>
          </w:p>
        </w:tc>
        <w:tc>
          <w:tcPr>
            <w:tcW w:w="781" w:type="pct"/>
            <w:shd w:val="clear" w:color="auto" w:fill="auto"/>
          </w:tcPr>
          <w:p w:rsidR="004320AE" w:rsidRPr="008D4F55" w:rsidRDefault="00B94C3B" w:rsidP="007E0B25">
            <w:pPr>
              <w:spacing w:before="60" w:after="60"/>
              <w:rPr>
                <w:rFonts w:ascii="Arial" w:hAnsi="Arial" w:cs="Arial"/>
                <w:color w:val="000000"/>
                <w:sz w:val="20"/>
                <w:szCs w:val="20"/>
              </w:rPr>
            </w:pPr>
            <w:hyperlink r:id="rId30">
              <w:r w:rsidR="00694579">
                <w:rPr>
                  <w:rStyle w:val="Hyperlink"/>
                  <w:rFonts w:ascii="Arial" w:hAnsi="Arial"/>
                  <w:sz w:val="20"/>
                </w:rPr>
                <w:t>NGO-90356</w:t>
              </w:r>
            </w:hyperlink>
          </w:p>
        </w:tc>
      </w:tr>
      <w:tr w:rsidR="004320AE" w:rsidRPr="008D4F55" w:rsidTr="00301A61">
        <w:trPr>
          <w:cantSplit/>
        </w:trPr>
        <w:tc>
          <w:tcPr>
            <w:tcW w:w="3282" w:type="pct"/>
            <w:shd w:val="clear" w:color="auto" w:fill="auto"/>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Tribal Cultural Society</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Inde</w:t>
            </w:r>
          </w:p>
        </w:tc>
        <w:tc>
          <w:tcPr>
            <w:tcW w:w="781" w:type="pct"/>
            <w:shd w:val="clear" w:color="auto" w:fill="auto"/>
          </w:tcPr>
          <w:p w:rsidR="004320AE" w:rsidRPr="008D4F55" w:rsidRDefault="00B94C3B" w:rsidP="007E0B25">
            <w:pPr>
              <w:spacing w:before="60" w:after="60"/>
              <w:rPr>
                <w:rFonts w:ascii="Arial" w:hAnsi="Arial" w:cs="Arial"/>
                <w:color w:val="000000"/>
                <w:sz w:val="20"/>
                <w:szCs w:val="20"/>
              </w:rPr>
            </w:pPr>
            <w:hyperlink r:id="rId31">
              <w:r w:rsidR="00694579">
                <w:rPr>
                  <w:rStyle w:val="Hyperlink"/>
                  <w:rFonts w:ascii="Arial" w:hAnsi="Arial"/>
                  <w:sz w:val="20"/>
                </w:rPr>
                <w:t>NGO-90361</w:t>
              </w:r>
            </w:hyperlink>
          </w:p>
        </w:tc>
      </w:tr>
      <w:tr w:rsidR="004320AE" w:rsidRPr="008D4F55" w:rsidTr="00301A61">
        <w:trPr>
          <w:cantSplit/>
        </w:trPr>
        <w:tc>
          <w:tcPr>
            <w:tcW w:w="3282" w:type="pct"/>
            <w:shd w:val="clear" w:color="auto" w:fill="auto"/>
          </w:tcPr>
          <w:p w:rsidR="004320AE" w:rsidRPr="004464EB" w:rsidRDefault="004320AE" w:rsidP="007E0B25">
            <w:pPr>
              <w:spacing w:before="60" w:after="60"/>
              <w:rPr>
                <w:rFonts w:ascii="Arial" w:hAnsi="Arial" w:cs="Arial"/>
                <w:color w:val="000000"/>
                <w:sz w:val="20"/>
                <w:szCs w:val="20"/>
              </w:rPr>
            </w:pPr>
            <w:r>
              <w:rPr>
                <w:rFonts w:ascii="Arial" w:hAnsi="Arial"/>
                <w:color w:val="000000"/>
                <w:sz w:val="20"/>
              </w:rPr>
              <w:t>Европейска Асоциация на Фолклорните Фестивали /</w:t>
            </w:r>
            <w:r>
              <w:rPr>
                <w:rFonts w:ascii="Arial" w:hAnsi="Arial" w:cs="Arial"/>
                <w:color w:val="000000"/>
                <w:sz w:val="20"/>
                <w:szCs w:val="20"/>
              </w:rPr>
              <w:br/>
            </w:r>
            <w:r>
              <w:rPr>
                <w:rFonts w:ascii="Arial" w:hAnsi="Arial"/>
                <w:color w:val="000000"/>
                <w:sz w:val="20"/>
              </w:rPr>
              <w:t>European Association of Folklore Festivals</w:t>
            </w:r>
          </w:p>
        </w:tc>
        <w:tc>
          <w:tcPr>
            <w:tcW w:w="938" w:type="pct"/>
          </w:tcPr>
          <w:p w:rsidR="004320AE" w:rsidRPr="008D4F55" w:rsidRDefault="004320AE" w:rsidP="007E0B25">
            <w:pPr>
              <w:spacing w:before="60" w:after="60"/>
              <w:rPr>
                <w:rFonts w:ascii="Arial" w:hAnsi="Arial" w:cs="Arial"/>
                <w:color w:val="000000"/>
                <w:sz w:val="20"/>
                <w:szCs w:val="20"/>
              </w:rPr>
            </w:pPr>
            <w:r>
              <w:rPr>
                <w:rFonts w:ascii="Arial" w:hAnsi="Arial"/>
                <w:color w:val="000000"/>
                <w:sz w:val="20"/>
              </w:rPr>
              <w:t>Bulgarie</w:t>
            </w:r>
          </w:p>
        </w:tc>
        <w:tc>
          <w:tcPr>
            <w:tcW w:w="781" w:type="pct"/>
            <w:shd w:val="clear" w:color="auto" w:fill="auto"/>
          </w:tcPr>
          <w:p w:rsidR="004320AE" w:rsidRPr="008D4F55" w:rsidRDefault="00B94C3B" w:rsidP="007E0B25">
            <w:pPr>
              <w:spacing w:before="60" w:after="60"/>
              <w:rPr>
                <w:rFonts w:ascii="Arial" w:hAnsi="Arial" w:cs="Arial"/>
                <w:color w:val="000000"/>
                <w:sz w:val="20"/>
                <w:szCs w:val="20"/>
              </w:rPr>
            </w:pPr>
            <w:hyperlink r:id="rId32">
              <w:r w:rsidR="00694579">
                <w:rPr>
                  <w:rStyle w:val="Hyperlink"/>
                  <w:rFonts w:ascii="Arial" w:hAnsi="Arial"/>
                  <w:sz w:val="20"/>
                </w:rPr>
                <w:t>NGO-90338</w:t>
              </w:r>
            </w:hyperlink>
          </w:p>
        </w:tc>
      </w:tr>
    </w:tbl>
    <w:p w:rsidR="00606D0E" w:rsidRDefault="00606D0E" w:rsidP="003B62FE">
      <w:pPr>
        <w:pStyle w:val="GAParaResolution"/>
        <w:numPr>
          <w:ilvl w:val="0"/>
          <w:numId w:val="0"/>
        </w:numPr>
      </w:pPr>
    </w:p>
    <w:sectPr w:rsidR="00606D0E" w:rsidSect="00655736">
      <w:headerReference w:type="even" r:id="rId33"/>
      <w:headerReference w:type="default" r:id="rId34"/>
      <w:headerReference w:type="first" r:id="rId35"/>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CDC" w:rsidRDefault="00E47CDC" w:rsidP="00655736">
      <w:r>
        <w:separator/>
      </w:r>
    </w:p>
  </w:endnote>
  <w:endnote w:type="continuationSeparator" w:id="0">
    <w:p w:rsidR="00E47CDC" w:rsidRDefault="00E47CDC"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CDC" w:rsidRDefault="00E47CDC" w:rsidP="00655736">
      <w:r>
        <w:separator/>
      </w:r>
    </w:p>
  </w:footnote>
  <w:footnote w:type="continuationSeparator" w:id="0">
    <w:p w:rsidR="00E47CDC" w:rsidRDefault="00E47CDC" w:rsidP="00655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4C" w:rsidRPr="00C23A97" w:rsidRDefault="00763A0D">
    <w:pPr>
      <w:pStyle w:val="Header"/>
      <w:rPr>
        <w:rFonts w:ascii="Arial" w:hAnsi="Arial" w:cs="Arial"/>
      </w:rPr>
    </w:pPr>
    <w:r>
      <w:rPr>
        <w:rFonts w:ascii="Arial" w:hAnsi="Arial"/>
        <w:sz w:val="20"/>
      </w:rPr>
      <w:t xml:space="preserve">ITH/16/6.GA/8 – page </w:t>
    </w:r>
    <w:r w:rsidR="00D95C4C" w:rsidRPr="00C23A97">
      <w:rPr>
        <w:rStyle w:val="PageNumber"/>
        <w:rFonts w:ascii="Arial" w:hAnsi="Arial" w:cs="Arial"/>
        <w:sz w:val="20"/>
        <w:szCs w:val="20"/>
      </w:rPr>
      <w:fldChar w:fldCharType="begin"/>
    </w:r>
    <w:r w:rsidR="00D95C4C" w:rsidRPr="00C23A97">
      <w:rPr>
        <w:rStyle w:val="PageNumber"/>
        <w:rFonts w:ascii="Arial" w:hAnsi="Arial" w:cs="Arial"/>
        <w:sz w:val="20"/>
        <w:szCs w:val="20"/>
      </w:rPr>
      <w:instrText xml:space="preserve"> PAGE </w:instrText>
    </w:r>
    <w:r w:rsidR="00D95C4C" w:rsidRPr="00C23A97">
      <w:rPr>
        <w:rStyle w:val="PageNumber"/>
        <w:rFonts w:ascii="Arial" w:hAnsi="Arial" w:cs="Arial"/>
        <w:sz w:val="20"/>
        <w:szCs w:val="20"/>
      </w:rPr>
      <w:fldChar w:fldCharType="separate"/>
    </w:r>
    <w:r w:rsidR="00B94C3B">
      <w:rPr>
        <w:rStyle w:val="PageNumber"/>
        <w:rFonts w:ascii="Arial" w:hAnsi="Arial" w:cs="Arial"/>
        <w:noProof/>
        <w:sz w:val="20"/>
        <w:szCs w:val="20"/>
      </w:rPr>
      <w:t>2</w:t>
    </w:r>
    <w:r w:rsidR="00D95C4C"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4C" w:rsidRPr="0063300C" w:rsidRDefault="004A34A0" w:rsidP="0063300C">
    <w:pPr>
      <w:pStyle w:val="Header"/>
      <w:jc w:val="right"/>
      <w:rPr>
        <w:rFonts w:ascii="Arial" w:hAnsi="Arial" w:cs="Arial"/>
      </w:rPr>
    </w:pPr>
    <w:r>
      <w:rPr>
        <w:rFonts w:ascii="Arial" w:hAnsi="Arial"/>
        <w:sz w:val="20"/>
      </w:rPr>
      <w:t xml:space="preserve">ITH/14/6.GA/8 – page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B94C3B">
      <w:rPr>
        <w:rStyle w:val="PageNumber"/>
        <w:rFonts w:ascii="Arial" w:hAnsi="Arial" w:cs="Arial"/>
        <w:noProof/>
        <w:sz w:val="20"/>
        <w:szCs w:val="20"/>
      </w:rPr>
      <w:t>3</w:t>
    </w:r>
    <w:r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4C" w:rsidRPr="008724E5" w:rsidRDefault="00D850AB">
    <w:pPr>
      <w:pStyle w:val="Header"/>
    </w:pPr>
    <w:r>
      <w:rPr>
        <w:noProof/>
        <w:lang w:bidi="ar-SA"/>
      </w:rPr>
      <w:drawing>
        <wp:anchor distT="0" distB="0" distL="114300" distR="114300" simplePos="0" relativeHeight="251659776" behindDoc="0" locked="0" layoutInCell="1" allowOverlap="1" wp14:anchorId="48AA833B" wp14:editId="507955D5">
          <wp:simplePos x="0" y="0"/>
          <wp:positionH relativeFrom="column">
            <wp:posOffset>-487680</wp:posOffset>
          </wp:positionH>
          <wp:positionV relativeFrom="paragraph">
            <wp:posOffset>7620</wp:posOffset>
          </wp:positionV>
          <wp:extent cx="1943100" cy="1457628"/>
          <wp:effectExtent l="0" t="0" r="0" b="0"/>
          <wp:wrapNone/>
          <wp:docPr id="1"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14576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5C4C" w:rsidRPr="00291EC9" w:rsidRDefault="00763A0D" w:rsidP="00655736">
    <w:pPr>
      <w:pStyle w:val="Header"/>
      <w:spacing w:after="520"/>
      <w:jc w:val="right"/>
      <w:rPr>
        <w:rFonts w:ascii="Arial" w:hAnsi="Arial" w:cs="Arial"/>
        <w:b/>
        <w:sz w:val="44"/>
        <w:szCs w:val="44"/>
      </w:rPr>
    </w:pPr>
    <w:r>
      <w:rPr>
        <w:rFonts w:ascii="Arial" w:hAnsi="Arial"/>
        <w:b/>
        <w:sz w:val="44"/>
      </w:rPr>
      <w:t>6 GA</w:t>
    </w:r>
  </w:p>
  <w:p w:rsidR="00D95C4C" w:rsidRPr="00291EC9" w:rsidRDefault="00763A0D" w:rsidP="00655736">
    <w:pPr>
      <w:jc w:val="right"/>
      <w:rPr>
        <w:rFonts w:ascii="Arial" w:hAnsi="Arial" w:cs="Arial"/>
        <w:b/>
        <w:sz w:val="22"/>
        <w:szCs w:val="22"/>
      </w:rPr>
    </w:pPr>
    <w:r>
      <w:rPr>
        <w:rFonts w:ascii="Arial" w:hAnsi="Arial"/>
        <w:b/>
        <w:sz w:val="22"/>
      </w:rPr>
      <w:t>ITH/16/6.GA/8</w:t>
    </w:r>
  </w:p>
  <w:p w:rsidR="00D95C4C" w:rsidRPr="00291EC9" w:rsidRDefault="00D95C4C" w:rsidP="00655736">
    <w:pPr>
      <w:jc w:val="right"/>
      <w:rPr>
        <w:rFonts w:ascii="Arial" w:hAnsi="Arial" w:cs="Arial"/>
        <w:b/>
        <w:sz w:val="22"/>
        <w:szCs w:val="22"/>
      </w:rPr>
    </w:pPr>
    <w:r>
      <w:rPr>
        <w:rFonts w:ascii="Arial" w:hAnsi="Arial"/>
        <w:b/>
        <w:sz w:val="22"/>
      </w:rPr>
      <w:t xml:space="preserve">Paris, </w:t>
    </w:r>
    <w:r w:rsidR="004E2710">
      <w:rPr>
        <w:rFonts w:ascii="Arial" w:hAnsi="Arial"/>
        <w:b/>
        <w:sz w:val="22"/>
      </w:rPr>
      <w:t xml:space="preserve">le </w:t>
    </w:r>
    <w:r w:rsidR="00400943">
      <w:rPr>
        <w:rFonts w:ascii="Arial" w:hAnsi="Arial"/>
        <w:b/>
        <w:sz w:val="22"/>
      </w:rPr>
      <w:t>29 avril</w:t>
    </w:r>
    <w:r>
      <w:rPr>
        <w:rFonts w:ascii="Arial" w:hAnsi="Arial"/>
        <w:b/>
        <w:sz w:val="22"/>
      </w:rPr>
      <w:t xml:space="preserve"> 2016</w:t>
    </w:r>
  </w:p>
  <w:p w:rsidR="00D95C4C" w:rsidRPr="00C23A97" w:rsidRDefault="00D95C4C" w:rsidP="000048ED">
    <w:pPr>
      <w:jc w:val="right"/>
      <w:rPr>
        <w:rFonts w:ascii="Arial" w:hAnsi="Arial" w:cs="Arial"/>
        <w:b/>
        <w:sz w:val="22"/>
        <w:szCs w:val="22"/>
      </w:rPr>
    </w:pPr>
    <w:r>
      <w:rPr>
        <w:rFonts w:ascii="Arial" w:hAnsi="Arial"/>
        <w:b/>
        <w:sz w:val="22"/>
      </w:rPr>
      <w:t>Original : anglais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E72C1"/>
    <w:multiLevelType w:val="hybridMultilevel"/>
    <w:tmpl w:val="6A4C78D6"/>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9"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1"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BEE34C9"/>
    <w:multiLevelType w:val="hybridMultilevel"/>
    <w:tmpl w:val="B76C47B2"/>
    <w:lvl w:ilvl="0" w:tplc="64BE5244">
      <w:start w:val="1"/>
      <w:numFmt w:val="decimal"/>
      <w:lvlText w:val="%1."/>
      <w:lvlJc w:val="left"/>
      <w:pPr>
        <w:tabs>
          <w:tab w:val="num" w:pos="363"/>
        </w:tabs>
        <w:ind w:left="363" w:hanging="360"/>
      </w:pPr>
      <w:rPr>
        <w:rFonts w:hint="default"/>
        <w:b w:val="0"/>
      </w:rPr>
    </w:lvl>
    <w:lvl w:ilvl="1" w:tplc="BB401AD4">
      <w:start w:val="1"/>
      <w:numFmt w:val="bullet"/>
      <w:lvlText w:val="-"/>
      <w:lvlJc w:val="left"/>
      <w:pPr>
        <w:tabs>
          <w:tab w:val="num" w:pos="1083"/>
        </w:tabs>
        <w:ind w:left="1083" w:hanging="360"/>
      </w:pPr>
      <w:rPr>
        <w:rFonts w:ascii="Arial" w:eastAsia="Times New Roman" w:hAnsi="Arial" w:cs="Arial" w:hint="default"/>
      </w:rPr>
    </w:lvl>
    <w:lvl w:ilvl="2" w:tplc="0409001B" w:tentative="1">
      <w:start w:val="1"/>
      <w:numFmt w:val="lowerRoman"/>
      <w:lvlText w:val="%3."/>
      <w:lvlJc w:val="right"/>
      <w:pPr>
        <w:tabs>
          <w:tab w:val="num" w:pos="1803"/>
        </w:tabs>
        <w:ind w:left="1803" w:hanging="180"/>
      </w:pPr>
    </w:lvl>
    <w:lvl w:ilvl="3" w:tplc="0409000F" w:tentative="1">
      <w:start w:val="1"/>
      <w:numFmt w:val="decimal"/>
      <w:lvlText w:val="%4."/>
      <w:lvlJc w:val="left"/>
      <w:pPr>
        <w:tabs>
          <w:tab w:val="num" w:pos="2523"/>
        </w:tabs>
        <w:ind w:left="2523" w:hanging="360"/>
      </w:pPr>
    </w:lvl>
    <w:lvl w:ilvl="4" w:tplc="04090019" w:tentative="1">
      <w:start w:val="1"/>
      <w:numFmt w:val="lowerLetter"/>
      <w:lvlText w:val="%5."/>
      <w:lvlJc w:val="left"/>
      <w:pPr>
        <w:tabs>
          <w:tab w:val="num" w:pos="3243"/>
        </w:tabs>
        <w:ind w:left="3243" w:hanging="360"/>
      </w:pPr>
    </w:lvl>
    <w:lvl w:ilvl="5" w:tplc="0409001B" w:tentative="1">
      <w:start w:val="1"/>
      <w:numFmt w:val="lowerRoman"/>
      <w:lvlText w:val="%6."/>
      <w:lvlJc w:val="right"/>
      <w:pPr>
        <w:tabs>
          <w:tab w:val="num" w:pos="3963"/>
        </w:tabs>
        <w:ind w:left="3963" w:hanging="180"/>
      </w:pPr>
    </w:lvl>
    <w:lvl w:ilvl="6" w:tplc="0409000F" w:tentative="1">
      <w:start w:val="1"/>
      <w:numFmt w:val="decimal"/>
      <w:lvlText w:val="%7."/>
      <w:lvlJc w:val="left"/>
      <w:pPr>
        <w:tabs>
          <w:tab w:val="num" w:pos="4683"/>
        </w:tabs>
        <w:ind w:left="4683" w:hanging="360"/>
      </w:pPr>
    </w:lvl>
    <w:lvl w:ilvl="7" w:tplc="04090019" w:tentative="1">
      <w:start w:val="1"/>
      <w:numFmt w:val="lowerLetter"/>
      <w:lvlText w:val="%8."/>
      <w:lvlJc w:val="left"/>
      <w:pPr>
        <w:tabs>
          <w:tab w:val="num" w:pos="5403"/>
        </w:tabs>
        <w:ind w:left="5403" w:hanging="360"/>
      </w:pPr>
    </w:lvl>
    <w:lvl w:ilvl="8" w:tplc="0409001B" w:tentative="1">
      <w:start w:val="1"/>
      <w:numFmt w:val="lowerRoman"/>
      <w:lvlText w:val="%9."/>
      <w:lvlJc w:val="right"/>
      <w:pPr>
        <w:tabs>
          <w:tab w:val="num" w:pos="6123"/>
        </w:tabs>
        <w:ind w:left="6123" w:hanging="180"/>
      </w:pPr>
    </w:lvl>
  </w:abstractNum>
  <w:num w:numId="1">
    <w:abstractNumId w:val="10"/>
  </w:num>
  <w:num w:numId="2">
    <w:abstractNumId w:val="5"/>
  </w:num>
  <w:num w:numId="3">
    <w:abstractNumId w:val="2"/>
  </w:num>
  <w:num w:numId="4">
    <w:abstractNumId w:val="12"/>
  </w:num>
  <w:num w:numId="5">
    <w:abstractNumId w:val="11"/>
  </w:num>
  <w:num w:numId="6">
    <w:abstractNumId w:val="1"/>
  </w:num>
  <w:num w:numId="7">
    <w:abstractNumId w:val="3"/>
  </w:num>
  <w:num w:numId="8">
    <w:abstractNumId w:val="9"/>
  </w:num>
  <w:num w:numId="9">
    <w:abstractNumId w:val="4"/>
  </w:num>
  <w:num w:numId="10">
    <w:abstractNumId w:val="6"/>
  </w:num>
  <w:num w:numId="11">
    <w:abstractNumId w:val="8"/>
  </w:num>
  <w:num w:numId="12">
    <w:abstractNumId w:val="7"/>
  </w:num>
  <w:num w:numId="13">
    <w:abstractNumId w:val="13"/>
  </w:num>
  <w:num w:numId="14">
    <w:abstractNumId w:val="0"/>
  </w:num>
  <w:num w:numId="1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66"/>
    <w:rsid w:val="00000FE5"/>
    <w:rsid w:val="000048ED"/>
    <w:rsid w:val="00025A19"/>
    <w:rsid w:val="00033568"/>
    <w:rsid w:val="00041A66"/>
    <w:rsid w:val="00051692"/>
    <w:rsid w:val="0005176E"/>
    <w:rsid w:val="000527A1"/>
    <w:rsid w:val="0006199B"/>
    <w:rsid w:val="000765F7"/>
    <w:rsid w:val="00077AB7"/>
    <w:rsid w:val="00081CD8"/>
    <w:rsid w:val="00082D68"/>
    <w:rsid w:val="000A7F0E"/>
    <w:rsid w:val="000C0D61"/>
    <w:rsid w:val="000D1031"/>
    <w:rsid w:val="000D1D2E"/>
    <w:rsid w:val="000D78BD"/>
    <w:rsid w:val="000E5E47"/>
    <w:rsid w:val="000F3A3F"/>
    <w:rsid w:val="000F63F0"/>
    <w:rsid w:val="00102557"/>
    <w:rsid w:val="00117D5E"/>
    <w:rsid w:val="001222C9"/>
    <w:rsid w:val="0012302E"/>
    <w:rsid w:val="0013421A"/>
    <w:rsid w:val="00141FA8"/>
    <w:rsid w:val="0015568C"/>
    <w:rsid w:val="00164D56"/>
    <w:rsid w:val="00167B10"/>
    <w:rsid w:val="0017402F"/>
    <w:rsid w:val="001766C1"/>
    <w:rsid w:val="001825DA"/>
    <w:rsid w:val="00184263"/>
    <w:rsid w:val="00196C1B"/>
    <w:rsid w:val="00197D31"/>
    <w:rsid w:val="001A6BA6"/>
    <w:rsid w:val="001B0F73"/>
    <w:rsid w:val="001C0FCB"/>
    <w:rsid w:val="001D5C04"/>
    <w:rsid w:val="001E305D"/>
    <w:rsid w:val="00222A2D"/>
    <w:rsid w:val="00223029"/>
    <w:rsid w:val="0023073B"/>
    <w:rsid w:val="002333E9"/>
    <w:rsid w:val="00234745"/>
    <w:rsid w:val="002407AF"/>
    <w:rsid w:val="00291EC9"/>
    <w:rsid w:val="00292F07"/>
    <w:rsid w:val="0029316B"/>
    <w:rsid w:val="002A486E"/>
    <w:rsid w:val="002C07E4"/>
    <w:rsid w:val="002C09E3"/>
    <w:rsid w:val="002C23AE"/>
    <w:rsid w:val="002C7EA2"/>
    <w:rsid w:val="002E035C"/>
    <w:rsid w:val="002E2457"/>
    <w:rsid w:val="002F0461"/>
    <w:rsid w:val="00301A61"/>
    <w:rsid w:val="00340BE9"/>
    <w:rsid w:val="00345CB4"/>
    <w:rsid w:val="00354641"/>
    <w:rsid w:val="00362F84"/>
    <w:rsid w:val="00375DBD"/>
    <w:rsid w:val="00384612"/>
    <w:rsid w:val="003964FC"/>
    <w:rsid w:val="003B62FE"/>
    <w:rsid w:val="003D069C"/>
    <w:rsid w:val="003D539C"/>
    <w:rsid w:val="003D7646"/>
    <w:rsid w:val="003F113A"/>
    <w:rsid w:val="00400943"/>
    <w:rsid w:val="00414643"/>
    <w:rsid w:val="0042737F"/>
    <w:rsid w:val="004320AE"/>
    <w:rsid w:val="0043459E"/>
    <w:rsid w:val="004421E5"/>
    <w:rsid w:val="00452284"/>
    <w:rsid w:val="00462872"/>
    <w:rsid w:val="00472E6D"/>
    <w:rsid w:val="0048129E"/>
    <w:rsid w:val="00481CF5"/>
    <w:rsid w:val="00483D9B"/>
    <w:rsid w:val="00485181"/>
    <w:rsid w:val="004856CA"/>
    <w:rsid w:val="0049337F"/>
    <w:rsid w:val="004956FE"/>
    <w:rsid w:val="0049705E"/>
    <w:rsid w:val="004A34A0"/>
    <w:rsid w:val="004D14E5"/>
    <w:rsid w:val="004E2710"/>
    <w:rsid w:val="004E3DBF"/>
    <w:rsid w:val="004E5DCE"/>
    <w:rsid w:val="004F111E"/>
    <w:rsid w:val="00506784"/>
    <w:rsid w:val="00526B7B"/>
    <w:rsid w:val="005308CE"/>
    <w:rsid w:val="005311D4"/>
    <w:rsid w:val="00547EBE"/>
    <w:rsid w:val="005624CB"/>
    <w:rsid w:val="005664B1"/>
    <w:rsid w:val="0057439C"/>
    <w:rsid w:val="005A664A"/>
    <w:rsid w:val="005B0127"/>
    <w:rsid w:val="005B1589"/>
    <w:rsid w:val="005B7A35"/>
    <w:rsid w:val="005C4B73"/>
    <w:rsid w:val="005E1D2B"/>
    <w:rsid w:val="005F422C"/>
    <w:rsid w:val="005F5029"/>
    <w:rsid w:val="00600D93"/>
    <w:rsid w:val="00604CC8"/>
    <w:rsid w:val="00606D0E"/>
    <w:rsid w:val="00612057"/>
    <w:rsid w:val="00616596"/>
    <w:rsid w:val="00616848"/>
    <w:rsid w:val="006263C2"/>
    <w:rsid w:val="0063300C"/>
    <w:rsid w:val="00646BAA"/>
    <w:rsid w:val="00655736"/>
    <w:rsid w:val="006623A1"/>
    <w:rsid w:val="00663B8D"/>
    <w:rsid w:val="006754AB"/>
    <w:rsid w:val="00680420"/>
    <w:rsid w:val="006834AE"/>
    <w:rsid w:val="00694579"/>
    <w:rsid w:val="00696C8D"/>
    <w:rsid w:val="006A2AC2"/>
    <w:rsid w:val="006A3617"/>
    <w:rsid w:val="006A6369"/>
    <w:rsid w:val="006E46E4"/>
    <w:rsid w:val="006E5751"/>
    <w:rsid w:val="006F6834"/>
    <w:rsid w:val="007004AA"/>
    <w:rsid w:val="00713C22"/>
    <w:rsid w:val="00717DA5"/>
    <w:rsid w:val="007369F8"/>
    <w:rsid w:val="00742765"/>
    <w:rsid w:val="00744484"/>
    <w:rsid w:val="007452E5"/>
    <w:rsid w:val="007469F7"/>
    <w:rsid w:val="00763A0D"/>
    <w:rsid w:val="00773188"/>
    <w:rsid w:val="00774744"/>
    <w:rsid w:val="00780BF1"/>
    <w:rsid w:val="00783782"/>
    <w:rsid w:val="00784B8C"/>
    <w:rsid w:val="00785410"/>
    <w:rsid w:val="007A1233"/>
    <w:rsid w:val="007A7FFC"/>
    <w:rsid w:val="007C3F46"/>
    <w:rsid w:val="007C4204"/>
    <w:rsid w:val="007D00D5"/>
    <w:rsid w:val="007D7660"/>
    <w:rsid w:val="00822114"/>
    <w:rsid w:val="00823A11"/>
    <w:rsid w:val="0082786B"/>
    <w:rsid w:val="00830A43"/>
    <w:rsid w:val="00852866"/>
    <w:rsid w:val="0085414A"/>
    <w:rsid w:val="00861D17"/>
    <w:rsid w:val="0086269D"/>
    <w:rsid w:val="00864144"/>
    <w:rsid w:val="0086543A"/>
    <w:rsid w:val="008724E5"/>
    <w:rsid w:val="00884A9D"/>
    <w:rsid w:val="0088504A"/>
    <w:rsid w:val="0088512B"/>
    <w:rsid w:val="0089248D"/>
    <w:rsid w:val="00897F9F"/>
    <w:rsid w:val="008A2B2D"/>
    <w:rsid w:val="008A4E1E"/>
    <w:rsid w:val="008C296C"/>
    <w:rsid w:val="008C675B"/>
    <w:rsid w:val="008D00D2"/>
    <w:rsid w:val="008D4305"/>
    <w:rsid w:val="009163A7"/>
    <w:rsid w:val="0093073A"/>
    <w:rsid w:val="00946D0B"/>
    <w:rsid w:val="0096121A"/>
    <w:rsid w:val="00983140"/>
    <w:rsid w:val="009A18CD"/>
    <w:rsid w:val="009A206A"/>
    <w:rsid w:val="009B7EA6"/>
    <w:rsid w:val="009C53BB"/>
    <w:rsid w:val="009D3956"/>
    <w:rsid w:val="009E5B3C"/>
    <w:rsid w:val="00A12558"/>
    <w:rsid w:val="00A13903"/>
    <w:rsid w:val="00A16600"/>
    <w:rsid w:val="00A25B32"/>
    <w:rsid w:val="00A34ED5"/>
    <w:rsid w:val="00A4422C"/>
    <w:rsid w:val="00A45DBF"/>
    <w:rsid w:val="00A664C9"/>
    <w:rsid w:val="00A755A2"/>
    <w:rsid w:val="00A83451"/>
    <w:rsid w:val="00A843C9"/>
    <w:rsid w:val="00A87504"/>
    <w:rsid w:val="00AA1688"/>
    <w:rsid w:val="00AA42A2"/>
    <w:rsid w:val="00AA6660"/>
    <w:rsid w:val="00AB2C36"/>
    <w:rsid w:val="00AB70B6"/>
    <w:rsid w:val="00AD1A86"/>
    <w:rsid w:val="00AE103E"/>
    <w:rsid w:val="00AF0A07"/>
    <w:rsid w:val="00AF4AEC"/>
    <w:rsid w:val="00AF625E"/>
    <w:rsid w:val="00B10A85"/>
    <w:rsid w:val="00B2061A"/>
    <w:rsid w:val="00B31FE1"/>
    <w:rsid w:val="00B45A41"/>
    <w:rsid w:val="00B46934"/>
    <w:rsid w:val="00B545E0"/>
    <w:rsid w:val="00B65D7B"/>
    <w:rsid w:val="00B66E48"/>
    <w:rsid w:val="00B70492"/>
    <w:rsid w:val="00B73345"/>
    <w:rsid w:val="00B73675"/>
    <w:rsid w:val="00B94C3B"/>
    <w:rsid w:val="00BB04AF"/>
    <w:rsid w:val="00BB15C5"/>
    <w:rsid w:val="00BD0AC4"/>
    <w:rsid w:val="00BD4B34"/>
    <w:rsid w:val="00BD52C9"/>
    <w:rsid w:val="00BE1343"/>
    <w:rsid w:val="00BE1829"/>
    <w:rsid w:val="00BE6354"/>
    <w:rsid w:val="00C11227"/>
    <w:rsid w:val="00C23A97"/>
    <w:rsid w:val="00C5054C"/>
    <w:rsid w:val="00C570C1"/>
    <w:rsid w:val="00C70EA7"/>
    <w:rsid w:val="00C7516E"/>
    <w:rsid w:val="00C75770"/>
    <w:rsid w:val="00C75C3E"/>
    <w:rsid w:val="00C870BD"/>
    <w:rsid w:val="00CB6F5C"/>
    <w:rsid w:val="00D00B2B"/>
    <w:rsid w:val="00D23934"/>
    <w:rsid w:val="00D24877"/>
    <w:rsid w:val="00D35A65"/>
    <w:rsid w:val="00D3645D"/>
    <w:rsid w:val="00D3697A"/>
    <w:rsid w:val="00D4395C"/>
    <w:rsid w:val="00D57747"/>
    <w:rsid w:val="00D6560F"/>
    <w:rsid w:val="00D850AB"/>
    <w:rsid w:val="00D86128"/>
    <w:rsid w:val="00D95C4C"/>
    <w:rsid w:val="00DA36ED"/>
    <w:rsid w:val="00DB5B96"/>
    <w:rsid w:val="00DE34F1"/>
    <w:rsid w:val="00DF4942"/>
    <w:rsid w:val="00DF6881"/>
    <w:rsid w:val="00E03E28"/>
    <w:rsid w:val="00E13FC4"/>
    <w:rsid w:val="00E23744"/>
    <w:rsid w:val="00E47CDC"/>
    <w:rsid w:val="00E627B1"/>
    <w:rsid w:val="00E70565"/>
    <w:rsid w:val="00E82AE7"/>
    <w:rsid w:val="00E9376C"/>
    <w:rsid w:val="00E96D8D"/>
    <w:rsid w:val="00EA335E"/>
    <w:rsid w:val="00EA528C"/>
    <w:rsid w:val="00EB2B8E"/>
    <w:rsid w:val="00EC0133"/>
    <w:rsid w:val="00EE5477"/>
    <w:rsid w:val="00EE68B4"/>
    <w:rsid w:val="00EE7FC1"/>
    <w:rsid w:val="00EF34E2"/>
    <w:rsid w:val="00F2703B"/>
    <w:rsid w:val="00F4755D"/>
    <w:rsid w:val="00F53DE9"/>
    <w:rsid w:val="00F5402C"/>
    <w:rsid w:val="00F55CAE"/>
    <w:rsid w:val="00F576CB"/>
    <w:rsid w:val="00F71A02"/>
    <w:rsid w:val="00F918F6"/>
    <w:rsid w:val="00FA5D3F"/>
    <w:rsid w:val="00FA67A5"/>
    <w:rsid w:val="00FB28E9"/>
    <w:rsid w:val="00FB2A85"/>
    <w:rsid w:val="00FC2338"/>
    <w:rsid w:val="00FC2C71"/>
    <w:rsid w:val="00FD1226"/>
    <w:rsid w:val="00FE6445"/>
    <w:rsid w:val="00FF48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ABBB556D-663C-46B6-A0AF-BA1EF923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fr-FR" w:eastAsia="fr-FR" w:bidi="fr-FR"/>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fr-FR"/>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paragraph" w:styleId="NoSpacing">
    <w:name w:val="No Spacing"/>
    <w:uiPriority w:val="1"/>
    <w:qFormat/>
    <w:rsid w:val="00822114"/>
    <w:rPr>
      <w:rFonts w:ascii="Times New Roman" w:eastAsia="Times New Roman" w:hAnsi="Times New Roman"/>
      <w:sz w:val="24"/>
      <w:szCs w:val="24"/>
    </w:rPr>
  </w:style>
  <w:style w:type="paragraph" w:customStyle="1" w:styleId="Default">
    <w:name w:val="Default"/>
    <w:rsid w:val="004E3DBF"/>
    <w:pPr>
      <w:autoSpaceDE w:val="0"/>
      <w:autoSpaceDN w:val="0"/>
      <w:adjustRightInd w:val="0"/>
    </w:pPr>
    <w:rPr>
      <w:rFonts w:ascii="Arial" w:hAnsi="Arial" w:cs="Arial"/>
      <w:color w:val="000000"/>
      <w:sz w:val="24"/>
      <w:szCs w:val="24"/>
    </w:rPr>
  </w:style>
  <w:style w:type="character" w:styleId="Hyperlink">
    <w:name w:val="Hyperlink"/>
    <w:rsid w:val="00D35A65"/>
    <w:rPr>
      <w:color w:val="0000FF"/>
      <w:u w:val="single"/>
    </w:rPr>
  </w:style>
  <w:style w:type="paragraph" w:styleId="FootnoteText">
    <w:name w:val="footnote text"/>
    <w:basedOn w:val="Normal"/>
    <w:link w:val="FootnoteTextChar"/>
    <w:uiPriority w:val="99"/>
    <w:semiHidden/>
    <w:unhideWhenUsed/>
    <w:rsid w:val="00D35A65"/>
    <w:rPr>
      <w:sz w:val="20"/>
      <w:szCs w:val="20"/>
    </w:rPr>
  </w:style>
  <w:style w:type="character" w:customStyle="1" w:styleId="FootnoteTextChar">
    <w:name w:val="Footnote Text Char"/>
    <w:basedOn w:val="DefaultParagraphFont"/>
    <w:link w:val="FootnoteText"/>
    <w:uiPriority w:val="99"/>
    <w:semiHidden/>
    <w:rsid w:val="00D35A65"/>
    <w:rPr>
      <w:rFonts w:ascii="Times New Roman" w:eastAsia="Times New Roman" w:hAnsi="Times New Roman"/>
      <w:lang w:val="fr-FR" w:eastAsia="fr-FR"/>
    </w:rPr>
  </w:style>
  <w:style w:type="character" w:styleId="FootnoteReference">
    <w:name w:val="footnote reference"/>
    <w:uiPriority w:val="99"/>
    <w:semiHidden/>
    <w:unhideWhenUsed/>
    <w:rsid w:val="00D35A65"/>
    <w:rPr>
      <w:vertAlign w:val="superscript"/>
    </w:rPr>
  </w:style>
  <w:style w:type="paragraph" w:customStyle="1" w:styleId="5GAparabodytext">
    <w:name w:val="5GA para body text"/>
    <w:qFormat/>
    <w:rsid w:val="007469F7"/>
    <w:pPr>
      <w:keepNext/>
      <w:spacing w:after="120" w:line="360" w:lineRule="auto"/>
      <w:ind w:left="720" w:hanging="360"/>
    </w:pPr>
    <w:rPr>
      <w:rFonts w:ascii="Arial" w:eastAsia="Times New Roman" w:hAnsi="Arial" w:cs="Arial"/>
      <w:snapToGrid w:val="0"/>
      <w:sz w:val="22"/>
      <w:szCs w:val="22"/>
    </w:rPr>
  </w:style>
  <w:style w:type="paragraph" w:styleId="ListParagraph">
    <w:name w:val="List Paragraph"/>
    <w:basedOn w:val="Normal"/>
    <w:uiPriority w:val="34"/>
    <w:rsid w:val="0042737F"/>
    <w:pPr>
      <w:ind w:left="720"/>
      <w:contextualSpacing/>
    </w:pPr>
  </w:style>
  <w:style w:type="character" w:styleId="FollowedHyperlink">
    <w:name w:val="FollowedHyperlink"/>
    <w:basedOn w:val="DefaultParagraphFont"/>
    <w:uiPriority w:val="99"/>
    <w:semiHidden/>
    <w:unhideWhenUsed/>
    <w:rsid w:val="006623A1"/>
    <w:rPr>
      <w:color w:val="954F72" w:themeColor="followedHyperlink"/>
      <w:u w:val="single"/>
    </w:rPr>
  </w:style>
  <w:style w:type="paragraph" w:customStyle="1" w:styleId="COMPara">
    <w:name w:val="COM Para"/>
    <w:qFormat/>
    <w:rsid w:val="004320AE"/>
    <w:pPr>
      <w:spacing w:after="120"/>
      <w:ind w:left="720" w:hanging="360"/>
    </w:pPr>
    <w:rPr>
      <w:rFonts w:ascii="Arial" w:eastAsia="Times New Roman" w:hAnsi="Arial" w:cs="Arial"/>
      <w:snapToGrid w:val="0"/>
      <w:sz w:val="22"/>
      <w:szCs w:val="22"/>
    </w:rPr>
  </w:style>
  <w:style w:type="character" w:styleId="CommentReference">
    <w:name w:val="annotation reference"/>
    <w:basedOn w:val="DefaultParagraphFont"/>
    <w:uiPriority w:val="99"/>
    <w:semiHidden/>
    <w:unhideWhenUsed/>
    <w:rsid w:val="00B70492"/>
    <w:rPr>
      <w:sz w:val="16"/>
      <w:szCs w:val="16"/>
    </w:rPr>
  </w:style>
  <w:style w:type="paragraph" w:styleId="CommentText">
    <w:name w:val="annotation text"/>
    <w:basedOn w:val="Normal"/>
    <w:link w:val="CommentTextChar"/>
    <w:uiPriority w:val="99"/>
    <w:semiHidden/>
    <w:unhideWhenUsed/>
    <w:rsid w:val="00B70492"/>
    <w:rPr>
      <w:sz w:val="20"/>
      <w:szCs w:val="20"/>
    </w:rPr>
  </w:style>
  <w:style w:type="character" w:customStyle="1" w:styleId="CommentTextChar">
    <w:name w:val="Comment Text Char"/>
    <w:basedOn w:val="DefaultParagraphFont"/>
    <w:link w:val="CommentText"/>
    <w:uiPriority w:val="99"/>
    <w:semiHidden/>
    <w:rsid w:val="00B70492"/>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B70492"/>
    <w:rPr>
      <w:b/>
      <w:bCs/>
    </w:rPr>
  </w:style>
  <w:style w:type="character" w:customStyle="1" w:styleId="CommentSubjectChar">
    <w:name w:val="Comment Subject Char"/>
    <w:basedOn w:val="CommentTextChar"/>
    <w:link w:val="CommentSubject"/>
    <w:uiPriority w:val="99"/>
    <w:semiHidden/>
    <w:rsid w:val="00B70492"/>
    <w:rPr>
      <w:rFonts w:ascii="Times New Roman" w:eastAsia="Times New Roman" w:hAnsi="Times New Roman"/>
      <w:b/>
      <w:bCs/>
      <w:lang w:val="fr-FR" w:eastAsia="fr-FR"/>
    </w:rPr>
  </w:style>
  <w:style w:type="paragraph" w:customStyle="1" w:styleId="COMParaDecision">
    <w:name w:val="COM Para Decision"/>
    <w:basedOn w:val="Normal"/>
    <w:qFormat/>
    <w:rsid w:val="00A87504"/>
    <w:pPr>
      <w:autoSpaceDE w:val="0"/>
      <w:autoSpaceDN w:val="0"/>
      <w:adjustRightInd w:val="0"/>
      <w:spacing w:after="120"/>
      <w:ind w:left="1287" w:hanging="360"/>
      <w:jc w:val="both"/>
    </w:pPr>
    <w:rPr>
      <w:rFonts w:ascii="Arial" w:eastAsia="SimSun" w:hAnsi="Arial" w:cs="Arial"/>
      <w:sz w:val="22"/>
      <w:szCs w:val="22"/>
      <w:u w:val="single"/>
    </w:rPr>
  </w:style>
  <w:style w:type="paragraph" w:styleId="Revision">
    <w:name w:val="Revision"/>
    <w:hidden/>
    <w:uiPriority w:val="99"/>
    <w:semiHidden/>
    <w:rsid w:val="00F918F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nesco.org/culture/ich/doc/src/NGO-90345-10.COM-ICH-09.pdf" TargetMode="External"/><Relationship Id="rId18" Type="http://schemas.openxmlformats.org/officeDocument/2006/relationships/hyperlink" Target="http://www.unesco.org/culture/ich/doc/src/NGO-90346-10.COM-ICH-09.pdf" TargetMode="External"/><Relationship Id="rId26" Type="http://schemas.openxmlformats.org/officeDocument/2006/relationships/hyperlink" Target="http://www.unesco.org/culture/ich/doc/src/NGO-90329-10.COM-ICH-09.pdf" TargetMode="External"/><Relationship Id="rId21" Type="http://schemas.openxmlformats.org/officeDocument/2006/relationships/hyperlink" Target="http://www.unesco.org/culture/ich/doc/src/NGO-90319-10.COM-ICH-09.pdf"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unesco.org/culture/ich/doc/src/NGO-90360-10.COM-ICH-09.pdf" TargetMode="External"/><Relationship Id="rId17" Type="http://schemas.openxmlformats.org/officeDocument/2006/relationships/hyperlink" Target="http://www.unesco.org/culture/ich/doc/src/NGO-90336-10.COM-ICH-09.pdf" TargetMode="External"/><Relationship Id="rId25" Type="http://schemas.openxmlformats.org/officeDocument/2006/relationships/hyperlink" Target="http://www.unesco.org/culture/ich/doc/src/NGO-90281-10.COM-ICH-09.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nesco.org/culture/ich/doc/src/NGO-90330-10.COM-ICH-09.pdf" TargetMode="External"/><Relationship Id="rId20" Type="http://schemas.openxmlformats.org/officeDocument/2006/relationships/hyperlink" Target="http://www.unesco.org/culture/ich/doc/src/NGO-90323-10.COM-ICH-09.pdf" TargetMode="External"/><Relationship Id="rId29" Type="http://schemas.openxmlformats.org/officeDocument/2006/relationships/hyperlink" Target="http://www.unesco.org/culture/ich/doc/src/NGO-90314-10.COM-ICH-0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sco.org/culture/ich/doc/src/NGO-90350-10.COM-ICH-09.pdf" TargetMode="External"/><Relationship Id="rId24" Type="http://schemas.openxmlformats.org/officeDocument/2006/relationships/hyperlink" Target="http://www.unesco.org/culture/ich/doc/src/NGO-90324-10.COM-ICH-09.pdf" TargetMode="External"/><Relationship Id="rId32" Type="http://schemas.openxmlformats.org/officeDocument/2006/relationships/hyperlink" Target="http://www.unesco.org/culture/ich/doc/src/NGO-90338-10.COM-ICH-09.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nesco.org/culture/ich/doc/src/NGO-90353-10.COM-ICH-09.pdf" TargetMode="External"/><Relationship Id="rId23" Type="http://schemas.openxmlformats.org/officeDocument/2006/relationships/hyperlink" Target="http://www.unesco.org/culture/ich/doc/src/NGO-90343-10.COM-ICH-09.pdf" TargetMode="External"/><Relationship Id="rId28" Type="http://schemas.openxmlformats.org/officeDocument/2006/relationships/hyperlink" Target="http://www.unesco.org/culture/ich/doc/src/NGO-90321-10.COM-ICH-09.pdf" TargetMode="External"/><Relationship Id="rId36" Type="http://schemas.openxmlformats.org/officeDocument/2006/relationships/fontTable" Target="fontTable.xml"/><Relationship Id="rId10" Type="http://schemas.openxmlformats.org/officeDocument/2006/relationships/hyperlink" Target="http://www.unesco.org/culture/ich/doc/src/NGO-90355-10.COM-ICH-09.pdf" TargetMode="External"/><Relationship Id="rId19" Type="http://schemas.openxmlformats.org/officeDocument/2006/relationships/hyperlink" Target="http://www.unesco.org/culture/ich/doc/src/NGO-90349-10.COM-ICH-09.pdf" TargetMode="External"/><Relationship Id="rId31" Type="http://schemas.openxmlformats.org/officeDocument/2006/relationships/hyperlink" Target="http://www.unesco.org/culture/ich/doc/src/NGO-90361-10.COM-ICH-09.pdf" TargetMode="External"/><Relationship Id="rId4" Type="http://schemas.openxmlformats.org/officeDocument/2006/relationships/settings" Target="settings.xml"/><Relationship Id="rId9" Type="http://schemas.openxmlformats.org/officeDocument/2006/relationships/hyperlink" Target="http://www.unesco.org/culture/ich/doc/src/NGO-90327-10.COM-ICH-09.pdf" TargetMode="External"/><Relationship Id="rId14" Type="http://schemas.openxmlformats.org/officeDocument/2006/relationships/hyperlink" Target="http://www.unesco.org/culture/ich/doc/src/NGO-90347-10.COM-ICH-09.pdf" TargetMode="External"/><Relationship Id="rId22" Type="http://schemas.openxmlformats.org/officeDocument/2006/relationships/hyperlink" Target="http://www.unesco.org/culture/ich/doc/src/NGO-90322-10.COM-ICH-09.pdf" TargetMode="External"/><Relationship Id="rId27" Type="http://schemas.openxmlformats.org/officeDocument/2006/relationships/hyperlink" Target="http://www.unesco.org/culture/ich/doc/src/NGO-90335-10.COM-ICH-09.pdf" TargetMode="External"/><Relationship Id="rId30" Type="http://schemas.openxmlformats.org/officeDocument/2006/relationships/hyperlink" Target="http://www.unesco.org/culture/ich/doc/src/NGO-90356-10.COM-ICH-09.pdf" TargetMode="External"/><Relationship Id="rId35" Type="http://schemas.openxmlformats.org/officeDocument/2006/relationships/header" Target="header3.xml"/><Relationship Id="rId8" Type="http://schemas.openxmlformats.org/officeDocument/2006/relationships/hyperlink" Target="http://www.unesco.org/culture/ich/fr/15-accreditation-dong-00770"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EB57E-CDB6-43E9-B949-09832290E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Template>
  <TotalTime>9</TotalTime>
  <Pages>4</Pages>
  <Words>1587</Words>
  <Characters>8733</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10300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Delsol, Christine</cp:lastModifiedBy>
  <cp:revision>15</cp:revision>
  <cp:lastPrinted>2016-02-26T13:08:00Z</cp:lastPrinted>
  <dcterms:created xsi:type="dcterms:W3CDTF">2016-03-14T14:12:00Z</dcterms:created>
  <dcterms:modified xsi:type="dcterms:W3CDTF">2016-04-28T12:45:00Z</dcterms:modified>
</cp:coreProperties>
</file>