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69010F" w:rsidRDefault="00317566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69010F">
        <w:rPr>
          <w:rFonts w:ascii="Arial" w:hAnsi="Arial" w:cs="Arial"/>
          <w:b/>
          <w:sz w:val="22"/>
          <w:szCs w:val="22"/>
          <w:lang w:val="ru-RU"/>
        </w:rPr>
        <w:t xml:space="preserve">Шестая </w:t>
      </w:r>
      <w:r w:rsidR="000765F7" w:rsidRPr="0069010F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69010F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69010F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2402C9" w:rsidRDefault="00317566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69010F">
        <w:rPr>
          <w:rFonts w:ascii="Arial" w:hAnsi="Arial" w:cs="Arial"/>
          <w:b/>
          <w:sz w:val="22"/>
          <w:szCs w:val="22"/>
          <w:lang w:val="ru-RU"/>
        </w:rPr>
        <w:t xml:space="preserve">30 мая </w:t>
      </w:r>
      <w:r w:rsidR="004A34A0" w:rsidRPr="0069010F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Pr="0069010F">
        <w:rPr>
          <w:rFonts w:ascii="Arial" w:hAnsi="Arial" w:cs="Arial"/>
          <w:b/>
          <w:sz w:val="22"/>
          <w:szCs w:val="22"/>
          <w:lang w:val="ru-RU"/>
        </w:rPr>
        <w:t>1</w:t>
      </w:r>
      <w:r w:rsidR="004A34A0" w:rsidRPr="0069010F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="002F7512" w:rsidRPr="0069010F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581D0B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E20627" w:rsidRPr="00E20627">
        <w:rPr>
          <w:rFonts w:ascii="Arial" w:hAnsi="Arial" w:cs="Arial"/>
          <w:b/>
          <w:sz w:val="22"/>
          <w:szCs w:val="22"/>
          <w:u w:val="single"/>
          <w:lang w:val="ru-RU"/>
        </w:rPr>
        <w:t>7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предварительной повестки дня:</w:t>
      </w:r>
    </w:p>
    <w:p w:rsidR="00655736" w:rsidRPr="002402C9" w:rsidRDefault="00E20627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E20627">
        <w:rPr>
          <w:rFonts w:ascii="Arial" w:hAnsi="Arial" w:cs="Arial"/>
          <w:b/>
          <w:sz w:val="22"/>
          <w:szCs w:val="22"/>
          <w:lang w:val="ru-RU"/>
        </w:rPr>
        <w:t xml:space="preserve">Пересмотр положений </w:t>
      </w:r>
      <w:r>
        <w:rPr>
          <w:rFonts w:ascii="Arial" w:hAnsi="Arial" w:cs="Arial"/>
          <w:b/>
          <w:sz w:val="22"/>
          <w:szCs w:val="22"/>
          <w:lang w:val="ru-RU"/>
        </w:rPr>
        <w:t xml:space="preserve">Оперативного руководства </w:t>
      </w:r>
      <w:r w:rsidR="00EF2B56" w:rsidRPr="00EF2B56">
        <w:rPr>
          <w:rFonts w:ascii="Arial" w:hAnsi="Arial" w:cs="Arial"/>
          <w:b/>
          <w:sz w:val="22"/>
          <w:szCs w:val="22"/>
          <w:lang w:val="ru-RU"/>
        </w:rPr>
        <w:tab/>
      </w:r>
      <w:r w:rsidR="00EF2B56" w:rsidRPr="00EF2B56">
        <w:rPr>
          <w:rFonts w:ascii="Arial" w:hAnsi="Arial" w:cs="Arial"/>
          <w:b/>
          <w:sz w:val="22"/>
          <w:szCs w:val="22"/>
          <w:lang w:val="ru-RU"/>
        </w:rPr>
        <w:br/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ru-RU"/>
        </w:rPr>
        <w:t>по выполнению Конвенции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1C2DF9">
        <w:trPr>
          <w:jc w:val="center"/>
        </w:trPr>
        <w:tc>
          <w:tcPr>
            <w:tcW w:w="7825" w:type="dxa"/>
            <w:vAlign w:val="center"/>
          </w:tcPr>
          <w:p w:rsidR="0057439C" w:rsidRPr="002402C9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57439C" w:rsidRPr="002402C9" w:rsidRDefault="00061EC4" w:rsidP="005B7A35">
            <w:pPr>
              <w:pStyle w:val="Sansinterligne1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napToGrid w:val="0"/>
                <w:sz w:val="22"/>
                <w:lang w:val="ru-RU"/>
              </w:rPr>
              <w:t xml:space="preserve">На своей </w:t>
            </w:r>
            <w:r w:rsidR="00014C65">
              <w:rPr>
                <w:rFonts w:ascii="Arial" w:hAnsi="Arial" w:cs="Arial"/>
                <w:snapToGrid w:val="0"/>
                <w:sz w:val="22"/>
                <w:lang w:val="ru-RU"/>
              </w:rPr>
              <w:t>девятой и десятой сессиях</w:t>
            </w:r>
            <w:r>
              <w:rPr>
                <w:rFonts w:ascii="Arial" w:hAnsi="Arial" w:cs="Arial"/>
                <w:snapToGrid w:val="0"/>
                <w:sz w:val="22"/>
                <w:lang w:val="ru-RU"/>
              </w:rPr>
              <w:t xml:space="preserve"> Комитет принял ряд решений, в которых предложил Генеральной ассамблее внести поправки в Оперативное руководство по выполнению </w:t>
            </w:r>
            <w:r w:rsidR="00B31A9F">
              <w:rPr>
                <w:rFonts w:ascii="Arial" w:hAnsi="Arial" w:cs="Arial"/>
                <w:snapToGrid w:val="0"/>
                <w:sz w:val="22"/>
                <w:lang w:val="ru-RU"/>
              </w:rPr>
              <w:t xml:space="preserve">Конвенции (Решения </w:t>
            </w:r>
            <w:hyperlink r:id="rId9" w:history="1">
              <w:r w:rsidR="00B31A9F" w:rsidRPr="00545E51">
                <w:rPr>
                  <w:rStyle w:val="Hyperlink"/>
                  <w:rFonts w:ascii="Arial" w:hAnsi="Arial" w:cs="Arial"/>
                  <w:snapToGrid w:val="0"/>
                  <w:sz w:val="22"/>
                  <w:lang w:val="ru-RU"/>
                </w:rPr>
                <w:t>9.COM 13.a</w:t>
              </w:r>
            </w:hyperlink>
            <w:r w:rsidR="00B31A9F" w:rsidRPr="00B31A9F">
              <w:rPr>
                <w:rFonts w:ascii="Arial" w:hAnsi="Arial" w:cs="Arial"/>
                <w:snapToGrid w:val="0"/>
                <w:sz w:val="22"/>
                <w:lang w:val="ru-RU"/>
              </w:rPr>
              <w:t xml:space="preserve">, </w:t>
            </w:r>
            <w:hyperlink r:id="rId10" w:history="1">
              <w:r w:rsidR="00B31A9F" w:rsidRPr="00545E51">
                <w:rPr>
                  <w:rStyle w:val="Hyperlink"/>
                  <w:rFonts w:ascii="Arial" w:hAnsi="Arial" w:cs="Arial"/>
                  <w:snapToGrid w:val="0"/>
                  <w:sz w:val="22"/>
                  <w:lang w:val="ru-RU"/>
                </w:rPr>
                <w:t>10.COM 14.a</w:t>
              </w:r>
            </w:hyperlink>
            <w:r w:rsidR="00B31A9F" w:rsidRPr="00B31A9F">
              <w:rPr>
                <w:rFonts w:ascii="Arial" w:hAnsi="Arial" w:cs="Arial"/>
                <w:snapToGrid w:val="0"/>
                <w:sz w:val="22"/>
                <w:lang w:val="ru-RU"/>
              </w:rPr>
              <w:t xml:space="preserve">, </w:t>
            </w:r>
            <w:hyperlink r:id="rId11" w:history="1">
              <w:r w:rsidR="00B31A9F" w:rsidRPr="00545E51">
                <w:rPr>
                  <w:rStyle w:val="Hyperlink"/>
                  <w:rFonts w:ascii="Arial" w:hAnsi="Arial" w:cs="Arial"/>
                  <w:snapToGrid w:val="0"/>
                  <w:sz w:val="22"/>
                  <w:lang w:val="ru-RU"/>
                </w:rPr>
                <w:t>10.COM 14.b</w:t>
              </w:r>
            </w:hyperlink>
            <w:r w:rsidR="00B31A9F" w:rsidRPr="00B31A9F">
              <w:rPr>
                <w:rFonts w:ascii="Arial" w:hAnsi="Arial" w:cs="Arial"/>
                <w:snapToGrid w:val="0"/>
                <w:sz w:val="22"/>
                <w:lang w:val="ru-RU"/>
              </w:rPr>
              <w:t xml:space="preserve">, </w:t>
            </w:r>
            <w:hyperlink r:id="rId12" w:history="1">
              <w:r w:rsidR="00B31A9F" w:rsidRPr="00545E51">
                <w:rPr>
                  <w:rStyle w:val="Hyperlink"/>
                  <w:rFonts w:ascii="Arial" w:hAnsi="Arial" w:cs="Arial"/>
                  <w:snapToGrid w:val="0"/>
                  <w:sz w:val="22"/>
                  <w:lang w:val="ru-RU"/>
                </w:rPr>
                <w:t>10.COM 14.c</w:t>
              </w:r>
            </w:hyperlink>
            <w:r w:rsidR="00B31A9F" w:rsidRPr="00B31A9F">
              <w:rPr>
                <w:rFonts w:ascii="Arial" w:hAnsi="Arial" w:cs="Arial"/>
                <w:snapToGrid w:val="0"/>
                <w:sz w:val="22"/>
                <w:lang w:val="ru-RU"/>
              </w:rPr>
              <w:t xml:space="preserve"> </w:t>
            </w:r>
            <w:r w:rsidR="000C680D">
              <w:rPr>
                <w:rFonts w:ascii="Arial" w:hAnsi="Arial" w:cs="Arial"/>
                <w:snapToGrid w:val="0"/>
                <w:sz w:val="22"/>
                <w:lang w:val="ru-RU"/>
              </w:rPr>
              <w:t xml:space="preserve">и </w:t>
            </w:r>
            <w:hyperlink r:id="rId13" w:history="1">
              <w:r w:rsidR="00B31A9F" w:rsidRPr="00545E51">
                <w:rPr>
                  <w:rStyle w:val="Hyperlink"/>
                  <w:rFonts w:ascii="Arial" w:hAnsi="Arial" w:cs="Arial"/>
                  <w:snapToGrid w:val="0"/>
                  <w:sz w:val="22"/>
                  <w:lang w:val="ru-RU"/>
                </w:rPr>
                <w:t>10.COM 15.c</w:t>
              </w:r>
            </w:hyperlink>
            <w:r w:rsidR="00B31A9F">
              <w:rPr>
                <w:rFonts w:ascii="Arial" w:hAnsi="Arial" w:cs="Arial"/>
                <w:snapToGrid w:val="0"/>
                <w:sz w:val="22"/>
                <w:lang w:val="ru-RU"/>
              </w:rPr>
              <w:t>)</w:t>
            </w:r>
            <w:r w:rsidR="00B31A9F" w:rsidRPr="001F29BE" w:rsidDel="00014C65">
              <w:rPr>
                <w:rFonts w:ascii="Arial" w:hAnsi="Arial" w:cs="Arial"/>
                <w:snapToGrid w:val="0"/>
                <w:sz w:val="22"/>
                <w:lang w:val="ru-RU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lang w:val="ru-RU"/>
              </w:rPr>
              <w:t>В приложении к настоящему документу содержится предлагаемая редакция этих поправок</w:t>
            </w:r>
            <w:r w:rsidR="0034119B">
              <w:rPr>
                <w:rFonts w:ascii="Arial" w:hAnsi="Arial" w:cs="Arial"/>
                <w:snapToGrid w:val="0"/>
                <w:sz w:val="22"/>
                <w:lang w:val="ru-RU"/>
              </w:rPr>
              <w:t xml:space="preserve">. </w:t>
            </w:r>
            <w:proofErr w:type="gramEnd"/>
          </w:p>
          <w:p w:rsidR="00655736" w:rsidRPr="002402C9" w:rsidRDefault="0057439C" w:rsidP="00581D0B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Требуемое решение: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пункт </w:t>
            </w:r>
            <w:r w:rsidR="00014C65">
              <w:rPr>
                <w:rFonts w:ascii="Arial" w:hAnsi="Arial" w:cs="Arial"/>
                <w:bCs/>
                <w:sz w:val="22"/>
                <w:szCs w:val="22"/>
                <w:lang w:val="ru-RU"/>
              </w:rPr>
              <w:t>37</w:t>
            </w:r>
          </w:p>
        </w:tc>
      </w:tr>
    </w:tbl>
    <w:p w:rsidR="00934AAF" w:rsidRPr="00A835D9" w:rsidRDefault="00655736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 w:rsidRPr="008B7033">
        <w:rPr>
          <w:lang w:val="ru-RU"/>
        </w:rPr>
        <w:br w:type="page"/>
      </w:r>
      <w:r w:rsidR="008B7033" w:rsidRPr="0022494E">
        <w:rPr>
          <w:lang w:val="ru-RU"/>
        </w:rPr>
        <w:lastRenderedPageBreak/>
        <w:t>Первый вариант Оперативного руководства по выполнению Конвенции об охране нематериального культурного наследия был принят Генеральной ассамблеей на её второй сессии в июне 2008</w:t>
      </w:r>
      <w:r w:rsidR="008B7033" w:rsidRPr="0022494E">
        <w:rPr>
          <w:lang w:val="en-US"/>
        </w:rPr>
        <w:t> </w:t>
      </w:r>
      <w:r w:rsidR="008B7033" w:rsidRPr="0022494E">
        <w:rPr>
          <w:lang w:val="ru-RU"/>
        </w:rPr>
        <w:t xml:space="preserve">г. </w:t>
      </w:r>
      <w:r w:rsidR="00934AAF" w:rsidRPr="0022494E">
        <w:rPr>
          <w:lang w:val="ru-RU"/>
        </w:rPr>
        <w:t>(</w:t>
      </w:r>
      <w:hyperlink r:id="rId14" w:history="1">
        <w:r w:rsidR="0022494E" w:rsidRPr="00545E51">
          <w:rPr>
            <w:rStyle w:val="Hyperlink"/>
            <w:lang w:val="ru-RU"/>
          </w:rPr>
          <w:t>Р</w:t>
        </w:r>
        <w:r w:rsidR="008B7033" w:rsidRPr="00545E51">
          <w:rPr>
            <w:rStyle w:val="Hyperlink"/>
            <w:lang w:val="ru-RU"/>
          </w:rPr>
          <w:t>езолюция</w:t>
        </w:r>
        <w:r w:rsidR="00934AAF" w:rsidRPr="00545E51">
          <w:rPr>
            <w:rStyle w:val="Hyperlink"/>
          </w:rPr>
          <w:t> </w:t>
        </w:r>
        <w:r w:rsidR="00934AAF" w:rsidRPr="00545E51">
          <w:rPr>
            <w:rStyle w:val="Hyperlink"/>
            <w:lang w:val="ru-RU"/>
          </w:rPr>
          <w:t>2.</w:t>
        </w:r>
        <w:r w:rsidR="00934AAF" w:rsidRPr="00545E51">
          <w:rPr>
            <w:rStyle w:val="Hyperlink"/>
          </w:rPr>
          <w:t>GA </w:t>
        </w:r>
        <w:r w:rsidR="00934AAF" w:rsidRPr="00545E51">
          <w:rPr>
            <w:rStyle w:val="Hyperlink"/>
            <w:lang w:val="ru-RU"/>
          </w:rPr>
          <w:t>5</w:t>
        </w:r>
      </w:hyperlink>
      <w:r w:rsidR="00934AAF" w:rsidRPr="0022494E">
        <w:rPr>
          <w:lang w:val="ru-RU"/>
        </w:rPr>
        <w:t xml:space="preserve">). </w:t>
      </w:r>
      <w:r w:rsidR="003737C8" w:rsidRPr="0022494E">
        <w:rPr>
          <w:lang w:val="ru-RU"/>
        </w:rPr>
        <w:t xml:space="preserve">В ходе дискуссии на той сессии государства-участники сочли, что </w:t>
      </w:r>
      <w:r w:rsidR="00FE65C8" w:rsidRPr="0022494E">
        <w:rPr>
          <w:lang w:val="ru-RU"/>
        </w:rPr>
        <w:t>Р</w:t>
      </w:r>
      <w:r w:rsidR="003737C8" w:rsidRPr="0022494E">
        <w:rPr>
          <w:lang w:val="ru-RU"/>
        </w:rPr>
        <w:t xml:space="preserve">уководство должно развиваться с течением времени, и в него периодически будут вноситься поправки, отражающие опыт, приобретаемый в ходе выполнения Конвенции. </w:t>
      </w:r>
      <w:r w:rsidR="002F62B9" w:rsidRPr="0022494E">
        <w:rPr>
          <w:lang w:val="ru-RU"/>
        </w:rPr>
        <w:t>На своей третьей, четвёртой и пятой сессиях, в июне 2010, 2012 и 2014</w:t>
      </w:r>
      <w:r w:rsidR="002F62B9" w:rsidRPr="0022494E">
        <w:rPr>
          <w:lang w:val="en-US"/>
        </w:rPr>
        <w:t> </w:t>
      </w:r>
      <w:r w:rsidR="002F62B9" w:rsidRPr="0022494E">
        <w:rPr>
          <w:lang w:val="ru-RU"/>
        </w:rPr>
        <w:t xml:space="preserve">гг. соответственно, Генеральная ассамблея </w:t>
      </w:r>
      <w:r w:rsidR="0022494E">
        <w:rPr>
          <w:lang w:val="ru-RU"/>
        </w:rPr>
        <w:t>приняла</w:t>
      </w:r>
      <w:r w:rsidR="0022494E" w:rsidRPr="0022494E">
        <w:rPr>
          <w:lang w:val="ru-RU"/>
        </w:rPr>
        <w:t xml:space="preserve"> </w:t>
      </w:r>
      <w:r w:rsidR="002F62B9" w:rsidRPr="0022494E">
        <w:rPr>
          <w:lang w:val="ru-RU"/>
        </w:rPr>
        <w:t xml:space="preserve">новые </w:t>
      </w:r>
      <w:r w:rsidR="0022494E">
        <w:rPr>
          <w:lang w:val="ru-RU"/>
        </w:rPr>
        <w:t xml:space="preserve">положения </w:t>
      </w:r>
      <w:r w:rsidR="00FE65C8" w:rsidRPr="0022494E">
        <w:rPr>
          <w:lang w:val="ru-RU"/>
        </w:rPr>
        <w:t>Р</w:t>
      </w:r>
      <w:r w:rsidR="002F62B9" w:rsidRPr="0022494E">
        <w:rPr>
          <w:lang w:val="ru-RU"/>
        </w:rPr>
        <w:t xml:space="preserve">уководства и </w:t>
      </w:r>
      <w:r w:rsidR="0022494E">
        <w:rPr>
          <w:lang w:val="ru-RU"/>
        </w:rPr>
        <w:t xml:space="preserve">внесла </w:t>
      </w:r>
      <w:r w:rsidR="002F62B9" w:rsidRPr="0022494E">
        <w:rPr>
          <w:lang w:val="ru-RU"/>
        </w:rPr>
        <w:t xml:space="preserve">поправки в существующие </w:t>
      </w:r>
      <w:r w:rsidR="00934AAF" w:rsidRPr="0022494E">
        <w:rPr>
          <w:lang w:val="ru-RU"/>
        </w:rPr>
        <w:t>(</w:t>
      </w:r>
      <w:r w:rsidR="0022494E">
        <w:rPr>
          <w:lang w:val="ru-RU"/>
        </w:rPr>
        <w:t>Р</w:t>
      </w:r>
      <w:r w:rsidR="002F62B9" w:rsidRPr="0022494E">
        <w:rPr>
          <w:lang w:val="ru-RU"/>
        </w:rPr>
        <w:t>езолюции</w:t>
      </w:r>
      <w:r w:rsidR="00934AAF" w:rsidRPr="0022494E">
        <w:t> </w:t>
      </w:r>
      <w:hyperlink r:id="rId15" w:history="1">
        <w:r w:rsidR="00934AAF" w:rsidRPr="00545E51">
          <w:rPr>
            <w:rStyle w:val="Hyperlink"/>
            <w:lang w:val="ru-RU"/>
          </w:rPr>
          <w:t>3.</w:t>
        </w:r>
        <w:r w:rsidR="00934AAF" w:rsidRPr="00545E51">
          <w:rPr>
            <w:rStyle w:val="Hyperlink"/>
          </w:rPr>
          <w:t>GA </w:t>
        </w:r>
        <w:r w:rsidR="00934AAF" w:rsidRPr="00545E51">
          <w:rPr>
            <w:rStyle w:val="Hyperlink"/>
            <w:lang w:val="ru-RU"/>
          </w:rPr>
          <w:t>5</w:t>
        </w:r>
      </w:hyperlink>
      <w:r w:rsidR="00934AAF" w:rsidRPr="0022494E">
        <w:rPr>
          <w:lang w:val="ru-RU"/>
        </w:rPr>
        <w:t xml:space="preserve">, </w:t>
      </w:r>
      <w:hyperlink r:id="rId16" w:history="1">
        <w:r w:rsidR="00934AAF" w:rsidRPr="00545E51">
          <w:rPr>
            <w:rStyle w:val="Hyperlink"/>
            <w:lang w:val="ru-RU"/>
          </w:rPr>
          <w:t>4.</w:t>
        </w:r>
        <w:r w:rsidR="00934AAF" w:rsidRPr="00545E51">
          <w:rPr>
            <w:rStyle w:val="Hyperlink"/>
          </w:rPr>
          <w:t>GA </w:t>
        </w:r>
        <w:r w:rsidR="00934AAF" w:rsidRPr="00545E51">
          <w:rPr>
            <w:rStyle w:val="Hyperlink"/>
            <w:lang w:val="ru-RU"/>
          </w:rPr>
          <w:t>5</w:t>
        </w:r>
      </w:hyperlink>
      <w:r w:rsidR="00934AAF" w:rsidRPr="0022494E">
        <w:rPr>
          <w:lang w:val="ru-RU"/>
        </w:rPr>
        <w:t xml:space="preserve">, </w:t>
      </w:r>
      <w:hyperlink r:id="rId17" w:history="1">
        <w:r w:rsidR="00934AAF" w:rsidRPr="00545E51">
          <w:rPr>
            <w:rStyle w:val="Hyperlink"/>
            <w:lang w:val="ru-RU"/>
          </w:rPr>
          <w:t>5.</w:t>
        </w:r>
        <w:r w:rsidR="00934AAF" w:rsidRPr="00545E51">
          <w:rPr>
            <w:rStyle w:val="Hyperlink"/>
          </w:rPr>
          <w:t>GA </w:t>
        </w:r>
        <w:r w:rsidR="00934AAF" w:rsidRPr="00545E51">
          <w:rPr>
            <w:rStyle w:val="Hyperlink"/>
            <w:lang w:val="ru-RU"/>
          </w:rPr>
          <w:t>5.1).</w:t>
        </w:r>
      </w:hyperlink>
    </w:p>
    <w:p w:rsidR="00934AAF" w:rsidRPr="00FD41B8" w:rsidRDefault="00A835D9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В</w:t>
      </w:r>
      <w:r w:rsidRPr="00A835D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835D9">
        <w:rPr>
          <w:lang w:val="ru-RU"/>
        </w:rPr>
        <w:t xml:space="preserve"> </w:t>
      </w:r>
      <w:r>
        <w:rPr>
          <w:lang w:val="ru-RU"/>
        </w:rPr>
        <w:t>со</w:t>
      </w:r>
      <w:r w:rsidRPr="00A835D9">
        <w:rPr>
          <w:lang w:val="ru-RU"/>
        </w:rPr>
        <w:t xml:space="preserve"> </w:t>
      </w:r>
      <w:r>
        <w:rPr>
          <w:lang w:val="ru-RU"/>
        </w:rPr>
        <w:t>статьёй</w:t>
      </w:r>
      <w:r w:rsidRPr="00A835D9">
        <w:rPr>
          <w:lang w:val="ru-RU"/>
        </w:rPr>
        <w:t xml:space="preserve"> </w:t>
      </w:r>
      <w:r w:rsidR="00934AAF" w:rsidRPr="00A835D9">
        <w:rPr>
          <w:lang w:val="ru-RU"/>
        </w:rPr>
        <w:t>7(</w:t>
      </w:r>
      <w:r w:rsidR="00934AAF">
        <w:t>e</w:t>
      </w:r>
      <w:r w:rsidR="00934AAF" w:rsidRPr="00A835D9">
        <w:rPr>
          <w:lang w:val="ru-RU"/>
        </w:rPr>
        <w:t xml:space="preserve">) </w:t>
      </w:r>
      <w:r>
        <w:rPr>
          <w:lang w:val="ru-RU"/>
        </w:rPr>
        <w:t>Конвенции</w:t>
      </w:r>
      <w:r w:rsidRPr="00A835D9">
        <w:rPr>
          <w:lang w:val="ru-RU"/>
        </w:rPr>
        <w:t xml:space="preserve"> </w:t>
      </w:r>
      <w:r>
        <w:rPr>
          <w:lang w:val="ru-RU"/>
        </w:rPr>
        <w:t>Комитет</w:t>
      </w:r>
      <w:r w:rsidRPr="00A835D9">
        <w:rPr>
          <w:lang w:val="ru-RU"/>
        </w:rPr>
        <w:t xml:space="preserve"> </w:t>
      </w:r>
      <w:r>
        <w:rPr>
          <w:lang w:val="ru-RU"/>
        </w:rPr>
        <w:t>на</w:t>
      </w:r>
      <w:r w:rsidRPr="00A835D9">
        <w:rPr>
          <w:lang w:val="ru-RU"/>
        </w:rPr>
        <w:t xml:space="preserve"> </w:t>
      </w:r>
      <w:r>
        <w:rPr>
          <w:lang w:val="ru-RU"/>
        </w:rPr>
        <w:t>своих</w:t>
      </w:r>
      <w:r w:rsidRPr="00A835D9">
        <w:rPr>
          <w:lang w:val="ru-RU"/>
        </w:rPr>
        <w:t xml:space="preserve"> </w:t>
      </w:r>
      <w:r>
        <w:rPr>
          <w:lang w:val="ru-RU"/>
        </w:rPr>
        <w:t>девятой</w:t>
      </w:r>
      <w:r w:rsidRPr="00A835D9">
        <w:rPr>
          <w:lang w:val="ru-RU"/>
        </w:rPr>
        <w:t xml:space="preserve"> </w:t>
      </w:r>
      <w:r>
        <w:rPr>
          <w:lang w:val="ru-RU"/>
        </w:rPr>
        <w:t>и</w:t>
      </w:r>
      <w:r w:rsidRPr="00A835D9">
        <w:rPr>
          <w:lang w:val="ru-RU"/>
        </w:rPr>
        <w:t xml:space="preserve"> </w:t>
      </w:r>
      <w:r>
        <w:rPr>
          <w:lang w:val="ru-RU"/>
        </w:rPr>
        <w:t>десятой</w:t>
      </w:r>
      <w:r w:rsidRPr="00A835D9">
        <w:rPr>
          <w:lang w:val="ru-RU"/>
        </w:rPr>
        <w:t xml:space="preserve"> </w:t>
      </w:r>
      <w:r>
        <w:rPr>
          <w:lang w:val="ru-RU"/>
        </w:rPr>
        <w:t>сессиях</w:t>
      </w:r>
      <w:r w:rsidRPr="00A835D9">
        <w:rPr>
          <w:lang w:val="ru-RU"/>
        </w:rPr>
        <w:t xml:space="preserve"> </w:t>
      </w:r>
      <w:r>
        <w:rPr>
          <w:lang w:val="ru-RU"/>
        </w:rPr>
        <w:t>обсудил</w:t>
      </w:r>
      <w:r w:rsidRPr="00A835D9">
        <w:rPr>
          <w:lang w:val="ru-RU"/>
        </w:rPr>
        <w:t xml:space="preserve"> </w:t>
      </w:r>
      <w:r>
        <w:rPr>
          <w:lang w:val="ru-RU"/>
        </w:rPr>
        <w:t>и</w:t>
      </w:r>
      <w:r w:rsidRPr="00A835D9">
        <w:rPr>
          <w:lang w:val="ru-RU"/>
        </w:rPr>
        <w:t xml:space="preserve"> </w:t>
      </w:r>
      <w:r>
        <w:rPr>
          <w:lang w:val="ru-RU"/>
        </w:rPr>
        <w:t>одобрил</w:t>
      </w:r>
      <w:r w:rsidRPr="00A835D9">
        <w:rPr>
          <w:lang w:val="ru-RU"/>
        </w:rPr>
        <w:t xml:space="preserve"> </w:t>
      </w:r>
      <w:r>
        <w:rPr>
          <w:lang w:val="ru-RU"/>
        </w:rPr>
        <w:t>новую</w:t>
      </w:r>
      <w:r w:rsidRPr="00A835D9">
        <w:rPr>
          <w:lang w:val="ru-RU"/>
        </w:rPr>
        <w:t xml:space="preserve"> </w:t>
      </w:r>
      <w:r>
        <w:rPr>
          <w:lang w:val="ru-RU"/>
        </w:rPr>
        <w:t>главу</w:t>
      </w:r>
      <w:r w:rsidRPr="00A835D9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A835D9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A835D9">
        <w:rPr>
          <w:lang w:val="ru-RU"/>
        </w:rPr>
        <w:t xml:space="preserve"> </w:t>
      </w:r>
      <w:r>
        <w:rPr>
          <w:lang w:val="ru-RU"/>
        </w:rPr>
        <w:t>и</w:t>
      </w:r>
      <w:r w:rsidRPr="00A835D9">
        <w:rPr>
          <w:lang w:val="ru-RU"/>
        </w:rPr>
        <w:t xml:space="preserve"> </w:t>
      </w:r>
      <w:r>
        <w:rPr>
          <w:lang w:val="ru-RU"/>
        </w:rPr>
        <w:t>внесение</w:t>
      </w:r>
      <w:r w:rsidRPr="00A835D9">
        <w:rPr>
          <w:lang w:val="ru-RU"/>
        </w:rPr>
        <w:t xml:space="preserve"> </w:t>
      </w:r>
      <w:r>
        <w:rPr>
          <w:lang w:val="ru-RU"/>
        </w:rPr>
        <w:t>изменений</w:t>
      </w:r>
      <w:r w:rsidRPr="00A835D9">
        <w:rPr>
          <w:lang w:val="ru-RU"/>
        </w:rPr>
        <w:t xml:space="preserve"> </w:t>
      </w:r>
      <w:r>
        <w:rPr>
          <w:lang w:val="ru-RU"/>
        </w:rPr>
        <w:t>в</w:t>
      </w:r>
      <w:r w:rsidRPr="00A835D9">
        <w:rPr>
          <w:lang w:val="ru-RU"/>
        </w:rPr>
        <w:t xml:space="preserve"> </w:t>
      </w:r>
      <w:r>
        <w:rPr>
          <w:lang w:val="ru-RU"/>
        </w:rPr>
        <w:t>уже</w:t>
      </w:r>
      <w:r w:rsidRPr="00A835D9">
        <w:rPr>
          <w:lang w:val="ru-RU"/>
        </w:rPr>
        <w:t xml:space="preserve"> </w:t>
      </w:r>
      <w:r>
        <w:rPr>
          <w:lang w:val="ru-RU"/>
        </w:rPr>
        <w:t>существующие</w:t>
      </w:r>
      <w:r w:rsidRPr="00A835D9">
        <w:rPr>
          <w:lang w:val="ru-RU"/>
        </w:rPr>
        <w:t xml:space="preserve"> </w:t>
      </w:r>
      <w:r>
        <w:rPr>
          <w:lang w:val="ru-RU"/>
        </w:rPr>
        <w:t>положения</w:t>
      </w:r>
      <w:r w:rsidRPr="00A835D9">
        <w:rPr>
          <w:lang w:val="ru-RU"/>
        </w:rPr>
        <w:t xml:space="preserve"> </w:t>
      </w:r>
      <w:r>
        <w:rPr>
          <w:lang w:val="ru-RU"/>
        </w:rPr>
        <w:t>и</w:t>
      </w:r>
      <w:r w:rsidRPr="00A835D9">
        <w:rPr>
          <w:lang w:val="ru-RU"/>
        </w:rPr>
        <w:t xml:space="preserve"> </w:t>
      </w:r>
      <w:r>
        <w:rPr>
          <w:lang w:val="ru-RU"/>
        </w:rPr>
        <w:t>рекомендует</w:t>
      </w:r>
      <w:r w:rsidRPr="00A835D9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A835D9">
        <w:rPr>
          <w:lang w:val="ru-RU"/>
        </w:rPr>
        <w:t xml:space="preserve"> </w:t>
      </w:r>
      <w:r>
        <w:rPr>
          <w:lang w:val="ru-RU"/>
        </w:rPr>
        <w:t xml:space="preserve">ассамблее утвердить их на </w:t>
      </w:r>
      <w:r w:rsidR="00FE65C8">
        <w:rPr>
          <w:lang w:val="ru-RU"/>
        </w:rPr>
        <w:t>её</w:t>
      </w:r>
      <w:r>
        <w:rPr>
          <w:lang w:val="ru-RU"/>
        </w:rPr>
        <w:t xml:space="preserve"> </w:t>
      </w:r>
      <w:r w:rsidR="00C26DBC">
        <w:rPr>
          <w:lang w:val="ru-RU"/>
        </w:rPr>
        <w:t xml:space="preserve">текущей </w:t>
      </w:r>
      <w:r>
        <w:rPr>
          <w:lang w:val="ru-RU"/>
        </w:rPr>
        <w:t>сессии.</w:t>
      </w:r>
      <w:proofErr w:type="gramEnd"/>
      <w:r>
        <w:rPr>
          <w:lang w:val="ru-RU"/>
        </w:rPr>
        <w:t xml:space="preserve"> </w:t>
      </w:r>
      <w:r w:rsidR="000C3220">
        <w:rPr>
          <w:lang w:val="ru-RU"/>
        </w:rPr>
        <w:t>Предлагаемые</w:t>
      </w:r>
      <w:r w:rsidR="000C3220" w:rsidRPr="00FD41B8">
        <w:rPr>
          <w:lang w:val="ru-RU"/>
        </w:rPr>
        <w:t xml:space="preserve"> </w:t>
      </w:r>
      <w:r w:rsidR="000C3220">
        <w:rPr>
          <w:lang w:val="ru-RU"/>
        </w:rPr>
        <w:t>изменения</w:t>
      </w:r>
      <w:r w:rsidR="000C3220" w:rsidRPr="00FD41B8">
        <w:rPr>
          <w:lang w:val="ru-RU"/>
        </w:rPr>
        <w:t xml:space="preserve"> </w:t>
      </w:r>
      <w:r w:rsidR="005B1AAF">
        <w:rPr>
          <w:lang w:val="ru-RU"/>
        </w:rPr>
        <w:t>являются</w:t>
      </w:r>
      <w:r w:rsidR="005B1AAF" w:rsidRPr="00FD41B8">
        <w:rPr>
          <w:lang w:val="ru-RU"/>
        </w:rPr>
        <w:t xml:space="preserve"> </w:t>
      </w:r>
      <w:r w:rsidR="005B1AAF">
        <w:rPr>
          <w:lang w:val="ru-RU"/>
        </w:rPr>
        <w:t>результатом</w:t>
      </w:r>
      <w:r w:rsidR="005B1AAF" w:rsidRPr="00FD41B8">
        <w:rPr>
          <w:lang w:val="ru-RU"/>
        </w:rPr>
        <w:t xml:space="preserve"> </w:t>
      </w:r>
      <w:r w:rsidR="005B1AAF">
        <w:rPr>
          <w:lang w:val="ru-RU"/>
        </w:rPr>
        <w:t>как</w:t>
      </w:r>
      <w:r w:rsidR="005B1AAF" w:rsidRPr="00FD41B8">
        <w:rPr>
          <w:lang w:val="ru-RU"/>
        </w:rPr>
        <w:t xml:space="preserve"> </w:t>
      </w:r>
      <w:r w:rsidR="005B1AAF">
        <w:rPr>
          <w:lang w:val="ru-RU"/>
        </w:rPr>
        <w:t>мнений</w:t>
      </w:r>
      <w:r w:rsidR="005B1AAF" w:rsidRPr="00FD41B8">
        <w:rPr>
          <w:lang w:val="ru-RU"/>
        </w:rPr>
        <w:t xml:space="preserve">, </w:t>
      </w:r>
      <w:r w:rsidR="005B1AAF">
        <w:rPr>
          <w:lang w:val="ru-RU"/>
        </w:rPr>
        <w:t>высказанных</w:t>
      </w:r>
      <w:r w:rsidR="005B1AAF" w:rsidRPr="00FD41B8">
        <w:rPr>
          <w:lang w:val="ru-RU"/>
        </w:rPr>
        <w:t xml:space="preserve"> </w:t>
      </w:r>
      <w:r w:rsidR="005B1AAF">
        <w:rPr>
          <w:lang w:val="ru-RU"/>
        </w:rPr>
        <w:t>Генеральной</w:t>
      </w:r>
      <w:r w:rsidR="005B1AAF" w:rsidRPr="00FD41B8">
        <w:rPr>
          <w:lang w:val="ru-RU"/>
        </w:rPr>
        <w:t xml:space="preserve"> </w:t>
      </w:r>
      <w:r w:rsidR="005B1AAF">
        <w:rPr>
          <w:lang w:val="ru-RU"/>
        </w:rPr>
        <w:t>ассамблеей</w:t>
      </w:r>
      <w:r w:rsidR="005B1AAF" w:rsidRPr="00FD41B8">
        <w:rPr>
          <w:lang w:val="ru-RU"/>
        </w:rPr>
        <w:t xml:space="preserve">, </w:t>
      </w:r>
      <w:r w:rsidR="005B1AAF">
        <w:rPr>
          <w:lang w:val="ru-RU"/>
        </w:rPr>
        <w:t>так</w:t>
      </w:r>
      <w:r w:rsidR="005B1AAF" w:rsidRPr="00FD41B8">
        <w:rPr>
          <w:lang w:val="ru-RU"/>
        </w:rPr>
        <w:t xml:space="preserve"> </w:t>
      </w:r>
      <w:r w:rsidR="00E52D11">
        <w:rPr>
          <w:lang w:val="ru-RU"/>
        </w:rPr>
        <w:t>и</w:t>
      </w:r>
      <w:r w:rsidR="00E52D11" w:rsidRPr="00FD41B8">
        <w:rPr>
          <w:lang w:val="ru-RU"/>
        </w:rPr>
        <w:t xml:space="preserve"> </w:t>
      </w:r>
      <w:r w:rsidR="00E52D11">
        <w:rPr>
          <w:lang w:val="ru-RU"/>
        </w:rPr>
        <w:t>собственной</w:t>
      </w:r>
      <w:r w:rsidR="00E52D11" w:rsidRPr="00FD41B8">
        <w:rPr>
          <w:lang w:val="ru-RU"/>
        </w:rPr>
        <w:t xml:space="preserve"> </w:t>
      </w:r>
      <w:r w:rsidR="00E52D11">
        <w:rPr>
          <w:lang w:val="ru-RU"/>
        </w:rPr>
        <w:t>инициатив</w:t>
      </w:r>
      <w:r w:rsidR="00FD41B8">
        <w:rPr>
          <w:lang w:val="ru-RU"/>
        </w:rPr>
        <w:t>ы</w:t>
      </w:r>
      <w:r w:rsidR="005B1AAF" w:rsidRPr="00FD41B8">
        <w:rPr>
          <w:lang w:val="ru-RU"/>
        </w:rPr>
        <w:t xml:space="preserve"> </w:t>
      </w:r>
      <w:r w:rsidR="00E52D11">
        <w:rPr>
          <w:lang w:val="ru-RU"/>
        </w:rPr>
        <w:t>Комитета</w:t>
      </w:r>
      <w:r w:rsidR="00E52D11" w:rsidRPr="00FD41B8">
        <w:rPr>
          <w:lang w:val="ru-RU"/>
        </w:rPr>
        <w:t xml:space="preserve">, </w:t>
      </w:r>
      <w:r w:rsidR="00FD41B8">
        <w:rPr>
          <w:lang w:val="ru-RU"/>
        </w:rPr>
        <w:t>вытекающей</w:t>
      </w:r>
      <w:r w:rsidR="00FD41B8" w:rsidRPr="00FD41B8">
        <w:rPr>
          <w:lang w:val="ru-RU"/>
        </w:rPr>
        <w:t xml:space="preserve"> </w:t>
      </w:r>
      <w:r w:rsidR="00FD41B8">
        <w:rPr>
          <w:lang w:val="ru-RU"/>
        </w:rPr>
        <w:t>из</w:t>
      </w:r>
      <w:r w:rsidR="00FD41B8" w:rsidRPr="00FD41B8">
        <w:rPr>
          <w:lang w:val="ru-RU"/>
        </w:rPr>
        <w:t xml:space="preserve"> </w:t>
      </w:r>
      <w:r w:rsidR="00FD41B8">
        <w:rPr>
          <w:lang w:val="ru-RU"/>
        </w:rPr>
        <w:t>его</w:t>
      </w:r>
      <w:r w:rsidR="00FD41B8" w:rsidRPr="00FD41B8">
        <w:rPr>
          <w:lang w:val="ru-RU"/>
        </w:rPr>
        <w:t xml:space="preserve"> </w:t>
      </w:r>
      <w:r w:rsidR="00FD41B8">
        <w:rPr>
          <w:lang w:val="ru-RU"/>
        </w:rPr>
        <w:t>опыта</w:t>
      </w:r>
      <w:r w:rsidR="00FD41B8" w:rsidRPr="00FD41B8">
        <w:rPr>
          <w:lang w:val="ru-RU"/>
        </w:rPr>
        <w:t xml:space="preserve"> </w:t>
      </w:r>
      <w:r w:rsidR="00FD41B8">
        <w:rPr>
          <w:lang w:val="ru-RU"/>
        </w:rPr>
        <w:t>выполнения</w:t>
      </w:r>
      <w:r w:rsidR="00FD41B8" w:rsidRPr="00FD41B8">
        <w:rPr>
          <w:lang w:val="ru-RU"/>
        </w:rPr>
        <w:t xml:space="preserve"> </w:t>
      </w:r>
      <w:r w:rsidR="00FD41B8">
        <w:rPr>
          <w:lang w:val="ru-RU"/>
        </w:rPr>
        <w:t>Конвенции</w:t>
      </w:r>
      <w:r w:rsidR="00C26DBC">
        <w:rPr>
          <w:lang w:val="ru-RU"/>
        </w:rPr>
        <w:t>.</w:t>
      </w:r>
      <w:r w:rsidR="00C26DBC" w:rsidRPr="00FD41B8">
        <w:rPr>
          <w:lang w:val="ru-RU"/>
        </w:rPr>
        <w:t xml:space="preserve"> </w:t>
      </w:r>
      <w:r w:rsidR="00C26DBC">
        <w:rPr>
          <w:lang w:val="ru-RU"/>
        </w:rPr>
        <w:t>О</w:t>
      </w:r>
      <w:r w:rsidR="00FD41B8">
        <w:rPr>
          <w:lang w:val="ru-RU"/>
        </w:rPr>
        <w:t>ни</w:t>
      </w:r>
      <w:r w:rsidR="00FD41B8" w:rsidRPr="00FD41B8">
        <w:rPr>
          <w:lang w:val="ru-RU"/>
        </w:rPr>
        <w:t xml:space="preserve"> </w:t>
      </w:r>
      <w:r w:rsidR="00A450D8">
        <w:rPr>
          <w:lang w:val="ru-RU"/>
        </w:rPr>
        <w:t xml:space="preserve">касаются </w:t>
      </w:r>
      <w:r w:rsidR="00FD41B8">
        <w:rPr>
          <w:lang w:val="ru-RU"/>
        </w:rPr>
        <w:t>следующи</w:t>
      </w:r>
      <w:r w:rsidR="00A450D8">
        <w:rPr>
          <w:lang w:val="ru-RU"/>
        </w:rPr>
        <w:t>х</w:t>
      </w:r>
      <w:r w:rsidR="00FD41B8" w:rsidRPr="00FD41B8">
        <w:rPr>
          <w:lang w:val="ru-RU"/>
        </w:rPr>
        <w:t xml:space="preserve"> </w:t>
      </w:r>
      <w:r w:rsidR="00FD41B8">
        <w:rPr>
          <w:lang w:val="ru-RU"/>
        </w:rPr>
        <w:t>вопрос</w:t>
      </w:r>
      <w:r w:rsidR="00A450D8">
        <w:rPr>
          <w:lang w:val="ru-RU"/>
        </w:rPr>
        <w:t>ов</w:t>
      </w:r>
      <w:r w:rsidR="00934AAF" w:rsidRPr="00FD41B8">
        <w:rPr>
          <w:lang w:val="ru-RU"/>
        </w:rPr>
        <w:t>:</w:t>
      </w:r>
    </w:p>
    <w:p w:rsidR="00934AAF" w:rsidRPr="00E70C9F" w:rsidRDefault="00E70C9F" w:rsidP="00934AAF">
      <w:pPr>
        <w:pStyle w:val="GAPara"/>
        <w:numPr>
          <w:ilvl w:val="1"/>
          <w:numId w:val="15"/>
        </w:numPr>
        <w:snapToGrid w:val="0"/>
        <w:jc w:val="both"/>
        <w:rPr>
          <w:lang w:val="ru-RU"/>
        </w:rPr>
      </w:pPr>
      <w:r>
        <w:rPr>
          <w:lang w:val="ru-RU"/>
        </w:rPr>
        <w:t>Заяв</w:t>
      </w:r>
      <w:r w:rsidR="00DC7F7D">
        <w:rPr>
          <w:lang w:val="ru-RU"/>
        </w:rPr>
        <w:t>о</w:t>
      </w:r>
      <w:r>
        <w:rPr>
          <w:lang w:val="ru-RU"/>
        </w:rPr>
        <w:t>к на международную помощь, рассматриваемы</w:t>
      </w:r>
      <w:r w:rsidR="00DC7F7D">
        <w:rPr>
          <w:lang w:val="ru-RU"/>
        </w:rPr>
        <w:t>х</w:t>
      </w:r>
      <w:r>
        <w:rPr>
          <w:lang w:val="ru-RU"/>
        </w:rPr>
        <w:t xml:space="preserve"> Президиумом Комитета</w:t>
      </w:r>
    </w:p>
    <w:p w:rsidR="00934AAF" w:rsidRPr="00E70C9F" w:rsidRDefault="00E70C9F" w:rsidP="00934AAF">
      <w:pPr>
        <w:pStyle w:val="GAPara"/>
        <w:numPr>
          <w:ilvl w:val="1"/>
          <w:numId w:val="15"/>
        </w:numPr>
        <w:snapToGrid w:val="0"/>
        <w:jc w:val="both"/>
        <w:rPr>
          <w:lang w:val="ru-RU"/>
        </w:rPr>
      </w:pPr>
      <w:r>
        <w:rPr>
          <w:lang w:val="ru-RU"/>
        </w:rPr>
        <w:t>Охран</w:t>
      </w:r>
      <w:r w:rsidR="00DC7F7D">
        <w:rPr>
          <w:lang w:val="ru-RU"/>
        </w:rPr>
        <w:t>ы</w:t>
      </w:r>
      <w:r w:rsidRPr="00E70C9F">
        <w:rPr>
          <w:lang w:val="ru-RU"/>
        </w:rPr>
        <w:t xml:space="preserve"> </w:t>
      </w:r>
      <w:r>
        <w:rPr>
          <w:lang w:val="ru-RU"/>
        </w:rPr>
        <w:t>нематериального культурного наследия и устойчив</w:t>
      </w:r>
      <w:r w:rsidR="00DC7F7D">
        <w:rPr>
          <w:lang w:val="ru-RU"/>
        </w:rPr>
        <w:t>ого</w:t>
      </w:r>
      <w:r>
        <w:rPr>
          <w:lang w:val="ru-RU"/>
        </w:rPr>
        <w:t xml:space="preserve"> развити</w:t>
      </w:r>
      <w:r w:rsidR="00DC7F7D">
        <w:rPr>
          <w:lang w:val="ru-RU"/>
        </w:rPr>
        <w:t>я</w:t>
      </w:r>
    </w:p>
    <w:p w:rsidR="00934AAF" w:rsidRDefault="00E70C9F" w:rsidP="00934AAF">
      <w:pPr>
        <w:pStyle w:val="GAPara"/>
        <w:numPr>
          <w:ilvl w:val="1"/>
          <w:numId w:val="15"/>
        </w:numPr>
        <w:snapToGrid w:val="0"/>
        <w:jc w:val="both"/>
      </w:pPr>
      <w:r>
        <w:rPr>
          <w:lang w:val="ru-RU"/>
        </w:rPr>
        <w:t>Представлени</w:t>
      </w:r>
      <w:r w:rsidR="00DC7F7D">
        <w:rPr>
          <w:lang w:val="ru-RU"/>
        </w:rPr>
        <w:t>я</w:t>
      </w:r>
      <w:r>
        <w:rPr>
          <w:lang w:val="ru-RU"/>
        </w:rPr>
        <w:t xml:space="preserve"> периодических докладов</w:t>
      </w:r>
    </w:p>
    <w:p w:rsidR="00934AAF" w:rsidRDefault="00E70C9F" w:rsidP="00934AAF">
      <w:pPr>
        <w:pStyle w:val="GAPara"/>
        <w:numPr>
          <w:ilvl w:val="1"/>
          <w:numId w:val="15"/>
        </w:numPr>
        <w:snapToGrid w:val="0"/>
        <w:jc w:val="both"/>
      </w:pPr>
      <w:r>
        <w:rPr>
          <w:lang w:val="ru-RU"/>
        </w:rPr>
        <w:t>Возможност</w:t>
      </w:r>
      <w:r w:rsidR="00DC7F7D">
        <w:rPr>
          <w:lang w:val="ru-RU"/>
        </w:rPr>
        <w:t>и</w:t>
      </w:r>
      <w:r>
        <w:rPr>
          <w:lang w:val="ru-RU"/>
        </w:rPr>
        <w:t xml:space="preserve"> п</w:t>
      </w:r>
      <w:r w:rsidR="00356342">
        <w:rPr>
          <w:lang w:val="ru-RU"/>
        </w:rPr>
        <w:t>репровождения</w:t>
      </w:r>
    </w:p>
    <w:p w:rsidR="00934AAF" w:rsidRDefault="00E70C9F" w:rsidP="00934AAF">
      <w:pPr>
        <w:pStyle w:val="GAPara"/>
        <w:numPr>
          <w:ilvl w:val="1"/>
          <w:numId w:val="15"/>
        </w:numPr>
        <w:snapToGrid w:val="0"/>
        <w:jc w:val="both"/>
      </w:pPr>
      <w:r>
        <w:rPr>
          <w:lang w:val="ru-RU"/>
        </w:rPr>
        <w:t>График</w:t>
      </w:r>
      <w:r w:rsidR="00DC7F7D">
        <w:rPr>
          <w:lang w:val="ru-RU"/>
        </w:rPr>
        <w:t>а</w:t>
      </w:r>
      <w:r w:rsidRPr="00E70C9F">
        <w:rPr>
          <w:lang w:val="en-US"/>
        </w:rPr>
        <w:t xml:space="preserve"> </w:t>
      </w:r>
      <w:r>
        <w:rPr>
          <w:lang w:val="ru-RU"/>
        </w:rPr>
        <w:t>аккредитации</w:t>
      </w:r>
      <w:r w:rsidRPr="00E70C9F">
        <w:rPr>
          <w:lang w:val="en-US"/>
        </w:rPr>
        <w:t xml:space="preserve"> </w:t>
      </w:r>
      <w:r>
        <w:rPr>
          <w:lang w:val="ru-RU"/>
        </w:rPr>
        <w:t>неправительственных</w:t>
      </w:r>
      <w:r w:rsidRPr="00E70C9F">
        <w:rPr>
          <w:lang w:val="en-US"/>
        </w:rPr>
        <w:t xml:space="preserve"> </w:t>
      </w:r>
      <w:r>
        <w:rPr>
          <w:lang w:val="ru-RU"/>
        </w:rPr>
        <w:t>организаций</w:t>
      </w:r>
    </w:p>
    <w:p w:rsidR="00934AAF" w:rsidRPr="00C203E8" w:rsidRDefault="00D57ACC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Предлагаемые</w:t>
      </w:r>
      <w:r w:rsidRPr="00D57ACC">
        <w:rPr>
          <w:lang w:val="ru-RU"/>
        </w:rPr>
        <w:t xml:space="preserve"> </w:t>
      </w:r>
      <w:r>
        <w:rPr>
          <w:lang w:val="ru-RU"/>
        </w:rPr>
        <w:t>изменения</w:t>
      </w:r>
      <w:r w:rsidRPr="00D57ACC">
        <w:rPr>
          <w:lang w:val="ru-RU"/>
        </w:rPr>
        <w:t xml:space="preserve"> </w:t>
      </w:r>
      <w:r>
        <w:rPr>
          <w:lang w:val="ru-RU"/>
        </w:rPr>
        <w:t>и</w:t>
      </w:r>
      <w:r w:rsidRPr="00D57ACC">
        <w:rPr>
          <w:lang w:val="ru-RU"/>
        </w:rPr>
        <w:t xml:space="preserve"> </w:t>
      </w:r>
      <w:r>
        <w:rPr>
          <w:lang w:val="ru-RU"/>
        </w:rPr>
        <w:t>новая</w:t>
      </w:r>
      <w:r w:rsidRPr="00D57ACC">
        <w:rPr>
          <w:lang w:val="ru-RU"/>
        </w:rPr>
        <w:t xml:space="preserve"> </w:t>
      </w:r>
      <w:r>
        <w:rPr>
          <w:lang w:val="ru-RU"/>
        </w:rPr>
        <w:t>глава</w:t>
      </w:r>
      <w:r w:rsidRPr="00D57ACC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D57ACC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D57ACC">
        <w:rPr>
          <w:lang w:val="ru-RU"/>
        </w:rPr>
        <w:t xml:space="preserve">, </w:t>
      </w:r>
      <w:r>
        <w:rPr>
          <w:lang w:val="ru-RU"/>
        </w:rPr>
        <w:t xml:space="preserve">предлагаемые для утверждения Генеральной ассамблее, </w:t>
      </w:r>
      <w:r w:rsidR="00FD41B8">
        <w:rPr>
          <w:lang w:val="ru-RU"/>
        </w:rPr>
        <w:t>представлены</w:t>
      </w:r>
      <w:r>
        <w:rPr>
          <w:lang w:val="ru-RU"/>
        </w:rPr>
        <w:t xml:space="preserve"> в при</w:t>
      </w:r>
      <w:r w:rsidR="00DC7F7D">
        <w:rPr>
          <w:lang w:val="ru-RU"/>
        </w:rPr>
        <w:t>ложении к настоящему документу.</w:t>
      </w:r>
    </w:p>
    <w:p w:rsidR="00934AAF" w:rsidRPr="000C3220" w:rsidRDefault="000C3220" w:rsidP="00934AAF">
      <w:pPr>
        <w:pStyle w:val="ListParagraph"/>
        <w:keepNext/>
        <w:numPr>
          <w:ilvl w:val="0"/>
          <w:numId w:val="16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240" w:after="120"/>
        <w:ind w:left="1080" w:hanging="108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Заявки на международную помощь, рассматриваемые Президиумом Комитета</w:t>
      </w:r>
    </w:p>
    <w:p w:rsidR="00934AAF" w:rsidRPr="00A94D58" w:rsidRDefault="007B18AF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Консультативный</w:t>
      </w:r>
      <w:r w:rsidRPr="007B18AF">
        <w:rPr>
          <w:lang w:val="ru-RU"/>
        </w:rPr>
        <w:t xml:space="preserve"> </w:t>
      </w:r>
      <w:r>
        <w:rPr>
          <w:lang w:val="ru-RU"/>
        </w:rPr>
        <w:t>и</w:t>
      </w:r>
      <w:r w:rsidRPr="007B18AF">
        <w:rPr>
          <w:lang w:val="ru-RU"/>
        </w:rPr>
        <w:t xml:space="preserve"> </w:t>
      </w:r>
      <w:r>
        <w:rPr>
          <w:lang w:val="ru-RU"/>
        </w:rPr>
        <w:t>Оценочный</w:t>
      </w:r>
      <w:r w:rsidRPr="007B18AF">
        <w:rPr>
          <w:lang w:val="ru-RU"/>
        </w:rPr>
        <w:t xml:space="preserve"> </w:t>
      </w:r>
      <w:r>
        <w:rPr>
          <w:lang w:val="ru-RU"/>
        </w:rPr>
        <w:t>органы</w:t>
      </w:r>
      <w:r w:rsidRPr="007B18AF">
        <w:rPr>
          <w:lang w:val="ru-RU"/>
        </w:rPr>
        <w:t xml:space="preserve"> </w:t>
      </w:r>
      <w:r>
        <w:rPr>
          <w:lang w:val="ru-RU"/>
        </w:rPr>
        <w:t>неоднократно</w:t>
      </w:r>
      <w:r w:rsidRPr="007B18AF">
        <w:rPr>
          <w:lang w:val="ru-RU"/>
        </w:rPr>
        <w:t xml:space="preserve"> </w:t>
      </w:r>
      <w:r>
        <w:rPr>
          <w:lang w:val="ru-RU"/>
        </w:rPr>
        <w:t>выражали</w:t>
      </w:r>
      <w:r w:rsidRPr="007B18AF">
        <w:rPr>
          <w:lang w:val="ru-RU"/>
        </w:rPr>
        <w:t xml:space="preserve"> </w:t>
      </w:r>
      <w:r>
        <w:rPr>
          <w:lang w:val="ru-RU"/>
        </w:rPr>
        <w:t>сожаление</w:t>
      </w:r>
      <w:r w:rsidRPr="007B18AF">
        <w:rPr>
          <w:lang w:val="ru-RU"/>
        </w:rPr>
        <w:t xml:space="preserve"> </w:t>
      </w:r>
      <w:r>
        <w:rPr>
          <w:lang w:val="ru-RU"/>
        </w:rPr>
        <w:t>по</w:t>
      </w:r>
      <w:r w:rsidRPr="007B18AF">
        <w:rPr>
          <w:lang w:val="ru-RU"/>
        </w:rPr>
        <w:t xml:space="preserve"> </w:t>
      </w:r>
      <w:r>
        <w:rPr>
          <w:lang w:val="ru-RU"/>
        </w:rPr>
        <w:t>поводу</w:t>
      </w:r>
      <w:r w:rsidRPr="007B18AF">
        <w:rPr>
          <w:lang w:val="ru-RU"/>
        </w:rPr>
        <w:t xml:space="preserve"> </w:t>
      </w:r>
      <w:r>
        <w:rPr>
          <w:lang w:val="ru-RU"/>
        </w:rPr>
        <w:t xml:space="preserve">недоиспользования механизма международной помощи. </w:t>
      </w:r>
      <w:r w:rsidR="008A0F6C">
        <w:rPr>
          <w:lang w:val="ru-RU"/>
        </w:rPr>
        <w:t>В п</w:t>
      </w:r>
      <w:r w:rsidR="00FE7595">
        <w:rPr>
          <w:lang w:val="ru-RU"/>
        </w:rPr>
        <w:t>роведённ</w:t>
      </w:r>
      <w:r w:rsidR="008A0F6C">
        <w:rPr>
          <w:lang w:val="ru-RU"/>
        </w:rPr>
        <w:t>ой</w:t>
      </w:r>
      <w:r w:rsidR="00FE7595" w:rsidRPr="008A0F6C">
        <w:rPr>
          <w:lang w:val="ru-RU"/>
        </w:rPr>
        <w:t xml:space="preserve"> </w:t>
      </w:r>
      <w:r w:rsidR="00FE7595">
        <w:rPr>
          <w:lang w:val="ru-RU"/>
        </w:rPr>
        <w:t>в</w:t>
      </w:r>
      <w:r w:rsidR="00FE7595" w:rsidRPr="008A0F6C">
        <w:rPr>
          <w:lang w:val="ru-RU"/>
        </w:rPr>
        <w:t xml:space="preserve"> 2013</w:t>
      </w:r>
      <w:r w:rsidR="00FE7595" w:rsidRPr="00FE7595">
        <w:rPr>
          <w:lang w:val="en-US"/>
        </w:rPr>
        <w:t> </w:t>
      </w:r>
      <w:r w:rsidR="00FE7595">
        <w:rPr>
          <w:lang w:val="ru-RU"/>
        </w:rPr>
        <w:t>г</w:t>
      </w:r>
      <w:r w:rsidR="00FE7595" w:rsidRPr="008A0F6C">
        <w:rPr>
          <w:lang w:val="ru-RU"/>
        </w:rPr>
        <w:t xml:space="preserve">. </w:t>
      </w:r>
      <w:r w:rsidR="004E66BE">
        <w:rPr>
          <w:lang w:val="ru-RU"/>
        </w:rPr>
        <w:t>Службой</w:t>
      </w:r>
      <w:r w:rsidR="004E66BE" w:rsidRPr="008A0F6C">
        <w:rPr>
          <w:lang w:val="ru-RU"/>
        </w:rPr>
        <w:t xml:space="preserve"> </w:t>
      </w:r>
      <w:r w:rsidR="004E66BE">
        <w:rPr>
          <w:lang w:val="ru-RU"/>
        </w:rPr>
        <w:t>внутреннего</w:t>
      </w:r>
      <w:r w:rsidR="004E66BE" w:rsidRPr="008A0F6C">
        <w:rPr>
          <w:lang w:val="ru-RU"/>
        </w:rPr>
        <w:t xml:space="preserve"> </w:t>
      </w:r>
      <w:r w:rsidR="004E66BE">
        <w:rPr>
          <w:lang w:val="ru-RU"/>
        </w:rPr>
        <w:t>надзора</w:t>
      </w:r>
      <w:r w:rsidR="004E66BE" w:rsidRPr="008A0F6C">
        <w:rPr>
          <w:lang w:val="ru-RU"/>
        </w:rPr>
        <w:t xml:space="preserve"> </w:t>
      </w:r>
      <w:r w:rsidR="004E66BE">
        <w:rPr>
          <w:lang w:val="ru-RU"/>
        </w:rPr>
        <w:t>ЮНЕСКО</w:t>
      </w:r>
      <w:r w:rsidR="004E66BE" w:rsidRPr="008A0F6C">
        <w:rPr>
          <w:lang w:val="ru-RU"/>
        </w:rPr>
        <w:t xml:space="preserve"> (</w:t>
      </w:r>
      <w:r w:rsidR="004E66BE">
        <w:t>IOS</w:t>
      </w:r>
      <w:r w:rsidR="004E66BE" w:rsidRPr="008A0F6C">
        <w:rPr>
          <w:lang w:val="ru-RU"/>
        </w:rPr>
        <w:t xml:space="preserve">) </w:t>
      </w:r>
      <w:r w:rsidR="00FE7595">
        <w:rPr>
          <w:lang w:val="ru-RU"/>
        </w:rPr>
        <w:t>оценк</w:t>
      </w:r>
      <w:r w:rsidR="008A0F6C">
        <w:rPr>
          <w:lang w:val="ru-RU"/>
        </w:rPr>
        <w:t>е</w:t>
      </w:r>
      <w:r w:rsidR="00FE7595" w:rsidRPr="008A0F6C">
        <w:rPr>
          <w:lang w:val="ru-RU"/>
        </w:rPr>
        <w:t xml:space="preserve"> </w:t>
      </w:r>
      <w:r w:rsidR="00FE7595">
        <w:rPr>
          <w:lang w:val="ru-RU"/>
        </w:rPr>
        <w:t>Конвенции</w:t>
      </w:r>
      <w:r w:rsidR="00FE7595" w:rsidRPr="008A0F6C">
        <w:rPr>
          <w:lang w:val="ru-RU"/>
        </w:rPr>
        <w:t xml:space="preserve"> 2003</w:t>
      </w:r>
      <w:r w:rsidR="00FE7595" w:rsidRPr="00FE7595">
        <w:rPr>
          <w:lang w:val="en-US"/>
        </w:rPr>
        <w:t> </w:t>
      </w:r>
      <w:r w:rsidR="00FE7595">
        <w:rPr>
          <w:lang w:val="ru-RU"/>
        </w:rPr>
        <w:t>г</w:t>
      </w:r>
      <w:r w:rsidR="00FE7595" w:rsidRPr="008A0F6C">
        <w:rPr>
          <w:lang w:val="ru-RU"/>
        </w:rPr>
        <w:t xml:space="preserve">. </w:t>
      </w:r>
      <w:r w:rsidR="008A0F6C">
        <w:rPr>
          <w:lang w:val="ru-RU"/>
        </w:rPr>
        <w:t xml:space="preserve">также подчёркнута эта тенденция. </w:t>
      </w:r>
      <w:proofErr w:type="gramStart"/>
      <w:r w:rsidR="00796815">
        <w:rPr>
          <w:lang w:val="ru-RU"/>
        </w:rPr>
        <w:t>Служба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определила</w:t>
      </w:r>
      <w:r w:rsidR="00BB535D" w:rsidRPr="00A94D58">
        <w:rPr>
          <w:lang w:val="ru-RU"/>
        </w:rPr>
        <w:t xml:space="preserve"> </w:t>
      </w:r>
      <w:r w:rsidR="00BB535D">
        <w:rPr>
          <w:lang w:val="ru-RU"/>
        </w:rPr>
        <w:t>два</w:t>
      </w:r>
      <w:r w:rsidR="00BB535D" w:rsidRPr="00A94D58">
        <w:rPr>
          <w:lang w:val="ru-RU"/>
        </w:rPr>
        <w:t xml:space="preserve"> </w:t>
      </w:r>
      <w:r w:rsidR="00BB535D">
        <w:rPr>
          <w:lang w:val="ru-RU"/>
        </w:rPr>
        <w:t>фактора</w:t>
      </w:r>
      <w:r w:rsidR="00B247AC" w:rsidRPr="00A94D58">
        <w:rPr>
          <w:lang w:val="ru-RU"/>
        </w:rPr>
        <w:t xml:space="preserve">, </w:t>
      </w:r>
      <w:r w:rsidR="00B247AC">
        <w:rPr>
          <w:lang w:val="ru-RU"/>
        </w:rPr>
        <w:t>которые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могут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объяснить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данную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ситуацию</w:t>
      </w:r>
      <w:r w:rsidR="00B247AC" w:rsidRPr="00A94D58">
        <w:rPr>
          <w:lang w:val="ru-RU"/>
        </w:rPr>
        <w:t xml:space="preserve">: </w:t>
      </w:r>
      <w:r w:rsidR="00B247AC">
        <w:rPr>
          <w:lang w:val="ru-RU"/>
        </w:rPr>
        <w:t>с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одной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стороны</w:t>
      </w:r>
      <w:r w:rsidR="00B247AC" w:rsidRPr="00A94D58">
        <w:rPr>
          <w:lang w:val="ru-RU"/>
        </w:rPr>
        <w:t xml:space="preserve">, </w:t>
      </w:r>
      <w:r w:rsidR="00B247AC">
        <w:rPr>
          <w:lang w:val="ru-RU"/>
        </w:rPr>
        <w:t>приоритет</w:t>
      </w:r>
      <w:r w:rsidR="00B247AC" w:rsidRPr="00A94D58">
        <w:rPr>
          <w:lang w:val="ru-RU"/>
        </w:rPr>
        <w:t xml:space="preserve">, </w:t>
      </w:r>
      <w:r w:rsidR="004E66BE">
        <w:rPr>
          <w:lang w:val="ru-RU"/>
        </w:rPr>
        <w:t xml:space="preserve">придаваемый </w:t>
      </w:r>
      <w:r w:rsidR="00B247AC">
        <w:rPr>
          <w:lang w:val="ru-RU"/>
        </w:rPr>
        <w:t>государства</w:t>
      </w:r>
      <w:r w:rsidR="004E66BE">
        <w:rPr>
          <w:lang w:val="ru-RU"/>
        </w:rPr>
        <w:t>ми</w:t>
      </w:r>
      <w:r w:rsidR="00B247AC" w:rsidRPr="00A94D58">
        <w:rPr>
          <w:lang w:val="ru-RU"/>
        </w:rPr>
        <w:t>-</w:t>
      </w:r>
      <w:r w:rsidR="00B247AC">
        <w:rPr>
          <w:lang w:val="ru-RU"/>
        </w:rPr>
        <w:t>участник</w:t>
      </w:r>
      <w:r w:rsidR="004E66BE">
        <w:rPr>
          <w:lang w:val="ru-RU"/>
        </w:rPr>
        <w:t>ам</w:t>
      </w:r>
      <w:r w:rsidR="00B247AC">
        <w:rPr>
          <w:lang w:val="ru-RU"/>
        </w:rPr>
        <w:t>и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Репрезентативному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списку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нематериального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культурного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наследия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человечества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по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сравнению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с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международной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помощью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на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сумму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свыше</w:t>
      </w:r>
      <w:r w:rsidR="00B247AC" w:rsidRPr="00A94D58">
        <w:rPr>
          <w:lang w:val="ru-RU"/>
        </w:rPr>
        <w:t xml:space="preserve"> 25</w:t>
      </w:r>
      <w:r w:rsidR="00B247AC" w:rsidRPr="00B247AC">
        <w:rPr>
          <w:lang w:val="en-US"/>
        </w:rPr>
        <w:t> </w:t>
      </w:r>
      <w:r w:rsidR="00B247AC" w:rsidRPr="00A94D58">
        <w:rPr>
          <w:lang w:val="ru-RU"/>
        </w:rPr>
        <w:t xml:space="preserve">000 </w:t>
      </w:r>
      <w:r w:rsidR="00B247AC">
        <w:rPr>
          <w:lang w:val="ru-RU"/>
        </w:rPr>
        <w:t>долл</w:t>
      </w:r>
      <w:r w:rsidR="00B247AC" w:rsidRPr="00A94D58">
        <w:rPr>
          <w:lang w:val="ru-RU"/>
        </w:rPr>
        <w:t xml:space="preserve">. </w:t>
      </w:r>
      <w:r w:rsidR="00B247AC">
        <w:rPr>
          <w:lang w:val="ru-RU"/>
        </w:rPr>
        <w:t>при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выборе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того</w:t>
      </w:r>
      <w:r w:rsidR="00B247AC" w:rsidRPr="00A94D58">
        <w:rPr>
          <w:lang w:val="ru-RU"/>
        </w:rPr>
        <w:t xml:space="preserve">, </w:t>
      </w:r>
      <w:r w:rsidR="00B247AC">
        <w:rPr>
          <w:lang w:val="ru-RU"/>
        </w:rPr>
        <w:t>какое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досье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должно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быть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рассмотрено</w:t>
      </w:r>
      <w:r w:rsidR="00B247AC" w:rsidRPr="00A94D58">
        <w:rPr>
          <w:lang w:val="ru-RU"/>
        </w:rPr>
        <w:t xml:space="preserve"> </w:t>
      </w:r>
      <w:r w:rsidR="00B247AC">
        <w:rPr>
          <w:lang w:val="ru-RU"/>
        </w:rPr>
        <w:t>Комитетом</w:t>
      </w:r>
      <w:r w:rsidR="00B247AC" w:rsidRPr="00A94D58">
        <w:rPr>
          <w:lang w:val="ru-RU"/>
        </w:rPr>
        <w:t xml:space="preserve"> </w:t>
      </w:r>
      <w:r w:rsidR="00796815">
        <w:rPr>
          <w:lang w:val="ru-RU"/>
        </w:rPr>
        <w:t>среди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максимального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числа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досье</w:t>
      </w:r>
      <w:r w:rsidR="00796815" w:rsidRPr="00A94D58">
        <w:rPr>
          <w:lang w:val="ru-RU"/>
        </w:rPr>
        <w:t xml:space="preserve">, </w:t>
      </w:r>
      <w:r w:rsidR="00796815">
        <w:rPr>
          <w:lang w:val="ru-RU"/>
        </w:rPr>
        <w:t>которые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могут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быть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рассмотрены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в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рамках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данного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цикла</w:t>
      </w:r>
      <w:r w:rsidR="00796815" w:rsidRPr="00A94D58">
        <w:rPr>
          <w:lang w:val="ru-RU"/>
        </w:rPr>
        <w:t>;</w:t>
      </w:r>
      <w:proofErr w:type="gramEnd"/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с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другой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стороны</w:t>
      </w:r>
      <w:r w:rsidR="00796815" w:rsidRPr="00A94D58">
        <w:rPr>
          <w:lang w:val="ru-RU"/>
        </w:rPr>
        <w:t xml:space="preserve">, </w:t>
      </w:r>
      <w:r w:rsidR="00796815">
        <w:rPr>
          <w:lang w:val="ru-RU"/>
        </w:rPr>
        <w:t>нехватка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кадровых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и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финансовых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ресурсов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во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многих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государствах</w:t>
      </w:r>
      <w:r w:rsidR="00796815" w:rsidRPr="00A94D58">
        <w:rPr>
          <w:lang w:val="ru-RU"/>
        </w:rPr>
        <w:t xml:space="preserve"> </w:t>
      </w:r>
      <w:r w:rsidR="00796815">
        <w:rPr>
          <w:lang w:val="ru-RU"/>
        </w:rPr>
        <w:t>для</w:t>
      </w:r>
      <w:r w:rsidR="00796815" w:rsidRPr="00A94D58">
        <w:rPr>
          <w:lang w:val="ru-RU"/>
        </w:rPr>
        <w:t xml:space="preserve"> </w:t>
      </w:r>
      <w:r w:rsidR="00A94D58">
        <w:rPr>
          <w:lang w:val="ru-RU"/>
        </w:rPr>
        <w:t>подготовки заявок на международную помощь, которые в достаточной мере соответствовали бы предъявляемым критериям.</w:t>
      </w:r>
    </w:p>
    <w:p w:rsidR="00934AAF" w:rsidRPr="00D44D28" w:rsidRDefault="00690743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Постоянные</w:t>
      </w:r>
      <w:r w:rsidRPr="00690743">
        <w:rPr>
          <w:lang w:val="ru-RU"/>
        </w:rPr>
        <w:t xml:space="preserve"> </w:t>
      </w:r>
      <w:r>
        <w:rPr>
          <w:lang w:val="ru-RU"/>
        </w:rPr>
        <w:t>усилия</w:t>
      </w:r>
      <w:r w:rsidRPr="00690743">
        <w:rPr>
          <w:lang w:val="ru-RU"/>
        </w:rPr>
        <w:t xml:space="preserve">, </w:t>
      </w:r>
      <w:r>
        <w:rPr>
          <w:lang w:val="ru-RU"/>
        </w:rPr>
        <w:t>прилагаемые</w:t>
      </w:r>
      <w:r w:rsidRPr="00690743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690743">
        <w:rPr>
          <w:lang w:val="ru-RU"/>
        </w:rPr>
        <w:t xml:space="preserve"> </w:t>
      </w:r>
      <w:r>
        <w:rPr>
          <w:lang w:val="ru-RU"/>
        </w:rPr>
        <w:t>по</w:t>
      </w:r>
      <w:r w:rsidRPr="00690743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690743">
        <w:rPr>
          <w:lang w:val="ru-RU"/>
        </w:rPr>
        <w:t xml:space="preserve"> </w:t>
      </w:r>
      <w:r>
        <w:rPr>
          <w:lang w:val="ru-RU"/>
        </w:rPr>
        <w:t>институционального</w:t>
      </w:r>
      <w:r w:rsidRPr="00690743">
        <w:rPr>
          <w:lang w:val="ru-RU"/>
        </w:rPr>
        <w:t xml:space="preserve"> </w:t>
      </w:r>
      <w:r>
        <w:rPr>
          <w:lang w:val="ru-RU"/>
        </w:rPr>
        <w:t>и</w:t>
      </w:r>
      <w:r w:rsidRPr="00690743">
        <w:rPr>
          <w:lang w:val="ru-RU"/>
        </w:rPr>
        <w:t xml:space="preserve"> </w:t>
      </w:r>
      <w:r>
        <w:rPr>
          <w:lang w:val="ru-RU"/>
        </w:rPr>
        <w:t>кадрового</w:t>
      </w:r>
      <w:r w:rsidRPr="00690743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690743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690743">
        <w:rPr>
          <w:lang w:val="ru-RU"/>
        </w:rPr>
        <w:t>-</w:t>
      </w:r>
      <w:r>
        <w:rPr>
          <w:lang w:val="ru-RU"/>
        </w:rPr>
        <w:t>участников</w:t>
      </w:r>
      <w:r w:rsidRPr="00690743">
        <w:rPr>
          <w:lang w:val="ru-RU"/>
        </w:rPr>
        <w:t xml:space="preserve"> </w:t>
      </w:r>
      <w:r>
        <w:rPr>
          <w:lang w:val="ru-RU"/>
        </w:rPr>
        <w:t>в</w:t>
      </w:r>
      <w:r w:rsidRPr="00690743">
        <w:rPr>
          <w:lang w:val="ru-RU"/>
        </w:rPr>
        <w:t xml:space="preserve"> </w:t>
      </w:r>
      <w:r>
        <w:rPr>
          <w:lang w:val="ru-RU"/>
        </w:rPr>
        <w:t>сфере</w:t>
      </w:r>
      <w:r w:rsidRPr="00690743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690743">
        <w:rPr>
          <w:lang w:val="ru-RU"/>
        </w:rPr>
        <w:t xml:space="preserve"> </w:t>
      </w:r>
      <w:r>
        <w:rPr>
          <w:lang w:val="ru-RU"/>
        </w:rPr>
        <w:t>охраны</w:t>
      </w:r>
      <w:r w:rsidRPr="00690743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690743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690743">
        <w:rPr>
          <w:lang w:val="ru-RU"/>
        </w:rPr>
        <w:t xml:space="preserve"> </w:t>
      </w:r>
      <w:r>
        <w:rPr>
          <w:lang w:val="ru-RU"/>
        </w:rPr>
        <w:t>наследия</w:t>
      </w:r>
      <w:r w:rsidRPr="00690743">
        <w:rPr>
          <w:lang w:val="ru-RU"/>
        </w:rPr>
        <w:t xml:space="preserve">, </w:t>
      </w:r>
      <w:r>
        <w:rPr>
          <w:lang w:val="ru-RU"/>
        </w:rPr>
        <w:t>имеющегося</w:t>
      </w:r>
      <w:r w:rsidRPr="00690743">
        <w:rPr>
          <w:lang w:val="ru-RU"/>
        </w:rPr>
        <w:t xml:space="preserve"> </w:t>
      </w:r>
      <w:r>
        <w:rPr>
          <w:lang w:val="ru-RU"/>
        </w:rPr>
        <w:t>на</w:t>
      </w:r>
      <w:r w:rsidRPr="00690743">
        <w:rPr>
          <w:lang w:val="ru-RU"/>
        </w:rPr>
        <w:t xml:space="preserve"> </w:t>
      </w:r>
      <w:r>
        <w:rPr>
          <w:lang w:val="ru-RU"/>
        </w:rPr>
        <w:t>их</w:t>
      </w:r>
      <w:r w:rsidRPr="00690743">
        <w:rPr>
          <w:lang w:val="ru-RU"/>
        </w:rPr>
        <w:t xml:space="preserve"> </w:t>
      </w:r>
      <w:r>
        <w:rPr>
          <w:lang w:val="ru-RU"/>
        </w:rPr>
        <w:t>территории</w:t>
      </w:r>
      <w:r w:rsidR="00050D69">
        <w:rPr>
          <w:lang w:val="ru-RU"/>
        </w:rPr>
        <w:t>,</w:t>
      </w:r>
      <w:r>
        <w:rPr>
          <w:lang w:val="ru-RU"/>
        </w:rPr>
        <w:t xml:space="preserve"> должны в среднесрочной перспективе </w:t>
      </w:r>
      <w:r w:rsidR="00050D69">
        <w:rPr>
          <w:lang w:val="ru-RU"/>
        </w:rPr>
        <w:t>увеличить количество успешных заявок на международную помощь. Параллельно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Секретариат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предложил</w:t>
      </w:r>
      <w:r w:rsidR="00050D69" w:rsidRPr="00050D69">
        <w:rPr>
          <w:lang w:val="ru-RU"/>
        </w:rPr>
        <w:t xml:space="preserve"> </w:t>
      </w:r>
      <w:r w:rsidR="00561A24">
        <w:rPr>
          <w:lang w:val="ru-RU"/>
        </w:rPr>
        <w:t xml:space="preserve">на восьмой сессии </w:t>
      </w:r>
      <w:r w:rsidR="00050D69">
        <w:rPr>
          <w:lang w:val="ru-RU"/>
        </w:rPr>
        <w:t>Комитет</w:t>
      </w:r>
      <w:r w:rsidR="00561A24">
        <w:rPr>
          <w:lang w:val="ru-RU"/>
        </w:rPr>
        <w:t>а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в</w:t>
      </w:r>
      <w:r w:rsidR="00050D69" w:rsidRPr="00050D69">
        <w:rPr>
          <w:lang w:val="ru-RU"/>
        </w:rPr>
        <w:t xml:space="preserve"> 2013</w:t>
      </w:r>
      <w:r w:rsidR="00050D69" w:rsidRPr="00050D69">
        <w:rPr>
          <w:lang w:val="en-US"/>
        </w:rPr>
        <w:t> </w:t>
      </w:r>
      <w:r w:rsidR="00050D69">
        <w:rPr>
          <w:lang w:val="ru-RU"/>
        </w:rPr>
        <w:t>г</w:t>
      </w:r>
      <w:r w:rsidR="00050D69" w:rsidRPr="00050D69">
        <w:rPr>
          <w:lang w:val="ru-RU"/>
        </w:rPr>
        <w:t xml:space="preserve">. </w:t>
      </w:r>
      <w:r w:rsidR="00050D69">
        <w:rPr>
          <w:lang w:val="ru-RU"/>
        </w:rPr>
        <w:t>последовать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рекомендации</w:t>
      </w:r>
      <w:r w:rsidR="00050D69" w:rsidRPr="00050D69">
        <w:rPr>
          <w:lang w:val="en-US"/>
        </w:rPr>
        <w:t> </w:t>
      </w:r>
      <w:r w:rsidR="00050D69" w:rsidRPr="00050D69">
        <w:rPr>
          <w:lang w:val="ru-RU"/>
        </w:rPr>
        <w:t xml:space="preserve">7 </w:t>
      </w:r>
      <w:r w:rsidR="000B14B2">
        <w:rPr>
          <w:lang w:val="ru-RU"/>
        </w:rPr>
        <w:t>о</w:t>
      </w:r>
      <w:r w:rsidR="00050D69">
        <w:rPr>
          <w:lang w:val="ru-RU"/>
        </w:rPr>
        <w:t>ценки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Службы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внутреннего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надзора</w:t>
      </w:r>
      <w:r w:rsidR="00050D69" w:rsidRPr="00050D69">
        <w:rPr>
          <w:lang w:val="ru-RU"/>
        </w:rPr>
        <w:t xml:space="preserve">, </w:t>
      </w:r>
      <w:r w:rsidR="00050D69">
        <w:rPr>
          <w:lang w:val="ru-RU"/>
        </w:rPr>
        <w:t>а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именно</w:t>
      </w:r>
      <w:r w:rsidR="00050D69" w:rsidRPr="00050D69">
        <w:rPr>
          <w:lang w:val="ru-RU"/>
        </w:rPr>
        <w:t xml:space="preserve"> «</w:t>
      </w:r>
      <w:r w:rsidR="00050D69">
        <w:rPr>
          <w:lang w:val="ru-RU"/>
        </w:rPr>
        <w:t>предоставить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приоритет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заявкам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на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международную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помощь</w:t>
      </w:r>
      <w:r w:rsidR="00050D69" w:rsidRPr="00050D69">
        <w:rPr>
          <w:lang w:val="ru-RU"/>
        </w:rPr>
        <w:t xml:space="preserve"> </w:t>
      </w:r>
      <w:r w:rsidR="00050D69">
        <w:rPr>
          <w:lang w:val="ru-RU"/>
        </w:rPr>
        <w:t>в рамках максимального числа досье</w:t>
      </w:r>
      <w:r w:rsidR="001134B4">
        <w:rPr>
          <w:lang w:val="ru-RU"/>
        </w:rPr>
        <w:t>, направляемых в механизмы Конвенции</w:t>
      </w:r>
      <w:r w:rsidR="00561A24">
        <w:rPr>
          <w:lang w:val="ru-RU"/>
        </w:rPr>
        <w:t>»</w:t>
      </w:r>
      <w:r w:rsidR="00934AAF" w:rsidRPr="00050D69">
        <w:rPr>
          <w:lang w:val="ru-RU"/>
        </w:rPr>
        <w:t xml:space="preserve"> (</w:t>
      </w:r>
      <w:hyperlink r:id="rId18" w:history="1">
        <w:r w:rsidR="00E52D11">
          <w:rPr>
            <w:rStyle w:val="Hyperlink"/>
            <w:lang w:val="ru-RU"/>
          </w:rPr>
          <w:t>документ</w:t>
        </w:r>
        <w:r w:rsidR="00934AAF">
          <w:rPr>
            <w:rStyle w:val="Hyperlink"/>
          </w:rPr>
          <w:t> ITH</w:t>
        </w:r>
        <w:r w:rsidR="00934AAF" w:rsidRPr="00050D69">
          <w:rPr>
            <w:rStyle w:val="Hyperlink"/>
            <w:lang w:val="ru-RU"/>
          </w:rPr>
          <w:t>/13/8.</w:t>
        </w:r>
        <w:r w:rsidR="00934AAF">
          <w:rPr>
            <w:rStyle w:val="Hyperlink"/>
          </w:rPr>
          <w:t>COM</w:t>
        </w:r>
        <w:r w:rsidR="00934AAF" w:rsidRPr="00050D69">
          <w:rPr>
            <w:rStyle w:val="Hyperlink"/>
            <w:lang w:val="ru-RU"/>
          </w:rPr>
          <w:t>/5.</w:t>
        </w:r>
        <w:r w:rsidR="00934AAF">
          <w:rPr>
            <w:rStyle w:val="Hyperlink"/>
          </w:rPr>
          <w:t>c</w:t>
        </w:r>
      </w:hyperlink>
      <w:r w:rsidR="00934AAF" w:rsidRPr="00050D69">
        <w:rPr>
          <w:lang w:val="ru-RU"/>
        </w:rPr>
        <w:t xml:space="preserve">). </w:t>
      </w:r>
      <w:r w:rsidR="00D44D28">
        <w:rPr>
          <w:lang w:val="ru-RU"/>
        </w:rPr>
        <w:t>Однако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данное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предложение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не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было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одобрено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Комитетом</w:t>
      </w:r>
      <w:r w:rsidR="00D44D28" w:rsidRPr="00D44D28">
        <w:rPr>
          <w:lang w:val="ru-RU"/>
        </w:rPr>
        <w:t xml:space="preserve">, </w:t>
      </w:r>
      <w:r w:rsidR="00D44D28">
        <w:rPr>
          <w:lang w:val="ru-RU"/>
        </w:rPr>
        <w:t>поскольку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было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сочтено</w:t>
      </w:r>
      <w:r w:rsidR="00D44D28" w:rsidRPr="00D44D28">
        <w:rPr>
          <w:lang w:val="ru-RU"/>
        </w:rPr>
        <w:t xml:space="preserve">, </w:t>
      </w:r>
      <w:r w:rsidR="00D44D28">
        <w:rPr>
          <w:lang w:val="ru-RU"/>
        </w:rPr>
        <w:t>что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решение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о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придании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приоритета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одному из механизмов Конвенции является суверенным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правом</w:t>
      </w:r>
      <w:r w:rsidR="00D44D28" w:rsidRPr="00D44D28">
        <w:rPr>
          <w:lang w:val="ru-RU"/>
        </w:rPr>
        <w:t xml:space="preserve"> </w:t>
      </w:r>
      <w:r w:rsidR="00D44D28">
        <w:rPr>
          <w:lang w:val="ru-RU"/>
        </w:rPr>
        <w:t>государств.</w:t>
      </w:r>
    </w:p>
    <w:p w:rsidR="00934AAF" w:rsidRPr="0080291F" w:rsidRDefault="00C203E8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Положением</w:t>
      </w:r>
      <w:r w:rsidRPr="00C203E8">
        <w:rPr>
          <w:lang w:val="ru-RU"/>
        </w:rPr>
        <w:t xml:space="preserve"> </w:t>
      </w:r>
      <w:r>
        <w:rPr>
          <w:lang w:val="ru-RU"/>
        </w:rPr>
        <w:t>главы</w:t>
      </w:r>
      <w:r w:rsidRPr="00C203E8">
        <w:rPr>
          <w:lang w:val="en-US"/>
        </w:rPr>
        <w:t> </w:t>
      </w:r>
      <w:r>
        <w:t>I</w:t>
      </w:r>
      <w:r w:rsidRPr="00C203E8">
        <w:rPr>
          <w:lang w:val="ru-RU"/>
        </w:rPr>
        <w:t xml:space="preserve">.14 </w:t>
      </w:r>
      <w:r>
        <w:rPr>
          <w:lang w:val="ru-RU"/>
        </w:rPr>
        <w:t>нынешней</w:t>
      </w:r>
      <w:r w:rsidRPr="00C203E8">
        <w:rPr>
          <w:lang w:val="ru-RU"/>
        </w:rPr>
        <w:t xml:space="preserve"> </w:t>
      </w:r>
      <w:r>
        <w:rPr>
          <w:lang w:val="ru-RU"/>
        </w:rPr>
        <w:t>версии</w:t>
      </w:r>
      <w:r w:rsidRPr="00C203E8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C203E8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C203E8">
        <w:rPr>
          <w:lang w:val="ru-RU"/>
        </w:rPr>
        <w:t xml:space="preserve"> </w:t>
      </w:r>
      <w:r>
        <w:rPr>
          <w:lang w:val="ru-RU"/>
        </w:rPr>
        <w:t>предусмотрено</w:t>
      </w:r>
      <w:r w:rsidRPr="00C203E8">
        <w:rPr>
          <w:lang w:val="ru-RU"/>
        </w:rPr>
        <w:t xml:space="preserve">, </w:t>
      </w:r>
      <w:r>
        <w:rPr>
          <w:lang w:val="ru-RU"/>
        </w:rPr>
        <w:t>что</w:t>
      </w:r>
      <w:r w:rsidRPr="00C203E8">
        <w:rPr>
          <w:lang w:val="ru-RU"/>
        </w:rPr>
        <w:t xml:space="preserve"> </w:t>
      </w:r>
      <w:r>
        <w:rPr>
          <w:lang w:val="ru-RU"/>
        </w:rPr>
        <w:t>заявки</w:t>
      </w:r>
      <w:r w:rsidRPr="00C203E8">
        <w:rPr>
          <w:lang w:val="ru-RU"/>
        </w:rPr>
        <w:t xml:space="preserve"> </w:t>
      </w:r>
      <w:r>
        <w:rPr>
          <w:lang w:val="ru-RU"/>
        </w:rPr>
        <w:t>на</w:t>
      </w:r>
      <w:r w:rsidRPr="00C203E8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C203E8">
        <w:rPr>
          <w:lang w:val="ru-RU"/>
        </w:rPr>
        <w:t xml:space="preserve"> </w:t>
      </w:r>
      <w:r>
        <w:rPr>
          <w:lang w:val="ru-RU"/>
        </w:rPr>
        <w:t>помощь</w:t>
      </w:r>
      <w:r w:rsidRPr="00C203E8">
        <w:rPr>
          <w:lang w:val="ru-RU"/>
        </w:rPr>
        <w:t xml:space="preserve"> </w:t>
      </w:r>
      <w:r>
        <w:rPr>
          <w:lang w:val="ru-RU"/>
        </w:rPr>
        <w:t>на</w:t>
      </w:r>
      <w:r w:rsidRPr="00C203E8">
        <w:rPr>
          <w:lang w:val="ru-RU"/>
        </w:rPr>
        <w:t xml:space="preserve"> </w:t>
      </w:r>
      <w:r>
        <w:rPr>
          <w:lang w:val="ru-RU"/>
        </w:rPr>
        <w:t>сумму</w:t>
      </w:r>
      <w:r w:rsidRPr="00C203E8">
        <w:rPr>
          <w:lang w:val="ru-RU"/>
        </w:rPr>
        <w:t xml:space="preserve"> </w:t>
      </w:r>
      <w:r>
        <w:rPr>
          <w:lang w:val="ru-RU"/>
        </w:rPr>
        <w:t>свыше</w:t>
      </w:r>
      <w:r w:rsidRPr="00C203E8">
        <w:rPr>
          <w:lang w:val="ru-RU"/>
        </w:rPr>
        <w:t xml:space="preserve"> 25</w:t>
      </w:r>
      <w:r w:rsidRPr="00C203E8">
        <w:rPr>
          <w:lang w:val="en-US"/>
        </w:rPr>
        <w:t> </w:t>
      </w:r>
      <w:r w:rsidRPr="00C203E8">
        <w:rPr>
          <w:lang w:val="ru-RU"/>
        </w:rPr>
        <w:t xml:space="preserve">000 </w:t>
      </w:r>
      <w:r>
        <w:rPr>
          <w:lang w:val="ru-RU"/>
        </w:rPr>
        <w:t>долл</w:t>
      </w:r>
      <w:r w:rsidRPr="00C203E8">
        <w:rPr>
          <w:lang w:val="ru-RU"/>
        </w:rPr>
        <w:t xml:space="preserve">. </w:t>
      </w:r>
      <w:r>
        <w:rPr>
          <w:lang w:val="ru-RU"/>
        </w:rPr>
        <w:t>рассматриваются</w:t>
      </w:r>
      <w:r w:rsidRPr="00C203E8">
        <w:rPr>
          <w:lang w:val="ru-RU"/>
        </w:rPr>
        <w:t xml:space="preserve"> </w:t>
      </w:r>
      <w:r>
        <w:rPr>
          <w:lang w:val="ru-RU"/>
        </w:rPr>
        <w:t>и</w:t>
      </w:r>
      <w:r w:rsidRPr="00C203E8">
        <w:rPr>
          <w:lang w:val="ru-RU"/>
        </w:rPr>
        <w:t xml:space="preserve"> </w:t>
      </w:r>
      <w:r>
        <w:rPr>
          <w:lang w:val="ru-RU"/>
        </w:rPr>
        <w:t>утверждаются</w:t>
      </w:r>
      <w:r w:rsidRPr="00C203E8">
        <w:rPr>
          <w:lang w:val="ru-RU"/>
        </w:rPr>
        <w:t xml:space="preserve"> </w:t>
      </w:r>
      <w:r>
        <w:rPr>
          <w:lang w:val="ru-RU"/>
        </w:rPr>
        <w:t>Комитетом</w:t>
      </w:r>
      <w:r w:rsidRPr="00C203E8">
        <w:rPr>
          <w:lang w:val="ru-RU"/>
        </w:rPr>
        <w:t xml:space="preserve">, </w:t>
      </w:r>
      <w:r>
        <w:rPr>
          <w:lang w:val="ru-RU"/>
        </w:rPr>
        <w:t>тогда</w:t>
      </w:r>
      <w:r w:rsidRPr="00C203E8">
        <w:rPr>
          <w:lang w:val="ru-RU"/>
        </w:rPr>
        <w:t xml:space="preserve"> </w:t>
      </w:r>
      <w:r>
        <w:rPr>
          <w:lang w:val="ru-RU"/>
        </w:rPr>
        <w:t>как</w:t>
      </w:r>
      <w:r w:rsidRPr="00C203E8">
        <w:rPr>
          <w:lang w:val="ru-RU"/>
        </w:rPr>
        <w:t xml:space="preserve"> </w:t>
      </w:r>
      <w:r>
        <w:rPr>
          <w:lang w:val="ru-RU"/>
        </w:rPr>
        <w:t>заявки</w:t>
      </w:r>
      <w:r w:rsidRPr="00C203E8">
        <w:rPr>
          <w:lang w:val="ru-RU"/>
        </w:rPr>
        <w:t xml:space="preserve"> </w:t>
      </w:r>
      <w:r>
        <w:rPr>
          <w:lang w:val="ru-RU"/>
        </w:rPr>
        <w:t>на</w:t>
      </w:r>
      <w:r w:rsidRPr="00C203E8">
        <w:rPr>
          <w:lang w:val="ru-RU"/>
        </w:rPr>
        <w:t xml:space="preserve"> </w:t>
      </w:r>
      <w:r>
        <w:rPr>
          <w:lang w:val="ru-RU"/>
        </w:rPr>
        <w:t>сумму</w:t>
      </w:r>
      <w:r w:rsidRPr="00C203E8">
        <w:rPr>
          <w:lang w:val="ru-RU"/>
        </w:rPr>
        <w:t xml:space="preserve"> </w:t>
      </w:r>
      <w:r>
        <w:rPr>
          <w:lang w:val="ru-RU"/>
        </w:rPr>
        <w:t>до</w:t>
      </w:r>
      <w:r w:rsidRPr="00C203E8">
        <w:rPr>
          <w:lang w:val="ru-RU"/>
        </w:rPr>
        <w:t xml:space="preserve"> 25</w:t>
      </w:r>
      <w:r w:rsidRPr="00C203E8">
        <w:rPr>
          <w:lang w:val="en-US"/>
        </w:rPr>
        <w:t> </w:t>
      </w:r>
      <w:r w:rsidRPr="00C203E8">
        <w:rPr>
          <w:lang w:val="ru-RU"/>
        </w:rPr>
        <w:t xml:space="preserve">000 </w:t>
      </w:r>
      <w:r>
        <w:rPr>
          <w:lang w:val="ru-RU"/>
        </w:rPr>
        <w:t>долл</w:t>
      </w:r>
      <w:r w:rsidRPr="00C203E8">
        <w:rPr>
          <w:lang w:val="ru-RU"/>
        </w:rPr>
        <w:t xml:space="preserve">. </w:t>
      </w:r>
      <w:r>
        <w:rPr>
          <w:lang w:val="ru-RU"/>
        </w:rPr>
        <w:t>и</w:t>
      </w:r>
      <w:r w:rsidRPr="00C203E8">
        <w:rPr>
          <w:lang w:val="ru-RU"/>
        </w:rPr>
        <w:t xml:space="preserve"> </w:t>
      </w:r>
      <w:r>
        <w:rPr>
          <w:lang w:val="ru-RU"/>
        </w:rPr>
        <w:t>заявки</w:t>
      </w:r>
      <w:r w:rsidRPr="00C203E8">
        <w:rPr>
          <w:lang w:val="ru-RU"/>
        </w:rPr>
        <w:t xml:space="preserve"> </w:t>
      </w:r>
      <w:r>
        <w:rPr>
          <w:lang w:val="ru-RU"/>
        </w:rPr>
        <w:t>на</w:t>
      </w:r>
      <w:r w:rsidRPr="00C203E8">
        <w:rPr>
          <w:lang w:val="ru-RU"/>
        </w:rPr>
        <w:t xml:space="preserve"> </w:t>
      </w:r>
      <w:r>
        <w:rPr>
          <w:lang w:val="ru-RU"/>
        </w:rPr>
        <w:lastRenderedPageBreak/>
        <w:t>срочную</w:t>
      </w:r>
      <w:r w:rsidRPr="00C203E8">
        <w:rPr>
          <w:lang w:val="ru-RU"/>
        </w:rPr>
        <w:t xml:space="preserve"> </w:t>
      </w:r>
      <w:r>
        <w:rPr>
          <w:lang w:val="ru-RU"/>
        </w:rPr>
        <w:t>помощь</w:t>
      </w:r>
      <w:r w:rsidRPr="00C203E8">
        <w:rPr>
          <w:lang w:val="ru-RU"/>
        </w:rPr>
        <w:t xml:space="preserve"> </w:t>
      </w:r>
      <w:r>
        <w:rPr>
          <w:lang w:val="ru-RU"/>
        </w:rPr>
        <w:t>независимо</w:t>
      </w:r>
      <w:r w:rsidRPr="00C203E8">
        <w:rPr>
          <w:lang w:val="ru-RU"/>
        </w:rPr>
        <w:t xml:space="preserve"> </w:t>
      </w:r>
      <w:r>
        <w:rPr>
          <w:lang w:val="ru-RU"/>
        </w:rPr>
        <w:t>от</w:t>
      </w:r>
      <w:r w:rsidRPr="00C203E8">
        <w:rPr>
          <w:lang w:val="ru-RU"/>
        </w:rPr>
        <w:t xml:space="preserve"> </w:t>
      </w:r>
      <w:r>
        <w:rPr>
          <w:lang w:val="ru-RU"/>
        </w:rPr>
        <w:t>суммы</w:t>
      </w:r>
      <w:r w:rsidRPr="00C203E8">
        <w:rPr>
          <w:lang w:val="ru-RU"/>
        </w:rPr>
        <w:t xml:space="preserve"> </w:t>
      </w:r>
      <w:r>
        <w:rPr>
          <w:lang w:val="ru-RU"/>
        </w:rPr>
        <w:t>рассматриваются</w:t>
      </w:r>
      <w:r w:rsidRPr="00C203E8">
        <w:rPr>
          <w:lang w:val="ru-RU"/>
        </w:rPr>
        <w:t xml:space="preserve"> </w:t>
      </w:r>
      <w:r>
        <w:rPr>
          <w:lang w:val="ru-RU"/>
        </w:rPr>
        <w:t>и</w:t>
      </w:r>
      <w:r w:rsidRPr="00C203E8">
        <w:rPr>
          <w:lang w:val="ru-RU"/>
        </w:rPr>
        <w:t xml:space="preserve"> </w:t>
      </w:r>
      <w:r>
        <w:rPr>
          <w:lang w:val="ru-RU"/>
        </w:rPr>
        <w:t xml:space="preserve">утверждаются Президиумом Комитета. </w:t>
      </w:r>
      <w:r w:rsidR="002772C3">
        <w:rPr>
          <w:lang w:val="ru-RU"/>
        </w:rPr>
        <w:t>Поскольку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государства</w:t>
      </w:r>
      <w:r w:rsidR="002772C3" w:rsidRPr="002772C3">
        <w:rPr>
          <w:lang w:val="ru-RU"/>
        </w:rPr>
        <w:t>-</w:t>
      </w:r>
      <w:r w:rsidR="002772C3">
        <w:rPr>
          <w:lang w:val="ru-RU"/>
        </w:rPr>
        <w:t>участники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по</w:t>
      </w:r>
      <w:r w:rsidR="002772C3" w:rsidRPr="002772C3">
        <w:rPr>
          <w:lang w:val="ru-RU"/>
        </w:rPr>
        <w:t>-</w:t>
      </w:r>
      <w:r w:rsidR="002772C3">
        <w:rPr>
          <w:lang w:val="ru-RU"/>
        </w:rPr>
        <w:t>прежнему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обеспокоены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недоиспользованием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ресурсов</w:t>
      </w:r>
      <w:r w:rsidR="002772C3" w:rsidRPr="002772C3">
        <w:rPr>
          <w:lang w:val="ru-RU"/>
        </w:rPr>
        <w:t xml:space="preserve">, </w:t>
      </w:r>
      <w:r w:rsidR="002772C3">
        <w:rPr>
          <w:lang w:val="ru-RU"/>
        </w:rPr>
        <w:t>накопленных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в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Фонде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для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предоставления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международной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помощи,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Комитетом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на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десятой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сессии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была</w:t>
      </w:r>
      <w:r w:rsidR="002772C3" w:rsidRPr="002772C3">
        <w:rPr>
          <w:lang w:val="ru-RU"/>
        </w:rPr>
        <w:t xml:space="preserve"> </w:t>
      </w:r>
      <w:r w:rsidR="002772C3">
        <w:rPr>
          <w:lang w:val="ru-RU"/>
        </w:rPr>
        <w:t>предложена новая мера: «увеличить с 25 000 долл. до 100 000 долл. сумму заявок на международную помощь, которые могут утверждаться Президиумом Комитета»</w:t>
      </w:r>
      <w:r w:rsidR="00934AAF" w:rsidRPr="002772C3">
        <w:rPr>
          <w:lang w:val="ru-RU"/>
        </w:rPr>
        <w:t xml:space="preserve"> (</w:t>
      </w:r>
      <w:hyperlink r:id="rId19" w:history="1">
        <w:r w:rsidR="00EE00DB">
          <w:rPr>
            <w:rStyle w:val="Hyperlink"/>
            <w:lang w:val="ru-RU"/>
          </w:rPr>
          <w:t>решение</w:t>
        </w:r>
        <w:r w:rsidR="00934AAF">
          <w:rPr>
            <w:rStyle w:val="Hyperlink"/>
          </w:rPr>
          <w:t> </w:t>
        </w:r>
        <w:r w:rsidR="00934AAF" w:rsidRPr="002772C3">
          <w:rPr>
            <w:rStyle w:val="Hyperlink"/>
            <w:lang w:val="ru-RU"/>
          </w:rPr>
          <w:t>10.</w:t>
        </w:r>
        <w:r w:rsidR="00934AAF">
          <w:rPr>
            <w:rStyle w:val="Hyperlink"/>
          </w:rPr>
          <w:t>COM </w:t>
        </w:r>
        <w:r w:rsidR="00934AAF" w:rsidRPr="002772C3">
          <w:rPr>
            <w:rStyle w:val="Hyperlink"/>
            <w:lang w:val="ru-RU"/>
          </w:rPr>
          <w:t>15.</w:t>
        </w:r>
        <w:r w:rsidR="00934AAF">
          <w:rPr>
            <w:rStyle w:val="Hyperlink"/>
          </w:rPr>
          <w:t>c</w:t>
        </w:r>
      </w:hyperlink>
      <w:r w:rsidR="00934AAF" w:rsidRPr="002772C3">
        <w:rPr>
          <w:lang w:val="ru-RU"/>
        </w:rPr>
        <w:t xml:space="preserve">). </w:t>
      </w:r>
      <w:r w:rsidR="00712401">
        <w:rPr>
          <w:lang w:val="ru-RU"/>
        </w:rPr>
        <w:t>Данное</w:t>
      </w:r>
      <w:r w:rsidR="00712401" w:rsidRPr="00D234DC">
        <w:rPr>
          <w:lang w:val="ru-RU"/>
        </w:rPr>
        <w:t xml:space="preserve"> </w:t>
      </w:r>
      <w:r w:rsidR="00712401">
        <w:rPr>
          <w:lang w:val="ru-RU"/>
        </w:rPr>
        <w:t>изменение</w:t>
      </w:r>
      <w:r w:rsidR="00712401" w:rsidRPr="00D234DC">
        <w:rPr>
          <w:lang w:val="ru-RU"/>
        </w:rPr>
        <w:t xml:space="preserve"> </w:t>
      </w:r>
      <w:r w:rsidR="00712401">
        <w:rPr>
          <w:lang w:val="ru-RU"/>
        </w:rPr>
        <w:t>соответствует</w:t>
      </w:r>
      <w:r w:rsidR="00712401" w:rsidRPr="00D234DC">
        <w:rPr>
          <w:lang w:val="ru-RU"/>
        </w:rPr>
        <w:t xml:space="preserve"> </w:t>
      </w:r>
      <w:r w:rsidR="00712401">
        <w:rPr>
          <w:lang w:val="ru-RU"/>
        </w:rPr>
        <w:t>тенденции</w:t>
      </w:r>
      <w:r w:rsidR="00712401" w:rsidRPr="00D234DC">
        <w:rPr>
          <w:lang w:val="ru-RU"/>
        </w:rPr>
        <w:t xml:space="preserve">, </w:t>
      </w:r>
      <w:r w:rsidR="00712401">
        <w:rPr>
          <w:lang w:val="ru-RU"/>
        </w:rPr>
        <w:t>в</w:t>
      </w:r>
      <w:r w:rsidR="00712401" w:rsidRPr="00D234DC">
        <w:rPr>
          <w:lang w:val="ru-RU"/>
        </w:rPr>
        <w:t xml:space="preserve"> </w:t>
      </w:r>
      <w:r w:rsidR="00712401">
        <w:rPr>
          <w:lang w:val="ru-RU"/>
        </w:rPr>
        <w:t>соответствии</w:t>
      </w:r>
      <w:r w:rsidR="00712401" w:rsidRPr="00D234DC">
        <w:rPr>
          <w:lang w:val="ru-RU"/>
        </w:rPr>
        <w:t xml:space="preserve"> </w:t>
      </w:r>
      <w:r w:rsidR="00712401">
        <w:rPr>
          <w:lang w:val="ru-RU"/>
        </w:rPr>
        <w:t>с</w:t>
      </w:r>
      <w:r w:rsidR="00712401" w:rsidRPr="00D234DC">
        <w:rPr>
          <w:lang w:val="ru-RU"/>
        </w:rPr>
        <w:t xml:space="preserve"> </w:t>
      </w:r>
      <w:r w:rsidR="00712401">
        <w:rPr>
          <w:lang w:val="ru-RU"/>
        </w:rPr>
        <w:t>которой</w:t>
      </w:r>
      <w:r w:rsidR="00712401" w:rsidRPr="00D234DC">
        <w:rPr>
          <w:lang w:val="ru-RU"/>
        </w:rPr>
        <w:t xml:space="preserve"> </w:t>
      </w:r>
      <w:r w:rsidR="00712401">
        <w:rPr>
          <w:lang w:val="ru-RU"/>
        </w:rPr>
        <w:t>Комитет</w:t>
      </w:r>
      <w:r w:rsidR="00712401" w:rsidRPr="00D234DC">
        <w:rPr>
          <w:lang w:val="ru-RU"/>
        </w:rPr>
        <w:t xml:space="preserve"> </w:t>
      </w:r>
      <w:r w:rsidR="00712401">
        <w:rPr>
          <w:lang w:val="ru-RU"/>
        </w:rPr>
        <w:t>пять</w:t>
      </w:r>
      <w:r w:rsidR="00712401" w:rsidRPr="00D234DC">
        <w:rPr>
          <w:lang w:val="ru-RU"/>
        </w:rPr>
        <w:t xml:space="preserve"> </w:t>
      </w:r>
      <w:r w:rsidR="00712401">
        <w:rPr>
          <w:lang w:val="ru-RU"/>
        </w:rPr>
        <w:t>раз</w:t>
      </w:r>
      <w:r w:rsidR="00712401" w:rsidRPr="00D234DC">
        <w:rPr>
          <w:lang w:val="ru-RU"/>
        </w:rPr>
        <w:t xml:space="preserve"> </w:t>
      </w:r>
      <w:r w:rsidR="00D234DC">
        <w:rPr>
          <w:lang w:val="ru-RU"/>
        </w:rPr>
        <w:t>с</w:t>
      </w:r>
      <w:r w:rsidR="00D234DC" w:rsidRPr="00D234DC">
        <w:rPr>
          <w:lang w:val="ru-RU"/>
        </w:rPr>
        <w:t xml:space="preserve"> 2010</w:t>
      </w:r>
      <w:r w:rsidR="00D234DC" w:rsidRPr="00D234DC">
        <w:rPr>
          <w:lang w:val="en-US"/>
        </w:rPr>
        <w:t> </w:t>
      </w:r>
      <w:r w:rsidR="00D234DC">
        <w:rPr>
          <w:lang w:val="ru-RU"/>
        </w:rPr>
        <w:t>г</w:t>
      </w:r>
      <w:r w:rsidR="00D234DC" w:rsidRPr="00D234DC">
        <w:rPr>
          <w:lang w:val="ru-RU"/>
        </w:rPr>
        <w:t xml:space="preserve">. </w:t>
      </w:r>
      <w:r w:rsidR="00712401">
        <w:rPr>
          <w:lang w:val="ru-RU"/>
        </w:rPr>
        <w:t>уполном</w:t>
      </w:r>
      <w:r w:rsidR="00D234DC">
        <w:rPr>
          <w:lang w:val="ru-RU"/>
        </w:rPr>
        <w:t>о</w:t>
      </w:r>
      <w:r w:rsidR="00712401">
        <w:rPr>
          <w:lang w:val="ru-RU"/>
        </w:rPr>
        <w:t>чивал</w:t>
      </w:r>
      <w:r w:rsidR="00712401" w:rsidRPr="00D234DC">
        <w:rPr>
          <w:lang w:val="ru-RU"/>
        </w:rPr>
        <w:t xml:space="preserve"> </w:t>
      </w:r>
      <w:r w:rsidR="00D234DC">
        <w:rPr>
          <w:lang w:val="ru-RU"/>
        </w:rPr>
        <w:t>Президиум</w:t>
      </w:r>
      <w:r w:rsidR="00D234DC" w:rsidRPr="00D234DC">
        <w:rPr>
          <w:lang w:val="ru-RU"/>
        </w:rPr>
        <w:t xml:space="preserve"> </w:t>
      </w:r>
      <w:r w:rsidR="00D234DC">
        <w:rPr>
          <w:lang w:val="ru-RU"/>
        </w:rPr>
        <w:t xml:space="preserve">принимать решение </w:t>
      </w:r>
      <w:r w:rsidR="00174C4C">
        <w:rPr>
          <w:lang w:val="ru-RU"/>
        </w:rPr>
        <w:t>относительно</w:t>
      </w:r>
      <w:r w:rsidR="00D234DC">
        <w:rPr>
          <w:lang w:val="ru-RU"/>
        </w:rPr>
        <w:t xml:space="preserve"> заявок на сумму свыше 25 000 долл.</w:t>
      </w:r>
      <w:r w:rsidR="00934AAF" w:rsidRPr="00D234DC">
        <w:rPr>
          <w:lang w:val="ru-RU"/>
        </w:rPr>
        <w:t xml:space="preserve"> </w:t>
      </w:r>
      <w:r w:rsidR="00D234DC">
        <w:rPr>
          <w:lang w:val="ru-RU"/>
        </w:rPr>
        <w:t>Эти</w:t>
      </w:r>
      <w:r w:rsidR="00D234DC" w:rsidRPr="00174C4C">
        <w:rPr>
          <w:lang w:val="ru-RU"/>
        </w:rPr>
        <w:t xml:space="preserve"> </w:t>
      </w:r>
      <w:r w:rsidR="00D234DC">
        <w:rPr>
          <w:lang w:val="ru-RU"/>
        </w:rPr>
        <w:t>заявки</w:t>
      </w:r>
      <w:r w:rsidR="00D234DC" w:rsidRPr="00174C4C">
        <w:rPr>
          <w:lang w:val="ru-RU"/>
        </w:rPr>
        <w:t xml:space="preserve"> </w:t>
      </w:r>
      <w:r w:rsidR="00174C4C">
        <w:rPr>
          <w:lang w:val="ru-RU"/>
        </w:rPr>
        <w:t xml:space="preserve">были пересмотрены в соответствии с рекомендациями </w:t>
      </w:r>
      <w:r w:rsidR="008931A2">
        <w:rPr>
          <w:lang w:val="ru-RU"/>
        </w:rPr>
        <w:t>О</w:t>
      </w:r>
      <w:r w:rsidR="00174C4C">
        <w:rPr>
          <w:lang w:val="ru-RU"/>
        </w:rPr>
        <w:t>ргана, ответственного за их предварительную оценку.</w:t>
      </w:r>
      <w:r w:rsidR="00934AAF">
        <w:rPr>
          <w:rStyle w:val="FootnoteReference"/>
        </w:rPr>
        <w:footnoteReference w:id="1"/>
      </w:r>
      <w:r w:rsidR="00934AAF" w:rsidRPr="008931A2">
        <w:rPr>
          <w:lang w:val="ru-RU"/>
        </w:rPr>
        <w:t xml:space="preserve">. </w:t>
      </w:r>
      <w:r w:rsidR="008931A2">
        <w:rPr>
          <w:lang w:val="ru-RU"/>
        </w:rPr>
        <w:t>Кроме</w:t>
      </w:r>
      <w:r w:rsidR="008931A2" w:rsidRPr="008931A2">
        <w:rPr>
          <w:lang w:val="ru-RU"/>
        </w:rPr>
        <w:t xml:space="preserve"> </w:t>
      </w:r>
      <w:r w:rsidR="008931A2">
        <w:rPr>
          <w:lang w:val="ru-RU"/>
        </w:rPr>
        <w:t>того</w:t>
      </w:r>
      <w:r w:rsidR="008931A2" w:rsidRPr="008931A2">
        <w:rPr>
          <w:lang w:val="ru-RU"/>
        </w:rPr>
        <w:t xml:space="preserve">, </w:t>
      </w:r>
      <w:r w:rsidR="008931A2">
        <w:rPr>
          <w:lang w:val="ru-RU"/>
        </w:rPr>
        <w:t>Президиум</w:t>
      </w:r>
      <w:r w:rsidR="008931A2" w:rsidRPr="008931A2">
        <w:rPr>
          <w:lang w:val="ru-RU"/>
        </w:rPr>
        <w:t xml:space="preserve"> </w:t>
      </w:r>
      <w:r w:rsidR="008931A2">
        <w:rPr>
          <w:lang w:val="ru-RU"/>
        </w:rPr>
        <w:t>рассмотрел</w:t>
      </w:r>
      <w:r w:rsidR="008931A2" w:rsidRPr="008931A2">
        <w:rPr>
          <w:lang w:val="ru-RU"/>
        </w:rPr>
        <w:t xml:space="preserve"> </w:t>
      </w:r>
      <w:r w:rsidR="008931A2">
        <w:rPr>
          <w:lang w:val="ru-RU"/>
        </w:rPr>
        <w:t xml:space="preserve">три заявки на срочную помощь на сумму свыше 25 000 долл. </w:t>
      </w:r>
      <w:r w:rsidR="0080291F">
        <w:rPr>
          <w:lang w:val="ru-RU"/>
        </w:rPr>
        <w:t>На</w:t>
      </w:r>
      <w:r w:rsidR="0080291F" w:rsidRPr="0080291F">
        <w:rPr>
          <w:lang w:val="ru-RU"/>
        </w:rPr>
        <w:t xml:space="preserve"> </w:t>
      </w:r>
      <w:r w:rsidR="0080291F">
        <w:rPr>
          <w:lang w:val="ru-RU"/>
        </w:rPr>
        <w:t>практике</w:t>
      </w:r>
      <w:r w:rsidR="0080291F" w:rsidRPr="0080291F">
        <w:rPr>
          <w:lang w:val="ru-RU"/>
        </w:rPr>
        <w:t xml:space="preserve"> </w:t>
      </w:r>
      <w:r w:rsidR="0080291F">
        <w:rPr>
          <w:lang w:val="ru-RU"/>
        </w:rPr>
        <w:t>из</w:t>
      </w:r>
      <w:r w:rsidR="0080291F" w:rsidRPr="0080291F">
        <w:rPr>
          <w:lang w:val="ru-RU"/>
        </w:rPr>
        <w:t xml:space="preserve"> 14</w:t>
      </w:r>
      <w:r w:rsidR="0080291F" w:rsidRPr="0080291F">
        <w:rPr>
          <w:lang w:val="en-US"/>
        </w:rPr>
        <w:t> </w:t>
      </w:r>
      <w:r w:rsidR="0080291F">
        <w:rPr>
          <w:lang w:val="ru-RU"/>
        </w:rPr>
        <w:t>заявок</w:t>
      </w:r>
      <w:r w:rsidR="0080291F" w:rsidRPr="0080291F">
        <w:rPr>
          <w:lang w:val="ru-RU"/>
        </w:rPr>
        <w:t xml:space="preserve"> </w:t>
      </w:r>
      <w:r w:rsidR="0080291F">
        <w:rPr>
          <w:lang w:val="ru-RU"/>
        </w:rPr>
        <w:t>на</w:t>
      </w:r>
      <w:r w:rsidR="0080291F" w:rsidRPr="0080291F">
        <w:rPr>
          <w:lang w:val="ru-RU"/>
        </w:rPr>
        <w:t xml:space="preserve"> </w:t>
      </w:r>
      <w:r w:rsidR="0080291F">
        <w:rPr>
          <w:lang w:val="ru-RU"/>
        </w:rPr>
        <w:t>сумму</w:t>
      </w:r>
      <w:r w:rsidR="0080291F" w:rsidRPr="0080291F">
        <w:rPr>
          <w:lang w:val="ru-RU"/>
        </w:rPr>
        <w:t xml:space="preserve"> </w:t>
      </w:r>
      <w:r w:rsidR="0080291F">
        <w:rPr>
          <w:lang w:val="ru-RU"/>
        </w:rPr>
        <w:t>свыше</w:t>
      </w:r>
      <w:r w:rsidR="0080291F" w:rsidRPr="0080291F">
        <w:rPr>
          <w:lang w:val="ru-RU"/>
        </w:rPr>
        <w:t xml:space="preserve"> 25</w:t>
      </w:r>
      <w:r w:rsidR="0080291F" w:rsidRPr="0080291F">
        <w:rPr>
          <w:lang w:val="en-US"/>
        </w:rPr>
        <w:t> </w:t>
      </w:r>
      <w:r w:rsidR="0080291F" w:rsidRPr="0080291F">
        <w:rPr>
          <w:lang w:val="ru-RU"/>
        </w:rPr>
        <w:t xml:space="preserve">000 </w:t>
      </w:r>
      <w:r w:rsidR="0080291F">
        <w:rPr>
          <w:lang w:val="ru-RU"/>
        </w:rPr>
        <w:t>долл</w:t>
      </w:r>
      <w:r w:rsidR="0080291F" w:rsidRPr="0080291F">
        <w:rPr>
          <w:lang w:val="ru-RU"/>
        </w:rPr>
        <w:t xml:space="preserve">., </w:t>
      </w:r>
      <w:r w:rsidR="0080291F">
        <w:rPr>
          <w:lang w:val="ru-RU"/>
        </w:rPr>
        <w:t>утверждённых на сегодняшний день, половина утверждена Президиумом.</w:t>
      </w:r>
    </w:p>
    <w:p w:rsidR="00934AAF" w:rsidRPr="003845C6" w:rsidRDefault="00AC7014" w:rsidP="00934AAF">
      <w:pPr>
        <w:pStyle w:val="GAPara"/>
        <w:numPr>
          <w:ilvl w:val="0"/>
          <w:numId w:val="13"/>
        </w:numPr>
        <w:snapToGrid w:val="0"/>
        <w:ind w:left="567" w:hanging="567"/>
        <w:jc w:val="both"/>
        <w:rPr>
          <w:lang w:val="ru-RU"/>
        </w:rPr>
      </w:pPr>
      <w:r>
        <w:rPr>
          <w:lang w:val="ru-RU"/>
        </w:rPr>
        <w:t>Поэтому</w:t>
      </w:r>
      <w:r w:rsidRPr="006362E6">
        <w:rPr>
          <w:lang w:val="ru-RU"/>
        </w:rPr>
        <w:t xml:space="preserve"> </w:t>
      </w:r>
      <w:r>
        <w:rPr>
          <w:lang w:val="ru-RU"/>
        </w:rPr>
        <w:t>увеличение</w:t>
      </w:r>
      <w:r w:rsidRPr="006362E6">
        <w:rPr>
          <w:lang w:val="ru-RU"/>
        </w:rPr>
        <w:t xml:space="preserve"> </w:t>
      </w:r>
      <w:r>
        <w:rPr>
          <w:lang w:val="ru-RU"/>
        </w:rPr>
        <w:t>потолка</w:t>
      </w:r>
      <w:r w:rsidRPr="006362E6">
        <w:rPr>
          <w:lang w:val="ru-RU"/>
        </w:rPr>
        <w:t xml:space="preserve"> </w:t>
      </w:r>
      <w:r>
        <w:rPr>
          <w:lang w:val="ru-RU"/>
        </w:rPr>
        <w:t>бюджета</w:t>
      </w:r>
      <w:r w:rsidRPr="006362E6">
        <w:rPr>
          <w:lang w:val="ru-RU"/>
        </w:rPr>
        <w:t xml:space="preserve"> </w:t>
      </w:r>
      <w:r>
        <w:rPr>
          <w:lang w:val="ru-RU"/>
        </w:rPr>
        <w:t>для</w:t>
      </w:r>
      <w:r w:rsidRPr="006362E6">
        <w:rPr>
          <w:lang w:val="ru-RU"/>
        </w:rPr>
        <w:t xml:space="preserve"> </w:t>
      </w:r>
      <w:r>
        <w:rPr>
          <w:lang w:val="ru-RU"/>
        </w:rPr>
        <w:t>заявок</w:t>
      </w:r>
      <w:r w:rsidRPr="006362E6">
        <w:rPr>
          <w:lang w:val="ru-RU"/>
        </w:rPr>
        <w:t xml:space="preserve">, </w:t>
      </w:r>
      <w:r>
        <w:rPr>
          <w:lang w:val="ru-RU"/>
        </w:rPr>
        <w:t>которые</w:t>
      </w:r>
      <w:r w:rsidRPr="006362E6">
        <w:rPr>
          <w:lang w:val="ru-RU"/>
        </w:rPr>
        <w:t xml:space="preserve"> </w:t>
      </w:r>
      <w:r>
        <w:rPr>
          <w:lang w:val="ru-RU"/>
        </w:rPr>
        <w:t>могут</w:t>
      </w:r>
      <w:r w:rsidRPr="006362E6">
        <w:rPr>
          <w:lang w:val="ru-RU"/>
        </w:rPr>
        <w:t xml:space="preserve"> </w:t>
      </w:r>
      <w:r>
        <w:rPr>
          <w:lang w:val="ru-RU"/>
        </w:rPr>
        <w:t>рассматриваться</w:t>
      </w:r>
      <w:r w:rsidRPr="006362E6">
        <w:rPr>
          <w:lang w:val="ru-RU"/>
        </w:rPr>
        <w:t xml:space="preserve"> </w:t>
      </w:r>
      <w:r>
        <w:rPr>
          <w:lang w:val="ru-RU"/>
        </w:rPr>
        <w:t>Президиумом</w:t>
      </w:r>
      <w:r w:rsidR="00506078">
        <w:rPr>
          <w:lang w:val="ru-RU"/>
        </w:rPr>
        <w:t>,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не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является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радикальным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изменением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методов</w:t>
      </w:r>
      <w:r w:rsidR="006362E6" w:rsidRPr="006362E6">
        <w:rPr>
          <w:lang w:val="ru-RU"/>
        </w:rPr>
        <w:t xml:space="preserve"> </w:t>
      </w:r>
      <w:r w:rsidR="004366AE">
        <w:rPr>
          <w:lang w:val="ru-RU"/>
        </w:rPr>
        <w:t xml:space="preserve">его </w:t>
      </w:r>
      <w:r w:rsidR="006362E6">
        <w:rPr>
          <w:lang w:val="ru-RU"/>
        </w:rPr>
        <w:t>работы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и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должно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увеличить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число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стран</w:t>
      </w:r>
      <w:r w:rsidR="006362E6" w:rsidRPr="006362E6">
        <w:rPr>
          <w:lang w:val="ru-RU"/>
        </w:rPr>
        <w:t>-</w:t>
      </w:r>
      <w:r w:rsidR="006362E6">
        <w:rPr>
          <w:lang w:val="ru-RU"/>
        </w:rPr>
        <w:t>бенефициаров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и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>масштаб</w:t>
      </w:r>
      <w:r w:rsidR="006362E6" w:rsidRPr="006362E6">
        <w:rPr>
          <w:lang w:val="ru-RU"/>
        </w:rPr>
        <w:t xml:space="preserve"> </w:t>
      </w:r>
      <w:r w:rsidR="006362E6">
        <w:rPr>
          <w:lang w:val="ru-RU"/>
        </w:rPr>
        <w:t xml:space="preserve">поддерживаемых проектов. </w:t>
      </w:r>
      <w:proofErr w:type="gramStart"/>
      <w:r w:rsidR="006362E6">
        <w:rPr>
          <w:lang w:val="ru-RU"/>
        </w:rPr>
        <w:t>Поскольку</w:t>
      </w:r>
      <w:r w:rsidR="006362E6" w:rsidRPr="008E103A">
        <w:rPr>
          <w:lang w:val="ru-RU"/>
        </w:rPr>
        <w:t xml:space="preserve"> </w:t>
      </w:r>
      <w:r w:rsidR="006362E6">
        <w:rPr>
          <w:lang w:val="ru-RU"/>
        </w:rPr>
        <w:t>заявки</w:t>
      </w:r>
      <w:r w:rsidR="006362E6" w:rsidRPr="008E103A">
        <w:rPr>
          <w:lang w:val="ru-RU"/>
        </w:rPr>
        <w:t xml:space="preserve">, </w:t>
      </w:r>
      <w:r w:rsidR="006362E6">
        <w:rPr>
          <w:lang w:val="ru-RU"/>
        </w:rPr>
        <w:t>которые</w:t>
      </w:r>
      <w:r w:rsidR="006362E6" w:rsidRPr="008E103A">
        <w:rPr>
          <w:lang w:val="ru-RU"/>
        </w:rPr>
        <w:t xml:space="preserve"> </w:t>
      </w:r>
      <w:r w:rsidR="006362E6">
        <w:rPr>
          <w:lang w:val="ru-RU"/>
        </w:rPr>
        <w:t>должны</w:t>
      </w:r>
      <w:r w:rsidR="006362E6" w:rsidRPr="008E103A">
        <w:rPr>
          <w:lang w:val="ru-RU"/>
        </w:rPr>
        <w:t xml:space="preserve"> </w:t>
      </w:r>
      <w:r w:rsidR="006362E6">
        <w:rPr>
          <w:lang w:val="ru-RU"/>
        </w:rPr>
        <w:t>рассматриваться</w:t>
      </w:r>
      <w:r w:rsidR="006362E6" w:rsidRPr="008E103A">
        <w:rPr>
          <w:lang w:val="ru-RU"/>
        </w:rPr>
        <w:t xml:space="preserve"> </w:t>
      </w:r>
      <w:r w:rsidR="006362E6">
        <w:rPr>
          <w:lang w:val="ru-RU"/>
        </w:rPr>
        <w:t>Президиумом</w:t>
      </w:r>
      <w:r w:rsidR="006362E6" w:rsidRPr="008E103A">
        <w:rPr>
          <w:lang w:val="ru-RU"/>
        </w:rPr>
        <w:t xml:space="preserve"> (</w:t>
      </w:r>
      <w:r w:rsidR="009C45C6">
        <w:rPr>
          <w:lang w:val="ru-RU"/>
        </w:rPr>
        <w:t>за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исключением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заявок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на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помощь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в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подготовке</w:t>
      </w:r>
      <w:r w:rsidR="009C45C6" w:rsidRPr="008E103A">
        <w:rPr>
          <w:lang w:val="ru-RU"/>
        </w:rPr>
        <w:t xml:space="preserve"> </w:t>
      </w:r>
      <w:proofErr w:type="spellStart"/>
      <w:r w:rsidR="009C45C6">
        <w:rPr>
          <w:lang w:val="ru-RU"/>
        </w:rPr>
        <w:t>номинационных</w:t>
      </w:r>
      <w:proofErr w:type="spellEnd"/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досье</w:t>
      </w:r>
      <w:r w:rsidR="009C45C6" w:rsidRPr="008E103A">
        <w:rPr>
          <w:lang w:val="ru-RU"/>
        </w:rPr>
        <w:t xml:space="preserve">) </w:t>
      </w:r>
      <w:r w:rsidR="009C45C6">
        <w:rPr>
          <w:lang w:val="ru-RU"/>
        </w:rPr>
        <w:t>можно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представлять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в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любое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время</w:t>
      </w:r>
      <w:r w:rsidR="009C45C6" w:rsidRPr="008E103A">
        <w:rPr>
          <w:lang w:val="ru-RU"/>
        </w:rPr>
        <w:t xml:space="preserve">, </w:t>
      </w:r>
      <w:r w:rsidR="009C45C6">
        <w:rPr>
          <w:lang w:val="ru-RU"/>
        </w:rPr>
        <w:t>и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Президиум</w:t>
      </w:r>
      <w:r w:rsidR="009C45C6" w:rsidRPr="008E103A">
        <w:rPr>
          <w:lang w:val="ru-RU"/>
        </w:rPr>
        <w:t xml:space="preserve"> (</w:t>
      </w:r>
      <w:r w:rsidR="009C45C6">
        <w:rPr>
          <w:lang w:val="ru-RU"/>
        </w:rPr>
        <w:t>в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отличие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от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Комитета</w:t>
      </w:r>
      <w:r w:rsidR="009C45C6" w:rsidRPr="008E103A">
        <w:rPr>
          <w:lang w:val="ru-RU"/>
        </w:rPr>
        <w:t xml:space="preserve">) </w:t>
      </w:r>
      <w:r w:rsidR="009C45C6">
        <w:rPr>
          <w:lang w:val="ru-RU"/>
        </w:rPr>
        <w:t>может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проводить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несколько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заседаний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в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год</w:t>
      </w:r>
      <w:r w:rsidR="009C45C6" w:rsidRPr="008E103A">
        <w:rPr>
          <w:lang w:val="ru-RU"/>
        </w:rPr>
        <w:t xml:space="preserve">, </w:t>
      </w:r>
      <w:r w:rsidR="00DF52D4">
        <w:rPr>
          <w:lang w:val="ru-RU"/>
        </w:rPr>
        <w:t>должны</w:t>
      </w:r>
      <w:r w:rsidR="00DF52D4" w:rsidRPr="008E103A">
        <w:rPr>
          <w:lang w:val="ru-RU"/>
        </w:rPr>
        <w:t xml:space="preserve"> </w:t>
      </w:r>
      <w:r w:rsidR="00DF52D4">
        <w:rPr>
          <w:lang w:val="ru-RU"/>
        </w:rPr>
        <w:t xml:space="preserve">значительно увеличиться </w:t>
      </w:r>
      <w:r w:rsidR="004A5E5E">
        <w:rPr>
          <w:lang w:val="ru-RU"/>
        </w:rPr>
        <w:t>возможности</w:t>
      </w:r>
      <w:r w:rsidR="004A5E5E" w:rsidRPr="008E103A">
        <w:rPr>
          <w:lang w:val="ru-RU"/>
        </w:rPr>
        <w:t xml:space="preserve"> </w:t>
      </w:r>
      <w:r w:rsidR="004A5E5E">
        <w:rPr>
          <w:lang w:val="ru-RU"/>
        </w:rPr>
        <w:t>по</w:t>
      </w:r>
      <w:r w:rsidR="004A5E5E" w:rsidRPr="008E103A">
        <w:rPr>
          <w:lang w:val="ru-RU"/>
        </w:rPr>
        <w:t xml:space="preserve"> </w:t>
      </w:r>
      <w:r w:rsidR="009C45C6">
        <w:rPr>
          <w:lang w:val="ru-RU"/>
        </w:rPr>
        <w:t>рассмотрени</w:t>
      </w:r>
      <w:r w:rsidR="004A5E5E">
        <w:rPr>
          <w:lang w:val="ru-RU"/>
        </w:rPr>
        <w:t>ю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и</w:t>
      </w:r>
      <w:r w:rsidR="009C45C6" w:rsidRPr="008E103A">
        <w:rPr>
          <w:lang w:val="ru-RU"/>
        </w:rPr>
        <w:t xml:space="preserve"> </w:t>
      </w:r>
      <w:r w:rsidR="009C45C6">
        <w:rPr>
          <w:lang w:val="ru-RU"/>
        </w:rPr>
        <w:t>утверждени</w:t>
      </w:r>
      <w:r w:rsidR="004A5E5E">
        <w:rPr>
          <w:lang w:val="ru-RU"/>
        </w:rPr>
        <w:t>ю</w:t>
      </w:r>
      <w:r w:rsidR="004A5E5E" w:rsidRPr="008E103A">
        <w:rPr>
          <w:lang w:val="ru-RU"/>
        </w:rPr>
        <w:t xml:space="preserve"> </w:t>
      </w:r>
      <w:r w:rsidR="004A5E5E">
        <w:rPr>
          <w:lang w:val="ru-RU"/>
        </w:rPr>
        <w:t>большего</w:t>
      </w:r>
      <w:r w:rsidR="004A5E5E" w:rsidRPr="008E103A">
        <w:rPr>
          <w:lang w:val="ru-RU"/>
        </w:rPr>
        <w:t xml:space="preserve"> </w:t>
      </w:r>
      <w:r w:rsidR="004A5E5E">
        <w:rPr>
          <w:lang w:val="ru-RU"/>
        </w:rPr>
        <w:t>числа</w:t>
      </w:r>
      <w:r w:rsidR="004A5E5E" w:rsidRPr="008E103A">
        <w:rPr>
          <w:lang w:val="ru-RU"/>
        </w:rPr>
        <w:t xml:space="preserve"> </w:t>
      </w:r>
      <w:r w:rsidR="004A5E5E">
        <w:rPr>
          <w:lang w:val="ru-RU"/>
        </w:rPr>
        <w:t>проектов</w:t>
      </w:r>
      <w:r w:rsidR="004A5E5E" w:rsidRPr="008E103A">
        <w:rPr>
          <w:lang w:val="ru-RU"/>
        </w:rPr>
        <w:t xml:space="preserve"> </w:t>
      </w:r>
      <w:r w:rsidR="00A1246C">
        <w:rPr>
          <w:lang w:val="ru-RU"/>
        </w:rPr>
        <w:t xml:space="preserve">более широкого </w:t>
      </w:r>
      <w:r w:rsidR="004A5E5E">
        <w:rPr>
          <w:lang w:val="ru-RU"/>
        </w:rPr>
        <w:t>масштаба</w:t>
      </w:r>
      <w:r w:rsidR="00DF52D4">
        <w:rPr>
          <w:lang w:val="ru-RU"/>
        </w:rPr>
        <w:t xml:space="preserve"> (на сумму до 100 000 долл. вместо 25 000 долл.).</w:t>
      </w:r>
      <w:proofErr w:type="gramEnd"/>
      <w:r w:rsidR="008E103A">
        <w:rPr>
          <w:lang w:val="ru-RU"/>
        </w:rPr>
        <w:t xml:space="preserve"> </w:t>
      </w:r>
      <w:r w:rsidR="00D666F5">
        <w:rPr>
          <w:lang w:val="ru-RU"/>
        </w:rPr>
        <w:t>Более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того</w:t>
      </w:r>
      <w:r w:rsidR="00D666F5" w:rsidRPr="003845C6">
        <w:rPr>
          <w:lang w:val="ru-RU"/>
        </w:rPr>
        <w:t xml:space="preserve">, </w:t>
      </w:r>
      <w:r w:rsidR="00D666F5">
        <w:rPr>
          <w:lang w:val="ru-RU"/>
        </w:rPr>
        <w:t>государства</w:t>
      </w:r>
      <w:r w:rsidR="00D666F5" w:rsidRPr="003845C6">
        <w:rPr>
          <w:lang w:val="ru-RU"/>
        </w:rPr>
        <w:t xml:space="preserve">, </w:t>
      </w:r>
      <w:r w:rsidR="00D666F5">
        <w:rPr>
          <w:lang w:val="ru-RU"/>
        </w:rPr>
        <w:t>желающие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воспользоваться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Фондом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в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дополнение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к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национальным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усилиям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по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охране</w:t>
      </w:r>
      <w:r w:rsidR="00D666F5" w:rsidRPr="003845C6">
        <w:rPr>
          <w:lang w:val="ru-RU"/>
        </w:rPr>
        <w:t xml:space="preserve">, </w:t>
      </w:r>
      <w:r w:rsidR="00D666F5">
        <w:rPr>
          <w:lang w:val="ru-RU"/>
        </w:rPr>
        <w:t>смогут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рассмотреть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возможность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представления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заявки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на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международную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помощь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на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сумму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до</w:t>
      </w:r>
      <w:r w:rsidR="00D666F5" w:rsidRPr="003845C6">
        <w:rPr>
          <w:lang w:val="ru-RU"/>
        </w:rPr>
        <w:t xml:space="preserve"> 100</w:t>
      </w:r>
      <w:r w:rsidR="00D666F5" w:rsidRPr="00D666F5">
        <w:rPr>
          <w:lang w:val="en-US"/>
        </w:rPr>
        <w:t> </w:t>
      </w:r>
      <w:r w:rsidR="00D666F5" w:rsidRPr="003845C6">
        <w:rPr>
          <w:lang w:val="ru-RU"/>
        </w:rPr>
        <w:t xml:space="preserve">000 </w:t>
      </w:r>
      <w:r w:rsidR="00D666F5">
        <w:rPr>
          <w:lang w:val="ru-RU"/>
        </w:rPr>
        <w:t>долл</w:t>
      </w:r>
      <w:r w:rsidR="00D666F5" w:rsidRPr="003845C6">
        <w:rPr>
          <w:lang w:val="ru-RU"/>
        </w:rPr>
        <w:t xml:space="preserve">. </w:t>
      </w:r>
      <w:r w:rsidR="00D666F5">
        <w:rPr>
          <w:lang w:val="ru-RU"/>
        </w:rPr>
        <w:t>без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того</w:t>
      </w:r>
      <w:r w:rsidR="00D666F5" w:rsidRPr="003845C6">
        <w:rPr>
          <w:lang w:val="ru-RU"/>
        </w:rPr>
        <w:t xml:space="preserve">, </w:t>
      </w:r>
      <w:r w:rsidR="00D666F5">
        <w:rPr>
          <w:lang w:val="ru-RU"/>
        </w:rPr>
        <w:t>чтобы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выбирать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между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такой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заявкой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и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номинацией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в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один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из</w:t>
      </w:r>
      <w:r w:rsidR="00D666F5" w:rsidRPr="003845C6">
        <w:rPr>
          <w:lang w:val="ru-RU"/>
        </w:rPr>
        <w:t xml:space="preserve"> </w:t>
      </w:r>
      <w:r w:rsidR="00A1246C">
        <w:rPr>
          <w:lang w:val="ru-RU"/>
        </w:rPr>
        <w:t>списков</w:t>
      </w:r>
      <w:r w:rsidR="00A1246C" w:rsidRPr="003845C6">
        <w:rPr>
          <w:lang w:val="ru-RU"/>
        </w:rPr>
        <w:t xml:space="preserve"> </w:t>
      </w:r>
      <w:r w:rsidR="00D666F5">
        <w:rPr>
          <w:lang w:val="ru-RU"/>
        </w:rPr>
        <w:t>Конвенции</w:t>
      </w:r>
      <w:r w:rsidR="00D666F5" w:rsidRPr="003845C6">
        <w:rPr>
          <w:lang w:val="ru-RU"/>
        </w:rPr>
        <w:t xml:space="preserve"> </w:t>
      </w:r>
      <w:r w:rsidR="00D666F5">
        <w:rPr>
          <w:lang w:val="ru-RU"/>
        </w:rPr>
        <w:t>или</w:t>
      </w:r>
      <w:r w:rsidR="00D666F5" w:rsidRPr="003845C6">
        <w:rPr>
          <w:lang w:val="ru-RU"/>
        </w:rPr>
        <w:t xml:space="preserve"> </w:t>
      </w:r>
      <w:r w:rsidR="003845C6">
        <w:rPr>
          <w:lang w:val="ru-RU"/>
        </w:rPr>
        <w:t>предложением в Реестр передовых практик по охране.</w:t>
      </w:r>
    </w:p>
    <w:p w:rsidR="00934AAF" w:rsidRPr="00F57BAF" w:rsidRDefault="00FE4F2F" w:rsidP="00934AAF">
      <w:pPr>
        <w:pStyle w:val="GAPara"/>
        <w:numPr>
          <w:ilvl w:val="0"/>
          <w:numId w:val="13"/>
        </w:numPr>
        <w:snapToGrid w:val="0"/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F57BA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57BAF">
        <w:rPr>
          <w:lang w:val="ru-RU"/>
        </w:rPr>
        <w:t xml:space="preserve"> </w:t>
      </w:r>
      <w:r>
        <w:rPr>
          <w:lang w:val="ru-RU"/>
        </w:rPr>
        <w:t>с</w:t>
      </w:r>
      <w:r w:rsidRPr="00F57BAF">
        <w:rPr>
          <w:lang w:val="ru-RU"/>
        </w:rPr>
        <w:t xml:space="preserve"> </w:t>
      </w:r>
      <w:hyperlink r:id="rId20" w:history="1">
        <w:r>
          <w:rPr>
            <w:rStyle w:val="Hyperlink"/>
            <w:lang w:val="ru-RU"/>
          </w:rPr>
          <w:t>решением</w:t>
        </w:r>
        <w:r w:rsidR="00934AAF">
          <w:rPr>
            <w:rStyle w:val="Hyperlink"/>
          </w:rPr>
          <w:t> </w:t>
        </w:r>
        <w:r w:rsidR="00934AAF" w:rsidRPr="00F57BAF">
          <w:rPr>
            <w:rStyle w:val="Hyperlink"/>
            <w:lang w:val="ru-RU"/>
          </w:rPr>
          <w:t>10.</w:t>
        </w:r>
        <w:r w:rsidR="00934AAF">
          <w:rPr>
            <w:rStyle w:val="Hyperlink"/>
          </w:rPr>
          <w:t>COM </w:t>
        </w:r>
        <w:r w:rsidR="00934AAF" w:rsidRPr="00F57BAF">
          <w:rPr>
            <w:rStyle w:val="Hyperlink"/>
            <w:lang w:val="ru-RU"/>
          </w:rPr>
          <w:t>15.</w:t>
        </w:r>
        <w:r w:rsidR="00934AAF">
          <w:rPr>
            <w:rStyle w:val="Hyperlink"/>
          </w:rPr>
          <w:t>c</w:t>
        </w:r>
      </w:hyperlink>
      <w:r w:rsidR="00934AAF" w:rsidRPr="00F57BAF">
        <w:rPr>
          <w:lang w:val="ru-RU"/>
        </w:rPr>
        <w:t xml:space="preserve">, </w:t>
      </w:r>
      <w:r w:rsidR="009F41F3">
        <w:rPr>
          <w:lang w:val="ru-RU"/>
        </w:rPr>
        <w:t>настоящим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Генеральной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ассамблее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предлагается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рассмотреть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предлагаемые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поправки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ко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всем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пунктам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Оперативного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руководства</w:t>
      </w:r>
      <w:r w:rsidR="009F41F3" w:rsidRPr="00F57BAF">
        <w:rPr>
          <w:lang w:val="ru-RU"/>
        </w:rPr>
        <w:t xml:space="preserve">, </w:t>
      </w:r>
      <w:r w:rsidR="00E01C7B">
        <w:rPr>
          <w:lang w:val="ru-RU"/>
        </w:rPr>
        <w:t xml:space="preserve">касающихся </w:t>
      </w:r>
      <w:r w:rsidR="009F41F3">
        <w:rPr>
          <w:lang w:val="ru-RU"/>
        </w:rPr>
        <w:t>увеличени</w:t>
      </w:r>
      <w:r w:rsidR="00E01C7B">
        <w:rPr>
          <w:lang w:val="ru-RU"/>
        </w:rPr>
        <w:t>я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с</w:t>
      </w:r>
      <w:r w:rsidR="009F41F3" w:rsidRPr="00F57BAF">
        <w:rPr>
          <w:lang w:val="ru-RU"/>
        </w:rPr>
        <w:t xml:space="preserve"> 25</w:t>
      </w:r>
      <w:r w:rsidR="009F41F3" w:rsidRPr="009F41F3">
        <w:rPr>
          <w:lang w:val="en-US"/>
        </w:rPr>
        <w:t> </w:t>
      </w:r>
      <w:r w:rsidR="009F41F3" w:rsidRPr="00F57BAF">
        <w:rPr>
          <w:lang w:val="ru-RU"/>
        </w:rPr>
        <w:t xml:space="preserve">000 </w:t>
      </w:r>
      <w:r w:rsidR="009F41F3">
        <w:rPr>
          <w:lang w:val="ru-RU"/>
        </w:rPr>
        <w:t>долл</w:t>
      </w:r>
      <w:r w:rsidR="009F41F3" w:rsidRPr="00F57BAF">
        <w:rPr>
          <w:lang w:val="ru-RU"/>
        </w:rPr>
        <w:t xml:space="preserve">. </w:t>
      </w:r>
      <w:r w:rsidR="009F41F3">
        <w:rPr>
          <w:lang w:val="ru-RU"/>
        </w:rPr>
        <w:t>до</w:t>
      </w:r>
      <w:r w:rsidR="009F41F3" w:rsidRPr="00F57BAF">
        <w:rPr>
          <w:lang w:val="ru-RU"/>
        </w:rPr>
        <w:t xml:space="preserve"> 100</w:t>
      </w:r>
      <w:r w:rsidR="009F41F3" w:rsidRPr="009F41F3">
        <w:rPr>
          <w:lang w:val="en-US"/>
        </w:rPr>
        <w:t> </w:t>
      </w:r>
      <w:r w:rsidR="009F41F3" w:rsidRPr="00F57BAF">
        <w:rPr>
          <w:lang w:val="ru-RU"/>
        </w:rPr>
        <w:t xml:space="preserve">000 </w:t>
      </w:r>
      <w:r w:rsidR="009F41F3">
        <w:rPr>
          <w:lang w:val="ru-RU"/>
        </w:rPr>
        <w:t>долл</w:t>
      </w:r>
      <w:r w:rsidR="009F41F3" w:rsidRPr="00F57BAF">
        <w:rPr>
          <w:lang w:val="ru-RU"/>
        </w:rPr>
        <w:t xml:space="preserve">. </w:t>
      </w:r>
      <w:r w:rsidR="00161930">
        <w:rPr>
          <w:lang w:val="ru-RU"/>
        </w:rPr>
        <w:t xml:space="preserve">максимальной </w:t>
      </w:r>
      <w:r w:rsidR="004366AE">
        <w:rPr>
          <w:lang w:val="ru-RU"/>
        </w:rPr>
        <w:t xml:space="preserve">суммы </w:t>
      </w:r>
      <w:r w:rsidR="009F41F3">
        <w:rPr>
          <w:lang w:val="ru-RU"/>
        </w:rPr>
        <w:t>заявок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на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международную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помощь</w:t>
      </w:r>
      <w:r w:rsidR="009F41F3" w:rsidRPr="00F57BAF">
        <w:rPr>
          <w:lang w:val="ru-RU"/>
        </w:rPr>
        <w:t xml:space="preserve">, </w:t>
      </w:r>
      <w:r w:rsidR="009F41F3">
        <w:rPr>
          <w:lang w:val="ru-RU"/>
        </w:rPr>
        <w:t>которые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могут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утверждаться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Президиумом</w:t>
      </w:r>
      <w:r w:rsidR="009F41F3" w:rsidRPr="00F57BAF">
        <w:rPr>
          <w:lang w:val="ru-RU"/>
        </w:rPr>
        <w:t xml:space="preserve"> </w:t>
      </w:r>
      <w:r w:rsidR="009F41F3">
        <w:rPr>
          <w:lang w:val="ru-RU"/>
        </w:rPr>
        <w:t>Комитета</w:t>
      </w:r>
      <w:r w:rsidR="00E01C7B">
        <w:rPr>
          <w:lang w:val="ru-RU"/>
        </w:rPr>
        <w:t>. Поправки представлены</w:t>
      </w:r>
      <w:r w:rsidR="009F41F3" w:rsidRPr="00F57BAF">
        <w:rPr>
          <w:lang w:val="ru-RU"/>
        </w:rPr>
        <w:t xml:space="preserve"> </w:t>
      </w:r>
      <w:r w:rsidR="007C25C6">
        <w:rPr>
          <w:lang w:val="ru-RU"/>
        </w:rPr>
        <w:t xml:space="preserve">в части </w:t>
      </w:r>
      <w:r w:rsidR="007C25C6">
        <w:rPr>
          <w:lang w:val="en-US"/>
        </w:rPr>
        <w:t>I</w:t>
      </w:r>
      <w:r w:rsidR="007C25C6" w:rsidRPr="001E3508">
        <w:rPr>
          <w:lang w:val="ru-RU"/>
        </w:rPr>
        <w:t xml:space="preserve"> </w:t>
      </w:r>
      <w:r w:rsidR="007C25C6">
        <w:rPr>
          <w:lang w:val="ru-RU"/>
        </w:rPr>
        <w:t xml:space="preserve">приложения </w:t>
      </w:r>
      <w:r w:rsidR="00F57BAF">
        <w:rPr>
          <w:lang w:val="ru-RU"/>
        </w:rPr>
        <w:t>к</w:t>
      </w:r>
      <w:r w:rsidR="00F57BAF" w:rsidRPr="00F57BAF">
        <w:rPr>
          <w:lang w:val="ru-RU"/>
        </w:rPr>
        <w:t xml:space="preserve"> </w:t>
      </w:r>
      <w:r w:rsidR="00F57BAF">
        <w:rPr>
          <w:lang w:val="ru-RU"/>
        </w:rPr>
        <w:t>настоящему</w:t>
      </w:r>
      <w:r w:rsidR="00F57BAF" w:rsidRPr="00F57BAF">
        <w:rPr>
          <w:lang w:val="ru-RU"/>
        </w:rPr>
        <w:t xml:space="preserve"> </w:t>
      </w:r>
      <w:r w:rsidR="00F57BAF">
        <w:rPr>
          <w:lang w:val="ru-RU"/>
        </w:rPr>
        <w:t>документу</w:t>
      </w:r>
      <w:r w:rsidR="00F57BAF" w:rsidRPr="00F57BAF">
        <w:rPr>
          <w:lang w:val="ru-RU"/>
        </w:rPr>
        <w:t>.</w:t>
      </w:r>
    </w:p>
    <w:p w:rsidR="00934AAF" w:rsidRPr="00E52D11" w:rsidRDefault="00E52D11" w:rsidP="00934AAF">
      <w:pPr>
        <w:pStyle w:val="ListParagraph"/>
        <w:keepNext/>
        <w:numPr>
          <w:ilvl w:val="0"/>
          <w:numId w:val="16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240" w:after="120"/>
        <w:ind w:left="1080" w:hanging="1080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Охрана нематериального культурного наследия и устойчивое развитие</w:t>
      </w:r>
    </w:p>
    <w:p w:rsidR="00934AAF" w:rsidRPr="001D2C96" w:rsidRDefault="00E52D11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Понятие</w:t>
      </w:r>
      <w:r w:rsidRPr="00E52D11">
        <w:rPr>
          <w:lang w:val="ru-RU"/>
        </w:rPr>
        <w:t xml:space="preserve"> «</w:t>
      </w:r>
      <w:r>
        <w:rPr>
          <w:lang w:val="ru-RU"/>
        </w:rPr>
        <w:t>устойчивое</w:t>
      </w:r>
      <w:r w:rsidRPr="00E52D11">
        <w:rPr>
          <w:lang w:val="ru-RU"/>
        </w:rPr>
        <w:t xml:space="preserve"> </w:t>
      </w:r>
      <w:r>
        <w:rPr>
          <w:lang w:val="ru-RU"/>
        </w:rPr>
        <w:t>развитие</w:t>
      </w:r>
      <w:r w:rsidRPr="00E52D11">
        <w:rPr>
          <w:lang w:val="ru-RU"/>
        </w:rPr>
        <w:t xml:space="preserve">» </w:t>
      </w:r>
      <w:r>
        <w:rPr>
          <w:lang w:val="ru-RU"/>
        </w:rPr>
        <w:t>лежит</w:t>
      </w:r>
      <w:r w:rsidRPr="00E52D11">
        <w:rPr>
          <w:lang w:val="ru-RU"/>
        </w:rPr>
        <w:t xml:space="preserve"> </w:t>
      </w:r>
      <w:r>
        <w:rPr>
          <w:lang w:val="ru-RU"/>
        </w:rPr>
        <w:t>в</w:t>
      </w:r>
      <w:r w:rsidRPr="00E52D11">
        <w:rPr>
          <w:lang w:val="ru-RU"/>
        </w:rPr>
        <w:t xml:space="preserve"> </w:t>
      </w:r>
      <w:r>
        <w:rPr>
          <w:lang w:val="ru-RU"/>
        </w:rPr>
        <w:t>основе</w:t>
      </w:r>
      <w:r w:rsidRPr="00E52D1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52D11">
        <w:rPr>
          <w:lang w:val="ru-RU"/>
        </w:rPr>
        <w:t xml:space="preserve">, </w:t>
      </w:r>
      <w:r>
        <w:rPr>
          <w:lang w:val="ru-RU"/>
        </w:rPr>
        <w:t>в</w:t>
      </w:r>
      <w:r w:rsidRPr="00E52D11">
        <w:rPr>
          <w:lang w:val="ru-RU"/>
        </w:rPr>
        <w:t xml:space="preserve"> </w:t>
      </w:r>
      <w:r>
        <w:rPr>
          <w:lang w:val="ru-RU"/>
        </w:rPr>
        <w:t>преамбуле</w:t>
      </w:r>
      <w:r w:rsidRPr="00E52D11">
        <w:rPr>
          <w:lang w:val="ru-RU"/>
        </w:rPr>
        <w:t xml:space="preserve"> </w:t>
      </w:r>
      <w:r>
        <w:rPr>
          <w:lang w:val="ru-RU"/>
        </w:rPr>
        <w:t>которой</w:t>
      </w:r>
      <w:r w:rsidRPr="00E52D11">
        <w:rPr>
          <w:lang w:val="ru-RU"/>
        </w:rPr>
        <w:t xml:space="preserve"> </w:t>
      </w:r>
      <w:r>
        <w:rPr>
          <w:lang w:val="ru-RU"/>
        </w:rPr>
        <w:t>признаётся «</w:t>
      </w:r>
      <w:proofErr w:type="gramStart"/>
      <w:r>
        <w:rPr>
          <w:lang w:val="ru-RU"/>
        </w:rPr>
        <w:t>важное значение</w:t>
      </w:r>
      <w:proofErr w:type="gramEnd"/>
      <w:r>
        <w:rPr>
          <w:lang w:val="ru-RU"/>
        </w:rPr>
        <w:t xml:space="preserve"> нематериального культурного наследия в качестве горнила культурного разнообразия и гарантии устойчивого развития». </w:t>
      </w:r>
      <w:r w:rsidR="001D2C96">
        <w:rPr>
          <w:lang w:val="ru-RU"/>
        </w:rPr>
        <w:t>В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с</w:t>
      </w:r>
      <w:r>
        <w:rPr>
          <w:lang w:val="ru-RU"/>
        </w:rPr>
        <w:t>тать</w:t>
      </w:r>
      <w:r w:rsidR="001D2C96">
        <w:rPr>
          <w:lang w:val="ru-RU"/>
        </w:rPr>
        <w:t>е</w:t>
      </w:r>
      <w:r w:rsidRPr="001D2C96">
        <w:rPr>
          <w:lang w:val="ru-RU"/>
        </w:rPr>
        <w:t xml:space="preserve"> 2.1, </w:t>
      </w:r>
      <w:r w:rsidR="001D2C96">
        <w:rPr>
          <w:lang w:val="ru-RU"/>
        </w:rPr>
        <w:t>посвящённой</w:t>
      </w:r>
      <w:r w:rsidRPr="001D2C96">
        <w:rPr>
          <w:lang w:val="ru-RU"/>
        </w:rPr>
        <w:t xml:space="preserve"> </w:t>
      </w:r>
      <w:r>
        <w:rPr>
          <w:lang w:val="ru-RU"/>
        </w:rPr>
        <w:t>определению</w:t>
      </w:r>
      <w:r w:rsidRPr="001D2C96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1D2C96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1D2C96">
        <w:rPr>
          <w:lang w:val="ru-RU"/>
        </w:rPr>
        <w:t xml:space="preserve"> </w:t>
      </w:r>
      <w:r>
        <w:rPr>
          <w:lang w:val="ru-RU"/>
        </w:rPr>
        <w:t>наследия</w:t>
      </w:r>
      <w:r w:rsidRPr="001D2C96">
        <w:rPr>
          <w:lang w:val="ru-RU"/>
        </w:rPr>
        <w:t xml:space="preserve">, </w:t>
      </w:r>
      <w:r w:rsidR="001D2C96">
        <w:rPr>
          <w:lang w:val="ru-RU"/>
        </w:rPr>
        <w:t>утверждается</w:t>
      </w:r>
      <w:r w:rsidR="001D2C96" w:rsidRPr="001D2C96">
        <w:rPr>
          <w:lang w:val="ru-RU"/>
        </w:rPr>
        <w:t xml:space="preserve">, </w:t>
      </w:r>
      <w:r w:rsidR="001D2C96">
        <w:rPr>
          <w:lang w:val="ru-RU"/>
        </w:rPr>
        <w:t>что</w:t>
      </w:r>
      <w:r w:rsidR="001D2C96" w:rsidRPr="001D2C96">
        <w:rPr>
          <w:lang w:val="ru-RU"/>
        </w:rPr>
        <w:t xml:space="preserve"> «</w:t>
      </w:r>
      <w:r w:rsidR="001D2C96">
        <w:rPr>
          <w:lang w:val="ru-RU"/>
        </w:rPr>
        <w:t>принимается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во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внимание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только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то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нематериальное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культурное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наследие</w:t>
      </w:r>
      <w:r w:rsidR="001D2C96" w:rsidRPr="001D2C96">
        <w:rPr>
          <w:lang w:val="ru-RU"/>
        </w:rPr>
        <w:t xml:space="preserve">, </w:t>
      </w:r>
      <w:r w:rsidR="001D2C96">
        <w:rPr>
          <w:lang w:val="ru-RU"/>
        </w:rPr>
        <w:t>которое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согласуется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с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существующими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международно</w:t>
      </w:r>
      <w:r w:rsidR="001D2C96" w:rsidRPr="001D2C96">
        <w:rPr>
          <w:lang w:val="ru-RU"/>
        </w:rPr>
        <w:t>-</w:t>
      </w:r>
      <w:r w:rsidR="001D2C96">
        <w:rPr>
          <w:lang w:val="ru-RU"/>
        </w:rPr>
        <w:t>правовыми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актами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по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правам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человека</w:t>
      </w:r>
      <w:r w:rsidR="001D2C96" w:rsidRPr="001D2C96">
        <w:rPr>
          <w:lang w:val="ru-RU"/>
        </w:rPr>
        <w:t xml:space="preserve"> </w:t>
      </w:r>
      <w:r w:rsidR="001D2C96">
        <w:rPr>
          <w:lang w:val="ru-RU"/>
        </w:rPr>
        <w:t>и требованиями взаимного уважения между сообществами, группами и отдельными лицами, а также устойчивого развития»</w:t>
      </w:r>
      <w:r w:rsidR="00934AAF" w:rsidRPr="001D2C96">
        <w:rPr>
          <w:lang w:val="ru-RU"/>
        </w:rPr>
        <w:t>.</w:t>
      </w:r>
    </w:p>
    <w:p w:rsidR="00934AAF" w:rsidRPr="00D15F51" w:rsidRDefault="0091197C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Понятия</w:t>
      </w:r>
      <w:r w:rsidRPr="00AB3F48">
        <w:rPr>
          <w:lang w:val="ru-RU"/>
        </w:rPr>
        <w:t xml:space="preserve"> «</w:t>
      </w:r>
      <w:r>
        <w:rPr>
          <w:lang w:val="ru-RU"/>
        </w:rPr>
        <w:t>устойчивость</w:t>
      </w:r>
      <w:r w:rsidRPr="00AB3F48">
        <w:rPr>
          <w:lang w:val="ru-RU"/>
        </w:rPr>
        <w:t xml:space="preserve">» </w:t>
      </w:r>
      <w:r>
        <w:rPr>
          <w:lang w:val="ru-RU"/>
        </w:rPr>
        <w:t>и</w:t>
      </w:r>
      <w:r w:rsidRPr="00AB3F48">
        <w:rPr>
          <w:lang w:val="ru-RU"/>
        </w:rPr>
        <w:t xml:space="preserve"> «</w:t>
      </w:r>
      <w:r>
        <w:rPr>
          <w:lang w:val="ru-RU"/>
        </w:rPr>
        <w:t>устойчивое</w:t>
      </w:r>
      <w:r w:rsidRPr="00AB3F48">
        <w:rPr>
          <w:lang w:val="ru-RU"/>
        </w:rPr>
        <w:t xml:space="preserve"> </w:t>
      </w:r>
      <w:r>
        <w:rPr>
          <w:lang w:val="ru-RU"/>
        </w:rPr>
        <w:t>развитие</w:t>
      </w:r>
      <w:r w:rsidRPr="00AB3F48">
        <w:rPr>
          <w:lang w:val="ru-RU"/>
        </w:rPr>
        <w:t xml:space="preserve">» </w:t>
      </w:r>
      <w:r w:rsidR="00AB3F48">
        <w:rPr>
          <w:lang w:val="ru-RU"/>
        </w:rPr>
        <w:t>были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включены в Оперативное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руководство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по выполнению Конвенции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в</w:t>
      </w:r>
      <w:r w:rsidR="00AB3F48" w:rsidRPr="00AB3F48">
        <w:rPr>
          <w:lang w:val="ru-RU"/>
        </w:rPr>
        <w:t xml:space="preserve"> 2010</w:t>
      </w:r>
      <w:r w:rsidR="00AB3F48" w:rsidRPr="00AB3F48">
        <w:rPr>
          <w:lang w:val="en-US"/>
        </w:rPr>
        <w:t> </w:t>
      </w:r>
      <w:r w:rsidR="00AB3F48">
        <w:rPr>
          <w:lang w:val="ru-RU"/>
        </w:rPr>
        <w:t>г</w:t>
      </w:r>
      <w:r w:rsidR="00AB3F48" w:rsidRPr="00AB3F48">
        <w:rPr>
          <w:lang w:val="ru-RU"/>
        </w:rPr>
        <w:t xml:space="preserve">. </w:t>
      </w:r>
      <w:r w:rsidR="00AB3F48">
        <w:rPr>
          <w:lang w:val="ru-RU"/>
        </w:rPr>
        <w:t>во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время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его первого пересмотра Генеральной ассамблеей государств-участников. Устойчивое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развитие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упоминается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 xml:space="preserve">в главе </w:t>
      </w:r>
      <w:r w:rsidR="00934AAF">
        <w:t>II</w:t>
      </w:r>
      <w:r w:rsidR="00AB3F48">
        <w:rPr>
          <w:lang w:val="ru-RU"/>
        </w:rPr>
        <w:t>, посвящённой Фонду нематериального культурного наследия. В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пункте</w:t>
      </w:r>
      <w:r w:rsidR="00AB3F48" w:rsidRPr="00AB3F48">
        <w:rPr>
          <w:lang w:val="ru-RU"/>
        </w:rPr>
        <w:t xml:space="preserve"> 73, </w:t>
      </w:r>
      <w:r w:rsidR="0092460C">
        <w:rPr>
          <w:lang w:val="ru-RU"/>
        </w:rPr>
        <w:t>посвящённом условиям внесения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взносов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в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Фонд</w:t>
      </w:r>
      <w:r w:rsidR="00AB3F48" w:rsidRPr="00AB3F48">
        <w:rPr>
          <w:lang w:val="ru-RU"/>
        </w:rPr>
        <w:t xml:space="preserve">, </w:t>
      </w:r>
      <w:r w:rsidR="00AB3F48">
        <w:rPr>
          <w:lang w:val="ru-RU"/>
        </w:rPr>
        <w:t>говорится</w:t>
      </w:r>
      <w:r w:rsidR="00AB3F48" w:rsidRPr="00AB3F48">
        <w:rPr>
          <w:lang w:val="ru-RU"/>
        </w:rPr>
        <w:t xml:space="preserve">, </w:t>
      </w:r>
      <w:r w:rsidR="00AB3F48">
        <w:rPr>
          <w:lang w:val="ru-RU"/>
        </w:rPr>
        <w:t>что</w:t>
      </w:r>
      <w:r w:rsidR="00AB3F48" w:rsidRPr="00AB3F48">
        <w:rPr>
          <w:lang w:val="ru-RU"/>
        </w:rPr>
        <w:t xml:space="preserve"> «</w:t>
      </w:r>
      <w:r w:rsidR="0092460C">
        <w:rPr>
          <w:lang w:val="ru-RU"/>
        </w:rPr>
        <w:t>н</w:t>
      </w:r>
      <w:r w:rsidR="00AB3F48">
        <w:rPr>
          <w:lang w:val="ru-RU"/>
        </w:rPr>
        <w:t>икакие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взносы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не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могут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приниматься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у</w:t>
      </w:r>
      <w:r w:rsidR="00AB3F48" w:rsidRPr="00AB3F48">
        <w:rPr>
          <w:lang w:val="ru-RU"/>
        </w:rPr>
        <w:t xml:space="preserve"> </w:t>
      </w:r>
      <w:r w:rsidR="00AB3F48">
        <w:rPr>
          <w:lang w:val="ru-RU"/>
        </w:rPr>
        <w:t>структур</w:t>
      </w:r>
      <w:r w:rsidR="00AB3F48" w:rsidRPr="00AB3F48">
        <w:rPr>
          <w:lang w:val="ru-RU"/>
        </w:rPr>
        <w:t xml:space="preserve">, </w:t>
      </w:r>
      <w:r w:rsidR="00AB3F48">
        <w:rPr>
          <w:lang w:val="ru-RU"/>
        </w:rPr>
        <w:t>деятельность которых несовместима</w:t>
      </w:r>
      <w:proofErr w:type="gramStart"/>
      <w:r w:rsidR="00AB3F48">
        <w:rPr>
          <w:lang w:val="ru-RU"/>
        </w:rPr>
        <w:t xml:space="preserve"> </w:t>
      </w:r>
      <w:r w:rsidR="00934AAF" w:rsidRPr="00AB3F48">
        <w:rPr>
          <w:lang w:val="ru-RU"/>
        </w:rPr>
        <w:t xml:space="preserve">[…] </w:t>
      </w:r>
      <w:proofErr w:type="gramEnd"/>
      <w:r w:rsidR="00AB3F48">
        <w:rPr>
          <w:lang w:val="ru-RU"/>
        </w:rPr>
        <w:t xml:space="preserve">с требованиями устойчивого развития». </w:t>
      </w:r>
      <w:r w:rsidR="007B0597">
        <w:rPr>
          <w:lang w:val="ru-RU"/>
        </w:rPr>
        <w:t>В</w:t>
      </w:r>
      <w:r w:rsidR="007B0597" w:rsidRPr="000F2B70">
        <w:rPr>
          <w:lang w:val="ru-RU"/>
        </w:rPr>
        <w:t xml:space="preserve"> </w:t>
      </w:r>
      <w:r w:rsidR="007B0597">
        <w:rPr>
          <w:lang w:val="ru-RU"/>
        </w:rPr>
        <w:t>дальнейшем</w:t>
      </w:r>
      <w:r w:rsidR="007B0597" w:rsidRPr="000F2B70">
        <w:rPr>
          <w:lang w:val="ru-RU"/>
        </w:rPr>
        <w:t xml:space="preserve"> </w:t>
      </w:r>
      <w:r w:rsidR="007B0597">
        <w:rPr>
          <w:lang w:val="ru-RU"/>
        </w:rPr>
        <w:t>устойчивое</w:t>
      </w:r>
      <w:r w:rsidR="007B0597" w:rsidRPr="000F2B70">
        <w:rPr>
          <w:lang w:val="ru-RU"/>
        </w:rPr>
        <w:t xml:space="preserve"> </w:t>
      </w:r>
      <w:r w:rsidR="007B0597">
        <w:rPr>
          <w:lang w:val="ru-RU"/>
        </w:rPr>
        <w:t>развитие</w:t>
      </w:r>
      <w:r w:rsidR="007B0597" w:rsidRPr="000F2B70">
        <w:rPr>
          <w:lang w:val="ru-RU"/>
        </w:rPr>
        <w:t xml:space="preserve"> </w:t>
      </w:r>
      <w:r w:rsidR="000F2B70">
        <w:rPr>
          <w:lang w:val="ru-RU"/>
        </w:rPr>
        <w:lastRenderedPageBreak/>
        <w:t>использовалось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в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Оперативном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руководстве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при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принятии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в</w:t>
      </w:r>
      <w:r w:rsidR="000F2B70" w:rsidRPr="000F2B70">
        <w:rPr>
          <w:lang w:val="ru-RU"/>
        </w:rPr>
        <w:t xml:space="preserve"> 2012</w:t>
      </w:r>
      <w:r w:rsidR="000F2B70" w:rsidRPr="000F2B70">
        <w:rPr>
          <w:lang w:val="en-US"/>
        </w:rPr>
        <w:t> </w:t>
      </w:r>
      <w:r w:rsidR="000F2B70">
        <w:rPr>
          <w:lang w:val="ru-RU"/>
        </w:rPr>
        <w:t>г</w:t>
      </w:r>
      <w:r w:rsidR="000F2B70" w:rsidRPr="000F2B70">
        <w:rPr>
          <w:lang w:val="ru-RU"/>
        </w:rPr>
        <w:t xml:space="preserve">. </w:t>
      </w:r>
      <w:r w:rsidR="000F2B70">
        <w:rPr>
          <w:lang w:val="ru-RU"/>
        </w:rPr>
        <w:t>главы</w:t>
      </w:r>
      <w:r w:rsidR="000F2B70" w:rsidRPr="000F2B70">
        <w:rPr>
          <w:lang w:val="ru-RU"/>
        </w:rPr>
        <w:t xml:space="preserve"> </w:t>
      </w:r>
      <w:r w:rsidR="000F2B70">
        <w:rPr>
          <w:lang w:val="en-US"/>
        </w:rPr>
        <w:t>IV</w:t>
      </w:r>
      <w:r w:rsidR="000F2B70">
        <w:rPr>
          <w:lang w:val="ru-RU"/>
        </w:rPr>
        <w:t>, посвящённой повышению осведомлённости о нематериальном культурном наследии, в том числе использованию эмблемы Конвенции. В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пункте</w:t>
      </w:r>
      <w:r w:rsidR="000F2B70" w:rsidRPr="000F2B70">
        <w:rPr>
          <w:lang w:val="ru-RU"/>
        </w:rPr>
        <w:t xml:space="preserve"> 111 </w:t>
      </w:r>
      <w:r w:rsidR="000F2B70">
        <w:rPr>
          <w:lang w:val="ru-RU"/>
        </w:rPr>
        <w:t>утверждается</w:t>
      </w:r>
      <w:r w:rsidR="000F2B70" w:rsidRPr="000F2B70">
        <w:rPr>
          <w:lang w:val="ru-RU"/>
        </w:rPr>
        <w:t xml:space="preserve">, </w:t>
      </w:r>
      <w:r w:rsidR="000F2B70">
        <w:rPr>
          <w:lang w:val="ru-RU"/>
        </w:rPr>
        <w:t>что</w:t>
      </w:r>
      <w:r w:rsidR="000F2B70" w:rsidRPr="000F2B70">
        <w:rPr>
          <w:lang w:val="ru-RU"/>
        </w:rPr>
        <w:t xml:space="preserve"> «</w:t>
      </w:r>
      <w:r w:rsidR="00071148">
        <w:rPr>
          <w:lang w:val="ru-RU"/>
        </w:rPr>
        <w:t>с</w:t>
      </w:r>
      <w:r w:rsidR="000F2B70">
        <w:rPr>
          <w:lang w:val="ru-RU"/>
        </w:rPr>
        <w:t>редства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информации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поощряются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к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тому</w:t>
      </w:r>
      <w:r w:rsidR="000F2B70" w:rsidRPr="000F2B70">
        <w:rPr>
          <w:lang w:val="ru-RU"/>
        </w:rPr>
        <w:t xml:space="preserve">, </w:t>
      </w:r>
      <w:r w:rsidR="000F2B70">
        <w:rPr>
          <w:lang w:val="ru-RU"/>
        </w:rPr>
        <w:t>чтобы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способствовать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повышению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осведомлённости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о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важном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значении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нематериального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культурного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наследия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в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качестве</w:t>
      </w:r>
      <w:r w:rsidR="000F2B70" w:rsidRPr="000F2B70">
        <w:rPr>
          <w:lang w:val="ru-RU"/>
        </w:rPr>
        <w:t xml:space="preserve"> </w:t>
      </w:r>
      <w:r w:rsidR="000F2B70">
        <w:rPr>
          <w:lang w:val="ru-RU"/>
        </w:rPr>
        <w:t>средства</w:t>
      </w:r>
      <w:r w:rsidR="000F2B70" w:rsidRPr="000F2B70">
        <w:rPr>
          <w:lang w:val="ru-RU"/>
        </w:rPr>
        <w:t xml:space="preserve">, </w:t>
      </w:r>
      <w:r w:rsidR="000F2B70">
        <w:rPr>
          <w:lang w:val="ru-RU"/>
        </w:rPr>
        <w:t>содействующего</w:t>
      </w:r>
      <w:proofErr w:type="gramStart"/>
      <w:r w:rsidR="000F2B70">
        <w:rPr>
          <w:lang w:val="ru-RU"/>
        </w:rPr>
        <w:t xml:space="preserve"> </w:t>
      </w:r>
      <w:r w:rsidR="00934AAF" w:rsidRPr="000F2B70">
        <w:rPr>
          <w:lang w:val="ru-RU"/>
        </w:rPr>
        <w:t xml:space="preserve">[…] </w:t>
      </w:r>
      <w:proofErr w:type="gramEnd"/>
      <w:r w:rsidR="000F2B70">
        <w:rPr>
          <w:lang w:val="ru-RU"/>
        </w:rPr>
        <w:t>устойчивому развитию». Присутствие</w:t>
      </w:r>
      <w:r w:rsidR="000F2B70" w:rsidRPr="00437D7D">
        <w:rPr>
          <w:lang w:val="ru-RU"/>
        </w:rPr>
        <w:t xml:space="preserve"> </w:t>
      </w:r>
      <w:r w:rsidR="0052478E">
        <w:rPr>
          <w:lang w:val="ru-RU"/>
        </w:rPr>
        <w:t>темы</w:t>
      </w:r>
      <w:r w:rsidR="0052478E" w:rsidRPr="00437D7D">
        <w:rPr>
          <w:lang w:val="ru-RU"/>
        </w:rPr>
        <w:t xml:space="preserve"> </w:t>
      </w:r>
      <w:r w:rsidR="000F2B70">
        <w:rPr>
          <w:lang w:val="ru-RU"/>
        </w:rPr>
        <w:t>устойчивого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развития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в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тексте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Конвенции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и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последовательное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включение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в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положения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Оперативного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руководства</w:t>
      </w:r>
      <w:r w:rsidR="000F2B70" w:rsidRPr="00437D7D">
        <w:rPr>
          <w:lang w:val="ru-RU"/>
        </w:rPr>
        <w:t xml:space="preserve"> </w:t>
      </w:r>
      <w:r w:rsidR="000F2B70">
        <w:rPr>
          <w:lang w:val="ru-RU"/>
        </w:rPr>
        <w:t>отражают</w:t>
      </w:r>
      <w:r w:rsidR="000F2B70" w:rsidRPr="00437D7D">
        <w:rPr>
          <w:lang w:val="ru-RU"/>
        </w:rPr>
        <w:t xml:space="preserve"> </w:t>
      </w:r>
      <w:r w:rsidR="0052478E">
        <w:rPr>
          <w:lang w:val="ru-RU"/>
        </w:rPr>
        <w:t>более</w:t>
      </w:r>
      <w:r w:rsidR="0052478E" w:rsidRPr="00437D7D">
        <w:rPr>
          <w:lang w:val="ru-RU"/>
        </w:rPr>
        <w:t xml:space="preserve"> </w:t>
      </w:r>
      <w:r w:rsidR="0052478E">
        <w:rPr>
          <w:lang w:val="ru-RU"/>
        </w:rPr>
        <w:t>широкие</w:t>
      </w:r>
      <w:r w:rsidR="0052478E" w:rsidRPr="00437D7D">
        <w:rPr>
          <w:lang w:val="ru-RU"/>
        </w:rPr>
        <w:t xml:space="preserve"> </w:t>
      </w:r>
      <w:r w:rsidR="0052478E">
        <w:rPr>
          <w:lang w:val="ru-RU"/>
        </w:rPr>
        <w:t>усилия</w:t>
      </w:r>
      <w:r w:rsidR="0052478E" w:rsidRPr="00437D7D">
        <w:rPr>
          <w:lang w:val="ru-RU"/>
        </w:rPr>
        <w:t xml:space="preserve"> </w:t>
      </w:r>
      <w:r w:rsidR="0052478E">
        <w:rPr>
          <w:lang w:val="ru-RU"/>
        </w:rPr>
        <w:t>ЮНЕСКО</w:t>
      </w:r>
      <w:r w:rsidR="0052478E" w:rsidRPr="00437D7D">
        <w:rPr>
          <w:lang w:val="ru-RU"/>
        </w:rPr>
        <w:t xml:space="preserve"> </w:t>
      </w:r>
      <w:r w:rsidR="0052478E">
        <w:rPr>
          <w:lang w:val="ru-RU"/>
        </w:rPr>
        <w:t>по</w:t>
      </w:r>
      <w:r w:rsidR="0052478E" w:rsidRPr="00437D7D">
        <w:rPr>
          <w:lang w:val="ru-RU"/>
        </w:rPr>
        <w:t xml:space="preserve"> </w:t>
      </w:r>
      <w:r w:rsidR="0052478E">
        <w:rPr>
          <w:lang w:val="ru-RU"/>
        </w:rPr>
        <w:t>интеграции</w:t>
      </w:r>
      <w:r w:rsidR="00437D7D">
        <w:rPr>
          <w:lang w:val="ru-RU"/>
        </w:rPr>
        <w:t xml:space="preserve"> культуры в международную повестку дня по устойчивому развитию. Международная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конференция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по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нематериальному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культурному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наследию</w:t>
      </w:r>
      <w:r w:rsidR="00437D7D" w:rsidRPr="00D15F51">
        <w:rPr>
          <w:lang w:val="ru-RU"/>
        </w:rPr>
        <w:t xml:space="preserve">, </w:t>
      </w:r>
      <w:r w:rsidR="00437D7D">
        <w:rPr>
          <w:lang w:val="ru-RU"/>
        </w:rPr>
        <w:t>организованная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в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честь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празднования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десятой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годовщины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Конвенции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в</w:t>
      </w:r>
      <w:r w:rsidR="00437D7D" w:rsidRPr="00D15F51">
        <w:rPr>
          <w:lang w:val="ru-RU"/>
        </w:rPr>
        <w:t xml:space="preserve"> 2013</w:t>
      </w:r>
      <w:r w:rsidR="00437D7D" w:rsidRPr="0052478E">
        <w:rPr>
          <w:lang w:val="en-US"/>
        </w:rPr>
        <w:t> </w:t>
      </w:r>
      <w:r w:rsidR="00437D7D">
        <w:rPr>
          <w:lang w:val="ru-RU"/>
        </w:rPr>
        <w:t>г</w:t>
      </w:r>
      <w:r w:rsidR="00437D7D" w:rsidRPr="00D15F51">
        <w:rPr>
          <w:lang w:val="ru-RU"/>
        </w:rPr>
        <w:t xml:space="preserve">. </w:t>
      </w:r>
      <w:r w:rsidR="00437D7D">
        <w:rPr>
          <w:lang w:val="ru-RU"/>
        </w:rPr>
        <w:t>в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г</w:t>
      </w:r>
      <w:r w:rsidR="00437D7D" w:rsidRPr="00D15F51">
        <w:rPr>
          <w:lang w:val="ru-RU"/>
        </w:rPr>
        <w:t>.</w:t>
      </w:r>
      <w:r w:rsidR="00437D7D" w:rsidRPr="0052478E">
        <w:rPr>
          <w:lang w:val="en-US"/>
        </w:rPr>
        <w:t> </w:t>
      </w:r>
      <w:r w:rsidR="00437D7D">
        <w:rPr>
          <w:lang w:val="ru-RU"/>
        </w:rPr>
        <w:t>Чэнду</w:t>
      </w:r>
      <w:r w:rsidR="00437D7D" w:rsidRPr="00D15F51">
        <w:rPr>
          <w:lang w:val="ru-RU"/>
        </w:rPr>
        <w:t xml:space="preserve">, </w:t>
      </w:r>
      <w:r w:rsidR="00437D7D">
        <w:rPr>
          <w:lang w:val="ru-RU"/>
        </w:rPr>
        <w:t>призвала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международное</w:t>
      </w:r>
      <w:r w:rsidR="00437D7D" w:rsidRPr="00D15F51">
        <w:rPr>
          <w:lang w:val="ru-RU"/>
        </w:rPr>
        <w:t xml:space="preserve"> </w:t>
      </w:r>
      <w:r w:rsidR="00437D7D">
        <w:rPr>
          <w:lang w:val="ru-RU"/>
        </w:rPr>
        <w:t>сообщество</w:t>
      </w:r>
      <w:r w:rsidR="00437D7D" w:rsidRPr="00D15F51">
        <w:rPr>
          <w:lang w:val="ru-RU"/>
        </w:rPr>
        <w:t xml:space="preserve"> </w:t>
      </w:r>
      <w:r w:rsidR="00564406">
        <w:rPr>
          <w:lang w:val="ru-RU"/>
        </w:rPr>
        <w:t>продолжать</w:t>
      </w:r>
      <w:r w:rsidR="00564406" w:rsidRPr="00D15F51">
        <w:rPr>
          <w:lang w:val="ru-RU"/>
        </w:rPr>
        <w:t xml:space="preserve"> </w:t>
      </w:r>
      <w:r w:rsidR="00564406">
        <w:rPr>
          <w:lang w:val="ru-RU"/>
        </w:rPr>
        <w:t>усилия</w:t>
      </w:r>
      <w:r w:rsidR="00071148">
        <w:rPr>
          <w:lang w:val="ru-RU"/>
        </w:rPr>
        <w:t xml:space="preserve"> по </w:t>
      </w:r>
      <w:r w:rsidR="00564406" w:rsidRPr="00D15F51">
        <w:rPr>
          <w:lang w:val="ru-RU"/>
        </w:rPr>
        <w:t>«</w:t>
      </w:r>
      <w:r w:rsidR="00564406">
        <w:rPr>
          <w:lang w:val="ru-RU"/>
        </w:rPr>
        <w:t>подтверждени</w:t>
      </w:r>
      <w:r w:rsidR="00071148">
        <w:rPr>
          <w:lang w:val="ru-RU"/>
        </w:rPr>
        <w:t>ю</w:t>
      </w:r>
      <w:r w:rsidR="00564406" w:rsidRPr="00D15F51">
        <w:rPr>
          <w:lang w:val="ru-RU"/>
        </w:rPr>
        <w:t xml:space="preserve"> </w:t>
      </w:r>
      <w:r w:rsidR="00564406">
        <w:rPr>
          <w:lang w:val="ru-RU"/>
        </w:rPr>
        <w:t>своей</w:t>
      </w:r>
      <w:r w:rsidR="00564406" w:rsidRPr="00D15F51">
        <w:rPr>
          <w:lang w:val="ru-RU"/>
        </w:rPr>
        <w:t xml:space="preserve"> </w:t>
      </w:r>
      <w:r w:rsidR="00564406">
        <w:rPr>
          <w:lang w:val="ru-RU"/>
        </w:rPr>
        <w:t>приверженности</w:t>
      </w:r>
      <w:r w:rsidR="00564406" w:rsidRPr="00D15F51">
        <w:rPr>
          <w:lang w:val="ru-RU"/>
        </w:rPr>
        <w:t xml:space="preserve"> </w:t>
      </w:r>
      <w:r w:rsidR="00D15F51">
        <w:rPr>
          <w:lang w:val="ru-RU"/>
        </w:rPr>
        <w:t xml:space="preserve">фундаментальному постулату Конвенции, что нематериальное культурное наследие выступает гарантом устойчивого развития» </w:t>
      </w:r>
      <w:r w:rsidR="00934AAF" w:rsidRPr="00D15F51">
        <w:rPr>
          <w:lang w:val="ru-RU"/>
        </w:rPr>
        <w:t>(</w:t>
      </w:r>
      <w:hyperlink r:id="rId21" w:history="1">
        <w:r w:rsidR="00FC164D">
          <w:rPr>
            <w:rStyle w:val="Hyperlink"/>
            <w:lang w:val="ru-RU"/>
          </w:rPr>
          <w:t>документ</w:t>
        </w:r>
        <w:r w:rsidR="00934AAF">
          <w:rPr>
            <w:rStyle w:val="Hyperlink"/>
          </w:rPr>
          <w:t> ITH</w:t>
        </w:r>
        <w:r w:rsidR="00934AAF" w:rsidRPr="00D15F51">
          <w:rPr>
            <w:rStyle w:val="Hyperlink"/>
            <w:lang w:val="ru-RU"/>
          </w:rPr>
          <w:t>/13/</w:t>
        </w:r>
        <w:r w:rsidR="00934AAF">
          <w:rPr>
            <w:rStyle w:val="Hyperlink"/>
          </w:rPr>
          <w:t>EXP</w:t>
        </w:r>
        <w:r w:rsidR="00934AAF" w:rsidRPr="00D15F51">
          <w:rPr>
            <w:rStyle w:val="Hyperlink"/>
            <w:lang w:val="ru-RU"/>
          </w:rPr>
          <w:t>/8</w:t>
        </w:r>
      </w:hyperlink>
      <w:r w:rsidR="00934AAF" w:rsidRPr="00D15F51">
        <w:rPr>
          <w:lang w:val="ru-RU"/>
        </w:rPr>
        <w:t>).</w:t>
      </w:r>
    </w:p>
    <w:p w:rsidR="00934AAF" w:rsidRPr="0061590D" w:rsidRDefault="00536815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Комитет</w:t>
      </w:r>
      <w:r w:rsidRPr="002521C0">
        <w:rPr>
          <w:lang w:val="ru-RU"/>
        </w:rPr>
        <w:t xml:space="preserve"> </w:t>
      </w:r>
      <w:r>
        <w:rPr>
          <w:lang w:val="ru-RU"/>
        </w:rPr>
        <w:t>неоднократно</w:t>
      </w:r>
      <w:r w:rsidRPr="002521C0">
        <w:rPr>
          <w:lang w:val="ru-RU"/>
        </w:rPr>
        <w:t xml:space="preserve"> </w:t>
      </w:r>
      <w:r>
        <w:rPr>
          <w:lang w:val="ru-RU"/>
        </w:rPr>
        <w:t>обсуждал</w:t>
      </w:r>
      <w:r w:rsidRPr="002521C0">
        <w:rPr>
          <w:lang w:val="ru-RU"/>
        </w:rPr>
        <w:t xml:space="preserve"> </w:t>
      </w:r>
      <w:r>
        <w:rPr>
          <w:lang w:val="ru-RU"/>
        </w:rPr>
        <w:t>связь</w:t>
      </w:r>
      <w:r w:rsidRPr="002521C0">
        <w:rPr>
          <w:lang w:val="ru-RU"/>
        </w:rPr>
        <w:t xml:space="preserve"> </w:t>
      </w:r>
      <w:r>
        <w:rPr>
          <w:lang w:val="ru-RU"/>
        </w:rPr>
        <w:t>между</w:t>
      </w:r>
      <w:r w:rsidRPr="002521C0">
        <w:rPr>
          <w:lang w:val="ru-RU"/>
        </w:rPr>
        <w:t xml:space="preserve"> </w:t>
      </w:r>
      <w:r>
        <w:rPr>
          <w:lang w:val="ru-RU"/>
        </w:rPr>
        <w:t>охраной</w:t>
      </w:r>
      <w:r w:rsidRPr="002521C0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2521C0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2521C0">
        <w:rPr>
          <w:lang w:val="ru-RU"/>
        </w:rPr>
        <w:t xml:space="preserve"> </w:t>
      </w:r>
      <w:r>
        <w:rPr>
          <w:lang w:val="ru-RU"/>
        </w:rPr>
        <w:t>наследия</w:t>
      </w:r>
      <w:r w:rsidRPr="002521C0">
        <w:rPr>
          <w:lang w:val="ru-RU"/>
        </w:rPr>
        <w:t xml:space="preserve"> </w:t>
      </w:r>
      <w:r w:rsidR="002521C0">
        <w:rPr>
          <w:lang w:val="ru-RU"/>
        </w:rPr>
        <w:t xml:space="preserve">и устойчивым развитием. </w:t>
      </w:r>
      <w:r w:rsidR="005664F5">
        <w:rPr>
          <w:lang w:val="ru-RU"/>
        </w:rPr>
        <w:t>Такое</w:t>
      </w:r>
      <w:r w:rsidR="005664F5" w:rsidRPr="007D15DB">
        <w:rPr>
          <w:lang w:val="ru-RU"/>
        </w:rPr>
        <w:t xml:space="preserve"> </w:t>
      </w:r>
      <w:r w:rsidR="005664F5">
        <w:rPr>
          <w:lang w:val="ru-RU"/>
        </w:rPr>
        <w:t>обсуждение</w:t>
      </w:r>
      <w:r w:rsidR="005664F5" w:rsidRPr="007D15DB">
        <w:rPr>
          <w:lang w:val="ru-RU"/>
        </w:rPr>
        <w:t xml:space="preserve"> </w:t>
      </w:r>
      <w:r w:rsidR="005664F5">
        <w:rPr>
          <w:lang w:val="ru-RU"/>
        </w:rPr>
        <w:t>часто</w:t>
      </w:r>
      <w:r w:rsidR="005664F5" w:rsidRPr="007D15DB">
        <w:rPr>
          <w:lang w:val="ru-RU"/>
        </w:rPr>
        <w:t xml:space="preserve"> </w:t>
      </w:r>
      <w:r w:rsidR="007D15DB">
        <w:rPr>
          <w:lang w:val="ru-RU"/>
        </w:rPr>
        <w:t>происходило</w:t>
      </w:r>
      <w:r w:rsidR="007D15DB" w:rsidRPr="007D15DB">
        <w:rPr>
          <w:lang w:val="ru-RU"/>
        </w:rPr>
        <w:t xml:space="preserve"> </w:t>
      </w:r>
      <w:r w:rsidR="005664F5">
        <w:rPr>
          <w:lang w:val="ru-RU"/>
        </w:rPr>
        <w:t>в</w:t>
      </w:r>
      <w:r w:rsidR="005664F5" w:rsidRPr="007D15DB">
        <w:rPr>
          <w:lang w:val="ru-RU"/>
        </w:rPr>
        <w:t xml:space="preserve"> </w:t>
      </w:r>
      <w:r w:rsidR="005664F5">
        <w:rPr>
          <w:lang w:val="ru-RU"/>
        </w:rPr>
        <w:t>контексте</w:t>
      </w:r>
      <w:r w:rsidR="005664F5" w:rsidRPr="007D15DB">
        <w:rPr>
          <w:lang w:val="ru-RU"/>
        </w:rPr>
        <w:t xml:space="preserve"> </w:t>
      </w:r>
      <w:r w:rsidR="007D15DB">
        <w:rPr>
          <w:lang w:val="ru-RU"/>
        </w:rPr>
        <w:t>рассмотрения</w:t>
      </w:r>
      <w:r w:rsidR="007D15DB" w:rsidRPr="007D15DB">
        <w:rPr>
          <w:lang w:val="ru-RU"/>
        </w:rPr>
        <w:t xml:space="preserve"> </w:t>
      </w:r>
      <w:r w:rsidR="007D15DB">
        <w:rPr>
          <w:lang w:val="ru-RU"/>
        </w:rPr>
        <w:t>отдельных</w:t>
      </w:r>
      <w:r w:rsidR="007D15DB" w:rsidRPr="007D15DB">
        <w:rPr>
          <w:lang w:val="ru-RU"/>
        </w:rPr>
        <w:t xml:space="preserve"> </w:t>
      </w:r>
      <w:r w:rsidR="007D15DB">
        <w:rPr>
          <w:lang w:val="ru-RU"/>
        </w:rPr>
        <w:t>номинаций</w:t>
      </w:r>
      <w:r w:rsidR="007D15DB" w:rsidRPr="007D15DB">
        <w:rPr>
          <w:lang w:val="ru-RU"/>
        </w:rPr>
        <w:t xml:space="preserve"> </w:t>
      </w:r>
      <w:r w:rsidR="007D15DB">
        <w:rPr>
          <w:lang w:val="ru-RU"/>
        </w:rPr>
        <w:t>на</w:t>
      </w:r>
      <w:r w:rsidR="007D15DB" w:rsidRPr="007D15DB">
        <w:rPr>
          <w:lang w:val="ru-RU"/>
        </w:rPr>
        <w:t xml:space="preserve"> </w:t>
      </w:r>
      <w:r w:rsidR="007D15DB">
        <w:rPr>
          <w:lang w:val="ru-RU"/>
        </w:rPr>
        <w:t>включение</w:t>
      </w:r>
      <w:r w:rsidR="007D15DB" w:rsidRPr="007D15DB">
        <w:rPr>
          <w:lang w:val="ru-RU"/>
        </w:rPr>
        <w:t xml:space="preserve"> </w:t>
      </w:r>
      <w:r w:rsidR="007D15DB">
        <w:rPr>
          <w:lang w:val="ru-RU"/>
        </w:rPr>
        <w:t>в</w:t>
      </w:r>
      <w:r w:rsidR="007D15DB" w:rsidRPr="007D15DB">
        <w:rPr>
          <w:lang w:val="ru-RU"/>
        </w:rPr>
        <w:t xml:space="preserve"> </w:t>
      </w:r>
      <w:r w:rsidR="007D15DB">
        <w:rPr>
          <w:lang w:val="ru-RU"/>
        </w:rPr>
        <w:t xml:space="preserve">Список нематериального культурного наследия, нуждающегося в срочной охране, Репрезентативный список нематериального культурного наследия человечества и периодических докладов, представляемых государствами-участниками о мерах, принятых </w:t>
      </w:r>
      <w:r w:rsidR="00D85F01">
        <w:rPr>
          <w:lang w:val="ru-RU"/>
        </w:rPr>
        <w:t xml:space="preserve">для выполнения Конвенции на национальном уровне. </w:t>
      </w:r>
      <w:proofErr w:type="gramStart"/>
      <w:r w:rsidR="00D85F01">
        <w:rPr>
          <w:lang w:val="ru-RU"/>
        </w:rPr>
        <w:t>На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своей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восьмой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сессии</w:t>
      </w:r>
      <w:r w:rsidR="00913A63">
        <w:rPr>
          <w:lang w:val="ru-RU"/>
        </w:rPr>
        <w:t>,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во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время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обсуждения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проекта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поправок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в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положения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Оперативного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руководства</w:t>
      </w:r>
      <w:r w:rsidR="00D85F01" w:rsidRPr="00CE2CC9">
        <w:rPr>
          <w:lang w:val="ru-RU"/>
        </w:rPr>
        <w:t xml:space="preserve">, </w:t>
      </w:r>
      <w:r w:rsidR="00D85F01">
        <w:rPr>
          <w:lang w:val="ru-RU"/>
        </w:rPr>
        <w:t>касающи</w:t>
      </w:r>
      <w:r w:rsidR="00071148">
        <w:rPr>
          <w:lang w:val="ru-RU"/>
        </w:rPr>
        <w:t>х</w:t>
      </w:r>
      <w:r w:rsidR="00D85F01">
        <w:rPr>
          <w:lang w:val="ru-RU"/>
        </w:rPr>
        <w:t>ся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охраны</w:t>
      </w:r>
      <w:r w:rsidR="00D85F01" w:rsidRPr="00CE2CC9">
        <w:rPr>
          <w:lang w:val="ru-RU"/>
        </w:rPr>
        <w:t xml:space="preserve">, </w:t>
      </w:r>
      <w:r w:rsidR="00D85F01">
        <w:rPr>
          <w:lang w:val="ru-RU"/>
        </w:rPr>
        <w:t>коммерциализации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и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устойчивого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развития</w:t>
      </w:r>
      <w:r w:rsidR="00D85F01" w:rsidRPr="00CE2CC9">
        <w:rPr>
          <w:lang w:val="ru-RU"/>
        </w:rPr>
        <w:t xml:space="preserve">, </w:t>
      </w:r>
      <w:r w:rsidR="00D85F01">
        <w:rPr>
          <w:lang w:val="ru-RU"/>
        </w:rPr>
        <w:t>Комитет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посчитал</w:t>
      </w:r>
      <w:r w:rsidR="00D85F01" w:rsidRPr="00CE2CC9">
        <w:rPr>
          <w:lang w:val="ru-RU"/>
        </w:rPr>
        <w:t xml:space="preserve">, </w:t>
      </w:r>
      <w:r w:rsidR="00D85F01">
        <w:rPr>
          <w:lang w:val="ru-RU"/>
        </w:rPr>
        <w:t>что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желательно</w:t>
      </w:r>
      <w:r w:rsidR="00D85F01" w:rsidRPr="00CE2CC9">
        <w:rPr>
          <w:lang w:val="ru-RU"/>
        </w:rPr>
        <w:t xml:space="preserve"> </w:t>
      </w:r>
      <w:r w:rsidR="000406A9">
        <w:rPr>
          <w:lang w:val="ru-RU"/>
        </w:rPr>
        <w:t xml:space="preserve">представить </w:t>
      </w:r>
      <w:r w:rsidR="00D85F01">
        <w:rPr>
          <w:lang w:val="ru-RU"/>
        </w:rPr>
        <w:t>в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одной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главе</w:t>
      </w:r>
      <w:r w:rsidR="00D85F01" w:rsidRPr="00CE2CC9">
        <w:rPr>
          <w:lang w:val="ru-RU"/>
        </w:rPr>
        <w:t xml:space="preserve"> </w:t>
      </w:r>
      <w:r w:rsidR="000406A9">
        <w:rPr>
          <w:lang w:val="ru-RU"/>
        </w:rPr>
        <w:t xml:space="preserve">не только </w:t>
      </w:r>
      <w:r w:rsidR="00D85F01">
        <w:rPr>
          <w:lang w:val="ru-RU"/>
        </w:rPr>
        <w:t>положения</w:t>
      </w:r>
      <w:r w:rsidR="00D85F01" w:rsidRPr="00CE2CC9">
        <w:rPr>
          <w:lang w:val="ru-RU"/>
        </w:rPr>
        <w:t>,</w:t>
      </w:r>
      <w:r w:rsidR="00CE2CC9">
        <w:rPr>
          <w:lang w:val="ru-RU"/>
        </w:rPr>
        <w:t xml:space="preserve"> связанные с вкладом</w:t>
      </w:r>
      <w:r w:rsidR="00CE2CC9" w:rsidRPr="00CE2CC9">
        <w:rPr>
          <w:lang w:val="ru-RU"/>
        </w:rPr>
        <w:t xml:space="preserve"> </w:t>
      </w:r>
      <w:r w:rsidR="00D85F01">
        <w:rPr>
          <w:lang w:val="ru-RU"/>
        </w:rPr>
        <w:t>нематериально</w:t>
      </w:r>
      <w:r w:rsidR="00CE2CC9">
        <w:rPr>
          <w:lang w:val="ru-RU"/>
        </w:rPr>
        <w:t>го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культурно</w:t>
      </w:r>
      <w:r w:rsidR="00CE2CC9">
        <w:rPr>
          <w:lang w:val="ru-RU"/>
        </w:rPr>
        <w:t>го</w:t>
      </w:r>
      <w:r w:rsidR="00D85F01" w:rsidRPr="00CE2CC9">
        <w:rPr>
          <w:lang w:val="ru-RU"/>
        </w:rPr>
        <w:t xml:space="preserve"> </w:t>
      </w:r>
      <w:r w:rsidR="00D85F01">
        <w:rPr>
          <w:lang w:val="ru-RU"/>
        </w:rPr>
        <w:t>наследи</w:t>
      </w:r>
      <w:r w:rsidR="00CE2CC9">
        <w:rPr>
          <w:lang w:val="ru-RU"/>
        </w:rPr>
        <w:t>я в</w:t>
      </w:r>
      <w:r w:rsidR="00CE2CC9" w:rsidRPr="00CE2CC9">
        <w:rPr>
          <w:lang w:val="ru-RU"/>
        </w:rPr>
        <w:t xml:space="preserve"> </w:t>
      </w:r>
      <w:r w:rsidR="0086364F">
        <w:rPr>
          <w:lang w:val="ru-RU"/>
        </w:rPr>
        <w:t xml:space="preserve">креативную </w:t>
      </w:r>
      <w:r w:rsidR="00CE2CC9" w:rsidRPr="0086364F">
        <w:rPr>
          <w:lang w:val="ru-RU"/>
        </w:rPr>
        <w:t xml:space="preserve">экономику </w:t>
      </w:r>
      <w:r w:rsidR="00CE2CC9">
        <w:rPr>
          <w:lang w:val="ru-RU"/>
        </w:rPr>
        <w:t xml:space="preserve">и </w:t>
      </w:r>
      <w:r w:rsidR="000406A9">
        <w:rPr>
          <w:lang w:val="ru-RU"/>
        </w:rPr>
        <w:t xml:space="preserve">проблемой </w:t>
      </w:r>
      <w:r w:rsidR="00CE2CC9">
        <w:rPr>
          <w:lang w:val="ru-RU"/>
        </w:rPr>
        <w:t>коммерциализаци</w:t>
      </w:r>
      <w:r w:rsidR="000406A9">
        <w:rPr>
          <w:lang w:val="ru-RU"/>
        </w:rPr>
        <w:t>и</w:t>
      </w:r>
      <w:r w:rsidR="00CE2CC9">
        <w:rPr>
          <w:lang w:val="ru-RU"/>
        </w:rPr>
        <w:t>, но и те, в которых речь идёт о связи между нематериальном культурным наследием и устойчивым развитием на национальном</w:t>
      </w:r>
      <w:proofErr w:type="gramEnd"/>
      <w:r w:rsidR="00CE2CC9">
        <w:rPr>
          <w:lang w:val="ru-RU"/>
        </w:rPr>
        <w:t xml:space="preserve"> </w:t>
      </w:r>
      <w:proofErr w:type="gramStart"/>
      <w:r w:rsidR="00CE2CC9">
        <w:rPr>
          <w:lang w:val="ru-RU"/>
        </w:rPr>
        <w:t>уровне</w:t>
      </w:r>
      <w:proofErr w:type="gramEnd"/>
      <w:r w:rsidR="00CE2CC9">
        <w:rPr>
          <w:lang w:val="ru-RU"/>
        </w:rPr>
        <w:t xml:space="preserve">. </w:t>
      </w:r>
      <w:r w:rsidR="00964CDF">
        <w:rPr>
          <w:lang w:val="ru-RU"/>
        </w:rPr>
        <w:t>Поэтому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Комитет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рекомендовал</w:t>
      </w:r>
      <w:r w:rsidR="00964CDF" w:rsidRPr="0061590D">
        <w:rPr>
          <w:lang w:val="ru-RU"/>
        </w:rPr>
        <w:t xml:space="preserve"> «</w:t>
      </w:r>
      <w:r w:rsidR="000406A9">
        <w:rPr>
          <w:lang w:val="ru-RU"/>
        </w:rPr>
        <w:t>подготовить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новую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главу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Оперативного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руководства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об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охране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нематериального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культурного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наследия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и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устойчивом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развитии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на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национальном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уровне</w:t>
      </w:r>
      <w:r w:rsidR="00964CDF" w:rsidRPr="0061590D">
        <w:rPr>
          <w:lang w:val="ru-RU"/>
        </w:rPr>
        <w:t xml:space="preserve">, </w:t>
      </w:r>
      <w:r w:rsidR="00964CDF">
        <w:rPr>
          <w:lang w:val="ru-RU"/>
        </w:rPr>
        <w:t>которую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бы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Ассамблея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рассмотрела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на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своей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шестой</w:t>
      </w:r>
      <w:r w:rsidR="00964CDF" w:rsidRPr="0061590D">
        <w:rPr>
          <w:lang w:val="ru-RU"/>
        </w:rPr>
        <w:t xml:space="preserve"> </w:t>
      </w:r>
      <w:r w:rsidR="00964CDF">
        <w:rPr>
          <w:lang w:val="ru-RU"/>
        </w:rPr>
        <w:t>сессии</w:t>
      </w:r>
      <w:r w:rsidR="00964CDF" w:rsidRPr="0061590D">
        <w:rPr>
          <w:lang w:val="ru-RU"/>
        </w:rPr>
        <w:t xml:space="preserve">» </w:t>
      </w:r>
      <w:r w:rsidR="00934AAF" w:rsidRPr="0061590D">
        <w:rPr>
          <w:lang w:val="ru-RU"/>
        </w:rPr>
        <w:t>(</w:t>
      </w:r>
      <w:hyperlink r:id="rId22" w:history="1">
        <w:r w:rsidR="00FC164D">
          <w:rPr>
            <w:rStyle w:val="Hyperlink"/>
            <w:lang w:val="ru-RU"/>
          </w:rPr>
          <w:t>решение</w:t>
        </w:r>
        <w:r w:rsidR="00545E51">
          <w:rPr>
            <w:rStyle w:val="Hyperlink"/>
            <w:lang w:val="fr-FR"/>
          </w:rPr>
          <w:t> </w:t>
        </w:r>
        <w:r w:rsidR="00934AAF" w:rsidRPr="0061590D">
          <w:rPr>
            <w:rStyle w:val="Hyperlink"/>
            <w:lang w:val="ru-RU"/>
          </w:rPr>
          <w:t>8.</w:t>
        </w:r>
        <w:r w:rsidR="00934AAF">
          <w:rPr>
            <w:rStyle w:val="Hyperlink"/>
          </w:rPr>
          <w:t>COM</w:t>
        </w:r>
        <w:r w:rsidR="00934AAF" w:rsidRPr="0061590D">
          <w:rPr>
            <w:rStyle w:val="Hyperlink"/>
            <w:lang w:val="ru-RU"/>
          </w:rPr>
          <w:t xml:space="preserve"> 13.</w:t>
        </w:r>
        <w:r w:rsidR="00934AAF">
          <w:rPr>
            <w:rStyle w:val="Hyperlink"/>
          </w:rPr>
          <w:t>a</w:t>
        </w:r>
      </w:hyperlink>
      <w:r w:rsidR="00934AAF" w:rsidRPr="0061590D">
        <w:rPr>
          <w:lang w:val="ru-RU"/>
        </w:rPr>
        <w:t xml:space="preserve">). </w:t>
      </w:r>
    </w:p>
    <w:p w:rsidR="00BE3FF2" w:rsidRDefault="00D85F01" w:rsidP="00BE3FF2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D83A91">
        <w:rPr>
          <w:lang w:val="ru-RU"/>
        </w:rPr>
        <w:t xml:space="preserve"> </w:t>
      </w:r>
      <w:r>
        <w:rPr>
          <w:lang w:val="ru-RU"/>
        </w:rPr>
        <w:t>девятой</w:t>
      </w:r>
      <w:r w:rsidRPr="00D83A91">
        <w:rPr>
          <w:lang w:val="ru-RU"/>
        </w:rPr>
        <w:t xml:space="preserve"> </w:t>
      </w:r>
      <w:r>
        <w:rPr>
          <w:lang w:val="ru-RU"/>
        </w:rPr>
        <w:t>сессии</w:t>
      </w:r>
      <w:r w:rsidRPr="00D83A91">
        <w:rPr>
          <w:lang w:val="ru-RU"/>
        </w:rPr>
        <w:t xml:space="preserve"> </w:t>
      </w:r>
      <w:r>
        <w:rPr>
          <w:lang w:val="ru-RU"/>
        </w:rPr>
        <w:t>в</w:t>
      </w:r>
      <w:r w:rsidRPr="00D83A91">
        <w:rPr>
          <w:lang w:val="ru-RU"/>
        </w:rPr>
        <w:t xml:space="preserve"> </w:t>
      </w:r>
      <w:r>
        <w:rPr>
          <w:lang w:val="ru-RU"/>
        </w:rPr>
        <w:t>ноябре</w:t>
      </w:r>
      <w:r w:rsidRPr="00D83A91">
        <w:rPr>
          <w:lang w:val="ru-RU"/>
        </w:rPr>
        <w:t xml:space="preserve"> 2014</w:t>
      </w:r>
      <w:r w:rsidRPr="00D85F01">
        <w:rPr>
          <w:lang w:val="en-US"/>
        </w:rPr>
        <w:t> </w:t>
      </w:r>
      <w:r>
        <w:rPr>
          <w:lang w:val="ru-RU"/>
        </w:rPr>
        <w:t>г</w:t>
      </w:r>
      <w:r w:rsidRPr="00D83A91">
        <w:rPr>
          <w:lang w:val="ru-RU"/>
        </w:rPr>
        <w:t xml:space="preserve">. </w:t>
      </w:r>
      <w:r>
        <w:rPr>
          <w:lang w:val="ru-RU"/>
        </w:rPr>
        <w:t>Комитету</w:t>
      </w:r>
      <w:r w:rsidRPr="00D83A91">
        <w:rPr>
          <w:lang w:val="ru-RU"/>
        </w:rPr>
        <w:t xml:space="preserve"> </w:t>
      </w:r>
      <w:r>
        <w:rPr>
          <w:lang w:val="ru-RU"/>
        </w:rPr>
        <w:t>были</w:t>
      </w:r>
      <w:r w:rsidRPr="00D83A91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D83A91">
        <w:rPr>
          <w:lang w:val="ru-RU"/>
        </w:rPr>
        <w:t xml:space="preserve"> </w:t>
      </w:r>
      <w:r w:rsidR="00D83A91">
        <w:rPr>
          <w:lang w:val="ru-RU"/>
        </w:rPr>
        <w:t>результаты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экспертного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совещания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категории</w:t>
      </w:r>
      <w:r w:rsidR="00D83A91" w:rsidRPr="00D83A91">
        <w:rPr>
          <w:lang w:val="ru-RU"/>
        </w:rPr>
        <w:t xml:space="preserve"> </w:t>
      </w:r>
      <w:r w:rsidR="00D83A91">
        <w:rPr>
          <w:lang w:val="en-US"/>
        </w:rPr>
        <w:t>VI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по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нематериальному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культурному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наследию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и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устойчивому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развитию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на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национальном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уровне</w:t>
      </w:r>
      <w:r w:rsidR="00D83A91" w:rsidRPr="00D83A91">
        <w:rPr>
          <w:lang w:val="ru-RU"/>
        </w:rPr>
        <w:t xml:space="preserve">, </w:t>
      </w:r>
      <w:r w:rsidR="00D83A91">
        <w:rPr>
          <w:lang w:val="ru-RU"/>
        </w:rPr>
        <w:t>которое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состоялось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в</w:t>
      </w:r>
      <w:r w:rsidR="00D83A91" w:rsidRPr="00D83A91">
        <w:rPr>
          <w:lang w:val="ru-RU"/>
        </w:rPr>
        <w:t xml:space="preserve"> </w:t>
      </w:r>
      <w:r w:rsidR="00D83A91">
        <w:rPr>
          <w:lang w:val="ru-RU"/>
        </w:rPr>
        <w:t>Стамбуле</w:t>
      </w:r>
      <w:r w:rsidR="00D83A91" w:rsidRPr="00D83A91">
        <w:rPr>
          <w:lang w:val="ru-RU"/>
        </w:rPr>
        <w:t xml:space="preserve"> (</w:t>
      </w:r>
      <w:r w:rsidR="00D83A91">
        <w:rPr>
          <w:lang w:val="ru-RU"/>
        </w:rPr>
        <w:t>Турция</w:t>
      </w:r>
      <w:r w:rsidR="00D83A91" w:rsidRPr="00D83A91">
        <w:rPr>
          <w:lang w:val="ru-RU"/>
        </w:rPr>
        <w:t xml:space="preserve">) 29 </w:t>
      </w:r>
      <w:r w:rsidR="00D83A91">
        <w:rPr>
          <w:lang w:val="ru-RU"/>
        </w:rPr>
        <w:t>сентября</w:t>
      </w:r>
      <w:r w:rsidR="00D83A91" w:rsidRPr="00D83A91">
        <w:rPr>
          <w:lang w:val="ru-RU"/>
        </w:rPr>
        <w:t xml:space="preserve"> – 1 </w:t>
      </w:r>
      <w:r w:rsidR="00D83A91">
        <w:rPr>
          <w:lang w:val="ru-RU"/>
        </w:rPr>
        <w:t>октября</w:t>
      </w:r>
      <w:r w:rsidR="00D83A91" w:rsidRPr="00D83A91">
        <w:rPr>
          <w:lang w:val="ru-RU"/>
        </w:rPr>
        <w:t xml:space="preserve"> 2014</w:t>
      </w:r>
      <w:r w:rsidR="00D83A91" w:rsidRPr="00D83A91">
        <w:rPr>
          <w:lang w:val="en-US"/>
        </w:rPr>
        <w:t> </w:t>
      </w:r>
      <w:r w:rsidR="00D83A91">
        <w:rPr>
          <w:lang w:val="ru-RU"/>
        </w:rPr>
        <w:t>г</w:t>
      </w:r>
      <w:r w:rsidR="00D83A91" w:rsidRPr="00D83A91">
        <w:rPr>
          <w:lang w:val="ru-RU"/>
        </w:rPr>
        <w:t>.;</w:t>
      </w:r>
      <w:r w:rsidR="00D83A91">
        <w:rPr>
          <w:lang w:val="ru-RU"/>
        </w:rPr>
        <w:t xml:space="preserve"> вм</w:t>
      </w:r>
      <w:r w:rsidR="0042762A">
        <w:rPr>
          <w:lang w:val="ru-RU"/>
        </w:rPr>
        <w:t>есте с ними был представлен предварительный вариант ряда положений Оперативного руководства. Комитет</w:t>
      </w:r>
      <w:r w:rsidR="0042762A" w:rsidRPr="00020BF9">
        <w:rPr>
          <w:lang w:val="ru-RU"/>
        </w:rPr>
        <w:t xml:space="preserve"> одобрил </w:t>
      </w:r>
      <w:r w:rsidR="002951F8" w:rsidRPr="00020BF9">
        <w:rPr>
          <w:lang w:val="ru-RU"/>
        </w:rPr>
        <w:t xml:space="preserve">разнообразие поднятых в предложенном </w:t>
      </w:r>
      <w:r w:rsidR="00071148">
        <w:rPr>
          <w:lang w:val="ru-RU"/>
        </w:rPr>
        <w:t>проекте положений</w:t>
      </w:r>
      <w:r w:rsidR="002951F8" w:rsidRPr="00020BF9">
        <w:rPr>
          <w:lang w:val="ru-RU"/>
        </w:rPr>
        <w:t xml:space="preserve"> Оперативного руководства проблем и принял к сведению, что</w:t>
      </w:r>
      <w:r w:rsidR="00071148">
        <w:rPr>
          <w:lang w:val="ru-RU"/>
        </w:rPr>
        <w:t>,</w:t>
      </w:r>
      <w:r w:rsidR="002951F8" w:rsidRPr="00020BF9">
        <w:rPr>
          <w:lang w:val="ru-RU"/>
        </w:rPr>
        <w:t xml:space="preserve"> в соответствии с полным соответствием духу Конвенции</w:t>
      </w:r>
      <w:r w:rsidR="00071148">
        <w:rPr>
          <w:lang w:val="ru-RU"/>
        </w:rPr>
        <w:t>,</w:t>
      </w:r>
      <w:r w:rsidR="002951F8" w:rsidRPr="00020BF9">
        <w:rPr>
          <w:lang w:val="ru-RU"/>
        </w:rPr>
        <w:t xml:space="preserve"> документ </w:t>
      </w:r>
      <w:r w:rsidR="003142F1" w:rsidRPr="00020BF9">
        <w:rPr>
          <w:lang w:val="ru-RU"/>
        </w:rPr>
        <w:t xml:space="preserve">поместил культуру в </w:t>
      </w:r>
      <w:r w:rsidR="00020BF9" w:rsidRPr="00020BF9">
        <w:rPr>
          <w:lang w:val="ru-RU"/>
        </w:rPr>
        <w:t xml:space="preserve">центр целей развития. </w:t>
      </w:r>
      <w:r w:rsidR="008A6DFB" w:rsidRPr="00020BF9">
        <w:rPr>
          <w:lang w:val="ru-RU"/>
        </w:rPr>
        <w:t xml:space="preserve">На </w:t>
      </w:r>
      <w:r w:rsidR="008A6DFB">
        <w:rPr>
          <w:lang w:val="ru-RU"/>
        </w:rPr>
        <w:t>своей</w:t>
      </w:r>
      <w:r w:rsidR="008A6DFB" w:rsidRPr="002F5BE7">
        <w:rPr>
          <w:lang w:val="ru-RU"/>
        </w:rPr>
        <w:t xml:space="preserve"> </w:t>
      </w:r>
      <w:r w:rsidR="008A6DFB">
        <w:rPr>
          <w:lang w:val="ru-RU"/>
        </w:rPr>
        <w:t>десятой</w:t>
      </w:r>
      <w:r w:rsidR="008A6DFB" w:rsidRPr="002F5BE7">
        <w:rPr>
          <w:lang w:val="ru-RU"/>
        </w:rPr>
        <w:t xml:space="preserve"> </w:t>
      </w:r>
      <w:r w:rsidR="008A6DFB">
        <w:rPr>
          <w:lang w:val="ru-RU"/>
        </w:rPr>
        <w:t>сессии</w:t>
      </w:r>
      <w:r w:rsidR="008A6DFB" w:rsidRPr="002F5BE7">
        <w:rPr>
          <w:lang w:val="ru-RU"/>
        </w:rPr>
        <w:t xml:space="preserve"> </w:t>
      </w:r>
      <w:r w:rsidR="008A6DFB">
        <w:rPr>
          <w:lang w:val="ru-RU"/>
        </w:rPr>
        <w:t>в</w:t>
      </w:r>
      <w:r w:rsidR="008A6DFB" w:rsidRPr="002F5BE7">
        <w:rPr>
          <w:lang w:val="ru-RU"/>
        </w:rPr>
        <w:t xml:space="preserve"> </w:t>
      </w:r>
      <w:r w:rsidR="008A6DFB">
        <w:rPr>
          <w:lang w:val="ru-RU"/>
        </w:rPr>
        <w:t>ноябре</w:t>
      </w:r>
      <w:r w:rsidR="008A6DFB" w:rsidRPr="002F5BE7">
        <w:rPr>
          <w:lang w:val="ru-RU"/>
        </w:rPr>
        <w:t xml:space="preserve"> – </w:t>
      </w:r>
      <w:r w:rsidR="008A6DFB">
        <w:rPr>
          <w:lang w:val="ru-RU"/>
        </w:rPr>
        <w:t>декабре</w:t>
      </w:r>
      <w:r w:rsidR="008A6DFB" w:rsidRPr="002F5BE7">
        <w:rPr>
          <w:lang w:val="ru-RU"/>
        </w:rPr>
        <w:t xml:space="preserve"> 2015</w:t>
      </w:r>
      <w:r w:rsidR="008A6DFB" w:rsidRPr="008A6DFB">
        <w:rPr>
          <w:lang w:val="en-US"/>
        </w:rPr>
        <w:t> </w:t>
      </w:r>
      <w:r w:rsidR="008A6DFB">
        <w:rPr>
          <w:lang w:val="ru-RU"/>
        </w:rPr>
        <w:t>г</w:t>
      </w:r>
      <w:r w:rsidR="008A6DFB" w:rsidRPr="002F5BE7">
        <w:rPr>
          <w:lang w:val="ru-RU"/>
        </w:rPr>
        <w:t xml:space="preserve">. </w:t>
      </w:r>
      <w:r w:rsidR="008A6DFB">
        <w:rPr>
          <w:lang w:val="ru-RU"/>
        </w:rPr>
        <w:t>Комитет</w:t>
      </w:r>
      <w:r w:rsidR="008A6DFB" w:rsidRPr="002F5BE7">
        <w:rPr>
          <w:lang w:val="ru-RU"/>
        </w:rPr>
        <w:t xml:space="preserve"> </w:t>
      </w:r>
      <w:r w:rsidR="00452243">
        <w:rPr>
          <w:lang w:val="ru-RU"/>
        </w:rPr>
        <w:t>рассмотрел</w:t>
      </w:r>
      <w:r w:rsidR="00452243" w:rsidRPr="002F5BE7">
        <w:rPr>
          <w:lang w:val="ru-RU"/>
        </w:rPr>
        <w:t xml:space="preserve"> </w:t>
      </w:r>
      <w:r w:rsidR="00452243">
        <w:rPr>
          <w:lang w:val="ru-RU"/>
        </w:rPr>
        <w:t>новую</w:t>
      </w:r>
      <w:r w:rsidR="00452243" w:rsidRPr="002F5BE7">
        <w:rPr>
          <w:lang w:val="ru-RU"/>
        </w:rPr>
        <w:t xml:space="preserve"> </w:t>
      </w:r>
      <w:r w:rsidR="00452243">
        <w:rPr>
          <w:lang w:val="ru-RU"/>
        </w:rPr>
        <w:t>версию</w:t>
      </w:r>
      <w:r w:rsidR="00452243" w:rsidRPr="002F5BE7">
        <w:rPr>
          <w:lang w:val="ru-RU"/>
        </w:rPr>
        <w:t xml:space="preserve"> </w:t>
      </w:r>
      <w:r w:rsidR="00452243">
        <w:rPr>
          <w:lang w:val="ru-RU"/>
        </w:rPr>
        <w:t>проекта</w:t>
      </w:r>
      <w:r w:rsidR="00452243" w:rsidRPr="002F5BE7">
        <w:rPr>
          <w:lang w:val="ru-RU"/>
        </w:rPr>
        <w:t xml:space="preserve"> </w:t>
      </w:r>
      <w:r w:rsidR="00452243">
        <w:rPr>
          <w:lang w:val="ru-RU"/>
        </w:rPr>
        <w:t>Оперативного</w:t>
      </w:r>
      <w:r w:rsidR="00452243" w:rsidRPr="002F5BE7">
        <w:rPr>
          <w:lang w:val="ru-RU"/>
        </w:rPr>
        <w:t xml:space="preserve"> </w:t>
      </w:r>
      <w:r w:rsidR="00452243">
        <w:rPr>
          <w:lang w:val="ru-RU"/>
        </w:rPr>
        <w:t>руководства</w:t>
      </w:r>
      <w:r w:rsidR="002F5BE7" w:rsidRPr="002F5BE7">
        <w:rPr>
          <w:lang w:val="ru-RU"/>
        </w:rPr>
        <w:t xml:space="preserve">, </w:t>
      </w:r>
      <w:r w:rsidR="002F5BE7">
        <w:rPr>
          <w:lang w:val="ru-RU"/>
        </w:rPr>
        <w:t>пересмотренн</w:t>
      </w:r>
      <w:r w:rsidR="00071148">
        <w:rPr>
          <w:lang w:val="ru-RU"/>
        </w:rPr>
        <w:t>ую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на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основе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обсуждений</w:t>
      </w:r>
      <w:r w:rsidR="002F5BE7" w:rsidRPr="002F5BE7">
        <w:rPr>
          <w:lang w:val="ru-RU"/>
        </w:rPr>
        <w:t xml:space="preserve">, </w:t>
      </w:r>
      <w:r w:rsidR="0011486B">
        <w:rPr>
          <w:lang w:val="ru-RU"/>
        </w:rPr>
        <w:t>проходивших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на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девятой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сессии</w:t>
      </w:r>
      <w:r w:rsidR="0011486B">
        <w:rPr>
          <w:lang w:val="ru-RU"/>
        </w:rPr>
        <w:t xml:space="preserve">; Комитет </w:t>
      </w:r>
      <w:r w:rsidR="002F5BE7">
        <w:rPr>
          <w:lang w:val="ru-RU"/>
        </w:rPr>
        <w:t>утвердил</w:t>
      </w:r>
      <w:r w:rsidR="0011486B">
        <w:rPr>
          <w:lang w:val="ru-RU"/>
        </w:rPr>
        <w:t xml:space="preserve"> эту версию,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принимая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во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внимание</w:t>
      </w:r>
      <w:r w:rsidR="002F5BE7" w:rsidRPr="002F5BE7">
        <w:rPr>
          <w:lang w:val="ru-RU"/>
        </w:rPr>
        <w:t xml:space="preserve"> </w:t>
      </w:r>
      <w:r w:rsidR="0011486B">
        <w:rPr>
          <w:lang w:val="ru-RU"/>
        </w:rPr>
        <w:t>её</w:t>
      </w:r>
      <w:r w:rsidR="002F5BE7">
        <w:rPr>
          <w:lang w:val="ru-RU"/>
        </w:rPr>
        <w:t xml:space="preserve"> представление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для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утверждения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на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настоящей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сессии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Генеральной</w:t>
      </w:r>
      <w:r w:rsidR="002F5BE7" w:rsidRPr="002F5BE7">
        <w:rPr>
          <w:lang w:val="ru-RU"/>
        </w:rPr>
        <w:t xml:space="preserve"> </w:t>
      </w:r>
      <w:r w:rsidR="002F5BE7">
        <w:rPr>
          <w:lang w:val="ru-RU"/>
        </w:rPr>
        <w:t>ассамблеи</w:t>
      </w:r>
      <w:r w:rsidR="002F5BE7" w:rsidRPr="002F5BE7">
        <w:rPr>
          <w:lang w:val="ru-RU"/>
        </w:rPr>
        <w:t xml:space="preserve"> </w:t>
      </w:r>
      <w:r w:rsidR="00934AAF" w:rsidRPr="002F5BE7">
        <w:rPr>
          <w:lang w:val="ru-RU"/>
        </w:rPr>
        <w:t>(</w:t>
      </w:r>
      <w:hyperlink r:id="rId23" w:history="1">
        <w:r w:rsidR="0061590D">
          <w:rPr>
            <w:rStyle w:val="Hyperlink"/>
            <w:lang w:val="ru-RU"/>
          </w:rPr>
          <w:t>решение</w:t>
        </w:r>
        <w:r w:rsidR="00934AAF">
          <w:rPr>
            <w:rStyle w:val="Hyperlink"/>
          </w:rPr>
          <w:t> </w:t>
        </w:r>
        <w:r w:rsidR="00934AAF" w:rsidRPr="002F5BE7">
          <w:rPr>
            <w:rStyle w:val="Hyperlink"/>
            <w:lang w:val="ru-RU"/>
          </w:rPr>
          <w:t>10.</w:t>
        </w:r>
        <w:r w:rsidR="00934AAF">
          <w:rPr>
            <w:rStyle w:val="Hyperlink"/>
          </w:rPr>
          <w:t>COM</w:t>
        </w:r>
        <w:r w:rsidR="00934AAF" w:rsidRPr="002F5BE7">
          <w:rPr>
            <w:rStyle w:val="Hyperlink"/>
            <w:lang w:val="ru-RU"/>
          </w:rPr>
          <w:t xml:space="preserve"> 14.</w:t>
        </w:r>
        <w:r w:rsidR="00934AAF">
          <w:rPr>
            <w:rStyle w:val="Hyperlink"/>
          </w:rPr>
          <w:t>a</w:t>
        </w:r>
      </w:hyperlink>
      <w:r w:rsidR="00934AAF" w:rsidRPr="002F5BE7">
        <w:rPr>
          <w:lang w:val="ru-RU"/>
        </w:rPr>
        <w:t>).</w:t>
      </w:r>
    </w:p>
    <w:p w:rsidR="00BE3FF2" w:rsidRDefault="0061590D" w:rsidP="00BE3FF2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 w:rsidRPr="00BE3FF2">
        <w:rPr>
          <w:lang w:val="ru-RU"/>
        </w:rPr>
        <w:t>В приложении к настоящему документу представлен проект главы</w:t>
      </w:r>
      <w:r w:rsidRPr="00BE3FF2">
        <w:rPr>
          <w:lang w:val="en-US"/>
        </w:rPr>
        <w:t> VI</w:t>
      </w:r>
      <w:r w:rsidRPr="00BE3FF2">
        <w:rPr>
          <w:lang w:val="ru-RU"/>
        </w:rPr>
        <w:t xml:space="preserve"> Оперативного руководства об охране нематериального культурного наследия и устойчивом развитии на национальном уровне</w:t>
      </w:r>
      <w:r w:rsidR="00B72B55" w:rsidRPr="00BE3FF2">
        <w:rPr>
          <w:lang w:val="ru-RU"/>
        </w:rPr>
        <w:t xml:space="preserve">. </w:t>
      </w:r>
      <w:proofErr w:type="gramStart"/>
      <w:r w:rsidR="00A8414B" w:rsidRPr="00BE3FF2">
        <w:rPr>
          <w:lang w:val="ru-RU"/>
        </w:rPr>
        <w:t>В нём нашли отражение</w:t>
      </w:r>
      <w:r w:rsidR="00934AAF" w:rsidRPr="00BE3FF2">
        <w:rPr>
          <w:lang w:val="ru-RU"/>
        </w:rPr>
        <w:t xml:space="preserve"> (</w:t>
      </w:r>
      <w:proofErr w:type="spellStart"/>
      <w:r w:rsidR="00934AAF" w:rsidRPr="002D3975">
        <w:t>i</w:t>
      </w:r>
      <w:proofErr w:type="spellEnd"/>
      <w:r w:rsidR="00934AAF" w:rsidRPr="00BE3FF2">
        <w:rPr>
          <w:lang w:val="ru-RU"/>
        </w:rPr>
        <w:t>)</w:t>
      </w:r>
      <w:r w:rsidR="00934AAF" w:rsidRPr="002D3975">
        <w:t> </w:t>
      </w:r>
      <w:r w:rsidR="00C7586B" w:rsidRPr="00BE3FF2">
        <w:rPr>
          <w:lang w:val="ru-RU"/>
        </w:rPr>
        <w:t>предварительные дискуссии, имевшие место в Комитете</w:t>
      </w:r>
      <w:r w:rsidR="00287BA6" w:rsidRPr="00BE3FF2">
        <w:rPr>
          <w:lang w:val="ru-RU"/>
        </w:rPr>
        <w:t xml:space="preserve">, </w:t>
      </w:r>
      <w:r w:rsidR="002951F8" w:rsidRPr="00BE3FF2">
        <w:rPr>
          <w:lang w:val="ru-RU"/>
        </w:rPr>
        <w:t>особенно о взаимосвязи охран</w:t>
      </w:r>
      <w:r w:rsidR="00C7586B" w:rsidRPr="00BE3FF2">
        <w:rPr>
          <w:lang w:val="ru-RU"/>
        </w:rPr>
        <w:t>ы</w:t>
      </w:r>
      <w:r w:rsidR="002951F8" w:rsidRPr="00BE3FF2">
        <w:rPr>
          <w:lang w:val="ru-RU"/>
        </w:rPr>
        <w:t>, коммерциализаци</w:t>
      </w:r>
      <w:r w:rsidR="00C7586B" w:rsidRPr="00BE3FF2">
        <w:rPr>
          <w:lang w:val="ru-RU"/>
        </w:rPr>
        <w:t>и</w:t>
      </w:r>
      <w:r w:rsidR="002951F8" w:rsidRPr="00BE3FF2">
        <w:rPr>
          <w:lang w:val="ru-RU"/>
        </w:rPr>
        <w:t xml:space="preserve"> и устойчив</w:t>
      </w:r>
      <w:r w:rsidR="00C7586B" w:rsidRPr="00BE3FF2">
        <w:rPr>
          <w:lang w:val="ru-RU"/>
        </w:rPr>
        <w:t>ого</w:t>
      </w:r>
      <w:r w:rsidR="002951F8" w:rsidRPr="00BE3FF2">
        <w:rPr>
          <w:lang w:val="ru-RU"/>
        </w:rPr>
        <w:t xml:space="preserve"> развити</w:t>
      </w:r>
      <w:r w:rsidR="00C7586B" w:rsidRPr="00BE3FF2">
        <w:rPr>
          <w:lang w:val="ru-RU"/>
        </w:rPr>
        <w:t>я</w:t>
      </w:r>
      <w:r w:rsidR="00934AAF" w:rsidRPr="00BE3FF2">
        <w:rPr>
          <w:lang w:val="ru-RU"/>
        </w:rPr>
        <w:t>, (</w:t>
      </w:r>
      <w:r w:rsidR="00934AAF" w:rsidRPr="002D3975">
        <w:t>ii</w:t>
      </w:r>
      <w:r w:rsidR="00934AAF" w:rsidRPr="00BE3FF2">
        <w:rPr>
          <w:lang w:val="ru-RU"/>
        </w:rPr>
        <w:t>)</w:t>
      </w:r>
      <w:r w:rsidR="00934AAF" w:rsidRPr="002D3975">
        <w:t> </w:t>
      </w:r>
      <w:r w:rsidR="00A8414B" w:rsidRPr="00BE3FF2">
        <w:rPr>
          <w:lang w:val="ru-RU"/>
        </w:rPr>
        <w:t xml:space="preserve">ряд </w:t>
      </w:r>
      <w:r w:rsidR="002951F8" w:rsidRPr="00BE3FF2">
        <w:rPr>
          <w:lang w:val="ru-RU"/>
        </w:rPr>
        <w:t>конкретных замечаний и предложений, внесённых членами Комитета на девятой и десятой сессиях</w:t>
      </w:r>
      <w:r w:rsidR="00934AAF" w:rsidRPr="00BE3FF2">
        <w:rPr>
          <w:lang w:val="ru-RU"/>
        </w:rPr>
        <w:t>, (</w:t>
      </w:r>
      <w:r w:rsidR="00934AAF" w:rsidRPr="002D3975">
        <w:t>iii</w:t>
      </w:r>
      <w:r w:rsidR="00934AAF" w:rsidRPr="00BE3FF2">
        <w:rPr>
          <w:lang w:val="ru-RU"/>
        </w:rPr>
        <w:t>)</w:t>
      </w:r>
      <w:r w:rsidR="00934AAF" w:rsidRPr="002D3975">
        <w:t> </w:t>
      </w:r>
      <w:r w:rsidR="002951F8" w:rsidRPr="00BE3FF2">
        <w:rPr>
          <w:lang w:val="ru-RU"/>
        </w:rPr>
        <w:t>предварительная работа, проделанная Секретариатом в данном направлении</w:t>
      </w:r>
      <w:r w:rsidR="00934AAF" w:rsidRPr="00BE3FF2">
        <w:rPr>
          <w:lang w:val="ru-RU"/>
        </w:rPr>
        <w:t>, (</w:t>
      </w:r>
      <w:r w:rsidR="00934AAF" w:rsidRPr="002D3975">
        <w:t>iv</w:t>
      </w:r>
      <w:r w:rsidR="00934AAF" w:rsidRPr="00BE3FF2">
        <w:rPr>
          <w:lang w:val="ru-RU"/>
        </w:rPr>
        <w:t>)</w:t>
      </w:r>
      <w:r w:rsidR="00934AAF" w:rsidRPr="002D3975">
        <w:t> </w:t>
      </w:r>
      <w:r w:rsidR="002951F8" w:rsidRPr="00BE3FF2">
        <w:rPr>
          <w:lang w:val="ru-RU"/>
        </w:rPr>
        <w:t>обсуждения на вышеупомянуто</w:t>
      </w:r>
      <w:r w:rsidR="00913A63">
        <w:rPr>
          <w:lang w:val="ru-RU"/>
        </w:rPr>
        <w:t>м</w:t>
      </w:r>
      <w:r w:rsidR="002951F8" w:rsidRPr="00BE3FF2">
        <w:rPr>
          <w:lang w:val="ru-RU"/>
        </w:rPr>
        <w:t xml:space="preserve"> </w:t>
      </w:r>
      <w:r w:rsidR="00913A63">
        <w:rPr>
          <w:lang w:val="ru-RU"/>
        </w:rPr>
        <w:t>экспертном</w:t>
      </w:r>
      <w:r w:rsidR="00913A63" w:rsidRPr="00D83A91">
        <w:rPr>
          <w:lang w:val="ru-RU"/>
        </w:rPr>
        <w:t xml:space="preserve"> </w:t>
      </w:r>
      <w:r w:rsidR="00913A63">
        <w:rPr>
          <w:lang w:val="ru-RU"/>
        </w:rPr>
        <w:t xml:space="preserve">совещании </w:t>
      </w:r>
      <w:r w:rsidR="002951F8" w:rsidRPr="00BE3FF2">
        <w:rPr>
          <w:lang w:val="ru-RU"/>
        </w:rPr>
        <w:t xml:space="preserve">категории </w:t>
      </w:r>
      <w:r w:rsidR="002951F8" w:rsidRPr="00BE3FF2">
        <w:rPr>
          <w:lang w:val="en-US"/>
        </w:rPr>
        <w:t>VI</w:t>
      </w:r>
      <w:r w:rsidR="002951F8" w:rsidRPr="00BE3FF2">
        <w:rPr>
          <w:lang w:val="ru-RU"/>
        </w:rPr>
        <w:t xml:space="preserve"> в Турции, а также </w:t>
      </w:r>
      <w:r w:rsidR="00934AAF" w:rsidRPr="00BE3FF2">
        <w:rPr>
          <w:lang w:val="ru-RU"/>
        </w:rPr>
        <w:t>(</w:t>
      </w:r>
      <w:r w:rsidR="00934AAF" w:rsidRPr="002D3975">
        <w:t>v</w:t>
      </w:r>
      <w:r w:rsidR="00934AAF" w:rsidRPr="00BE3FF2">
        <w:rPr>
          <w:lang w:val="ru-RU"/>
        </w:rPr>
        <w:t>)</w:t>
      </w:r>
      <w:r w:rsidR="00934AAF" w:rsidRPr="002D3975">
        <w:t> </w:t>
      </w:r>
      <w:r w:rsidR="00020BF9" w:rsidRPr="00BE3FF2">
        <w:rPr>
          <w:lang w:val="ru-RU"/>
        </w:rPr>
        <w:t>последние новшества, связанные с межправительственными переговорами</w:t>
      </w:r>
      <w:proofErr w:type="gramEnd"/>
      <w:r w:rsidR="00020BF9" w:rsidRPr="00BE3FF2">
        <w:rPr>
          <w:lang w:val="ru-RU"/>
        </w:rPr>
        <w:t xml:space="preserve"> по подготовке повестки дня в области устойчивого развития на период до 2030 г.</w:t>
      </w:r>
    </w:p>
    <w:p w:rsidR="00934AAF" w:rsidRPr="00BE3FF2" w:rsidRDefault="00437A3A" w:rsidP="00BE3FF2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 w:rsidRPr="00BE3FF2">
        <w:rPr>
          <w:lang w:val="ru-RU"/>
        </w:rPr>
        <w:lastRenderedPageBreak/>
        <w:t xml:space="preserve">Структура проекта главы </w:t>
      </w:r>
      <w:r w:rsidR="00934AAF">
        <w:t>VI</w:t>
      </w:r>
      <w:r w:rsidR="00934AAF" w:rsidRPr="00BE3FF2">
        <w:rPr>
          <w:lang w:val="ru-RU"/>
        </w:rPr>
        <w:t xml:space="preserve"> </w:t>
      </w:r>
      <w:r w:rsidRPr="00BE3FF2">
        <w:rPr>
          <w:lang w:val="ru-RU"/>
        </w:rPr>
        <w:t xml:space="preserve">Оперативного руководства об охране нематериального культурного наследия и устойчивом развитии на национальном уровне основана на </w:t>
      </w:r>
      <w:r w:rsidR="00530018" w:rsidRPr="00BE3FF2">
        <w:rPr>
          <w:lang w:val="ru-RU"/>
        </w:rPr>
        <w:t>итоговом документе, подготовленном к саммиту Организации Объединённых Наций</w:t>
      </w:r>
      <w:r w:rsidR="00DD39C6" w:rsidRPr="00BE3FF2">
        <w:rPr>
          <w:lang w:val="ru-RU"/>
        </w:rPr>
        <w:t xml:space="preserve"> по принятию повестки дня в области развития на период после 2015 года</w:t>
      </w:r>
      <w:r w:rsidR="00913A63">
        <w:rPr>
          <w:lang w:val="ru-RU"/>
        </w:rPr>
        <w:t>, под названием</w:t>
      </w:r>
      <w:r w:rsidR="00DD39C6" w:rsidRPr="00BE3FF2">
        <w:rPr>
          <w:lang w:val="ru-RU"/>
        </w:rPr>
        <w:t xml:space="preserve"> </w:t>
      </w:r>
      <w:r w:rsidR="00913A63">
        <w:rPr>
          <w:lang w:val="ru-RU"/>
        </w:rPr>
        <w:t>«</w:t>
      </w:r>
      <w:r w:rsidR="00913A63" w:rsidRPr="0069010F">
        <w:rPr>
          <w:lang w:val="ru-RU"/>
        </w:rPr>
        <w:t>Преобразование нашего мира: Повестка дня в области устойчивого развития на период до 2030 года</w:t>
      </w:r>
      <w:r w:rsidR="00913A63">
        <w:rPr>
          <w:lang w:val="ru-RU"/>
        </w:rPr>
        <w:t>»</w:t>
      </w:r>
      <w:r w:rsidR="00913A63" w:rsidRPr="0069010F">
        <w:rPr>
          <w:lang w:val="ru-RU"/>
        </w:rPr>
        <w:t xml:space="preserve">. </w:t>
      </w:r>
      <w:r w:rsidR="00205DE6" w:rsidRPr="00BE3FF2">
        <w:rPr>
          <w:lang w:val="ru-RU"/>
        </w:rPr>
        <w:t>Итоговый документ представляет собой план действий</w:t>
      </w:r>
      <w:r w:rsidR="00973E82">
        <w:rPr>
          <w:lang w:val="ru-RU"/>
        </w:rPr>
        <w:t xml:space="preserve">, охватывающий три </w:t>
      </w:r>
      <w:r w:rsidR="00205DE6" w:rsidRPr="00BE3FF2">
        <w:rPr>
          <w:lang w:val="ru-RU"/>
        </w:rPr>
        <w:t>компонент</w:t>
      </w:r>
      <w:r w:rsidR="00973E82">
        <w:rPr>
          <w:lang w:val="ru-RU"/>
        </w:rPr>
        <w:t>а</w:t>
      </w:r>
      <w:r w:rsidR="00205DE6" w:rsidRPr="00BE3FF2">
        <w:rPr>
          <w:lang w:val="ru-RU"/>
        </w:rPr>
        <w:t xml:space="preserve"> устойчивого развития (экономическ</w:t>
      </w:r>
      <w:r w:rsidR="00973E82">
        <w:rPr>
          <w:lang w:val="ru-RU"/>
        </w:rPr>
        <w:t>ий</w:t>
      </w:r>
      <w:r w:rsidR="00205DE6" w:rsidRPr="00BE3FF2">
        <w:rPr>
          <w:lang w:val="ru-RU"/>
        </w:rPr>
        <w:t>, социальн</w:t>
      </w:r>
      <w:r w:rsidR="00973E82">
        <w:rPr>
          <w:lang w:val="ru-RU"/>
        </w:rPr>
        <w:t>ый</w:t>
      </w:r>
      <w:r w:rsidR="00205DE6" w:rsidRPr="00BE3FF2">
        <w:rPr>
          <w:lang w:val="ru-RU"/>
        </w:rPr>
        <w:t xml:space="preserve"> и экологическ</w:t>
      </w:r>
      <w:r w:rsidR="00973E82">
        <w:rPr>
          <w:lang w:val="ru-RU"/>
        </w:rPr>
        <w:t>ий</w:t>
      </w:r>
      <w:r w:rsidR="00205DE6" w:rsidRPr="00BE3FF2">
        <w:rPr>
          <w:lang w:val="ru-RU"/>
        </w:rPr>
        <w:t>)</w:t>
      </w:r>
      <w:r w:rsidR="00B668F3" w:rsidRPr="00BE3FF2">
        <w:rPr>
          <w:lang w:val="ru-RU"/>
        </w:rPr>
        <w:t xml:space="preserve">, основанный на </w:t>
      </w:r>
      <w:r w:rsidR="00205DE6" w:rsidRPr="00BE3FF2">
        <w:rPr>
          <w:lang w:val="ru-RU"/>
        </w:rPr>
        <w:t>выполнени</w:t>
      </w:r>
      <w:r w:rsidR="00B668F3" w:rsidRPr="00BE3FF2">
        <w:rPr>
          <w:lang w:val="ru-RU"/>
        </w:rPr>
        <w:t>и</w:t>
      </w:r>
      <w:r w:rsidR="00205DE6" w:rsidRPr="00BE3FF2">
        <w:rPr>
          <w:lang w:val="ru-RU"/>
        </w:rPr>
        <w:t xml:space="preserve"> 17 целей в </w:t>
      </w:r>
      <w:r w:rsidR="00967FB1" w:rsidRPr="00BE3FF2">
        <w:rPr>
          <w:lang w:val="ru-RU"/>
        </w:rPr>
        <w:t>этой области</w:t>
      </w:r>
      <w:r w:rsidR="00B668F3" w:rsidRPr="00BE3FF2">
        <w:rPr>
          <w:lang w:val="ru-RU"/>
        </w:rPr>
        <w:t xml:space="preserve">, </w:t>
      </w:r>
      <w:r w:rsidR="00967FB1" w:rsidRPr="00BE3FF2">
        <w:rPr>
          <w:lang w:val="ru-RU"/>
        </w:rPr>
        <w:t>отражающих</w:t>
      </w:r>
      <w:r w:rsidR="00B668F3" w:rsidRPr="00BE3FF2">
        <w:rPr>
          <w:lang w:val="ru-RU"/>
        </w:rPr>
        <w:t xml:space="preserve"> тесно взаимосвязанные сферы действия</w:t>
      </w:r>
      <w:r w:rsidR="00967FB1" w:rsidRPr="00BE3FF2">
        <w:rPr>
          <w:lang w:val="ru-RU"/>
        </w:rPr>
        <w:t>,</w:t>
      </w:r>
      <w:r w:rsidR="00BB1419" w:rsidRPr="00BE3FF2">
        <w:rPr>
          <w:lang w:val="ru-RU"/>
        </w:rPr>
        <w:t xml:space="preserve"> составляющие пути развития на всех уровнях и уважающие три фундаментальны</w:t>
      </w:r>
      <w:r w:rsidR="00C65399">
        <w:rPr>
          <w:lang w:val="ru-RU"/>
        </w:rPr>
        <w:t>х</w:t>
      </w:r>
      <w:r w:rsidR="00BB1419" w:rsidRPr="00BE3FF2">
        <w:rPr>
          <w:lang w:val="ru-RU"/>
        </w:rPr>
        <w:t xml:space="preserve"> принципа: права человека, равенство и устойчивость. В итоговом документе отмечается, что цели устойчивого развития </w:t>
      </w:r>
      <w:r w:rsidR="008474AF" w:rsidRPr="00BE3FF2">
        <w:rPr>
          <w:lang w:val="ru-RU"/>
        </w:rPr>
        <w:t>«носят комплексный и неделимый характер и обеспечивают сбалансированность всех трёх компонентов устойчивого развития».</w:t>
      </w:r>
      <w:r w:rsidR="00BB1419" w:rsidRPr="00BE3FF2">
        <w:rPr>
          <w:lang w:val="ru-RU"/>
        </w:rPr>
        <w:t xml:space="preserve"> </w:t>
      </w:r>
      <w:r w:rsidR="008474AF" w:rsidRPr="00BE3FF2">
        <w:rPr>
          <w:lang w:val="ru-RU"/>
        </w:rPr>
        <w:t xml:space="preserve">Кроме того в документе признаётся «природное и культурное разнообразие мира» и </w:t>
      </w:r>
      <w:r w:rsidR="00300108">
        <w:rPr>
          <w:lang w:val="ru-RU"/>
        </w:rPr>
        <w:t>то,</w:t>
      </w:r>
      <w:r w:rsidR="008474AF" w:rsidRPr="00BE3FF2">
        <w:rPr>
          <w:lang w:val="ru-RU"/>
        </w:rPr>
        <w:t xml:space="preserve"> что «все культуры и цивилизации могут способствовать устойчивому развитию и выступать в качестве решающих факторов его обеспечения», а также, что «обеспечение устойчивого развития невозможно без мира и безопасности».</w:t>
      </w:r>
      <w:r w:rsidR="00934AAF" w:rsidRPr="00BE3FF2">
        <w:rPr>
          <w:lang w:val="ru-RU"/>
        </w:rPr>
        <w:t xml:space="preserve"> </w:t>
      </w:r>
      <w:proofErr w:type="gramStart"/>
      <w:r w:rsidR="000F2B70" w:rsidRPr="00BE3FF2">
        <w:rPr>
          <w:lang w:val="ru-RU"/>
        </w:rPr>
        <w:t xml:space="preserve">Нематериальное культурное наследие способно внести весомый вклад в устойчивое развитие </w:t>
      </w:r>
      <w:r w:rsidR="00300108">
        <w:rPr>
          <w:lang w:val="ru-RU"/>
        </w:rPr>
        <w:t xml:space="preserve">по </w:t>
      </w:r>
      <w:r w:rsidR="0051765D" w:rsidRPr="00BE3FF2">
        <w:rPr>
          <w:lang w:val="ru-RU"/>
        </w:rPr>
        <w:t>кажд</w:t>
      </w:r>
      <w:r w:rsidR="00300108">
        <w:rPr>
          <w:lang w:val="ru-RU"/>
        </w:rPr>
        <w:t>ому</w:t>
      </w:r>
      <w:r w:rsidR="0051765D" w:rsidRPr="00BE3FF2">
        <w:rPr>
          <w:lang w:val="ru-RU"/>
        </w:rPr>
        <w:t xml:space="preserve"> из трёх компонентов, а также </w:t>
      </w:r>
      <w:r w:rsidR="00300108">
        <w:rPr>
          <w:lang w:val="ru-RU"/>
        </w:rPr>
        <w:t xml:space="preserve">в </w:t>
      </w:r>
      <w:r w:rsidR="0051765D" w:rsidRPr="00BE3FF2">
        <w:rPr>
          <w:lang w:val="ru-RU"/>
        </w:rPr>
        <w:t xml:space="preserve">требование обеспечения мира и безопасности </w:t>
      </w:r>
      <w:r w:rsidR="00CD01EA" w:rsidRPr="00BE3FF2">
        <w:rPr>
          <w:lang w:val="ru-RU"/>
        </w:rPr>
        <w:t>согласно решению Исполнительного совета</w:t>
      </w:r>
      <w:r w:rsidR="0051765D" w:rsidRPr="00BE3FF2">
        <w:rPr>
          <w:lang w:val="ru-RU"/>
        </w:rPr>
        <w:t xml:space="preserve"> </w:t>
      </w:r>
      <w:r w:rsidR="00934AAF" w:rsidRPr="00BE3FF2">
        <w:rPr>
          <w:lang w:val="ru-RU"/>
        </w:rPr>
        <w:t>(</w:t>
      </w:r>
      <w:r w:rsidR="00C0488C" w:rsidRPr="00545E51">
        <w:rPr>
          <w:lang w:val="ru-RU"/>
        </w:rPr>
        <w:t>решение</w:t>
      </w:r>
      <w:r w:rsidR="00934AAF" w:rsidRPr="00545E51">
        <w:rPr>
          <w:lang w:val="ru-RU"/>
        </w:rPr>
        <w:t xml:space="preserve"> 196 </w:t>
      </w:r>
      <w:r w:rsidR="00934AAF" w:rsidRPr="00545E51">
        <w:t>EX</w:t>
      </w:r>
      <w:r w:rsidR="00934AAF" w:rsidRPr="00545E51">
        <w:rPr>
          <w:lang w:val="ru-RU"/>
        </w:rPr>
        <w:t>/29</w:t>
      </w:r>
      <w:r w:rsidR="00934AAF" w:rsidRPr="00BE3FF2">
        <w:rPr>
          <w:lang w:val="ru-RU"/>
        </w:rPr>
        <w:t xml:space="preserve">), </w:t>
      </w:r>
      <w:r w:rsidR="00CD01EA" w:rsidRPr="00BE3FF2">
        <w:rPr>
          <w:lang w:val="ru-RU"/>
        </w:rPr>
        <w:t xml:space="preserve">утверждённому Генеральной конференцией на её 38 сессии </w:t>
      </w:r>
      <w:r w:rsidR="00934AAF" w:rsidRPr="00BE3FF2">
        <w:rPr>
          <w:lang w:val="ru-RU"/>
        </w:rPr>
        <w:t>(</w:t>
      </w:r>
      <w:hyperlink r:id="rId24" w:history="1">
        <w:r w:rsidR="00934AAF" w:rsidRPr="00BE3FF2">
          <w:rPr>
            <w:rStyle w:val="Hyperlink"/>
            <w:lang w:val="ru-RU"/>
          </w:rPr>
          <w:t>38</w:t>
        </w:r>
        <w:r w:rsidR="00934AAF">
          <w:rPr>
            <w:rStyle w:val="Hyperlink"/>
          </w:rPr>
          <w:t> C</w:t>
        </w:r>
        <w:r w:rsidR="00934AAF" w:rsidRPr="00BE3FF2">
          <w:rPr>
            <w:rStyle w:val="Hyperlink"/>
            <w:lang w:val="ru-RU"/>
          </w:rPr>
          <w:t>/</w:t>
        </w:r>
        <w:r w:rsidR="00CD01EA" w:rsidRPr="00BE3FF2">
          <w:rPr>
            <w:rStyle w:val="Hyperlink"/>
            <w:lang w:val="ru-RU"/>
          </w:rPr>
          <w:t>резолюция</w:t>
        </w:r>
        <w:r w:rsidR="00934AAF">
          <w:rPr>
            <w:rStyle w:val="Hyperlink"/>
          </w:rPr>
          <w:t> </w:t>
        </w:r>
        <w:r w:rsidR="00934AAF" w:rsidRPr="00BE3FF2">
          <w:rPr>
            <w:rStyle w:val="Hyperlink"/>
            <w:lang w:val="ru-RU"/>
          </w:rPr>
          <w:t>48</w:t>
        </w:r>
      </w:hyperlink>
      <w:r w:rsidR="00934AAF" w:rsidRPr="00BE3FF2">
        <w:rPr>
          <w:lang w:val="ru-RU"/>
        </w:rPr>
        <w:t>),</w:t>
      </w:r>
      <w:r w:rsidR="00C81C4B" w:rsidRPr="00BE3FF2">
        <w:rPr>
          <w:lang w:val="ru-RU"/>
        </w:rPr>
        <w:t xml:space="preserve"> </w:t>
      </w:r>
      <w:r w:rsidR="00F50E76" w:rsidRPr="00BE3FF2">
        <w:rPr>
          <w:lang w:val="ru-RU"/>
        </w:rPr>
        <w:t>направленному на «укрепление деятельности ЮНЕСКО по защите культуры и популяризации культурного плюрализма в случае вооружённого конфликта».</w:t>
      </w:r>
      <w:proofErr w:type="gramEnd"/>
      <w:r w:rsidR="00F50E76" w:rsidRPr="00BE3FF2">
        <w:rPr>
          <w:lang w:val="ru-RU"/>
        </w:rPr>
        <w:t xml:space="preserve"> </w:t>
      </w:r>
      <w:r w:rsidR="009641BD" w:rsidRPr="00BE3FF2">
        <w:rPr>
          <w:lang w:val="ru-RU"/>
        </w:rPr>
        <w:t>Поэтому охрана нематериального наследия крайне важна, когда</w:t>
      </w:r>
      <w:r w:rsidR="008474AF" w:rsidRPr="00BE3FF2">
        <w:rPr>
          <w:lang w:val="ru-RU"/>
        </w:rPr>
        <w:t xml:space="preserve"> сообщества во всём мире намерены предпринимать шаги по преобразованию</w:t>
      </w:r>
      <w:r w:rsidR="008F07FC" w:rsidRPr="00BE3FF2">
        <w:rPr>
          <w:lang w:val="ru-RU"/>
        </w:rPr>
        <w:t>,</w:t>
      </w:r>
      <w:r w:rsidR="008474AF" w:rsidRPr="00BE3FF2">
        <w:rPr>
          <w:lang w:val="ru-RU"/>
        </w:rPr>
        <w:t xml:space="preserve"> </w:t>
      </w:r>
      <w:r w:rsidR="009641BD" w:rsidRPr="00BE3FF2">
        <w:rPr>
          <w:lang w:val="ru-RU"/>
        </w:rPr>
        <w:t>«которые настоятельно необходимы для того, чтобы вывести мир на траекторию устойчивого и жизнестойкого развития».</w:t>
      </w:r>
      <w:r w:rsidR="00934AAF" w:rsidRPr="00BE3FF2">
        <w:rPr>
          <w:lang w:val="ru-RU"/>
        </w:rPr>
        <w:t xml:space="preserve"> </w:t>
      </w:r>
      <w:proofErr w:type="gramStart"/>
      <w:r w:rsidR="000F6472" w:rsidRPr="00BE3FF2">
        <w:rPr>
          <w:lang w:val="ru-RU"/>
        </w:rPr>
        <w:t xml:space="preserve">Документ демонстрирует, как охрана нематериального культурного наследия содействует </w:t>
      </w:r>
      <w:r w:rsidR="005E0046" w:rsidRPr="00BE3FF2">
        <w:rPr>
          <w:lang w:val="ru-RU"/>
        </w:rPr>
        <w:t>рост</w:t>
      </w:r>
      <w:r w:rsidR="00073652" w:rsidRPr="00BE3FF2">
        <w:rPr>
          <w:lang w:val="ru-RU"/>
        </w:rPr>
        <w:t>у</w:t>
      </w:r>
      <w:r w:rsidR="000F6472" w:rsidRPr="00BE3FF2">
        <w:rPr>
          <w:lang w:val="ru-RU"/>
        </w:rPr>
        <w:t xml:space="preserve"> социального и культурного благополучия сообществ и </w:t>
      </w:r>
      <w:r w:rsidR="00827103">
        <w:rPr>
          <w:lang w:val="ru-RU"/>
        </w:rPr>
        <w:t>принятию</w:t>
      </w:r>
      <w:r w:rsidR="000F6472" w:rsidRPr="00BE3FF2">
        <w:rPr>
          <w:lang w:val="ru-RU"/>
        </w:rPr>
        <w:t xml:space="preserve"> </w:t>
      </w:r>
      <w:r w:rsidR="005E0046" w:rsidRPr="00BE3FF2">
        <w:rPr>
          <w:lang w:val="ru-RU"/>
        </w:rPr>
        <w:t>передовых и культурно-адекватных мер</w:t>
      </w:r>
      <w:r w:rsidR="00827103">
        <w:rPr>
          <w:lang w:val="ru-RU"/>
        </w:rPr>
        <w:t xml:space="preserve">, направленных на решение </w:t>
      </w:r>
      <w:r w:rsidR="005E0046" w:rsidRPr="00BE3FF2">
        <w:rPr>
          <w:lang w:val="ru-RU"/>
        </w:rPr>
        <w:t>различных проблем в области развития</w:t>
      </w:r>
      <w:r w:rsidR="00EB4C11">
        <w:rPr>
          <w:lang w:val="ru-RU"/>
        </w:rPr>
        <w:t>,</w:t>
      </w:r>
      <w:r w:rsidR="005E0046" w:rsidRPr="00BE3FF2">
        <w:rPr>
          <w:lang w:val="ru-RU"/>
        </w:rPr>
        <w:t xml:space="preserve"> в дополнение к Конвенции 2005</w:t>
      </w:r>
      <w:r w:rsidR="005E0046" w:rsidRPr="00BE3FF2">
        <w:rPr>
          <w:lang w:val="en-US"/>
        </w:rPr>
        <w:t> </w:t>
      </w:r>
      <w:r w:rsidR="005E0046" w:rsidRPr="00BE3FF2">
        <w:rPr>
          <w:lang w:val="ru-RU"/>
        </w:rPr>
        <w:t xml:space="preserve">г. об охране </w:t>
      </w:r>
      <w:r w:rsidR="00073652" w:rsidRPr="00BE3FF2">
        <w:rPr>
          <w:lang w:val="ru-RU"/>
        </w:rPr>
        <w:t>и поощрении разнообразия форм культурного самовыражения, особенно её Оперативно</w:t>
      </w:r>
      <w:r w:rsidR="00300108">
        <w:rPr>
          <w:lang w:val="ru-RU"/>
        </w:rPr>
        <w:t>го руководства</w:t>
      </w:r>
      <w:r w:rsidR="00073652" w:rsidRPr="00BE3FF2">
        <w:rPr>
          <w:lang w:val="ru-RU"/>
        </w:rPr>
        <w:t xml:space="preserve"> </w:t>
      </w:r>
      <w:r w:rsidR="00934AAF" w:rsidRPr="00BE3FF2">
        <w:rPr>
          <w:lang w:val="ru-RU"/>
        </w:rPr>
        <w:t>(</w:t>
      </w:r>
      <w:r w:rsidR="00530018" w:rsidRPr="0069010F">
        <w:rPr>
          <w:lang w:val="ru-RU"/>
        </w:rPr>
        <w:t>Статья</w:t>
      </w:r>
      <w:r w:rsidR="00934AAF" w:rsidRPr="0069010F">
        <w:rPr>
          <w:lang w:val="ru-RU"/>
        </w:rPr>
        <w:t xml:space="preserve"> 13 – </w:t>
      </w:r>
      <w:r w:rsidR="00A93A62" w:rsidRPr="0069010F">
        <w:rPr>
          <w:lang w:val="ru-RU"/>
        </w:rPr>
        <w:t>Интеграция культуры в процесс устойчивого развития</w:t>
      </w:r>
      <w:r w:rsidR="00934AAF" w:rsidRPr="00BE3FF2">
        <w:rPr>
          <w:lang w:val="ru-RU"/>
        </w:rPr>
        <w:t xml:space="preserve">). </w:t>
      </w:r>
      <w:proofErr w:type="gramEnd"/>
    </w:p>
    <w:p w:rsidR="00934AAF" w:rsidRPr="00EA4F16" w:rsidRDefault="00B6325A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Предложенный</w:t>
      </w:r>
      <w:r w:rsidRPr="00FC712E">
        <w:rPr>
          <w:lang w:val="ru-RU"/>
        </w:rPr>
        <w:t xml:space="preserve"> </w:t>
      </w:r>
      <w:r>
        <w:rPr>
          <w:lang w:val="ru-RU"/>
        </w:rPr>
        <w:t>в</w:t>
      </w:r>
      <w:r w:rsidRPr="00FC712E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FC712E">
        <w:rPr>
          <w:lang w:val="ru-RU"/>
        </w:rPr>
        <w:t xml:space="preserve"> </w:t>
      </w:r>
      <w:r>
        <w:rPr>
          <w:lang w:val="ru-RU"/>
        </w:rPr>
        <w:t>проект</w:t>
      </w:r>
      <w:r w:rsidRPr="00FC712E">
        <w:rPr>
          <w:lang w:val="ru-RU"/>
        </w:rPr>
        <w:t xml:space="preserve"> </w:t>
      </w:r>
      <w:r>
        <w:rPr>
          <w:lang w:val="ru-RU"/>
        </w:rPr>
        <w:t>главы</w:t>
      </w:r>
      <w:r w:rsidR="00934AAF" w:rsidRPr="00FC712E">
        <w:rPr>
          <w:lang w:val="ru-RU"/>
        </w:rPr>
        <w:t xml:space="preserve"> </w:t>
      </w:r>
      <w:r w:rsidR="00934AAF">
        <w:t>VI</w:t>
      </w:r>
      <w:r w:rsidR="00934AAF" w:rsidRPr="00FC712E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FC712E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FC712E">
        <w:rPr>
          <w:lang w:val="ru-RU"/>
        </w:rPr>
        <w:t xml:space="preserve"> </w:t>
      </w:r>
      <w:r>
        <w:rPr>
          <w:lang w:val="ru-RU"/>
        </w:rPr>
        <w:t>составлен</w:t>
      </w:r>
      <w:r w:rsidRPr="00FC712E">
        <w:rPr>
          <w:lang w:val="ru-RU"/>
        </w:rPr>
        <w:t xml:space="preserve"> </w:t>
      </w:r>
      <w:r>
        <w:rPr>
          <w:lang w:val="ru-RU"/>
        </w:rPr>
        <w:t>в</w:t>
      </w:r>
      <w:r w:rsidRPr="00FC712E">
        <w:rPr>
          <w:lang w:val="ru-RU"/>
        </w:rPr>
        <w:t xml:space="preserve"> </w:t>
      </w:r>
      <w:r>
        <w:rPr>
          <w:lang w:val="ru-RU"/>
        </w:rPr>
        <w:t>том</w:t>
      </w:r>
      <w:r w:rsidRPr="00FC712E">
        <w:rPr>
          <w:lang w:val="ru-RU"/>
        </w:rPr>
        <w:t xml:space="preserve"> </w:t>
      </w:r>
      <w:r>
        <w:rPr>
          <w:lang w:val="ru-RU"/>
        </w:rPr>
        <w:t>же</w:t>
      </w:r>
      <w:r w:rsidRPr="00FC712E">
        <w:rPr>
          <w:lang w:val="ru-RU"/>
        </w:rPr>
        <w:t xml:space="preserve"> </w:t>
      </w:r>
      <w:r>
        <w:rPr>
          <w:lang w:val="ru-RU"/>
        </w:rPr>
        <w:t>порядке</w:t>
      </w:r>
      <w:r w:rsidRPr="00FC712E">
        <w:rPr>
          <w:lang w:val="ru-RU"/>
        </w:rPr>
        <w:t xml:space="preserve">, </w:t>
      </w:r>
      <w:r>
        <w:rPr>
          <w:lang w:val="ru-RU"/>
        </w:rPr>
        <w:t>что</w:t>
      </w:r>
      <w:r w:rsidRPr="00FC712E">
        <w:rPr>
          <w:lang w:val="ru-RU"/>
        </w:rPr>
        <w:t xml:space="preserve"> </w:t>
      </w:r>
      <w:r>
        <w:rPr>
          <w:lang w:val="ru-RU"/>
        </w:rPr>
        <w:t>и</w:t>
      </w:r>
      <w:r w:rsidRPr="00FC712E">
        <w:rPr>
          <w:lang w:val="ru-RU"/>
        </w:rPr>
        <w:t xml:space="preserve"> </w:t>
      </w:r>
      <w:r>
        <w:rPr>
          <w:lang w:val="ru-RU"/>
        </w:rPr>
        <w:t>Повестка</w:t>
      </w:r>
      <w:r w:rsidRPr="00FC712E">
        <w:rPr>
          <w:lang w:val="ru-RU"/>
        </w:rPr>
        <w:t xml:space="preserve"> </w:t>
      </w:r>
      <w:r>
        <w:rPr>
          <w:lang w:val="ru-RU"/>
        </w:rPr>
        <w:t>дня</w:t>
      </w:r>
      <w:r w:rsidRPr="00FC712E">
        <w:rPr>
          <w:lang w:val="ru-RU"/>
        </w:rPr>
        <w:t xml:space="preserve"> </w:t>
      </w:r>
      <w:r>
        <w:rPr>
          <w:lang w:val="ru-RU"/>
        </w:rPr>
        <w:t>в</w:t>
      </w:r>
      <w:r w:rsidRPr="00FC712E">
        <w:rPr>
          <w:lang w:val="ru-RU"/>
        </w:rPr>
        <w:t xml:space="preserve"> </w:t>
      </w:r>
      <w:r>
        <w:rPr>
          <w:lang w:val="ru-RU"/>
        </w:rPr>
        <w:t>области</w:t>
      </w:r>
      <w:r w:rsidRPr="00FC712E">
        <w:rPr>
          <w:lang w:val="ru-RU"/>
        </w:rPr>
        <w:t xml:space="preserve"> </w:t>
      </w:r>
      <w:r>
        <w:rPr>
          <w:lang w:val="ru-RU"/>
        </w:rPr>
        <w:t>устойчивого</w:t>
      </w:r>
      <w:r w:rsidRPr="00FC712E">
        <w:rPr>
          <w:lang w:val="ru-RU"/>
        </w:rPr>
        <w:t xml:space="preserve"> </w:t>
      </w:r>
      <w:r>
        <w:rPr>
          <w:lang w:val="ru-RU"/>
        </w:rPr>
        <w:t>развития</w:t>
      </w:r>
      <w:r w:rsidRPr="00FC712E">
        <w:rPr>
          <w:lang w:val="ru-RU"/>
        </w:rPr>
        <w:t xml:space="preserve"> </w:t>
      </w:r>
      <w:r>
        <w:rPr>
          <w:lang w:val="ru-RU"/>
        </w:rPr>
        <w:t>на</w:t>
      </w:r>
      <w:r w:rsidRPr="00FC712E">
        <w:rPr>
          <w:lang w:val="ru-RU"/>
        </w:rPr>
        <w:t xml:space="preserve"> </w:t>
      </w:r>
      <w:r>
        <w:rPr>
          <w:lang w:val="ru-RU"/>
        </w:rPr>
        <w:t>период</w:t>
      </w:r>
      <w:r w:rsidRPr="00FC712E">
        <w:rPr>
          <w:lang w:val="ru-RU"/>
        </w:rPr>
        <w:t xml:space="preserve"> </w:t>
      </w:r>
      <w:r>
        <w:rPr>
          <w:lang w:val="ru-RU"/>
        </w:rPr>
        <w:t>до</w:t>
      </w:r>
      <w:r w:rsidRPr="00FC712E">
        <w:rPr>
          <w:lang w:val="ru-RU"/>
        </w:rPr>
        <w:t xml:space="preserve"> 2030 </w:t>
      </w:r>
      <w:r>
        <w:rPr>
          <w:lang w:val="ru-RU"/>
        </w:rPr>
        <w:t>года</w:t>
      </w:r>
      <w:r w:rsidRPr="00FC712E">
        <w:rPr>
          <w:lang w:val="ru-RU"/>
        </w:rPr>
        <w:t xml:space="preserve">, </w:t>
      </w:r>
      <w:r>
        <w:rPr>
          <w:lang w:val="ru-RU"/>
        </w:rPr>
        <w:t>принятая</w:t>
      </w:r>
      <w:r w:rsidRPr="00FC712E">
        <w:rPr>
          <w:lang w:val="ru-RU"/>
        </w:rPr>
        <w:t xml:space="preserve"> </w:t>
      </w:r>
      <w:r>
        <w:rPr>
          <w:lang w:val="ru-RU"/>
        </w:rPr>
        <w:t>в</w:t>
      </w:r>
      <w:r w:rsidRPr="00FC712E">
        <w:rPr>
          <w:lang w:val="ru-RU"/>
        </w:rPr>
        <w:t xml:space="preserve"> </w:t>
      </w:r>
      <w:r>
        <w:rPr>
          <w:lang w:val="ru-RU"/>
        </w:rPr>
        <w:t>сентябре</w:t>
      </w:r>
      <w:r w:rsidRPr="00FC712E">
        <w:rPr>
          <w:lang w:val="ru-RU"/>
        </w:rPr>
        <w:t xml:space="preserve"> 2015</w:t>
      </w:r>
      <w:r w:rsidRPr="00B6325A">
        <w:rPr>
          <w:lang w:val="en-US"/>
        </w:rPr>
        <w:t> </w:t>
      </w:r>
      <w:r>
        <w:rPr>
          <w:lang w:val="ru-RU"/>
        </w:rPr>
        <w:t>г</w:t>
      </w:r>
      <w:r w:rsidRPr="00FC712E">
        <w:rPr>
          <w:lang w:val="ru-RU"/>
        </w:rPr>
        <w:t xml:space="preserve">. </w:t>
      </w:r>
      <w:r>
        <w:rPr>
          <w:lang w:val="ru-RU"/>
        </w:rPr>
        <w:t>на</w:t>
      </w:r>
      <w:r w:rsidRPr="00FC712E">
        <w:rPr>
          <w:lang w:val="ru-RU"/>
        </w:rPr>
        <w:t xml:space="preserve"> </w:t>
      </w:r>
      <w:r>
        <w:rPr>
          <w:lang w:val="ru-RU"/>
        </w:rPr>
        <w:t>саммите</w:t>
      </w:r>
      <w:r w:rsidRPr="00FC712E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FC712E">
        <w:rPr>
          <w:lang w:val="ru-RU"/>
        </w:rPr>
        <w:t xml:space="preserve"> </w:t>
      </w:r>
      <w:r>
        <w:rPr>
          <w:lang w:val="ru-RU"/>
        </w:rPr>
        <w:t>Объединённых</w:t>
      </w:r>
      <w:r w:rsidRPr="00FC712E">
        <w:rPr>
          <w:lang w:val="ru-RU"/>
        </w:rPr>
        <w:t xml:space="preserve"> </w:t>
      </w:r>
      <w:r>
        <w:rPr>
          <w:lang w:val="ru-RU"/>
        </w:rPr>
        <w:t>Наций</w:t>
      </w:r>
      <w:r w:rsidRPr="00FC712E">
        <w:rPr>
          <w:lang w:val="ru-RU"/>
        </w:rPr>
        <w:t xml:space="preserve"> </w:t>
      </w:r>
      <w:r>
        <w:rPr>
          <w:lang w:val="ru-RU"/>
        </w:rPr>
        <w:t>по</w:t>
      </w:r>
      <w:r w:rsidRPr="00FC712E">
        <w:rPr>
          <w:lang w:val="ru-RU"/>
        </w:rPr>
        <w:t xml:space="preserve"> </w:t>
      </w:r>
      <w:r>
        <w:rPr>
          <w:lang w:val="ru-RU"/>
        </w:rPr>
        <w:t>устойчивому</w:t>
      </w:r>
      <w:r w:rsidRPr="00FC712E">
        <w:rPr>
          <w:lang w:val="ru-RU"/>
        </w:rPr>
        <w:t xml:space="preserve"> </w:t>
      </w:r>
      <w:r>
        <w:rPr>
          <w:lang w:val="ru-RU"/>
        </w:rPr>
        <w:t>развитию</w:t>
      </w:r>
      <w:r w:rsidR="006E576A">
        <w:rPr>
          <w:lang w:val="ru-RU"/>
        </w:rPr>
        <w:t>,</w:t>
      </w:r>
      <w:r w:rsidRPr="00FC712E">
        <w:rPr>
          <w:lang w:val="ru-RU"/>
        </w:rPr>
        <w:t xml:space="preserve"> </w:t>
      </w:r>
      <w:r>
        <w:rPr>
          <w:lang w:val="ru-RU"/>
        </w:rPr>
        <w:t>и</w:t>
      </w:r>
      <w:r w:rsidRPr="00FC712E">
        <w:rPr>
          <w:lang w:val="ru-RU"/>
        </w:rPr>
        <w:t xml:space="preserve"> </w:t>
      </w:r>
      <w:r>
        <w:rPr>
          <w:lang w:val="ru-RU"/>
        </w:rPr>
        <w:t>отражает</w:t>
      </w:r>
      <w:r w:rsidRPr="00FC712E">
        <w:rPr>
          <w:lang w:val="ru-RU"/>
        </w:rPr>
        <w:t xml:space="preserve"> </w:t>
      </w:r>
      <w:r w:rsidR="00D17BDF">
        <w:rPr>
          <w:lang w:val="ru-RU"/>
        </w:rPr>
        <w:t>неделимость</w:t>
      </w:r>
      <w:r w:rsidR="00D17BDF" w:rsidRPr="00FC712E">
        <w:rPr>
          <w:lang w:val="ru-RU"/>
        </w:rPr>
        <w:t xml:space="preserve"> </w:t>
      </w:r>
      <w:r w:rsidR="00D17BDF">
        <w:rPr>
          <w:lang w:val="ru-RU"/>
        </w:rPr>
        <w:t>и</w:t>
      </w:r>
      <w:r w:rsidR="00D17BDF" w:rsidRPr="00FC712E">
        <w:rPr>
          <w:lang w:val="ru-RU"/>
        </w:rPr>
        <w:t xml:space="preserve"> </w:t>
      </w:r>
      <w:r w:rsidR="00D17BDF">
        <w:rPr>
          <w:lang w:val="ru-RU"/>
        </w:rPr>
        <w:t>взаимозависимость</w:t>
      </w:r>
      <w:r w:rsidR="00D17BDF" w:rsidRPr="00FC712E">
        <w:rPr>
          <w:lang w:val="ru-RU"/>
        </w:rPr>
        <w:t xml:space="preserve"> </w:t>
      </w:r>
      <w:r w:rsidR="00D17BDF">
        <w:rPr>
          <w:lang w:val="ru-RU"/>
        </w:rPr>
        <w:t>трёх</w:t>
      </w:r>
      <w:r w:rsidR="00D17BDF" w:rsidRPr="00FC712E">
        <w:rPr>
          <w:lang w:val="ru-RU"/>
        </w:rPr>
        <w:t xml:space="preserve"> </w:t>
      </w:r>
      <w:r w:rsidR="00D17BDF">
        <w:rPr>
          <w:lang w:val="ru-RU"/>
        </w:rPr>
        <w:t>компонентов</w:t>
      </w:r>
      <w:r w:rsidR="00D17BDF" w:rsidRPr="00FC712E">
        <w:rPr>
          <w:lang w:val="ru-RU"/>
        </w:rPr>
        <w:t xml:space="preserve"> </w:t>
      </w:r>
      <w:r w:rsidR="00D17BDF">
        <w:rPr>
          <w:lang w:val="ru-RU"/>
        </w:rPr>
        <w:t>устойчивого</w:t>
      </w:r>
      <w:r w:rsidR="00D17BDF" w:rsidRPr="00FC712E">
        <w:rPr>
          <w:lang w:val="ru-RU"/>
        </w:rPr>
        <w:t xml:space="preserve"> </w:t>
      </w:r>
      <w:r w:rsidR="00D17BDF">
        <w:rPr>
          <w:lang w:val="ru-RU"/>
        </w:rPr>
        <w:t>развития</w:t>
      </w:r>
      <w:r w:rsidR="00EB4C11">
        <w:rPr>
          <w:lang w:val="ru-RU"/>
        </w:rPr>
        <w:t xml:space="preserve">; при этом </w:t>
      </w:r>
      <w:r w:rsidR="000B14B2">
        <w:rPr>
          <w:lang w:val="ru-RU"/>
        </w:rPr>
        <w:t xml:space="preserve">руководящим принципом всего документа выступает </w:t>
      </w:r>
      <w:r w:rsidR="00C465A6">
        <w:rPr>
          <w:lang w:val="ru-RU"/>
        </w:rPr>
        <w:t>защит</w:t>
      </w:r>
      <w:r w:rsidR="000B14B2">
        <w:rPr>
          <w:lang w:val="ru-RU"/>
        </w:rPr>
        <w:t>а</w:t>
      </w:r>
      <w:r w:rsidR="00C465A6">
        <w:rPr>
          <w:lang w:val="ru-RU"/>
        </w:rPr>
        <w:t xml:space="preserve"> и уважени</w:t>
      </w:r>
      <w:r w:rsidR="000B14B2">
        <w:rPr>
          <w:lang w:val="ru-RU"/>
        </w:rPr>
        <w:t>е</w:t>
      </w:r>
      <w:r w:rsidR="00C465A6">
        <w:rPr>
          <w:lang w:val="ru-RU"/>
        </w:rPr>
        <w:t xml:space="preserve"> прав человека. </w:t>
      </w:r>
      <w:r w:rsidR="00493340">
        <w:rPr>
          <w:lang w:val="ru-RU"/>
        </w:rPr>
        <w:t>Предложенный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проект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главы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опирается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в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основном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на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специфические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формулировки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и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понятия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Конвенции</w:t>
      </w:r>
      <w:r w:rsidR="00493340" w:rsidRPr="00493340">
        <w:rPr>
          <w:lang w:val="ru-RU"/>
        </w:rPr>
        <w:t xml:space="preserve">, </w:t>
      </w:r>
      <w:r w:rsidR="00493340">
        <w:rPr>
          <w:lang w:val="ru-RU"/>
        </w:rPr>
        <w:t>тогда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как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в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нынешнем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Оперативном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руководстве</w:t>
      </w:r>
      <w:r w:rsidR="00493340" w:rsidRPr="00493340">
        <w:rPr>
          <w:lang w:val="ru-RU"/>
        </w:rPr>
        <w:t xml:space="preserve"> </w:t>
      </w:r>
      <w:r w:rsidR="00493340">
        <w:rPr>
          <w:lang w:val="ru-RU"/>
        </w:rPr>
        <w:t>связь между охраной нематериального культурного наследия и устойчивым развитием не совсем ясно</w:t>
      </w:r>
      <w:r w:rsidR="00C4739A" w:rsidRPr="00C4739A">
        <w:rPr>
          <w:lang w:val="ru-RU"/>
        </w:rPr>
        <w:t xml:space="preserve"> </w:t>
      </w:r>
      <w:r w:rsidR="00C4739A">
        <w:rPr>
          <w:lang w:val="ru-RU"/>
        </w:rPr>
        <w:t>выражена</w:t>
      </w:r>
      <w:r w:rsidR="00493340">
        <w:rPr>
          <w:lang w:val="ru-RU"/>
        </w:rPr>
        <w:t xml:space="preserve">. </w:t>
      </w:r>
      <w:r w:rsidR="00815170">
        <w:rPr>
          <w:lang w:val="ru-RU"/>
        </w:rPr>
        <w:t>Введение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понятия</w:t>
      </w:r>
      <w:r w:rsidR="00815170" w:rsidRPr="00EA4F16">
        <w:rPr>
          <w:lang w:val="ru-RU"/>
        </w:rPr>
        <w:t xml:space="preserve"> </w:t>
      </w:r>
      <w:r w:rsidR="00C4739A">
        <w:rPr>
          <w:lang w:val="ru-RU"/>
        </w:rPr>
        <w:t>сбалансированного</w:t>
      </w:r>
      <w:r w:rsidR="00C4739A" w:rsidRPr="00EA4F16">
        <w:rPr>
          <w:lang w:val="ru-RU"/>
        </w:rPr>
        <w:t xml:space="preserve"> </w:t>
      </w:r>
      <w:r w:rsidR="00815170">
        <w:rPr>
          <w:lang w:val="ru-RU"/>
        </w:rPr>
        <w:t>развития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принимает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также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во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внимание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аналогичную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работу</w:t>
      </w:r>
      <w:r w:rsidR="00815170" w:rsidRPr="00EA4F16">
        <w:rPr>
          <w:lang w:val="ru-RU"/>
        </w:rPr>
        <w:t xml:space="preserve">, </w:t>
      </w:r>
      <w:r w:rsidR="00815170">
        <w:rPr>
          <w:lang w:val="ru-RU"/>
        </w:rPr>
        <w:t>проделанную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в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рамках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Конвенции</w:t>
      </w:r>
      <w:r w:rsidR="00815170" w:rsidRPr="00EA4F16">
        <w:rPr>
          <w:lang w:val="ru-RU"/>
        </w:rPr>
        <w:t xml:space="preserve"> 1972</w:t>
      </w:r>
      <w:r w:rsidR="00815170" w:rsidRPr="00815170">
        <w:rPr>
          <w:lang w:val="en-US"/>
        </w:rPr>
        <w:t> </w:t>
      </w:r>
      <w:r w:rsidR="00815170">
        <w:rPr>
          <w:lang w:val="ru-RU"/>
        </w:rPr>
        <w:t>г</w:t>
      </w:r>
      <w:r w:rsidR="00815170" w:rsidRPr="00EA4F16">
        <w:rPr>
          <w:lang w:val="ru-RU"/>
        </w:rPr>
        <w:t xml:space="preserve">. </w:t>
      </w:r>
      <w:r w:rsidR="00EA4F16">
        <w:rPr>
          <w:lang w:val="ru-RU"/>
        </w:rPr>
        <w:t>о</w:t>
      </w:r>
      <w:r w:rsidR="00815170">
        <w:rPr>
          <w:lang w:val="ru-RU"/>
        </w:rPr>
        <w:t>б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охране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всемирного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культурного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и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природного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наследия</w:t>
      </w:r>
      <w:r w:rsidR="00815170" w:rsidRPr="00EA4F16">
        <w:rPr>
          <w:lang w:val="ru-RU"/>
        </w:rPr>
        <w:t xml:space="preserve">, </w:t>
      </w:r>
      <w:r w:rsidR="00815170">
        <w:rPr>
          <w:lang w:val="ru-RU"/>
        </w:rPr>
        <w:t>результатом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которой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стала</w:t>
      </w:r>
      <w:r w:rsidR="00815170" w:rsidRPr="00EA4F16">
        <w:rPr>
          <w:lang w:val="ru-RU"/>
        </w:rPr>
        <w:t xml:space="preserve"> </w:t>
      </w:r>
      <w:r w:rsidR="00815170">
        <w:rPr>
          <w:lang w:val="ru-RU"/>
        </w:rPr>
        <w:t>разработка</w:t>
      </w:r>
      <w:r w:rsidR="00815170" w:rsidRPr="00EA4F16">
        <w:rPr>
          <w:lang w:val="ru-RU"/>
        </w:rPr>
        <w:t xml:space="preserve"> </w:t>
      </w:r>
      <w:r w:rsidR="00815170" w:rsidRPr="0069010F">
        <w:rPr>
          <w:lang w:val="ru-RU"/>
        </w:rPr>
        <w:t xml:space="preserve">программного документа по интеграции </w:t>
      </w:r>
      <w:r w:rsidR="002B4CC3" w:rsidRPr="0069010F">
        <w:rPr>
          <w:lang w:val="ru-RU"/>
        </w:rPr>
        <w:t>принципа устойчивого развития в процедуры Конвенции всемирного наследия</w:t>
      </w:r>
      <w:r w:rsidR="00934AAF" w:rsidRPr="00EA4F16">
        <w:rPr>
          <w:lang w:val="ru-RU"/>
        </w:rPr>
        <w:t xml:space="preserve">, </w:t>
      </w:r>
      <w:r w:rsidR="002B4CC3">
        <w:rPr>
          <w:lang w:val="ru-RU"/>
        </w:rPr>
        <w:t xml:space="preserve">одобренного </w:t>
      </w:r>
      <w:r w:rsidR="00EA0C7E">
        <w:rPr>
          <w:lang w:val="ru-RU"/>
        </w:rPr>
        <w:t>Комитетом всемирного наследия на 39-й сессии в июне 2015 г.</w:t>
      </w:r>
    </w:p>
    <w:p w:rsidR="00934AAF" w:rsidRPr="00CF4F22" w:rsidRDefault="00FC712E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Предлагаемый</w:t>
      </w:r>
      <w:r w:rsidRPr="00A92D5A">
        <w:rPr>
          <w:lang w:val="ru-RU"/>
        </w:rPr>
        <w:t xml:space="preserve"> </w:t>
      </w:r>
      <w:r>
        <w:rPr>
          <w:lang w:val="ru-RU"/>
        </w:rPr>
        <w:t>проект</w:t>
      </w:r>
      <w:r w:rsidRPr="00A92D5A">
        <w:rPr>
          <w:lang w:val="ru-RU"/>
        </w:rPr>
        <w:t xml:space="preserve"> </w:t>
      </w:r>
      <w:r>
        <w:rPr>
          <w:lang w:val="ru-RU"/>
        </w:rPr>
        <w:t>главы</w:t>
      </w:r>
      <w:r w:rsidR="00934AAF" w:rsidRPr="00A92D5A">
        <w:rPr>
          <w:lang w:val="ru-RU"/>
        </w:rPr>
        <w:t xml:space="preserve"> </w:t>
      </w:r>
      <w:r w:rsidR="00934AAF">
        <w:t>VI</w:t>
      </w:r>
      <w:r w:rsidR="00934AAF" w:rsidRPr="00A92D5A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A92D5A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A92D5A">
        <w:rPr>
          <w:lang w:val="ru-RU"/>
        </w:rPr>
        <w:t xml:space="preserve"> </w:t>
      </w:r>
      <w:r w:rsidR="00854429">
        <w:rPr>
          <w:lang w:val="ru-RU"/>
        </w:rPr>
        <w:t>призван</w:t>
      </w:r>
      <w:r w:rsidR="00854429" w:rsidRPr="00A92D5A">
        <w:rPr>
          <w:lang w:val="ru-RU"/>
        </w:rPr>
        <w:t xml:space="preserve"> </w:t>
      </w:r>
      <w:r w:rsidR="00A713BF">
        <w:rPr>
          <w:lang w:val="ru-RU"/>
        </w:rPr>
        <w:t>также</w:t>
      </w:r>
      <w:r w:rsidR="00A713BF" w:rsidRPr="00A92D5A">
        <w:rPr>
          <w:lang w:val="ru-RU"/>
        </w:rPr>
        <w:t xml:space="preserve"> </w:t>
      </w:r>
      <w:r w:rsidR="00854429">
        <w:rPr>
          <w:lang w:val="ru-RU"/>
        </w:rPr>
        <w:t>заполнить</w:t>
      </w:r>
      <w:r w:rsidR="00854429" w:rsidRPr="00A92D5A">
        <w:rPr>
          <w:lang w:val="ru-RU"/>
        </w:rPr>
        <w:t xml:space="preserve"> </w:t>
      </w:r>
      <w:r w:rsidR="00854429">
        <w:rPr>
          <w:lang w:val="ru-RU"/>
        </w:rPr>
        <w:t>пробел</w:t>
      </w:r>
      <w:r w:rsidR="00854429" w:rsidRPr="00A92D5A">
        <w:rPr>
          <w:lang w:val="ru-RU"/>
        </w:rPr>
        <w:t xml:space="preserve">, </w:t>
      </w:r>
      <w:r w:rsidR="00854429">
        <w:rPr>
          <w:lang w:val="ru-RU"/>
        </w:rPr>
        <w:t>который</w:t>
      </w:r>
      <w:r w:rsidR="00854429" w:rsidRPr="00A92D5A">
        <w:rPr>
          <w:lang w:val="ru-RU"/>
        </w:rPr>
        <w:t xml:space="preserve"> </w:t>
      </w:r>
      <w:r w:rsidR="00854429">
        <w:rPr>
          <w:lang w:val="ru-RU"/>
        </w:rPr>
        <w:t>был</w:t>
      </w:r>
      <w:r w:rsidR="00854429" w:rsidRPr="00A92D5A">
        <w:rPr>
          <w:lang w:val="ru-RU"/>
        </w:rPr>
        <w:t xml:space="preserve"> </w:t>
      </w:r>
      <w:r w:rsidR="00854429">
        <w:rPr>
          <w:lang w:val="ru-RU"/>
        </w:rPr>
        <w:t>отмечен</w:t>
      </w:r>
      <w:r w:rsidR="00854429" w:rsidRPr="00A92D5A">
        <w:rPr>
          <w:lang w:val="ru-RU"/>
        </w:rPr>
        <w:t xml:space="preserve"> </w:t>
      </w:r>
      <w:r w:rsidR="00A713BF">
        <w:rPr>
          <w:lang w:val="ru-RU"/>
        </w:rPr>
        <w:t>в</w:t>
      </w:r>
      <w:r w:rsidR="00A713BF" w:rsidRPr="00A92D5A">
        <w:rPr>
          <w:lang w:val="ru-RU"/>
        </w:rPr>
        <w:t xml:space="preserve"> </w:t>
      </w:r>
      <w:r w:rsidR="00A713BF">
        <w:rPr>
          <w:lang w:val="ru-RU"/>
        </w:rPr>
        <w:t>оценк</w:t>
      </w:r>
      <w:r w:rsidR="00956E25">
        <w:rPr>
          <w:lang w:val="ru-RU"/>
        </w:rPr>
        <w:t>е</w:t>
      </w:r>
      <w:r w:rsidR="00A713BF" w:rsidRPr="00A92D5A">
        <w:rPr>
          <w:lang w:val="ru-RU"/>
        </w:rPr>
        <w:t xml:space="preserve"> </w:t>
      </w:r>
      <w:r w:rsidR="008A68B3">
        <w:rPr>
          <w:lang w:val="ru-RU"/>
        </w:rPr>
        <w:t>Служб</w:t>
      </w:r>
      <w:r w:rsidR="00956E25">
        <w:rPr>
          <w:lang w:val="ru-RU"/>
        </w:rPr>
        <w:t>ы</w:t>
      </w:r>
      <w:r w:rsidR="008A68B3" w:rsidRPr="00A92D5A">
        <w:rPr>
          <w:lang w:val="ru-RU"/>
        </w:rPr>
        <w:t xml:space="preserve"> </w:t>
      </w:r>
      <w:r w:rsidR="008A68B3">
        <w:rPr>
          <w:lang w:val="ru-RU"/>
        </w:rPr>
        <w:t>внутреннего</w:t>
      </w:r>
      <w:r w:rsidR="008A68B3" w:rsidRPr="00A92D5A">
        <w:rPr>
          <w:lang w:val="ru-RU"/>
        </w:rPr>
        <w:t xml:space="preserve"> </w:t>
      </w:r>
      <w:r w:rsidR="008A68B3">
        <w:rPr>
          <w:lang w:val="ru-RU"/>
        </w:rPr>
        <w:t>надзора</w:t>
      </w:r>
      <w:r w:rsidR="008A68B3" w:rsidRPr="00A92D5A">
        <w:rPr>
          <w:lang w:val="ru-RU"/>
        </w:rPr>
        <w:t xml:space="preserve"> </w:t>
      </w:r>
      <w:r w:rsidR="008A68B3">
        <w:rPr>
          <w:lang w:val="ru-RU"/>
        </w:rPr>
        <w:t>в</w:t>
      </w:r>
      <w:r w:rsidR="008A68B3" w:rsidRPr="00A92D5A">
        <w:rPr>
          <w:lang w:val="ru-RU"/>
        </w:rPr>
        <w:t xml:space="preserve"> 2013</w:t>
      </w:r>
      <w:r w:rsidR="008A68B3" w:rsidRPr="008A68B3">
        <w:rPr>
          <w:lang w:val="en-US"/>
        </w:rPr>
        <w:t> </w:t>
      </w:r>
      <w:r w:rsidR="008A68B3">
        <w:rPr>
          <w:lang w:val="ru-RU"/>
        </w:rPr>
        <w:t>г</w:t>
      </w:r>
      <w:r w:rsidR="008A68B3" w:rsidRPr="00A92D5A">
        <w:rPr>
          <w:lang w:val="ru-RU"/>
        </w:rPr>
        <w:t>.</w:t>
      </w:r>
      <w:r w:rsidR="002C6D3C">
        <w:rPr>
          <w:lang w:val="ru-RU"/>
        </w:rPr>
        <w:t xml:space="preserve"> относительно того, </w:t>
      </w:r>
      <w:r w:rsidR="008A68B3">
        <w:rPr>
          <w:lang w:val="ru-RU"/>
        </w:rPr>
        <w:t>что</w:t>
      </w:r>
      <w:r w:rsidR="008A68B3" w:rsidRPr="00A92D5A">
        <w:rPr>
          <w:lang w:val="ru-RU"/>
        </w:rPr>
        <w:t xml:space="preserve"> </w:t>
      </w:r>
      <w:r w:rsidR="008A68B3">
        <w:rPr>
          <w:lang w:val="ru-RU"/>
        </w:rPr>
        <w:t>положения</w:t>
      </w:r>
      <w:r w:rsidR="008A68B3" w:rsidRPr="00A92D5A">
        <w:rPr>
          <w:lang w:val="ru-RU"/>
        </w:rPr>
        <w:t xml:space="preserve"> </w:t>
      </w:r>
      <w:r w:rsidR="008A68B3">
        <w:rPr>
          <w:lang w:val="ru-RU"/>
        </w:rPr>
        <w:t>Оперативного</w:t>
      </w:r>
      <w:r w:rsidR="008A68B3" w:rsidRPr="00A92D5A">
        <w:rPr>
          <w:lang w:val="ru-RU"/>
        </w:rPr>
        <w:t xml:space="preserve"> </w:t>
      </w:r>
      <w:r w:rsidR="008A68B3">
        <w:rPr>
          <w:lang w:val="ru-RU"/>
        </w:rPr>
        <w:t>руководства</w:t>
      </w:r>
      <w:r w:rsidR="008A68B3" w:rsidRPr="00A92D5A">
        <w:rPr>
          <w:lang w:val="ru-RU"/>
        </w:rPr>
        <w:t xml:space="preserve"> «</w:t>
      </w:r>
      <w:r w:rsidR="008A68B3">
        <w:rPr>
          <w:lang w:val="ru-RU"/>
        </w:rPr>
        <w:t>не</w:t>
      </w:r>
      <w:r w:rsidR="008A68B3" w:rsidRPr="00A92D5A">
        <w:rPr>
          <w:lang w:val="ru-RU"/>
        </w:rPr>
        <w:t xml:space="preserve"> </w:t>
      </w:r>
      <w:r w:rsidR="008A68B3">
        <w:rPr>
          <w:lang w:val="ru-RU"/>
        </w:rPr>
        <w:t>объясняют</w:t>
      </w:r>
      <w:r w:rsidR="008A68B3" w:rsidRPr="00A92D5A">
        <w:rPr>
          <w:lang w:val="ru-RU"/>
        </w:rPr>
        <w:t xml:space="preserve">, </w:t>
      </w:r>
      <w:r w:rsidR="008A68B3">
        <w:rPr>
          <w:lang w:val="ru-RU"/>
        </w:rPr>
        <w:t>как</w:t>
      </w:r>
      <w:r w:rsidR="00956E25">
        <w:rPr>
          <w:lang w:val="ru-RU"/>
        </w:rPr>
        <w:t>ой</w:t>
      </w:r>
      <w:r w:rsidR="00956E25" w:rsidRPr="00A92D5A">
        <w:rPr>
          <w:lang w:val="ru-RU"/>
        </w:rPr>
        <w:t xml:space="preserve"> </w:t>
      </w:r>
      <w:r w:rsidR="00956E25">
        <w:rPr>
          <w:lang w:val="ru-RU"/>
        </w:rPr>
        <w:t>вклад</w:t>
      </w:r>
      <w:r w:rsidR="00956E25" w:rsidRPr="00A92D5A">
        <w:rPr>
          <w:lang w:val="ru-RU"/>
        </w:rPr>
        <w:t xml:space="preserve"> </w:t>
      </w:r>
      <w:r w:rsidR="00956E25">
        <w:rPr>
          <w:lang w:val="ru-RU"/>
        </w:rPr>
        <w:t>НКН</w:t>
      </w:r>
      <w:r w:rsidR="00956E25" w:rsidRPr="00A92D5A">
        <w:rPr>
          <w:lang w:val="ru-RU"/>
        </w:rPr>
        <w:t xml:space="preserve"> </w:t>
      </w:r>
      <w:r w:rsidR="00956E25">
        <w:rPr>
          <w:lang w:val="ru-RU"/>
        </w:rPr>
        <w:t>может</w:t>
      </w:r>
      <w:r w:rsidR="00956E25" w:rsidRPr="00A92D5A">
        <w:rPr>
          <w:lang w:val="ru-RU"/>
        </w:rPr>
        <w:t xml:space="preserve"> </w:t>
      </w:r>
      <w:r w:rsidR="00956E25">
        <w:rPr>
          <w:lang w:val="ru-RU"/>
        </w:rPr>
        <w:t>внести</w:t>
      </w:r>
      <w:r w:rsidR="00956E25" w:rsidRPr="00A92D5A">
        <w:rPr>
          <w:lang w:val="ru-RU"/>
        </w:rPr>
        <w:t xml:space="preserve"> </w:t>
      </w:r>
      <w:r w:rsidR="00956E25">
        <w:rPr>
          <w:lang w:val="ru-RU"/>
        </w:rPr>
        <w:t>в</w:t>
      </w:r>
      <w:r w:rsidR="00956E25" w:rsidRPr="00A92D5A">
        <w:rPr>
          <w:lang w:val="ru-RU"/>
        </w:rPr>
        <w:t xml:space="preserve"> </w:t>
      </w:r>
      <w:r w:rsidR="00956E25">
        <w:rPr>
          <w:lang w:val="ru-RU"/>
        </w:rPr>
        <w:t>обеспечение</w:t>
      </w:r>
      <w:r w:rsidR="00956E25" w:rsidRPr="00A92D5A">
        <w:rPr>
          <w:lang w:val="ru-RU"/>
        </w:rPr>
        <w:t xml:space="preserve"> </w:t>
      </w:r>
      <w:r w:rsidR="00956E25">
        <w:rPr>
          <w:lang w:val="ru-RU"/>
        </w:rPr>
        <w:t>устойчивого</w:t>
      </w:r>
      <w:r w:rsidR="00956E25" w:rsidRPr="00A92D5A">
        <w:rPr>
          <w:lang w:val="ru-RU"/>
        </w:rPr>
        <w:t xml:space="preserve"> </w:t>
      </w:r>
      <w:r w:rsidR="00956E25">
        <w:rPr>
          <w:lang w:val="ru-RU"/>
        </w:rPr>
        <w:t>развития</w:t>
      </w:r>
      <w:r w:rsidR="00A92D5A">
        <w:rPr>
          <w:lang w:val="ru-RU"/>
        </w:rPr>
        <w:t>,</w:t>
      </w:r>
      <w:r w:rsidR="008A68B3" w:rsidRPr="00A92D5A">
        <w:rPr>
          <w:lang w:val="ru-RU"/>
        </w:rPr>
        <w:t xml:space="preserve"> </w:t>
      </w:r>
      <w:r w:rsidR="00956E25">
        <w:rPr>
          <w:lang w:val="ru-RU"/>
        </w:rPr>
        <w:t>и</w:t>
      </w:r>
      <w:r w:rsidR="00956E25" w:rsidRPr="00A92D5A">
        <w:rPr>
          <w:lang w:val="ru-RU"/>
        </w:rPr>
        <w:t xml:space="preserve"> </w:t>
      </w:r>
      <w:r w:rsidR="00C13145">
        <w:rPr>
          <w:lang w:val="ru-RU"/>
        </w:rPr>
        <w:t>является</w:t>
      </w:r>
      <w:r w:rsidR="00C13145" w:rsidRPr="00A92D5A">
        <w:rPr>
          <w:lang w:val="ru-RU"/>
        </w:rPr>
        <w:t xml:space="preserve"> </w:t>
      </w:r>
      <w:r w:rsidR="00C13145">
        <w:rPr>
          <w:lang w:val="ru-RU"/>
        </w:rPr>
        <w:t>ли</w:t>
      </w:r>
      <w:r w:rsidR="00C13145" w:rsidRPr="00A92D5A">
        <w:rPr>
          <w:lang w:val="ru-RU"/>
        </w:rPr>
        <w:t xml:space="preserve"> </w:t>
      </w:r>
      <w:r w:rsidR="00C13145">
        <w:rPr>
          <w:lang w:val="ru-RU"/>
        </w:rPr>
        <w:t>вклад</w:t>
      </w:r>
      <w:r w:rsidR="00C13145" w:rsidRPr="00A92D5A">
        <w:rPr>
          <w:lang w:val="ru-RU"/>
        </w:rPr>
        <w:t xml:space="preserve"> </w:t>
      </w:r>
      <w:r w:rsidR="002C63BD">
        <w:rPr>
          <w:lang w:val="ru-RU"/>
        </w:rPr>
        <w:t>в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устойчивое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развитие</w:t>
      </w:r>
      <w:r w:rsidR="002C63BD" w:rsidRPr="00A92D5A">
        <w:rPr>
          <w:lang w:val="ru-RU"/>
        </w:rPr>
        <w:t xml:space="preserve"> </w:t>
      </w:r>
      <w:r w:rsidR="00C13145">
        <w:rPr>
          <w:lang w:val="ru-RU"/>
        </w:rPr>
        <w:t>одних</w:t>
      </w:r>
      <w:r w:rsidR="00C13145" w:rsidRPr="00A92D5A">
        <w:rPr>
          <w:lang w:val="ru-RU"/>
        </w:rPr>
        <w:t xml:space="preserve"> </w:t>
      </w:r>
      <w:r w:rsidR="00C13145">
        <w:rPr>
          <w:lang w:val="ru-RU"/>
        </w:rPr>
        <w:t>областей</w:t>
      </w:r>
      <w:r w:rsidR="00C13145" w:rsidRPr="00A92D5A">
        <w:rPr>
          <w:lang w:val="ru-RU"/>
        </w:rPr>
        <w:t xml:space="preserve"> </w:t>
      </w:r>
      <w:r w:rsidR="002C63BD">
        <w:rPr>
          <w:lang w:val="ru-RU"/>
        </w:rPr>
        <w:t>НКН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большим</w:t>
      </w:r>
      <w:r w:rsidR="002C63BD" w:rsidRPr="00A92D5A">
        <w:rPr>
          <w:lang w:val="ru-RU"/>
        </w:rPr>
        <w:t xml:space="preserve">, </w:t>
      </w:r>
      <w:r w:rsidR="002C63BD">
        <w:rPr>
          <w:lang w:val="ru-RU"/>
        </w:rPr>
        <w:t>чем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других</w:t>
      </w:r>
      <w:r w:rsidR="002C63BD" w:rsidRPr="00A92D5A">
        <w:rPr>
          <w:lang w:val="ru-RU"/>
        </w:rPr>
        <w:t>;</w:t>
      </w:r>
      <w:proofErr w:type="gramEnd"/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в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них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также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не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отмечена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взаимосвязь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между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предложенными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мерами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по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охране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НКН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и</w:t>
      </w:r>
      <w:r w:rsidR="002C63BD" w:rsidRPr="00A92D5A">
        <w:rPr>
          <w:lang w:val="ru-RU"/>
        </w:rPr>
        <w:t xml:space="preserve"> </w:t>
      </w:r>
      <w:r w:rsidR="00A92D5A">
        <w:rPr>
          <w:lang w:val="ru-RU"/>
        </w:rPr>
        <w:t>иными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шагами</w:t>
      </w:r>
      <w:r w:rsidR="002C63BD" w:rsidRPr="00A92D5A">
        <w:rPr>
          <w:lang w:val="ru-RU"/>
        </w:rPr>
        <w:t xml:space="preserve">, </w:t>
      </w:r>
      <w:r w:rsidR="002C63BD">
        <w:rPr>
          <w:lang w:val="ru-RU"/>
        </w:rPr>
        <w:t>которые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могут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предпринимать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страны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по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обеспечению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устойчивого</w:t>
      </w:r>
      <w:r w:rsidR="002C63BD" w:rsidRPr="00A92D5A">
        <w:rPr>
          <w:lang w:val="ru-RU"/>
        </w:rPr>
        <w:t xml:space="preserve"> </w:t>
      </w:r>
      <w:r w:rsidR="002C63BD">
        <w:rPr>
          <w:lang w:val="ru-RU"/>
        </w:rPr>
        <w:t>развития</w:t>
      </w:r>
      <w:r w:rsidR="002C63BD" w:rsidRPr="00A92D5A">
        <w:rPr>
          <w:lang w:val="ru-RU"/>
        </w:rPr>
        <w:t xml:space="preserve">». </w:t>
      </w:r>
      <w:proofErr w:type="gramStart"/>
      <w:r w:rsidR="00C733CA">
        <w:rPr>
          <w:lang w:val="ru-RU"/>
        </w:rPr>
        <w:t>Предложенный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текст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обращает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внимание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на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замечание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той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же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оценки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Службы</w:t>
      </w:r>
      <w:r w:rsidR="000B14B2">
        <w:rPr>
          <w:lang w:val="ru-RU"/>
        </w:rPr>
        <w:t xml:space="preserve"> относительно </w:t>
      </w:r>
      <w:r w:rsidR="00C733CA">
        <w:rPr>
          <w:lang w:val="ru-RU"/>
        </w:rPr>
        <w:t>того</w:t>
      </w:r>
      <w:r w:rsidR="00C733CA" w:rsidRPr="00CF4F22">
        <w:rPr>
          <w:lang w:val="ru-RU"/>
        </w:rPr>
        <w:t xml:space="preserve">, </w:t>
      </w:r>
      <w:r w:rsidR="00C733CA">
        <w:rPr>
          <w:lang w:val="ru-RU"/>
        </w:rPr>
        <w:t>что</w:t>
      </w:r>
      <w:r w:rsidR="00C733CA" w:rsidRPr="00CF4F22">
        <w:rPr>
          <w:lang w:val="ru-RU"/>
        </w:rPr>
        <w:t xml:space="preserve"> «</w:t>
      </w:r>
      <w:r w:rsidR="00C733CA">
        <w:rPr>
          <w:lang w:val="ru-RU"/>
        </w:rPr>
        <w:t>хотя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связь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между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НКН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и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устойчивым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развитием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в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целом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lastRenderedPageBreak/>
        <w:t>признаётся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важной</w:t>
      </w:r>
      <w:r w:rsidR="00C733CA" w:rsidRPr="00CF4F22">
        <w:rPr>
          <w:lang w:val="ru-RU"/>
        </w:rPr>
        <w:t xml:space="preserve">, </w:t>
      </w:r>
      <w:r w:rsidR="00C733CA">
        <w:rPr>
          <w:lang w:val="ru-RU"/>
        </w:rPr>
        <w:t>выяснение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характера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этой</w:t>
      </w:r>
      <w:r w:rsidR="00C733CA" w:rsidRPr="00CF4F22">
        <w:rPr>
          <w:lang w:val="ru-RU"/>
        </w:rPr>
        <w:t xml:space="preserve"> </w:t>
      </w:r>
      <w:r w:rsidR="00C733CA">
        <w:rPr>
          <w:lang w:val="ru-RU"/>
        </w:rPr>
        <w:t>связи</w:t>
      </w:r>
      <w:r w:rsidR="00C733CA" w:rsidRPr="00CF4F22">
        <w:rPr>
          <w:lang w:val="ru-RU"/>
        </w:rPr>
        <w:t xml:space="preserve">, </w:t>
      </w:r>
      <w:r w:rsidR="00201D6B">
        <w:rPr>
          <w:lang w:val="ru-RU"/>
        </w:rPr>
        <w:t>определение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её</w:t>
      </w:r>
      <w:r w:rsidR="00201D6B" w:rsidRPr="00CF4F22">
        <w:rPr>
          <w:lang w:val="ru-RU"/>
        </w:rPr>
        <w:t xml:space="preserve"> </w:t>
      </w:r>
      <w:r w:rsidR="00430615">
        <w:rPr>
          <w:lang w:val="ru-RU"/>
        </w:rPr>
        <w:t>потенциала,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как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для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устойчивого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развития</w:t>
      </w:r>
      <w:r w:rsidR="00201D6B" w:rsidRPr="00CF4F22">
        <w:rPr>
          <w:lang w:val="ru-RU"/>
        </w:rPr>
        <w:t xml:space="preserve">, </w:t>
      </w:r>
      <w:r w:rsidR="00201D6B">
        <w:rPr>
          <w:lang w:val="ru-RU"/>
        </w:rPr>
        <w:t>так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и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для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жизнеспособности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НКН</w:t>
      </w:r>
      <w:r w:rsidR="00201D6B" w:rsidRPr="00CF4F22">
        <w:rPr>
          <w:lang w:val="ru-RU"/>
        </w:rPr>
        <w:t xml:space="preserve">, </w:t>
      </w:r>
      <w:r w:rsidR="00201D6B">
        <w:rPr>
          <w:lang w:val="ru-RU"/>
        </w:rPr>
        <w:t>а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также</w:t>
      </w:r>
      <w:r w:rsidR="00201D6B" w:rsidRPr="00CF4F22">
        <w:rPr>
          <w:lang w:val="ru-RU"/>
        </w:rPr>
        <w:t xml:space="preserve"> </w:t>
      </w:r>
      <w:r w:rsidR="00201D6B">
        <w:rPr>
          <w:lang w:val="ru-RU"/>
        </w:rPr>
        <w:t>определение</w:t>
      </w:r>
      <w:r w:rsidR="00201D6B" w:rsidRPr="00CF4F22">
        <w:rPr>
          <w:lang w:val="ru-RU"/>
        </w:rPr>
        <w:t xml:space="preserve"> </w:t>
      </w:r>
      <w:r w:rsidR="00F84CD7">
        <w:rPr>
          <w:lang w:val="ru-RU"/>
        </w:rPr>
        <w:t>потенциальных</w:t>
      </w:r>
      <w:r w:rsidR="00F84CD7" w:rsidRPr="00CF4F22">
        <w:rPr>
          <w:lang w:val="ru-RU"/>
        </w:rPr>
        <w:t xml:space="preserve"> </w:t>
      </w:r>
      <w:r w:rsidR="00F84CD7">
        <w:rPr>
          <w:lang w:val="ru-RU"/>
        </w:rPr>
        <w:t>рисков</w:t>
      </w:r>
      <w:r w:rsidR="004404AF" w:rsidRPr="00CF4F22">
        <w:rPr>
          <w:lang w:val="ru-RU"/>
        </w:rPr>
        <w:t xml:space="preserve">, </w:t>
      </w:r>
      <w:r w:rsidR="004404AF">
        <w:rPr>
          <w:lang w:val="ru-RU"/>
        </w:rPr>
        <w:t>которые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несёт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неустойчивое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развитие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в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отношении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НКН</w:t>
      </w:r>
      <w:r w:rsidR="004404AF" w:rsidRPr="00CF4F22">
        <w:rPr>
          <w:lang w:val="ru-RU"/>
        </w:rPr>
        <w:t xml:space="preserve">, </w:t>
      </w:r>
      <w:r w:rsidR="004404AF">
        <w:rPr>
          <w:lang w:val="ru-RU"/>
        </w:rPr>
        <w:t>находятся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преимущественно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на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стадии</w:t>
      </w:r>
      <w:r w:rsidR="004404AF" w:rsidRPr="00CF4F22">
        <w:rPr>
          <w:lang w:val="ru-RU"/>
        </w:rPr>
        <w:t xml:space="preserve"> </w:t>
      </w:r>
      <w:r w:rsidR="004404AF">
        <w:rPr>
          <w:lang w:val="ru-RU"/>
        </w:rPr>
        <w:t>разработки</w:t>
      </w:r>
      <w:r w:rsidR="004404AF" w:rsidRPr="00CF4F22">
        <w:rPr>
          <w:lang w:val="ru-RU"/>
        </w:rPr>
        <w:t xml:space="preserve">» </w:t>
      </w:r>
      <w:r w:rsidR="00934AAF" w:rsidRPr="00CF4F22">
        <w:rPr>
          <w:lang w:val="ru-RU"/>
        </w:rPr>
        <w:t>(</w:t>
      </w:r>
      <w:r w:rsidR="00BE2DAD" w:rsidRPr="00545E51">
        <w:rPr>
          <w:lang w:val="ru-RU"/>
        </w:rPr>
        <w:t>документ</w:t>
      </w:r>
      <w:r w:rsidR="00934AAF" w:rsidRPr="00545E51">
        <w:t> IOS</w:t>
      </w:r>
      <w:r w:rsidR="00934AAF" w:rsidRPr="00545E51">
        <w:rPr>
          <w:lang w:val="ru-RU"/>
        </w:rPr>
        <w:t>/</w:t>
      </w:r>
      <w:r w:rsidR="00934AAF" w:rsidRPr="00545E51">
        <w:t>EVS</w:t>
      </w:r>
      <w:proofErr w:type="gramEnd"/>
      <w:r w:rsidR="00934AAF" w:rsidRPr="00545E51">
        <w:rPr>
          <w:lang w:val="ru-RU"/>
        </w:rPr>
        <w:t>/</w:t>
      </w:r>
      <w:r w:rsidR="00934AAF" w:rsidRPr="00545E51">
        <w:t>PI</w:t>
      </w:r>
      <w:r w:rsidR="00934AAF" w:rsidRPr="00545E51">
        <w:rPr>
          <w:lang w:val="ru-RU"/>
        </w:rPr>
        <w:t>/129</w:t>
      </w:r>
      <w:r w:rsidR="00934AAF" w:rsidRPr="00CF4F22">
        <w:rPr>
          <w:lang w:val="ru-RU"/>
        </w:rPr>
        <w:t>).</w:t>
      </w:r>
    </w:p>
    <w:p w:rsidR="00934AAF" w:rsidRPr="00B968AA" w:rsidRDefault="00CF4F22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Кроме</w:t>
      </w:r>
      <w:r w:rsidRPr="002C28A8">
        <w:rPr>
          <w:lang w:val="ru-RU"/>
        </w:rPr>
        <w:t xml:space="preserve"> </w:t>
      </w:r>
      <w:r>
        <w:rPr>
          <w:lang w:val="ru-RU"/>
        </w:rPr>
        <w:t>того</w:t>
      </w:r>
      <w:r w:rsidRPr="002C28A8">
        <w:rPr>
          <w:lang w:val="ru-RU"/>
        </w:rPr>
        <w:t xml:space="preserve">, </w:t>
      </w:r>
      <w:r w:rsidR="00044D4A">
        <w:rPr>
          <w:lang w:val="ru-RU"/>
        </w:rPr>
        <w:t>проект</w:t>
      </w:r>
      <w:r w:rsidR="00044D4A" w:rsidRPr="002C28A8">
        <w:rPr>
          <w:lang w:val="ru-RU"/>
        </w:rPr>
        <w:t xml:space="preserve"> </w:t>
      </w:r>
      <w:r w:rsidR="00044D4A">
        <w:rPr>
          <w:lang w:val="ru-RU"/>
        </w:rPr>
        <w:t>текста</w:t>
      </w:r>
      <w:r w:rsidR="00044D4A" w:rsidRPr="002C28A8">
        <w:rPr>
          <w:lang w:val="ru-RU"/>
        </w:rPr>
        <w:t xml:space="preserve"> </w:t>
      </w:r>
      <w:r w:rsidR="00044D4A">
        <w:rPr>
          <w:lang w:val="ru-RU"/>
        </w:rPr>
        <w:t>представляет</w:t>
      </w:r>
      <w:r w:rsidR="00044D4A" w:rsidRPr="002C28A8">
        <w:rPr>
          <w:lang w:val="ru-RU"/>
        </w:rPr>
        <w:t xml:space="preserve"> </w:t>
      </w:r>
      <w:r w:rsidR="00044D4A">
        <w:rPr>
          <w:lang w:val="ru-RU"/>
        </w:rPr>
        <w:t>собой</w:t>
      </w:r>
      <w:r w:rsidR="00044D4A" w:rsidRPr="002C28A8">
        <w:rPr>
          <w:lang w:val="ru-RU"/>
        </w:rPr>
        <w:t xml:space="preserve"> </w:t>
      </w:r>
      <w:r w:rsidR="00044D4A">
        <w:rPr>
          <w:lang w:val="ru-RU"/>
        </w:rPr>
        <w:t>попытку</w:t>
      </w:r>
      <w:r w:rsidR="00044D4A" w:rsidRPr="002C28A8">
        <w:rPr>
          <w:lang w:val="ru-RU"/>
        </w:rPr>
        <w:t xml:space="preserve"> </w:t>
      </w:r>
      <w:r w:rsidR="00FF0CE7">
        <w:rPr>
          <w:lang w:val="ru-RU"/>
        </w:rPr>
        <w:t>последовательно</w:t>
      </w:r>
      <w:r w:rsidR="00FF0CE7" w:rsidRPr="002C28A8">
        <w:rPr>
          <w:lang w:val="ru-RU"/>
        </w:rPr>
        <w:t xml:space="preserve"> </w:t>
      </w:r>
      <w:r w:rsidR="00FF0CE7">
        <w:rPr>
          <w:lang w:val="ru-RU"/>
        </w:rPr>
        <w:t>и</w:t>
      </w:r>
      <w:r w:rsidR="00FF0CE7" w:rsidRPr="002C28A8">
        <w:rPr>
          <w:lang w:val="ru-RU"/>
        </w:rPr>
        <w:t xml:space="preserve"> </w:t>
      </w:r>
      <w:r w:rsidR="00FF0CE7">
        <w:rPr>
          <w:lang w:val="ru-RU"/>
        </w:rPr>
        <w:t>конкретно</w:t>
      </w:r>
      <w:r w:rsidR="00FF0CE7" w:rsidRPr="002C28A8">
        <w:rPr>
          <w:lang w:val="ru-RU"/>
        </w:rPr>
        <w:t xml:space="preserve"> </w:t>
      </w:r>
      <w:r w:rsidR="00FF0CE7">
        <w:rPr>
          <w:lang w:val="ru-RU"/>
        </w:rPr>
        <w:t>рекомендовать</w:t>
      </w:r>
      <w:r w:rsidR="00FF0CE7" w:rsidRPr="002C28A8">
        <w:rPr>
          <w:lang w:val="ru-RU"/>
        </w:rPr>
        <w:t xml:space="preserve"> </w:t>
      </w:r>
      <w:r w:rsidR="00FF0CE7">
        <w:rPr>
          <w:lang w:val="ru-RU"/>
        </w:rPr>
        <w:t>государствам</w:t>
      </w:r>
      <w:r w:rsidR="00FF0CE7" w:rsidRPr="002C28A8">
        <w:rPr>
          <w:lang w:val="ru-RU"/>
        </w:rPr>
        <w:t>-</w:t>
      </w:r>
      <w:r w:rsidR="00FF0CE7">
        <w:rPr>
          <w:lang w:val="ru-RU"/>
        </w:rPr>
        <w:t>участникам</w:t>
      </w:r>
      <w:r w:rsidR="00FF0CE7" w:rsidRPr="002C28A8">
        <w:rPr>
          <w:lang w:val="ru-RU"/>
        </w:rPr>
        <w:t xml:space="preserve"> </w:t>
      </w:r>
      <w:r w:rsidR="00FF0CE7">
        <w:rPr>
          <w:lang w:val="ru-RU"/>
        </w:rPr>
        <w:t>меры</w:t>
      </w:r>
      <w:r w:rsidR="00FF0CE7" w:rsidRPr="002C28A8">
        <w:rPr>
          <w:lang w:val="ru-RU"/>
        </w:rPr>
        <w:t xml:space="preserve">, </w:t>
      </w:r>
      <w:r w:rsidR="00B91A58">
        <w:rPr>
          <w:lang w:val="ru-RU"/>
        </w:rPr>
        <w:t>которые</w:t>
      </w:r>
      <w:r w:rsidR="00B91A58" w:rsidRPr="002C28A8">
        <w:rPr>
          <w:lang w:val="ru-RU"/>
        </w:rPr>
        <w:t xml:space="preserve"> </w:t>
      </w:r>
      <w:r w:rsidR="00B91A58">
        <w:rPr>
          <w:lang w:val="ru-RU"/>
        </w:rPr>
        <w:t>в</w:t>
      </w:r>
      <w:r w:rsidR="00B91A58" w:rsidRPr="002C28A8">
        <w:rPr>
          <w:lang w:val="ru-RU"/>
        </w:rPr>
        <w:t xml:space="preserve"> </w:t>
      </w:r>
      <w:r w:rsidR="00B91A58">
        <w:rPr>
          <w:lang w:val="ru-RU"/>
        </w:rPr>
        <w:t>случае</w:t>
      </w:r>
      <w:r w:rsidR="00B91A58" w:rsidRPr="002C28A8">
        <w:rPr>
          <w:lang w:val="ru-RU"/>
        </w:rPr>
        <w:t xml:space="preserve"> </w:t>
      </w:r>
      <w:r w:rsidR="00B91A58">
        <w:rPr>
          <w:lang w:val="ru-RU"/>
        </w:rPr>
        <w:t>их</w:t>
      </w:r>
      <w:r w:rsidR="00B91A58" w:rsidRPr="002C28A8">
        <w:rPr>
          <w:lang w:val="ru-RU"/>
        </w:rPr>
        <w:t xml:space="preserve"> </w:t>
      </w:r>
      <w:r w:rsidR="00B91A58">
        <w:rPr>
          <w:lang w:val="ru-RU"/>
        </w:rPr>
        <w:t>реализации</w:t>
      </w:r>
      <w:r w:rsidR="00B91A58" w:rsidRPr="002C28A8">
        <w:rPr>
          <w:lang w:val="ru-RU"/>
        </w:rPr>
        <w:t xml:space="preserve"> </w:t>
      </w:r>
      <w:r w:rsidR="00B91A58">
        <w:rPr>
          <w:lang w:val="ru-RU"/>
        </w:rPr>
        <w:t>могли</w:t>
      </w:r>
      <w:r w:rsidR="00B91A58" w:rsidRPr="002C28A8">
        <w:rPr>
          <w:lang w:val="ru-RU"/>
        </w:rPr>
        <w:t xml:space="preserve"> </w:t>
      </w:r>
      <w:r w:rsidR="00B91A58">
        <w:rPr>
          <w:lang w:val="ru-RU"/>
        </w:rPr>
        <w:t>бы</w:t>
      </w:r>
      <w:r w:rsidR="00B91A58" w:rsidRPr="002C28A8">
        <w:rPr>
          <w:lang w:val="ru-RU"/>
        </w:rPr>
        <w:t xml:space="preserve"> </w:t>
      </w:r>
      <w:r w:rsidR="00B91A58">
        <w:rPr>
          <w:lang w:val="ru-RU"/>
        </w:rPr>
        <w:t>дать</w:t>
      </w:r>
      <w:r w:rsidR="00B91A58" w:rsidRPr="002C28A8">
        <w:rPr>
          <w:lang w:val="ru-RU"/>
        </w:rPr>
        <w:t xml:space="preserve"> </w:t>
      </w:r>
      <w:r w:rsidR="00B91A58">
        <w:rPr>
          <w:lang w:val="ru-RU"/>
        </w:rPr>
        <w:t>реальный</w:t>
      </w:r>
      <w:r w:rsidR="00B91A58" w:rsidRPr="002C28A8">
        <w:rPr>
          <w:lang w:val="ru-RU"/>
        </w:rPr>
        <w:t xml:space="preserve"> </w:t>
      </w:r>
      <w:r w:rsidR="00B91A58">
        <w:rPr>
          <w:lang w:val="ru-RU"/>
        </w:rPr>
        <w:t>эффект</w:t>
      </w:r>
      <w:r w:rsidR="00B91A58" w:rsidRPr="002C28A8">
        <w:rPr>
          <w:lang w:val="ru-RU"/>
        </w:rPr>
        <w:t xml:space="preserve"> </w:t>
      </w:r>
      <w:r w:rsidR="002C28A8">
        <w:rPr>
          <w:lang w:val="ru-RU"/>
        </w:rPr>
        <w:t>и</w:t>
      </w:r>
      <w:r w:rsidR="002C28A8" w:rsidRPr="002C28A8">
        <w:rPr>
          <w:lang w:val="ru-RU"/>
        </w:rPr>
        <w:t xml:space="preserve"> </w:t>
      </w:r>
      <w:r w:rsidR="002C28A8">
        <w:rPr>
          <w:lang w:val="ru-RU"/>
        </w:rPr>
        <w:t>оказать практическое воздействие на</w:t>
      </w:r>
      <w:r w:rsidR="00707DC6">
        <w:rPr>
          <w:lang w:val="ru-RU"/>
        </w:rPr>
        <w:t xml:space="preserve"> потенциал Конвенции, который можно использовать для достижения устойчивого развития. </w:t>
      </w:r>
      <w:r w:rsidR="0092638E">
        <w:rPr>
          <w:lang w:val="ru-RU"/>
        </w:rPr>
        <w:t>Предложенный</w:t>
      </w:r>
      <w:r w:rsidR="0092638E" w:rsidRPr="0053154F">
        <w:rPr>
          <w:lang w:val="ru-RU"/>
        </w:rPr>
        <w:t xml:space="preserve"> </w:t>
      </w:r>
      <w:r w:rsidR="0092638E">
        <w:rPr>
          <w:lang w:val="ru-RU"/>
        </w:rPr>
        <w:t>проект</w:t>
      </w:r>
      <w:r w:rsidR="0092638E" w:rsidRPr="0053154F">
        <w:rPr>
          <w:lang w:val="ru-RU"/>
        </w:rPr>
        <w:t xml:space="preserve"> </w:t>
      </w:r>
      <w:r w:rsidR="0092638E">
        <w:rPr>
          <w:lang w:val="ru-RU"/>
        </w:rPr>
        <w:t>главы</w:t>
      </w:r>
      <w:r w:rsidR="0092638E" w:rsidRPr="0053154F">
        <w:rPr>
          <w:lang w:val="ru-RU"/>
        </w:rPr>
        <w:t xml:space="preserve"> </w:t>
      </w:r>
      <w:r w:rsidR="00934AAF">
        <w:t>VI</w:t>
      </w:r>
      <w:r w:rsidR="00934AAF" w:rsidRPr="0053154F">
        <w:rPr>
          <w:lang w:val="ru-RU"/>
        </w:rPr>
        <w:t xml:space="preserve"> </w:t>
      </w:r>
      <w:r w:rsidR="0092638E">
        <w:rPr>
          <w:lang w:val="ru-RU"/>
        </w:rPr>
        <w:t>Оперативного</w:t>
      </w:r>
      <w:r w:rsidR="0092638E" w:rsidRPr="0053154F">
        <w:rPr>
          <w:lang w:val="ru-RU"/>
        </w:rPr>
        <w:t xml:space="preserve"> </w:t>
      </w:r>
      <w:r w:rsidR="0092638E">
        <w:rPr>
          <w:lang w:val="ru-RU"/>
        </w:rPr>
        <w:t>руководства</w:t>
      </w:r>
      <w:r w:rsidR="0092638E" w:rsidRPr="0053154F">
        <w:rPr>
          <w:lang w:val="ru-RU"/>
        </w:rPr>
        <w:t xml:space="preserve"> </w:t>
      </w:r>
      <w:r w:rsidR="007E2FBB">
        <w:rPr>
          <w:lang w:val="ru-RU"/>
        </w:rPr>
        <w:t>направлен</w:t>
      </w:r>
      <w:r w:rsidR="007E2FBB" w:rsidRPr="0053154F">
        <w:rPr>
          <w:lang w:val="ru-RU"/>
        </w:rPr>
        <w:t xml:space="preserve">, </w:t>
      </w:r>
      <w:r w:rsidR="007E2FBB">
        <w:rPr>
          <w:lang w:val="ru-RU"/>
        </w:rPr>
        <w:t>в</w:t>
      </w:r>
      <w:r w:rsidR="007E2FBB" w:rsidRPr="0053154F">
        <w:rPr>
          <w:lang w:val="ru-RU"/>
        </w:rPr>
        <w:t xml:space="preserve"> </w:t>
      </w:r>
      <w:r w:rsidR="007E2FBB">
        <w:rPr>
          <w:lang w:val="ru-RU"/>
        </w:rPr>
        <w:t>частности</w:t>
      </w:r>
      <w:r w:rsidR="007E2FBB" w:rsidRPr="0053154F">
        <w:rPr>
          <w:lang w:val="ru-RU"/>
        </w:rPr>
        <w:t xml:space="preserve">, </w:t>
      </w:r>
      <w:r w:rsidR="0053154F">
        <w:rPr>
          <w:lang w:val="ru-RU"/>
        </w:rPr>
        <w:t>на</w:t>
      </w:r>
      <w:r w:rsidR="0053154F" w:rsidRPr="0053154F">
        <w:rPr>
          <w:lang w:val="ru-RU"/>
        </w:rPr>
        <w:t xml:space="preserve"> </w:t>
      </w:r>
      <w:r w:rsidR="0053154F">
        <w:rPr>
          <w:lang w:val="ru-RU"/>
        </w:rPr>
        <w:t>то</w:t>
      </w:r>
      <w:r w:rsidR="0053154F" w:rsidRPr="0053154F">
        <w:rPr>
          <w:lang w:val="ru-RU"/>
        </w:rPr>
        <w:t xml:space="preserve">, </w:t>
      </w:r>
      <w:r w:rsidR="0053154F">
        <w:rPr>
          <w:lang w:val="ru-RU"/>
        </w:rPr>
        <w:t>чтобы</w:t>
      </w:r>
      <w:r w:rsidR="0053154F" w:rsidRPr="0053154F">
        <w:rPr>
          <w:lang w:val="ru-RU"/>
        </w:rPr>
        <w:t xml:space="preserve"> </w:t>
      </w:r>
      <w:r w:rsidR="0053154F">
        <w:rPr>
          <w:lang w:val="ru-RU"/>
        </w:rPr>
        <w:t>помочь</w:t>
      </w:r>
      <w:r w:rsidR="0053154F" w:rsidRPr="0053154F">
        <w:rPr>
          <w:lang w:val="ru-RU"/>
        </w:rPr>
        <w:t xml:space="preserve"> </w:t>
      </w:r>
      <w:r w:rsidR="0053154F">
        <w:rPr>
          <w:lang w:val="ru-RU"/>
        </w:rPr>
        <w:t>государствам</w:t>
      </w:r>
      <w:r w:rsidR="0053154F" w:rsidRPr="0053154F">
        <w:rPr>
          <w:lang w:val="ru-RU"/>
        </w:rPr>
        <w:t>-</w:t>
      </w:r>
      <w:r w:rsidR="0053154F">
        <w:rPr>
          <w:lang w:val="ru-RU"/>
        </w:rPr>
        <w:t>участникам</w:t>
      </w:r>
      <w:r w:rsidR="0053154F" w:rsidRPr="0053154F">
        <w:rPr>
          <w:lang w:val="ru-RU"/>
        </w:rPr>
        <w:t xml:space="preserve"> </w:t>
      </w:r>
      <w:r w:rsidR="0053154F">
        <w:rPr>
          <w:lang w:val="ru-RU"/>
        </w:rPr>
        <w:t xml:space="preserve">более полно учитывать связь между охраной нематериального культурного наследия и устойчивым развитием. </w:t>
      </w:r>
      <w:r w:rsidR="00F66596">
        <w:rPr>
          <w:lang w:val="ru-RU"/>
        </w:rPr>
        <w:t>Его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целью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является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также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предоставление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государствам</w:t>
      </w:r>
      <w:r w:rsidR="00F66596" w:rsidRPr="00F66596">
        <w:rPr>
          <w:lang w:val="ru-RU"/>
        </w:rPr>
        <w:t>-</w:t>
      </w:r>
      <w:r w:rsidR="00F66596">
        <w:rPr>
          <w:lang w:val="ru-RU"/>
        </w:rPr>
        <w:t>участникам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руководства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по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более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успешной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интеграции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охраны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нематериального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культурного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наследия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в</w:t>
      </w:r>
      <w:r w:rsidR="00F66596" w:rsidRPr="00F66596">
        <w:rPr>
          <w:lang w:val="ru-RU"/>
        </w:rPr>
        <w:t xml:space="preserve"> </w:t>
      </w:r>
      <w:r w:rsidR="00F66596">
        <w:rPr>
          <w:lang w:val="ru-RU"/>
        </w:rPr>
        <w:t>формулирование и реализацию национальной политики и стратеги</w:t>
      </w:r>
      <w:r w:rsidR="005D0ADA">
        <w:rPr>
          <w:lang w:val="ru-RU"/>
        </w:rPr>
        <w:t>й</w:t>
      </w:r>
      <w:r w:rsidR="00F66596">
        <w:rPr>
          <w:lang w:val="ru-RU"/>
        </w:rPr>
        <w:t xml:space="preserve"> в области развития.</w:t>
      </w:r>
      <w:r w:rsidR="00934AAF" w:rsidRPr="00F66596">
        <w:rPr>
          <w:lang w:val="ru-RU"/>
        </w:rPr>
        <w:t xml:space="preserve"> </w:t>
      </w:r>
      <w:r w:rsidR="00C63600">
        <w:rPr>
          <w:lang w:val="ru-RU"/>
        </w:rPr>
        <w:t>Призывая</w:t>
      </w:r>
      <w:r w:rsidR="00C63600" w:rsidRPr="00B968AA">
        <w:rPr>
          <w:lang w:val="ru-RU"/>
        </w:rPr>
        <w:t xml:space="preserve"> </w:t>
      </w:r>
      <w:r w:rsidR="00C63600">
        <w:rPr>
          <w:lang w:val="ru-RU"/>
        </w:rPr>
        <w:t>к</w:t>
      </w:r>
      <w:r w:rsidR="00C63600" w:rsidRPr="00B968AA">
        <w:rPr>
          <w:lang w:val="ru-RU"/>
        </w:rPr>
        <w:t xml:space="preserve"> </w:t>
      </w:r>
      <w:r w:rsidR="00C63600">
        <w:rPr>
          <w:lang w:val="ru-RU"/>
        </w:rPr>
        <w:t>использованию</w:t>
      </w:r>
      <w:r w:rsidR="00C63600" w:rsidRPr="00B968AA">
        <w:rPr>
          <w:lang w:val="ru-RU"/>
        </w:rPr>
        <w:t xml:space="preserve"> </w:t>
      </w:r>
      <w:r w:rsidR="00B74148" w:rsidRPr="00C123FA">
        <w:rPr>
          <w:color w:val="000000"/>
          <w:lang w:val="ru-RU"/>
        </w:rPr>
        <w:t>таки</w:t>
      </w:r>
      <w:r w:rsidR="00B74148">
        <w:rPr>
          <w:color w:val="000000"/>
          <w:lang w:val="ru-RU"/>
        </w:rPr>
        <w:t>х</w:t>
      </w:r>
      <w:r w:rsidR="00B74148" w:rsidRPr="00C123FA">
        <w:rPr>
          <w:color w:val="000000"/>
          <w:lang w:val="ru-RU"/>
        </w:rPr>
        <w:t xml:space="preserve"> подход</w:t>
      </w:r>
      <w:r w:rsidR="00B74148">
        <w:rPr>
          <w:color w:val="000000"/>
          <w:lang w:val="ru-RU"/>
        </w:rPr>
        <w:t>ов</w:t>
      </w:r>
      <w:r w:rsidR="00B74148" w:rsidRPr="00C123FA">
        <w:rPr>
          <w:color w:val="000000"/>
          <w:lang w:val="ru-RU"/>
        </w:rPr>
        <w:t>, которые предполагают более широкое участие всех сторон</w:t>
      </w:r>
      <w:r w:rsidR="00C63600" w:rsidRPr="00B968AA">
        <w:rPr>
          <w:lang w:val="ru-RU"/>
        </w:rPr>
        <w:t xml:space="preserve">, </w:t>
      </w:r>
      <w:r w:rsidR="00C63600">
        <w:rPr>
          <w:lang w:val="ru-RU"/>
        </w:rPr>
        <w:t>глава</w:t>
      </w:r>
      <w:r w:rsidR="00C63600" w:rsidRPr="00B968AA">
        <w:rPr>
          <w:lang w:val="ru-RU"/>
        </w:rPr>
        <w:t xml:space="preserve"> </w:t>
      </w:r>
      <w:r w:rsidR="00C63600">
        <w:rPr>
          <w:lang w:val="ru-RU"/>
        </w:rPr>
        <w:t>имеет</w:t>
      </w:r>
      <w:r w:rsidR="00C63600" w:rsidRPr="00B968AA">
        <w:rPr>
          <w:lang w:val="ru-RU"/>
        </w:rPr>
        <w:t xml:space="preserve"> </w:t>
      </w:r>
      <w:r w:rsidR="00C63600">
        <w:rPr>
          <w:lang w:val="ru-RU"/>
        </w:rPr>
        <w:t>структуру</w:t>
      </w:r>
      <w:r w:rsidR="00C63600" w:rsidRPr="00B968AA">
        <w:rPr>
          <w:lang w:val="ru-RU"/>
        </w:rPr>
        <w:t xml:space="preserve">, </w:t>
      </w:r>
      <w:r w:rsidR="00C63600">
        <w:rPr>
          <w:lang w:val="ru-RU"/>
        </w:rPr>
        <w:t>призванную</w:t>
      </w:r>
      <w:r w:rsidR="00C63600" w:rsidRPr="00B968AA">
        <w:rPr>
          <w:lang w:val="ru-RU"/>
        </w:rPr>
        <w:t xml:space="preserve"> </w:t>
      </w:r>
      <w:r w:rsidR="00C63600">
        <w:rPr>
          <w:lang w:val="ru-RU"/>
        </w:rPr>
        <w:t>помочь</w:t>
      </w:r>
      <w:r w:rsidR="00C63600" w:rsidRPr="00B968AA">
        <w:rPr>
          <w:lang w:val="ru-RU"/>
        </w:rPr>
        <w:t xml:space="preserve"> </w:t>
      </w:r>
      <w:r w:rsidR="00C63600">
        <w:rPr>
          <w:lang w:val="ru-RU"/>
        </w:rPr>
        <w:t>различным</w:t>
      </w:r>
      <w:r w:rsidR="00C63600" w:rsidRPr="00B968AA">
        <w:rPr>
          <w:lang w:val="ru-RU"/>
        </w:rPr>
        <w:t xml:space="preserve"> </w:t>
      </w:r>
      <w:r w:rsidR="00C63600">
        <w:rPr>
          <w:lang w:val="ru-RU"/>
        </w:rPr>
        <w:t>заинтересованным</w:t>
      </w:r>
      <w:r w:rsidR="00C63600" w:rsidRPr="00B968AA">
        <w:rPr>
          <w:lang w:val="ru-RU"/>
        </w:rPr>
        <w:t xml:space="preserve"> </w:t>
      </w:r>
      <w:r w:rsidR="00C63600">
        <w:rPr>
          <w:lang w:val="ru-RU"/>
        </w:rPr>
        <w:t>сторонам</w:t>
      </w:r>
      <w:r w:rsidR="00C63600" w:rsidRPr="00B968AA">
        <w:rPr>
          <w:lang w:val="ru-RU"/>
        </w:rPr>
        <w:t xml:space="preserve"> </w:t>
      </w:r>
      <w:r w:rsidR="00B968AA">
        <w:rPr>
          <w:lang w:val="ru-RU"/>
        </w:rPr>
        <w:t>в</w:t>
      </w:r>
      <w:r w:rsidR="00B968AA" w:rsidRPr="00B968AA">
        <w:rPr>
          <w:lang w:val="ru-RU"/>
        </w:rPr>
        <w:t xml:space="preserve"> </w:t>
      </w:r>
      <w:r w:rsidR="00B968AA">
        <w:rPr>
          <w:lang w:val="ru-RU"/>
        </w:rPr>
        <w:t>предотвращении</w:t>
      </w:r>
      <w:r w:rsidR="00B968AA" w:rsidRPr="00B968AA">
        <w:rPr>
          <w:lang w:val="ru-RU"/>
        </w:rPr>
        <w:t xml:space="preserve"> </w:t>
      </w:r>
      <w:r w:rsidR="00B968AA">
        <w:rPr>
          <w:lang w:val="ru-RU"/>
        </w:rPr>
        <w:t>и</w:t>
      </w:r>
      <w:r w:rsidR="00B968AA" w:rsidRPr="00B968AA">
        <w:rPr>
          <w:lang w:val="ru-RU"/>
        </w:rPr>
        <w:t xml:space="preserve"> </w:t>
      </w:r>
      <w:r w:rsidR="00B968AA">
        <w:rPr>
          <w:lang w:val="ru-RU"/>
        </w:rPr>
        <w:t>смягчении</w:t>
      </w:r>
      <w:r w:rsidR="00B968AA" w:rsidRPr="00B968AA">
        <w:rPr>
          <w:lang w:val="ru-RU"/>
        </w:rPr>
        <w:t xml:space="preserve"> </w:t>
      </w:r>
      <w:r w:rsidR="002C6D3C">
        <w:rPr>
          <w:lang w:val="ru-RU"/>
        </w:rPr>
        <w:t>излишних</w:t>
      </w:r>
      <w:r w:rsidR="00B968AA">
        <w:rPr>
          <w:lang w:val="ru-RU"/>
        </w:rPr>
        <w:t xml:space="preserve"> действий, </w:t>
      </w:r>
      <w:r w:rsidR="00B74148">
        <w:rPr>
          <w:lang w:val="ru-RU"/>
        </w:rPr>
        <w:t xml:space="preserve">которые потенциально могут поставить под угрозу </w:t>
      </w:r>
      <w:r w:rsidR="009A5813">
        <w:rPr>
          <w:lang w:val="ru-RU"/>
        </w:rPr>
        <w:t>жизнеспособность</w:t>
      </w:r>
      <w:r w:rsidR="00B968AA">
        <w:rPr>
          <w:lang w:val="ru-RU"/>
        </w:rPr>
        <w:t xml:space="preserve"> живого наследия.</w:t>
      </w:r>
      <w:r w:rsidR="00934AAF" w:rsidRPr="00B968AA">
        <w:rPr>
          <w:lang w:val="ru-RU"/>
        </w:rPr>
        <w:t xml:space="preserve"> </w:t>
      </w:r>
    </w:p>
    <w:p w:rsidR="00934AAF" w:rsidRPr="00AD20AC" w:rsidRDefault="00FC164D" w:rsidP="00AD20AC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Предлагаемая новая глава Оперативного руководства представлена </w:t>
      </w:r>
      <w:r w:rsidR="007C25C6">
        <w:rPr>
          <w:lang w:val="ru-RU"/>
        </w:rPr>
        <w:t xml:space="preserve">в части </w:t>
      </w:r>
      <w:r w:rsidR="007C25C6">
        <w:rPr>
          <w:lang w:val="en-US"/>
        </w:rPr>
        <w:t>II</w:t>
      </w:r>
      <w:r w:rsidR="007C25C6" w:rsidRPr="001E3508">
        <w:rPr>
          <w:lang w:val="ru-RU"/>
        </w:rPr>
        <w:t xml:space="preserve"> </w:t>
      </w:r>
      <w:r>
        <w:rPr>
          <w:lang w:val="ru-RU"/>
        </w:rPr>
        <w:t>приложени</w:t>
      </w:r>
      <w:r w:rsidR="007C25C6">
        <w:rPr>
          <w:lang w:val="ru-RU"/>
        </w:rPr>
        <w:t>я</w:t>
      </w:r>
      <w:r>
        <w:rPr>
          <w:lang w:val="ru-RU"/>
        </w:rPr>
        <w:t xml:space="preserve"> к настоящему документу</w:t>
      </w:r>
      <w:r w:rsidR="00934AAF" w:rsidRPr="00FC164D">
        <w:rPr>
          <w:lang w:val="ru-RU"/>
        </w:rPr>
        <w:t>.</w:t>
      </w:r>
    </w:p>
    <w:p w:rsidR="00934AAF" w:rsidRDefault="00AE6AAB" w:rsidP="00934AAF">
      <w:pPr>
        <w:pStyle w:val="ListParagraph"/>
        <w:keepNext/>
        <w:numPr>
          <w:ilvl w:val="0"/>
          <w:numId w:val="16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240" w:after="120"/>
        <w:ind w:left="1080" w:hanging="1080"/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sz w:val="22"/>
          <w:lang w:val="ru-RU"/>
        </w:rPr>
        <w:t>Представление периодических докладов</w:t>
      </w:r>
    </w:p>
    <w:p w:rsidR="00934AAF" w:rsidRPr="00F644D0" w:rsidRDefault="00AE6AAB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На</w:t>
      </w:r>
      <w:r w:rsidRPr="0057040E">
        <w:rPr>
          <w:lang w:val="ru-RU"/>
        </w:rPr>
        <w:t xml:space="preserve"> </w:t>
      </w:r>
      <w:r>
        <w:rPr>
          <w:lang w:val="ru-RU"/>
        </w:rPr>
        <w:t>своей</w:t>
      </w:r>
      <w:r w:rsidRPr="0057040E">
        <w:rPr>
          <w:lang w:val="ru-RU"/>
        </w:rPr>
        <w:t xml:space="preserve"> </w:t>
      </w:r>
      <w:r>
        <w:rPr>
          <w:lang w:val="ru-RU"/>
        </w:rPr>
        <w:t>восьмой</w:t>
      </w:r>
      <w:r w:rsidRPr="0057040E">
        <w:rPr>
          <w:lang w:val="ru-RU"/>
        </w:rPr>
        <w:t xml:space="preserve"> </w:t>
      </w:r>
      <w:r>
        <w:rPr>
          <w:lang w:val="ru-RU"/>
        </w:rPr>
        <w:t>сессии</w:t>
      </w:r>
      <w:r w:rsidRPr="0057040E">
        <w:rPr>
          <w:lang w:val="ru-RU"/>
        </w:rPr>
        <w:t xml:space="preserve"> </w:t>
      </w:r>
      <w:r>
        <w:rPr>
          <w:lang w:val="ru-RU"/>
        </w:rPr>
        <w:t>при</w:t>
      </w:r>
      <w:r w:rsidRPr="0057040E">
        <w:rPr>
          <w:lang w:val="ru-RU"/>
        </w:rPr>
        <w:t xml:space="preserve"> </w:t>
      </w:r>
      <w:r w:rsidR="00F81B30">
        <w:rPr>
          <w:lang w:val="ru-RU"/>
        </w:rPr>
        <w:t>рассмотрении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оценки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Конвенции</w:t>
      </w:r>
      <w:r w:rsidR="00F81B30" w:rsidRPr="0057040E">
        <w:rPr>
          <w:lang w:val="ru-RU"/>
        </w:rPr>
        <w:t xml:space="preserve"> 2003</w:t>
      </w:r>
      <w:r w:rsidR="00F81B30" w:rsidRPr="00F81B30">
        <w:rPr>
          <w:lang w:val="en-US"/>
        </w:rPr>
        <w:t> </w:t>
      </w:r>
      <w:r w:rsidR="00F81B30">
        <w:rPr>
          <w:lang w:val="ru-RU"/>
        </w:rPr>
        <w:t>г</w:t>
      </w:r>
      <w:r w:rsidR="00F81B30" w:rsidRPr="0057040E">
        <w:rPr>
          <w:lang w:val="ru-RU"/>
        </w:rPr>
        <w:t xml:space="preserve">. </w:t>
      </w:r>
      <w:r w:rsidR="00276F63">
        <w:rPr>
          <w:lang w:val="ru-RU"/>
        </w:rPr>
        <w:t>о</w:t>
      </w:r>
      <w:r w:rsidR="00F81B30">
        <w:rPr>
          <w:lang w:val="ru-RU"/>
        </w:rPr>
        <w:t>б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охране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нематериального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культурного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наследия</w:t>
      </w:r>
      <w:r w:rsidR="00F81B30" w:rsidRPr="0057040E">
        <w:rPr>
          <w:lang w:val="ru-RU"/>
        </w:rPr>
        <w:t xml:space="preserve">, </w:t>
      </w:r>
      <w:r w:rsidR="00F81B30">
        <w:rPr>
          <w:lang w:val="ru-RU"/>
        </w:rPr>
        <w:t>проведённой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Службой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внутреннего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надзора</w:t>
      </w:r>
      <w:r w:rsidR="00934AAF">
        <w:t> </w:t>
      </w:r>
      <w:r w:rsidR="00934AAF" w:rsidRPr="0057040E">
        <w:rPr>
          <w:lang w:val="ru-RU"/>
        </w:rPr>
        <w:t>(</w:t>
      </w:r>
      <w:r w:rsidR="00934AAF">
        <w:t>IOS</w:t>
      </w:r>
      <w:r w:rsidR="00934AAF" w:rsidRPr="0057040E">
        <w:rPr>
          <w:lang w:val="ru-RU"/>
        </w:rPr>
        <w:t xml:space="preserve">) </w:t>
      </w:r>
      <w:r w:rsidR="00F81B30">
        <w:rPr>
          <w:lang w:val="ru-RU"/>
        </w:rPr>
        <w:t>ЮНЕСКО</w:t>
      </w:r>
      <w:r w:rsidR="00F81B30" w:rsidRPr="0057040E">
        <w:rPr>
          <w:lang w:val="ru-RU"/>
        </w:rPr>
        <w:t xml:space="preserve"> </w:t>
      </w:r>
      <w:r w:rsidR="00934AAF" w:rsidRPr="0057040E">
        <w:rPr>
          <w:lang w:val="ru-RU"/>
        </w:rPr>
        <w:t>(</w:t>
      </w:r>
      <w:r w:rsidR="00F81B30">
        <w:rPr>
          <w:lang w:val="ru-RU"/>
        </w:rPr>
        <w:t>документ</w:t>
      </w:r>
      <w:r w:rsidR="00934AAF" w:rsidRPr="0057040E">
        <w:rPr>
          <w:lang w:val="ru-RU"/>
        </w:rPr>
        <w:t xml:space="preserve"> </w:t>
      </w:r>
      <w:hyperlink r:id="rId25" w:history="1">
        <w:r w:rsidR="00934AAF">
          <w:rPr>
            <w:rStyle w:val="Hyperlink"/>
          </w:rPr>
          <w:t>ITH</w:t>
        </w:r>
        <w:r w:rsidR="00934AAF" w:rsidRPr="0057040E">
          <w:rPr>
            <w:rStyle w:val="Hyperlink"/>
            <w:lang w:val="ru-RU"/>
          </w:rPr>
          <w:t>/13/8.</w:t>
        </w:r>
        <w:r w:rsidR="00934AAF">
          <w:rPr>
            <w:rStyle w:val="Hyperlink"/>
          </w:rPr>
          <w:t>COM</w:t>
        </w:r>
        <w:r w:rsidR="00934AAF" w:rsidRPr="0057040E">
          <w:rPr>
            <w:rStyle w:val="Hyperlink"/>
            <w:lang w:val="ru-RU"/>
          </w:rPr>
          <w:t>/</w:t>
        </w:r>
        <w:r w:rsidR="00934AAF">
          <w:rPr>
            <w:rStyle w:val="Hyperlink"/>
          </w:rPr>
          <w:t>INF</w:t>
        </w:r>
        <w:r w:rsidR="00934AAF" w:rsidRPr="0057040E">
          <w:rPr>
            <w:rStyle w:val="Hyperlink"/>
            <w:lang w:val="ru-RU"/>
          </w:rPr>
          <w:t>.5.</w:t>
        </w:r>
        <w:r w:rsidR="00934AAF">
          <w:rPr>
            <w:rStyle w:val="Hyperlink"/>
          </w:rPr>
          <w:t>c</w:t>
        </w:r>
      </w:hyperlink>
      <w:r w:rsidR="00934AAF" w:rsidRPr="0057040E">
        <w:rPr>
          <w:lang w:val="ru-RU"/>
        </w:rPr>
        <w:t xml:space="preserve">), </w:t>
      </w:r>
      <w:r w:rsidR="00F81B30">
        <w:rPr>
          <w:lang w:val="ru-RU"/>
        </w:rPr>
        <w:t>Комитет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признал</w:t>
      </w:r>
      <w:r w:rsidR="00F81B30" w:rsidRPr="0057040E">
        <w:rPr>
          <w:lang w:val="ru-RU"/>
        </w:rPr>
        <w:t xml:space="preserve"> </w:t>
      </w:r>
      <w:r w:rsidR="00F81B30">
        <w:rPr>
          <w:lang w:val="ru-RU"/>
        </w:rPr>
        <w:t>необходимость</w:t>
      </w:r>
      <w:r w:rsidR="00F81B30" w:rsidRPr="0057040E">
        <w:rPr>
          <w:lang w:val="ru-RU"/>
        </w:rPr>
        <w:t xml:space="preserve"> </w:t>
      </w:r>
      <w:r w:rsidR="00712DAC">
        <w:rPr>
          <w:lang w:val="ru-RU"/>
        </w:rPr>
        <w:t>пересмотра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положений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Оперативного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руководства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о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представлении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периодических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докладов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с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включением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различных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вопросов</w:t>
      </w:r>
      <w:r w:rsidR="00712DAC" w:rsidRPr="0057040E">
        <w:rPr>
          <w:lang w:val="ru-RU"/>
        </w:rPr>
        <w:t xml:space="preserve">, </w:t>
      </w:r>
      <w:r w:rsidR="00712DAC">
        <w:rPr>
          <w:lang w:val="ru-RU"/>
        </w:rPr>
        <w:t>важность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которых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приобретает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особую</w:t>
      </w:r>
      <w:r w:rsidR="00712DAC" w:rsidRPr="0057040E">
        <w:rPr>
          <w:lang w:val="ru-RU"/>
        </w:rPr>
        <w:t xml:space="preserve"> </w:t>
      </w:r>
      <w:r w:rsidR="00712DAC">
        <w:rPr>
          <w:lang w:val="ru-RU"/>
        </w:rPr>
        <w:t>актуальность</w:t>
      </w:r>
      <w:r w:rsidR="00712DAC" w:rsidRPr="0057040E">
        <w:rPr>
          <w:lang w:val="ru-RU"/>
        </w:rPr>
        <w:t xml:space="preserve"> </w:t>
      </w:r>
      <w:r w:rsidR="0057040E">
        <w:rPr>
          <w:lang w:val="ru-RU"/>
        </w:rPr>
        <w:t>в</w:t>
      </w:r>
      <w:r w:rsidR="0057040E" w:rsidRPr="0057040E">
        <w:rPr>
          <w:lang w:val="ru-RU"/>
        </w:rPr>
        <w:t xml:space="preserve"> </w:t>
      </w:r>
      <w:r w:rsidR="0057040E">
        <w:rPr>
          <w:lang w:val="ru-RU"/>
        </w:rPr>
        <w:t>процессе</w:t>
      </w:r>
      <w:r w:rsidR="0057040E" w:rsidRPr="0057040E">
        <w:rPr>
          <w:lang w:val="ru-RU"/>
        </w:rPr>
        <w:t xml:space="preserve"> </w:t>
      </w:r>
      <w:r w:rsidR="0057040E">
        <w:rPr>
          <w:lang w:val="ru-RU"/>
        </w:rPr>
        <w:t>выполнения</w:t>
      </w:r>
      <w:r w:rsidR="0057040E" w:rsidRPr="0057040E">
        <w:rPr>
          <w:lang w:val="ru-RU"/>
        </w:rPr>
        <w:t xml:space="preserve"> </w:t>
      </w:r>
      <w:r w:rsidR="0057040E">
        <w:rPr>
          <w:lang w:val="ru-RU"/>
        </w:rPr>
        <w:t>Конвенции</w:t>
      </w:r>
      <w:r w:rsidR="0057040E" w:rsidRPr="0057040E">
        <w:rPr>
          <w:lang w:val="ru-RU"/>
        </w:rPr>
        <w:t>.</w:t>
      </w:r>
      <w:proofErr w:type="gramEnd"/>
      <w:r w:rsidR="0057040E" w:rsidRPr="0057040E">
        <w:rPr>
          <w:lang w:val="ru-RU"/>
        </w:rPr>
        <w:t xml:space="preserve"> </w:t>
      </w:r>
      <w:r w:rsidR="00F644D0">
        <w:rPr>
          <w:lang w:val="ru-RU"/>
        </w:rPr>
        <w:t>В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целом</w:t>
      </w:r>
      <w:r w:rsidR="00F644D0" w:rsidRPr="00F644D0">
        <w:rPr>
          <w:lang w:val="ru-RU"/>
        </w:rPr>
        <w:t xml:space="preserve">, </w:t>
      </w:r>
      <w:r w:rsidR="001D4B7E">
        <w:rPr>
          <w:lang w:val="ru-RU"/>
        </w:rPr>
        <w:t>было сочтено</w:t>
      </w:r>
      <w:r w:rsidR="00F644D0" w:rsidRPr="00F644D0">
        <w:rPr>
          <w:lang w:val="ru-RU"/>
        </w:rPr>
        <w:t xml:space="preserve">, </w:t>
      </w:r>
      <w:r w:rsidR="00F644D0">
        <w:rPr>
          <w:lang w:val="ru-RU"/>
        </w:rPr>
        <w:t>что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хотя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периодические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доклады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представляют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собой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ценный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источник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информации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о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выполнении</w:t>
      </w:r>
      <w:r w:rsidR="00F644D0" w:rsidRPr="00F644D0">
        <w:rPr>
          <w:lang w:val="ru-RU"/>
        </w:rPr>
        <w:t xml:space="preserve"> </w:t>
      </w:r>
      <w:r w:rsidR="00F644D0">
        <w:rPr>
          <w:lang w:val="ru-RU"/>
        </w:rPr>
        <w:t>Конвенции</w:t>
      </w:r>
      <w:r w:rsidR="00F644D0" w:rsidRPr="00F644D0">
        <w:rPr>
          <w:lang w:val="ru-RU"/>
        </w:rPr>
        <w:t>,</w:t>
      </w:r>
      <w:r w:rsidR="00F644D0">
        <w:rPr>
          <w:lang w:val="ru-RU"/>
        </w:rPr>
        <w:t xml:space="preserve"> сами по себе они не предоставляют всю необходимую информацию.</w:t>
      </w:r>
    </w:p>
    <w:p w:rsidR="00934AAF" w:rsidRPr="001E7CB8" w:rsidRDefault="00A76267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be-BY"/>
        </w:rPr>
      </w:pPr>
      <w:r w:rsidRPr="003F7EB4">
        <w:rPr>
          <w:lang w:val="ru-RU"/>
        </w:rPr>
        <w:t>Существует очевидная необходимость включения ряда важных понятий в Оперативное руководство и формы отчётно</w:t>
      </w:r>
      <w:r w:rsidRPr="00E63311">
        <w:rPr>
          <w:lang w:val="ru-RU"/>
        </w:rPr>
        <w:t>сти; например, отсутств</w:t>
      </w:r>
      <w:r w:rsidR="008F2CA8" w:rsidRPr="001E7CB8">
        <w:rPr>
          <w:lang w:val="ru-RU"/>
        </w:rPr>
        <w:t>ует</w:t>
      </w:r>
      <w:r w:rsidRPr="001E7CB8">
        <w:rPr>
          <w:lang w:val="ru-RU"/>
        </w:rPr>
        <w:t xml:space="preserve"> конкретн</w:t>
      </w:r>
      <w:r w:rsidR="008F2CA8" w:rsidRPr="001E7CB8">
        <w:rPr>
          <w:lang w:val="ru-RU"/>
        </w:rPr>
        <w:t>ая</w:t>
      </w:r>
      <w:r w:rsidRPr="001E7CB8">
        <w:rPr>
          <w:lang w:val="ru-RU"/>
        </w:rPr>
        <w:t xml:space="preserve"> ссылк</w:t>
      </w:r>
      <w:r w:rsidR="008F2CA8" w:rsidRPr="001E7CB8">
        <w:rPr>
          <w:lang w:val="ru-RU"/>
        </w:rPr>
        <w:t>а</w:t>
      </w:r>
      <w:r w:rsidRPr="001E7CB8">
        <w:rPr>
          <w:lang w:val="ru-RU"/>
        </w:rPr>
        <w:t xml:space="preserve"> на развитие политики/законодательства в сфере нематериального культурного наследия, хотя Конвенция (статья</w:t>
      </w:r>
      <w:r w:rsidRPr="001E7CB8">
        <w:rPr>
          <w:lang w:val="be-BY"/>
        </w:rPr>
        <w:t> 13)</w:t>
      </w:r>
      <w:r w:rsidRPr="001E7CB8">
        <w:rPr>
          <w:lang w:val="ru-RU"/>
        </w:rPr>
        <w:t xml:space="preserve"> </w:t>
      </w:r>
      <w:r w:rsidRPr="001E7CB8">
        <w:rPr>
          <w:lang w:val="be-BY"/>
        </w:rPr>
        <w:t xml:space="preserve">настаивает на том, чтобы государства-участники принимали общую политику, направленную на повышение роли нематериального культурного наследия в обществе. </w:t>
      </w:r>
      <w:r w:rsidR="00FA0E06" w:rsidRPr="001E7CB8">
        <w:rPr>
          <w:lang w:val="be-BY"/>
        </w:rPr>
        <w:t>Кроме того,</w:t>
      </w:r>
      <w:r w:rsidRPr="001E7CB8">
        <w:rPr>
          <w:lang w:val="be-BY"/>
        </w:rPr>
        <w:t xml:space="preserve"> </w:t>
      </w:r>
      <w:r w:rsidR="001E398C" w:rsidRPr="001E7CB8">
        <w:rPr>
          <w:lang w:val="be-BY"/>
        </w:rPr>
        <w:t>Оперативное руководство и отчётные формы не треб</w:t>
      </w:r>
      <w:r w:rsidR="00A808F5" w:rsidRPr="001E7CB8">
        <w:rPr>
          <w:lang w:val="be-BY"/>
        </w:rPr>
        <w:t>уют</w:t>
      </w:r>
      <w:r w:rsidR="001E398C" w:rsidRPr="001E7CB8">
        <w:rPr>
          <w:lang w:val="be-BY"/>
        </w:rPr>
        <w:t xml:space="preserve"> от государств-участников предоставления какой-либо информации о </w:t>
      </w:r>
      <w:r w:rsidR="009F1817" w:rsidRPr="001E7CB8">
        <w:rPr>
          <w:lang w:val="be-BY"/>
        </w:rPr>
        <w:t xml:space="preserve">том, </w:t>
      </w:r>
      <w:r w:rsidR="00A808F5" w:rsidRPr="001E7CB8">
        <w:rPr>
          <w:lang w:val="be-BY"/>
        </w:rPr>
        <w:t>учитывается</w:t>
      </w:r>
      <w:r w:rsidR="009F1817" w:rsidRPr="001E7CB8">
        <w:rPr>
          <w:lang w:val="be-BY"/>
        </w:rPr>
        <w:t xml:space="preserve"> ли (и если да, то как) гендерная проблематика </w:t>
      </w:r>
      <w:r w:rsidR="00CA14E3" w:rsidRPr="001E7CB8">
        <w:rPr>
          <w:lang w:val="be-BY"/>
        </w:rPr>
        <w:t>при</w:t>
      </w:r>
      <w:r w:rsidR="001D4B7E" w:rsidRPr="001E7CB8">
        <w:rPr>
          <w:lang w:val="be-BY"/>
        </w:rPr>
        <w:t xml:space="preserve"> разработке политики и </w:t>
      </w:r>
      <w:r w:rsidR="00CA14E3" w:rsidRPr="001E7CB8">
        <w:rPr>
          <w:lang w:val="be-BY"/>
        </w:rPr>
        <w:t xml:space="preserve">в </w:t>
      </w:r>
      <w:r w:rsidR="001D4B7E" w:rsidRPr="001E7CB8">
        <w:rPr>
          <w:lang w:val="be-BY"/>
        </w:rPr>
        <w:t xml:space="preserve">деле охраны, и было сочтено, что это упущенная возможность </w:t>
      </w:r>
      <w:r w:rsidR="005733EA" w:rsidRPr="001E7CB8">
        <w:rPr>
          <w:lang w:val="be-BY"/>
        </w:rPr>
        <w:t>повышения осведомлённости о</w:t>
      </w:r>
      <w:r w:rsidR="001D4B7E" w:rsidRPr="001E7CB8">
        <w:rPr>
          <w:lang w:val="be-BY"/>
        </w:rPr>
        <w:t xml:space="preserve"> </w:t>
      </w:r>
      <w:r w:rsidR="005733EA" w:rsidRPr="001E7CB8">
        <w:rPr>
          <w:lang w:val="be-BY"/>
        </w:rPr>
        <w:t>данном</w:t>
      </w:r>
      <w:r w:rsidR="001D4B7E" w:rsidRPr="001E7CB8">
        <w:rPr>
          <w:lang w:val="be-BY"/>
        </w:rPr>
        <w:t xml:space="preserve"> важном вопросе</w:t>
      </w:r>
      <w:r w:rsidR="00923119" w:rsidRPr="001E7CB8">
        <w:rPr>
          <w:lang w:val="be-BY"/>
        </w:rPr>
        <w:t xml:space="preserve">; также от государств не требуется </w:t>
      </w:r>
      <w:r w:rsidR="005733EA" w:rsidRPr="001E7CB8">
        <w:rPr>
          <w:lang w:val="be-BY"/>
        </w:rPr>
        <w:t xml:space="preserve">сбор соответствующей информации и передовых практик. </w:t>
      </w:r>
      <w:r w:rsidR="009F1817" w:rsidRPr="001E7CB8">
        <w:rPr>
          <w:lang w:val="be-BY"/>
        </w:rPr>
        <w:t>В</w:t>
      </w:r>
      <w:r w:rsidR="00BE35C5" w:rsidRPr="001E7CB8">
        <w:rPr>
          <w:lang w:val="be-BY"/>
        </w:rPr>
        <w:t xml:space="preserve"> этой связи Комитет решил пересмотреть положения Оперативного руководства о представлении периодических докладов</w:t>
      </w:r>
      <w:r w:rsidR="00B34BDE">
        <w:rPr>
          <w:lang w:val="be-BY"/>
        </w:rPr>
        <w:t xml:space="preserve">, чтобы </w:t>
      </w:r>
      <w:r w:rsidR="00BE35C5" w:rsidRPr="003F7EB4">
        <w:rPr>
          <w:lang w:val="be-BY"/>
        </w:rPr>
        <w:t>«включи</w:t>
      </w:r>
      <w:r w:rsidR="00B34BDE">
        <w:rPr>
          <w:lang w:val="be-BY"/>
        </w:rPr>
        <w:t>ть</w:t>
      </w:r>
      <w:r w:rsidR="00BE35C5" w:rsidRPr="003F7EB4">
        <w:rPr>
          <w:lang w:val="be-BY"/>
        </w:rPr>
        <w:t xml:space="preserve"> </w:t>
      </w:r>
      <w:r w:rsidR="00B34BDE">
        <w:rPr>
          <w:lang w:val="be-BY"/>
        </w:rPr>
        <w:t xml:space="preserve">в них </w:t>
      </w:r>
      <w:r w:rsidR="00BE35C5" w:rsidRPr="003F7EB4">
        <w:rPr>
          <w:lang w:val="be-BY"/>
        </w:rPr>
        <w:t xml:space="preserve">отдельные вопросы о политике, законодательстве и </w:t>
      </w:r>
      <w:r w:rsidR="00B34BDE">
        <w:rPr>
          <w:lang w:val="be-BY"/>
        </w:rPr>
        <w:t>гендерном факторе</w:t>
      </w:r>
      <w:r w:rsidR="00276F63" w:rsidRPr="003F7EB4">
        <w:rPr>
          <w:lang w:val="be-BY"/>
        </w:rPr>
        <w:t>,</w:t>
      </w:r>
      <w:r w:rsidR="00BE35C5" w:rsidRPr="00E63311">
        <w:rPr>
          <w:lang w:val="be-BY"/>
        </w:rPr>
        <w:t xml:space="preserve"> и </w:t>
      </w:r>
      <w:r w:rsidR="00B34BDE">
        <w:rPr>
          <w:lang w:val="be-BY"/>
        </w:rPr>
        <w:t xml:space="preserve">уделить </w:t>
      </w:r>
      <w:r w:rsidR="00276F63" w:rsidRPr="001E7CB8">
        <w:rPr>
          <w:lang w:val="be-BY"/>
        </w:rPr>
        <w:t>в докладах</w:t>
      </w:r>
      <w:r w:rsidR="00BE35C5" w:rsidRPr="001E7CB8">
        <w:rPr>
          <w:lang w:val="be-BY"/>
        </w:rPr>
        <w:t xml:space="preserve"> </w:t>
      </w:r>
      <w:r w:rsidR="00B34BDE" w:rsidRPr="001E7CB8">
        <w:rPr>
          <w:lang w:val="be-BY"/>
        </w:rPr>
        <w:t>основно</w:t>
      </w:r>
      <w:r w:rsidR="00B34BDE">
        <w:rPr>
          <w:lang w:val="be-BY"/>
        </w:rPr>
        <w:t>е</w:t>
      </w:r>
      <w:r w:rsidR="00B34BDE" w:rsidRPr="003F7EB4">
        <w:rPr>
          <w:lang w:val="be-BY"/>
        </w:rPr>
        <w:t xml:space="preserve"> </w:t>
      </w:r>
      <w:r w:rsidR="00B34BDE" w:rsidRPr="001E7CB8">
        <w:rPr>
          <w:lang w:val="be-BY"/>
        </w:rPr>
        <w:t>внимани</w:t>
      </w:r>
      <w:r w:rsidR="00B34BDE">
        <w:rPr>
          <w:lang w:val="be-BY"/>
        </w:rPr>
        <w:t>е</w:t>
      </w:r>
      <w:r w:rsidR="00B34BDE" w:rsidRPr="003F7EB4">
        <w:rPr>
          <w:lang w:val="be-BY"/>
        </w:rPr>
        <w:t xml:space="preserve"> </w:t>
      </w:r>
      <w:r w:rsidR="00BE35C5" w:rsidRPr="00E63311">
        <w:rPr>
          <w:lang w:val="be-BY"/>
        </w:rPr>
        <w:t>результат</w:t>
      </w:r>
      <w:r w:rsidR="00BE35C5" w:rsidRPr="001E7CB8">
        <w:rPr>
          <w:lang w:val="be-BY"/>
        </w:rPr>
        <w:t xml:space="preserve">ам и </w:t>
      </w:r>
      <w:r w:rsidR="00B34BDE">
        <w:rPr>
          <w:lang w:val="be-BY"/>
        </w:rPr>
        <w:t>мероприятиям</w:t>
      </w:r>
      <w:r w:rsidR="00BE35C5" w:rsidRPr="003F7EB4">
        <w:rPr>
          <w:lang w:val="be-BY"/>
        </w:rPr>
        <w:t xml:space="preserve">, </w:t>
      </w:r>
      <w:r w:rsidR="00B34BDE">
        <w:rPr>
          <w:lang w:val="be-BY"/>
        </w:rPr>
        <w:t xml:space="preserve">с целью </w:t>
      </w:r>
      <w:r w:rsidR="00BE35C5" w:rsidRPr="003F7EB4">
        <w:rPr>
          <w:lang w:val="be-BY"/>
        </w:rPr>
        <w:t xml:space="preserve">облегчить </w:t>
      </w:r>
      <w:r w:rsidR="00B34BDE">
        <w:rPr>
          <w:lang w:val="be-BY"/>
        </w:rPr>
        <w:t xml:space="preserve">задачу </w:t>
      </w:r>
      <w:r w:rsidR="00BE35C5" w:rsidRPr="003F7EB4">
        <w:rPr>
          <w:lang w:val="be-BY"/>
        </w:rPr>
        <w:t xml:space="preserve">соответствующих государств-участников и Секретариата» </w:t>
      </w:r>
      <w:r w:rsidR="00934AAF" w:rsidRPr="00E63311">
        <w:rPr>
          <w:lang w:val="be-BY"/>
        </w:rPr>
        <w:t>(</w:t>
      </w:r>
      <w:r w:rsidR="00AE6AAB" w:rsidRPr="001E7CB8">
        <w:rPr>
          <w:lang w:val="be-BY"/>
        </w:rPr>
        <w:t>решения</w:t>
      </w:r>
      <w:r w:rsidR="00934AAF" w:rsidRPr="001E7CB8">
        <w:t> </w:t>
      </w:r>
      <w:hyperlink r:id="rId26" w:history="1">
        <w:r w:rsidR="00934AAF" w:rsidRPr="001E7CB8">
          <w:rPr>
            <w:rStyle w:val="Hyperlink"/>
            <w:lang w:val="be-BY"/>
          </w:rPr>
          <w:t>8.</w:t>
        </w:r>
        <w:r w:rsidR="00934AAF" w:rsidRPr="001E7CB8">
          <w:rPr>
            <w:rStyle w:val="Hyperlink"/>
          </w:rPr>
          <w:t>COM </w:t>
        </w:r>
        <w:r w:rsidR="00934AAF" w:rsidRPr="001E7CB8">
          <w:rPr>
            <w:rStyle w:val="Hyperlink"/>
            <w:lang w:val="be-BY"/>
          </w:rPr>
          <w:t>5.</w:t>
        </w:r>
        <w:r w:rsidR="00934AAF" w:rsidRPr="001E7CB8">
          <w:rPr>
            <w:rStyle w:val="Hyperlink"/>
          </w:rPr>
          <w:t>c</w:t>
        </w:r>
        <w:r w:rsidR="00934AAF" w:rsidRPr="001E7CB8">
          <w:rPr>
            <w:rStyle w:val="Hyperlink"/>
            <w:lang w:val="be-BY"/>
          </w:rPr>
          <w:t>.1</w:t>
        </w:r>
      </w:hyperlink>
      <w:r w:rsidR="00934AAF" w:rsidRPr="001E7CB8">
        <w:rPr>
          <w:lang w:val="be-BY"/>
        </w:rPr>
        <w:t xml:space="preserve"> </w:t>
      </w:r>
      <w:r w:rsidR="00AE6AAB" w:rsidRPr="001E7CB8">
        <w:rPr>
          <w:lang w:val="be-BY"/>
        </w:rPr>
        <w:t>и</w:t>
      </w:r>
      <w:r w:rsidR="00934AAF" w:rsidRPr="001E7CB8">
        <w:rPr>
          <w:lang w:val="be-BY"/>
        </w:rPr>
        <w:t xml:space="preserve"> </w:t>
      </w:r>
      <w:hyperlink r:id="rId27" w:history="1">
        <w:r w:rsidR="00934AAF" w:rsidRPr="001E7CB8">
          <w:rPr>
            <w:rStyle w:val="Hyperlink"/>
            <w:lang w:val="be-BY"/>
          </w:rPr>
          <w:t>8.</w:t>
        </w:r>
        <w:r w:rsidR="00934AAF" w:rsidRPr="001E7CB8">
          <w:rPr>
            <w:rStyle w:val="Hyperlink"/>
          </w:rPr>
          <w:t>COM </w:t>
        </w:r>
        <w:r w:rsidR="00934AAF" w:rsidRPr="001E7CB8">
          <w:rPr>
            <w:rStyle w:val="Hyperlink"/>
            <w:lang w:val="be-BY"/>
          </w:rPr>
          <w:t>6.</w:t>
        </w:r>
        <w:r w:rsidR="00934AAF" w:rsidRPr="001E7CB8">
          <w:rPr>
            <w:rStyle w:val="Hyperlink"/>
          </w:rPr>
          <w:t>a</w:t>
        </w:r>
      </w:hyperlink>
      <w:r w:rsidR="00934AAF" w:rsidRPr="001E7CB8">
        <w:rPr>
          <w:lang w:val="be-BY"/>
        </w:rPr>
        <w:t>).</w:t>
      </w:r>
    </w:p>
    <w:p w:rsidR="00934AAF" w:rsidRPr="00355D56" w:rsidRDefault="008B0525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 w:rsidRPr="008B0525">
        <w:rPr>
          <w:lang w:val="be-BY"/>
        </w:rPr>
        <w:t>На основании оценки Службы внутреннего надзора Комитет смог также отразить роль НПО в представлени</w:t>
      </w:r>
      <w:r>
        <w:rPr>
          <w:lang w:val="be-BY"/>
        </w:rPr>
        <w:t>и</w:t>
      </w:r>
      <w:r w:rsidRPr="008B0525">
        <w:rPr>
          <w:lang w:val="be-BY"/>
        </w:rPr>
        <w:t xml:space="preserve"> докладов.</w:t>
      </w:r>
      <w:r w:rsidR="00934AAF" w:rsidRPr="008B0525">
        <w:rPr>
          <w:lang w:val="be-BY"/>
        </w:rPr>
        <w:t xml:space="preserve"> </w:t>
      </w:r>
      <w:r>
        <w:rPr>
          <w:lang w:val="be-BY"/>
        </w:rPr>
        <w:t xml:space="preserve">Поскольку периодические доклады представляются государствами-участниками, в них </w:t>
      </w:r>
      <w:r w:rsidR="00EA21AB">
        <w:rPr>
          <w:lang w:val="be-BY"/>
        </w:rPr>
        <w:t>отражена</w:t>
      </w:r>
      <w:r>
        <w:rPr>
          <w:lang w:val="be-BY"/>
        </w:rPr>
        <w:t xml:space="preserve"> преимущественно точка зрения правительства, несмотря на то, что государства-участник</w:t>
      </w:r>
      <w:r w:rsidR="004F0687">
        <w:rPr>
          <w:lang w:val="be-BY"/>
        </w:rPr>
        <w:t>ов</w:t>
      </w:r>
      <w:r>
        <w:rPr>
          <w:lang w:val="be-BY"/>
        </w:rPr>
        <w:t xml:space="preserve"> </w:t>
      </w:r>
      <w:r w:rsidR="004F0687">
        <w:rPr>
          <w:lang w:val="be-BY"/>
        </w:rPr>
        <w:t>уже просили привлекать сообщества, группы и</w:t>
      </w:r>
      <w:r w:rsidR="00EA21AB">
        <w:rPr>
          <w:lang w:val="be-BY"/>
        </w:rPr>
        <w:t>,</w:t>
      </w:r>
      <w:r w:rsidR="004F0687">
        <w:rPr>
          <w:lang w:val="be-BY"/>
        </w:rPr>
        <w:t xml:space="preserve"> </w:t>
      </w:r>
      <w:r w:rsidR="004F0687">
        <w:rPr>
          <w:lang w:val="ru-RU"/>
        </w:rPr>
        <w:t>в соответствующих случаях</w:t>
      </w:r>
      <w:r w:rsidR="00EA21AB">
        <w:rPr>
          <w:lang w:val="ru-RU"/>
        </w:rPr>
        <w:t>,</w:t>
      </w:r>
      <w:r w:rsidR="004F0687">
        <w:rPr>
          <w:lang w:val="ru-RU"/>
        </w:rPr>
        <w:t xml:space="preserve"> отдельных лиц к представлению докладов. </w:t>
      </w:r>
      <w:r w:rsidR="00EF3284">
        <w:rPr>
          <w:lang w:val="ru-RU"/>
        </w:rPr>
        <w:t>Учитывая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вышесказанное</w:t>
      </w:r>
      <w:r w:rsidR="00EF3284" w:rsidRPr="005D565A">
        <w:rPr>
          <w:lang w:val="ru-RU"/>
        </w:rPr>
        <w:t xml:space="preserve">, </w:t>
      </w:r>
      <w:r w:rsidR="00EF3284">
        <w:rPr>
          <w:lang w:val="ru-RU"/>
        </w:rPr>
        <w:t>а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также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то</w:t>
      </w:r>
      <w:r w:rsidR="00EF3284" w:rsidRPr="005D565A">
        <w:rPr>
          <w:lang w:val="ru-RU"/>
        </w:rPr>
        <w:t xml:space="preserve">, </w:t>
      </w:r>
      <w:r w:rsidR="00EF3284">
        <w:rPr>
          <w:lang w:val="ru-RU"/>
        </w:rPr>
        <w:t>что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НПО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и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многие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другие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заинтересованные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стороны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играют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ключевую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роль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в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выполнении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t>Конвенции</w:t>
      </w:r>
      <w:r w:rsidR="00EF3284" w:rsidRPr="005D565A">
        <w:rPr>
          <w:lang w:val="ru-RU"/>
        </w:rPr>
        <w:t xml:space="preserve">, </w:t>
      </w:r>
      <w:r w:rsidR="00EF3284">
        <w:rPr>
          <w:lang w:val="ru-RU"/>
        </w:rPr>
        <w:t>было</w:t>
      </w:r>
      <w:r w:rsidR="00EF3284" w:rsidRPr="005D565A">
        <w:rPr>
          <w:lang w:val="ru-RU"/>
        </w:rPr>
        <w:t xml:space="preserve"> </w:t>
      </w:r>
      <w:r w:rsidR="00EF3284">
        <w:rPr>
          <w:lang w:val="ru-RU"/>
        </w:rPr>
        <w:lastRenderedPageBreak/>
        <w:t>сочтено</w:t>
      </w:r>
      <w:r w:rsidR="00EF3284" w:rsidRPr="005D565A">
        <w:rPr>
          <w:lang w:val="ru-RU"/>
        </w:rPr>
        <w:t xml:space="preserve">, </w:t>
      </w:r>
      <w:r w:rsidR="005D565A">
        <w:rPr>
          <w:lang w:val="ru-RU"/>
        </w:rPr>
        <w:t>что всеобъемлющий</w:t>
      </w:r>
      <w:r w:rsidR="005D565A" w:rsidRPr="005D565A">
        <w:rPr>
          <w:lang w:val="ru-RU"/>
        </w:rPr>
        <w:t xml:space="preserve"> </w:t>
      </w:r>
      <w:r w:rsidR="005D565A">
        <w:rPr>
          <w:lang w:val="ru-RU"/>
        </w:rPr>
        <w:t>мониторинг</w:t>
      </w:r>
      <w:r w:rsidR="005D565A" w:rsidRPr="005D565A">
        <w:rPr>
          <w:lang w:val="ru-RU"/>
        </w:rPr>
        <w:t xml:space="preserve"> </w:t>
      </w:r>
      <w:r w:rsidR="005D565A">
        <w:rPr>
          <w:lang w:val="ru-RU"/>
        </w:rPr>
        <w:t>и</w:t>
      </w:r>
      <w:r w:rsidR="005D565A" w:rsidRPr="005D565A">
        <w:rPr>
          <w:lang w:val="ru-RU"/>
        </w:rPr>
        <w:t xml:space="preserve"> </w:t>
      </w:r>
      <w:r w:rsidR="005D565A">
        <w:rPr>
          <w:lang w:val="ru-RU"/>
        </w:rPr>
        <w:t xml:space="preserve">полная реализация этого процесса невозможны без учёта их мнений. </w:t>
      </w:r>
      <w:r w:rsidR="000856E9">
        <w:rPr>
          <w:lang w:val="ru-RU"/>
        </w:rPr>
        <w:t>В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этой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связи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Комитет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отметил</w:t>
      </w:r>
      <w:r w:rsidR="000856E9" w:rsidRPr="00355D56">
        <w:rPr>
          <w:lang w:val="ru-RU"/>
        </w:rPr>
        <w:t xml:space="preserve">, </w:t>
      </w:r>
      <w:r w:rsidR="000856E9">
        <w:rPr>
          <w:lang w:val="ru-RU"/>
        </w:rPr>
        <w:t>что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важно</w:t>
      </w:r>
      <w:r w:rsidR="000856E9" w:rsidRPr="00355D56">
        <w:rPr>
          <w:lang w:val="ru-RU"/>
        </w:rPr>
        <w:t xml:space="preserve"> «</w:t>
      </w:r>
      <w:r w:rsidR="000856E9">
        <w:rPr>
          <w:lang w:val="ru-RU"/>
        </w:rPr>
        <w:t>поощрять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государства</w:t>
      </w:r>
      <w:r w:rsidR="000856E9" w:rsidRPr="00355D56">
        <w:rPr>
          <w:lang w:val="ru-RU"/>
        </w:rPr>
        <w:t>-</w:t>
      </w:r>
      <w:r w:rsidR="000856E9">
        <w:rPr>
          <w:lang w:val="ru-RU"/>
        </w:rPr>
        <w:t>участников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дополнять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данные</w:t>
      </w:r>
      <w:r w:rsidR="000856E9" w:rsidRPr="00355D56">
        <w:rPr>
          <w:lang w:val="ru-RU"/>
        </w:rPr>
        <w:t xml:space="preserve">, </w:t>
      </w:r>
      <w:r w:rsidR="000856E9">
        <w:rPr>
          <w:lang w:val="ru-RU"/>
        </w:rPr>
        <w:t>собранные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о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выполнении</w:t>
      </w:r>
      <w:r w:rsidR="000856E9" w:rsidRPr="00355D56">
        <w:rPr>
          <w:lang w:val="ru-RU"/>
        </w:rPr>
        <w:t xml:space="preserve"> </w:t>
      </w:r>
      <w:r w:rsidR="000856E9">
        <w:rPr>
          <w:lang w:val="ru-RU"/>
        </w:rPr>
        <w:t>Конвенции</w:t>
      </w:r>
      <w:r w:rsidR="00355D56">
        <w:rPr>
          <w:lang w:val="ru-RU"/>
        </w:rPr>
        <w:t xml:space="preserve"> благодаря периодическим докладам, представляемым государствами-участниками, информацией, предоставляемой соответствующими НПО»</w:t>
      </w:r>
      <w:r w:rsidR="000856E9" w:rsidRPr="00355D56">
        <w:rPr>
          <w:lang w:val="ru-RU"/>
        </w:rPr>
        <w:t xml:space="preserve"> </w:t>
      </w:r>
      <w:r w:rsidR="00934AAF" w:rsidRPr="00355D56">
        <w:rPr>
          <w:lang w:val="ru-RU"/>
        </w:rPr>
        <w:t>(</w:t>
      </w:r>
      <w:r w:rsidR="00AE6AAB">
        <w:rPr>
          <w:lang w:val="ru-RU"/>
        </w:rPr>
        <w:t>решения</w:t>
      </w:r>
      <w:r w:rsidR="00934AAF" w:rsidRPr="00355D56">
        <w:rPr>
          <w:lang w:val="ru-RU"/>
        </w:rPr>
        <w:t xml:space="preserve"> </w:t>
      </w:r>
      <w:hyperlink r:id="rId28" w:history="1">
        <w:r w:rsidR="00934AAF" w:rsidRPr="00355D56">
          <w:rPr>
            <w:rStyle w:val="Hyperlink"/>
            <w:lang w:val="ru-RU"/>
          </w:rPr>
          <w:t>8.</w:t>
        </w:r>
        <w:r w:rsidR="00934AAF">
          <w:rPr>
            <w:rStyle w:val="Hyperlink"/>
          </w:rPr>
          <w:t>COM </w:t>
        </w:r>
        <w:r w:rsidR="00934AAF" w:rsidRPr="00355D56">
          <w:rPr>
            <w:rStyle w:val="Hyperlink"/>
            <w:lang w:val="ru-RU"/>
          </w:rPr>
          <w:t>5.</w:t>
        </w:r>
        <w:r w:rsidR="00934AAF">
          <w:rPr>
            <w:rStyle w:val="Hyperlink"/>
          </w:rPr>
          <w:t>c</w:t>
        </w:r>
        <w:r w:rsidR="00934AAF" w:rsidRPr="00355D56">
          <w:rPr>
            <w:rStyle w:val="Hyperlink"/>
            <w:lang w:val="ru-RU"/>
          </w:rPr>
          <w:t>.1</w:t>
        </w:r>
      </w:hyperlink>
      <w:r w:rsidR="00934AAF" w:rsidRPr="00355D56">
        <w:rPr>
          <w:lang w:val="ru-RU"/>
        </w:rPr>
        <w:t xml:space="preserve">, </w:t>
      </w:r>
      <w:hyperlink r:id="rId29" w:history="1">
        <w:r w:rsidR="00934AAF" w:rsidRPr="00355D56">
          <w:rPr>
            <w:rStyle w:val="Hyperlink"/>
            <w:lang w:val="ru-RU"/>
          </w:rPr>
          <w:t>8.</w:t>
        </w:r>
        <w:r w:rsidR="00934AAF">
          <w:rPr>
            <w:rStyle w:val="Hyperlink"/>
          </w:rPr>
          <w:t>COM </w:t>
        </w:r>
        <w:r w:rsidR="00934AAF" w:rsidRPr="00355D56">
          <w:rPr>
            <w:rStyle w:val="Hyperlink"/>
            <w:lang w:val="ru-RU"/>
          </w:rPr>
          <w:t>6.</w:t>
        </w:r>
        <w:r w:rsidR="00934AAF">
          <w:rPr>
            <w:rStyle w:val="Hyperlink"/>
          </w:rPr>
          <w:t>a</w:t>
        </w:r>
      </w:hyperlink>
      <w:r w:rsidR="00AE6AAB" w:rsidRPr="00355D56">
        <w:rPr>
          <w:lang w:val="ru-RU"/>
        </w:rPr>
        <w:t xml:space="preserve"> </w:t>
      </w:r>
      <w:r w:rsidR="00AE6AAB">
        <w:rPr>
          <w:lang w:val="ru-RU"/>
        </w:rPr>
        <w:t>и</w:t>
      </w:r>
      <w:r w:rsidR="00934AAF" w:rsidRPr="00355D56">
        <w:rPr>
          <w:lang w:val="ru-RU"/>
        </w:rPr>
        <w:t xml:space="preserve"> </w:t>
      </w:r>
      <w:hyperlink r:id="rId30" w:history="1">
        <w:r w:rsidR="00934AAF" w:rsidRPr="00355D56">
          <w:rPr>
            <w:rStyle w:val="Hyperlink"/>
            <w:lang w:val="ru-RU"/>
          </w:rPr>
          <w:t>8.</w:t>
        </w:r>
        <w:r w:rsidR="00934AAF">
          <w:rPr>
            <w:rStyle w:val="Hyperlink"/>
          </w:rPr>
          <w:t>COM</w:t>
        </w:r>
        <w:r w:rsidR="00934AAF" w:rsidRPr="00355D56">
          <w:rPr>
            <w:rStyle w:val="Hyperlink"/>
            <w:lang w:val="ru-RU"/>
          </w:rPr>
          <w:t xml:space="preserve"> 14.</w:t>
        </w:r>
        <w:r w:rsidR="00934AAF">
          <w:rPr>
            <w:rStyle w:val="Hyperlink"/>
          </w:rPr>
          <w:t>b</w:t>
        </w:r>
      </w:hyperlink>
      <w:r w:rsidR="00934AAF" w:rsidRPr="00355D56">
        <w:rPr>
          <w:lang w:val="ru-RU"/>
        </w:rPr>
        <w:t>).</w:t>
      </w:r>
    </w:p>
    <w:p w:rsidR="00934AAF" w:rsidRPr="000E4492" w:rsidRDefault="00F81B30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В</w:t>
      </w:r>
      <w:r w:rsidR="00EA21AB">
        <w:rPr>
          <w:lang w:val="ru-RU"/>
        </w:rPr>
        <w:t>о</w:t>
      </w:r>
      <w:r w:rsidRPr="002C5ADC">
        <w:rPr>
          <w:lang w:val="ru-RU"/>
        </w:rPr>
        <w:t xml:space="preserve"> </w:t>
      </w:r>
      <w:r>
        <w:rPr>
          <w:lang w:val="ru-RU"/>
        </w:rPr>
        <w:t>время</w:t>
      </w:r>
      <w:r w:rsidRPr="002C5ADC">
        <w:rPr>
          <w:lang w:val="ru-RU"/>
        </w:rPr>
        <w:t xml:space="preserve"> </w:t>
      </w:r>
      <w:r>
        <w:rPr>
          <w:lang w:val="ru-RU"/>
        </w:rPr>
        <w:t>девятой</w:t>
      </w:r>
      <w:r w:rsidRPr="002C5ADC">
        <w:rPr>
          <w:lang w:val="ru-RU"/>
        </w:rPr>
        <w:t xml:space="preserve"> </w:t>
      </w:r>
      <w:r>
        <w:rPr>
          <w:lang w:val="ru-RU"/>
        </w:rPr>
        <w:t>сессии</w:t>
      </w:r>
      <w:r w:rsidRPr="002C5ADC">
        <w:rPr>
          <w:lang w:val="ru-RU"/>
        </w:rPr>
        <w:t xml:space="preserve"> </w:t>
      </w:r>
      <w:r>
        <w:rPr>
          <w:lang w:val="ru-RU"/>
        </w:rPr>
        <w:t>Комитет</w:t>
      </w:r>
      <w:r w:rsidRPr="002C5ADC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2C5ADC">
        <w:rPr>
          <w:lang w:val="ru-RU"/>
        </w:rPr>
        <w:t xml:space="preserve"> </w:t>
      </w:r>
      <w:r>
        <w:rPr>
          <w:lang w:val="ru-RU"/>
        </w:rPr>
        <w:t>ряд</w:t>
      </w:r>
      <w:r w:rsidRPr="002C5ADC">
        <w:rPr>
          <w:lang w:val="ru-RU"/>
        </w:rPr>
        <w:t xml:space="preserve"> </w:t>
      </w:r>
      <w:r w:rsidR="0086744D">
        <w:rPr>
          <w:lang w:val="ru-RU"/>
        </w:rPr>
        <w:t>предложенных</w:t>
      </w:r>
      <w:r w:rsidR="0086744D" w:rsidRPr="002C5ADC">
        <w:rPr>
          <w:lang w:val="ru-RU"/>
        </w:rPr>
        <w:t xml:space="preserve"> </w:t>
      </w:r>
      <w:r w:rsidR="0086744D">
        <w:rPr>
          <w:lang w:val="ru-RU"/>
        </w:rPr>
        <w:t>Секретариатом</w:t>
      </w:r>
      <w:r w:rsidR="0086744D" w:rsidRPr="002C5ADC">
        <w:rPr>
          <w:lang w:val="ru-RU"/>
        </w:rPr>
        <w:t xml:space="preserve"> </w:t>
      </w:r>
      <w:r w:rsidR="0086744D">
        <w:rPr>
          <w:lang w:val="ru-RU"/>
        </w:rPr>
        <w:t>на</w:t>
      </w:r>
      <w:r w:rsidR="0086744D" w:rsidRPr="002C5ADC">
        <w:rPr>
          <w:lang w:val="ru-RU"/>
        </w:rPr>
        <w:t xml:space="preserve"> </w:t>
      </w:r>
      <w:r w:rsidR="0086744D">
        <w:rPr>
          <w:lang w:val="ru-RU"/>
        </w:rPr>
        <w:t>основе</w:t>
      </w:r>
      <w:r w:rsidR="0086744D" w:rsidRPr="002C5ADC">
        <w:rPr>
          <w:lang w:val="ru-RU"/>
        </w:rPr>
        <w:t xml:space="preserve"> </w:t>
      </w:r>
      <w:r w:rsidR="0086744D">
        <w:rPr>
          <w:lang w:val="ru-RU"/>
        </w:rPr>
        <w:t xml:space="preserve">вышеупомянутых решений </w:t>
      </w:r>
      <w:r>
        <w:rPr>
          <w:lang w:val="ru-RU"/>
        </w:rPr>
        <w:t>поправок</w:t>
      </w:r>
      <w:r w:rsidRPr="002C5ADC">
        <w:rPr>
          <w:lang w:val="ru-RU"/>
        </w:rPr>
        <w:t xml:space="preserve"> </w:t>
      </w:r>
      <w:r>
        <w:rPr>
          <w:lang w:val="ru-RU"/>
        </w:rPr>
        <w:t>к</w:t>
      </w:r>
      <w:r w:rsidRPr="002C5ADC">
        <w:rPr>
          <w:lang w:val="ru-RU"/>
        </w:rPr>
        <w:t xml:space="preserve"> </w:t>
      </w:r>
      <w:r>
        <w:rPr>
          <w:lang w:val="ru-RU"/>
        </w:rPr>
        <w:t>главе</w:t>
      </w:r>
      <w:r w:rsidRPr="002C5ADC">
        <w:rPr>
          <w:lang w:val="ru-RU"/>
        </w:rPr>
        <w:t xml:space="preserve"> </w:t>
      </w:r>
      <w:r w:rsidR="00934AAF">
        <w:t>V</w:t>
      </w:r>
      <w:r w:rsidR="00934AAF" w:rsidRPr="002C5ADC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2C5ADC">
        <w:rPr>
          <w:lang w:val="ru-RU"/>
        </w:rPr>
        <w:t xml:space="preserve"> </w:t>
      </w:r>
      <w:r>
        <w:rPr>
          <w:lang w:val="ru-RU"/>
        </w:rPr>
        <w:t>руководства</w:t>
      </w:r>
      <w:r w:rsidR="006E10F6" w:rsidRPr="002C5ADC">
        <w:rPr>
          <w:lang w:val="ru-RU"/>
        </w:rPr>
        <w:t xml:space="preserve">, </w:t>
      </w:r>
      <w:r w:rsidR="006E10F6">
        <w:rPr>
          <w:lang w:val="ru-RU"/>
        </w:rPr>
        <w:t>касающихся</w:t>
      </w:r>
      <w:r w:rsidR="006E10F6" w:rsidRPr="002C5ADC">
        <w:rPr>
          <w:lang w:val="ru-RU"/>
        </w:rPr>
        <w:t xml:space="preserve"> </w:t>
      </w:r>
      <w:r w:rsidR="006E10F6">
        <w:rPr>
          <w:lang w:val="ru-RU"/>
        </w:rPr>
        <w:t>представления</w:t>
      </w:r>
      <w:r w:rsidR="006E10F6" w:rsidRPr="002C5ADC">
        <w:rPr>
          <w:lang w:val="ru-RU"/>
        </w:rPr>
        <w:t xml:space="preserve"> </w:t>
      </w:r>
      <w:r w:rsidR="006E10F6">
        <w:rPr>
          <w:lang w:val="ru-RU"/>
        </w:rPr>
        <w:t>докладов</w:t>
      </w:r>
      <w:r w:rsidR="006E10F6" w:rsidRPr="002C5ADC">
        <w:rPr>
          <w:lang w:val="ru-RU"/>
        </w:rPr>
        <w:t xml:space="preserve">, </w:t>
      </w:r>
      <w:r w:rsidR="006E10F6">
        <w:rPr>
          <w:lang w:val="ru-RU"/>
        </w:rPr>
        <w:t>и рекомендовал Генеральной ассамблее утвердить поправки, представленные в приложении к решению</w:t>
      </w:r>
      <w:r w:rsidR="00934AAF" w:rsidRPr="002C5ADC">
        <w:rPr>
          <w:lang w:val="ru-RU"/>
        </w:rPr>
        <w:t xml:space="preserve"> </w:t>
      </w:r>
      <w:hyperlink r:id="rId31" w:history="1">
        <w:r w:rsidR="00934AAF" w:rsidRPr="00FC712E">
          <w:rPr>
            <w:rStyle w:val="Hyperlink"/>
            <w:lang w:val="ru-RU"/>
          </w:rPr>
          <w:t>9.</w:t>
        </w:r>
        <w:r w:rsidR="00934AAF">
          <w:rPr>
            <w:rStyle w:val="Hyperlink"/>
          </w:rPr>
          <w:t>COM </w:t>
        </w:r>
        <w:r w:rsidR="00934AAF" w:rsidRPr="00FC712E">
          <w:rPr>
            <w:rStyle w:val="Hyperlink"/>
            <w:lang w:val="ru-RU"/>
          </w:rPr>
          <w:t>13.</w:t>
        </w:r>
        <w:r w:rsidR="00934AAF">
          <w:rPr>
            <w:rStyle w:val="Hyperlink"/>
          </w:rPr>
          <w:t>a</w:t>
        </w:r>
      </w:hyperlink>
      <w:r w:rsidR="00934AAF" w:rsidRPr="00FC712E">
        <w:rPr>
          <w:lang w:val="ru-RU"/>
        </w:rPr>
        <w:t xml:space="preserve">. </w:t>
      </w:r>
      <w:r w:rsidR="009816BD">
        <w:rPr>
          <w:lang w:val="ru-RU"/>
        </w:rPr>
        <w:t>В</w:t>
      </w:r>
      <w:r w:rsidR="009816BD" w:rsidRPr="00143FAA">
        <w:rPr>
          <w:lang w:val="ru-RU"/>
        </w:rPr>
        <w:t xml:space="preserve"> </w:t>
      </w:r>
      <w:r w:rsidR="009816BD">
        <w:rPr>
          <w:lang w:val="ru-RU"/>
        </w:rPr>
        <w:t>основном</w:t>
      </w:r>
      <w:r w:rsidR="009816BD" w:rsidRPr="00143FAA">
        <w:rPr>
          <w:lang w:val="ru-RU"/>
        </w:rPr>
        <w:t xml:space="preserve"> </w:t>
      </w:r>
      <w:r w:rsidR="007151BA">
        <w:rPr>
          <w:lang w:val="ru-RU"/>
        </w:rPr>
        <w:t>эти</w:t>
      </w:r>
      <w:r w:rsidR="007151BA" w:rsidRPr="00143FAA">
        <w:rPr>
          <w:lang w:val="ru-RU"/>
        </w:rPr>
        <w:t xml:space="preserve"> </w:t>
      </w:r>
      <w:r w:rsidR="007151BA">
        <w:rPr>
          <w:lang w:val="ru-RU"/>
        </w:rPr>
        <w:t>поправки</w:t>
      </w:r>
      <w:r w:rsidR="007151BA" w:rsidRPr="00143FAA">
        <w:rPr>
          <w:lang w:val="ru-RU"/>
        </w:rPr>
        <w:t xml:space="preserve"> </w:t>
      </w:r>
      <w:r w:rsidR="007151BA">
        <w:rPr>
          <w:lang w:val="ru-RU"/>
        </w:rPr>
        <w:t>основывались</w:t>
      </w:r>
      <w:r w:rsidR="007151BA" w:rsidRPr="00143FAA">
        <w:rPr>
          <w:lang w:val="ru-RU"/>
        </w:rPr>
        <w:t xml:space="preserve"> </w:t>
      </w:r>
      <w:r w:rsidR="007151BA">
        <w:rPr>
          <w:lang w:val="ru-RU"/>
        </w:rPr>
        <w:t>на</w:t>
      </w:r>
      <w:r w:rsidR="007151BA" w:rsidRPr="00143FAA">
        <w:rPr>
          <w:lang w:val="ru-RU"/>
        </w:rPr>
        <w:t xml:space="preserve"> </w:t>
      </w:r>
      <w:r w:rsidR="007151BA">
        <w:rPr>
          <w:lang w:val="ru-RU"/>
        </w:rPr>
        <w:t>формулировках</w:t>
      </w:r>
      <w:r w:rsidR="007151BA" w:rsidRPr="00143FAA">
        <w:rPr>
          <w:lang w:val="ru-RU"/>
        </w:rPr>
        <w:t xml:space="preserve"> </w:t>
      </w:r>
      <w:r w:rsidR="007151BA">
        <w:rPr>
          <w:lang w:val="ru-RU"/>
        </w:rPr>
        <w:t>Конвенции</w:t>
      </w:r>
      <w:r w:rsidR="007151BA" w:rsidRPr="00143FAA">
        <w:rPr>
          <w:lang w:val="ru-RU"/>
        </w:rPr>
        <w:t xml:space="preserve"> </w:t>
      </w:r>
      <w:r w:rsidR="0086744D">
        <w:rPr>
          <w:lang w:val="ru-RU"/>
        </w:rPr>
        <w:t xml:space="preserve">и касались </w:t>
      </w:r>
      <w:r w:rsidR="002438AF">
        <w:rPr>
          <w:lang w:val="ru-RU"/>
        </w:rPr>
        <w:t>случа</w:t>
      </w:r>
      <w:r w:rsidR="0086744D">
        <w:rPr>
          <w:lang w:val="ru-RU"/>
        </w:rPr>
        <w:t>ев</w:t>
      </w:r>
      <w:r w:rsidR="002438AF" w:rsidRPr="00143FAA">
        <w:rPr>
          <w:lang w:val="ru-RU"/>
        </w:rPr>
        <w:t xml:space="preserve">, </w:t>
      </w:r>
      <w:r w:rsidR="002438AF">
        <w:rPr>
          <w:lang w:val="ru-RU"/>
        </w:rPr>
        <w:t>когда</w:t>
      </w:r>
      <w:r w:rsidR="002438AF" w:rsidRPr="00143FAA">
        <w:rPr>
          <w:lang w:val="ru-RU"/>
        </w:rPr>
        <w:t xml:space="preserve"> </w:t>
      </w:r>
      <w:r w:rsidR="002438AF">
        <w:rPr>
          <w:lang w:val="ru-RU"/>
        </w:rPr>
        <w:t>существующие</w:t>
      </w:r>
      <w:r w:rsidR="002438AF" w:rsidRPr="00143FAA">
        <w:rPr>
          <w:lang w:val="ru-RU"/>
        </w:rPr>
        <w:t xml:space="preserve"> </w:t>
      </w:r>
      <w:r w:rsidR="002438AF">
        <w:rPr>
          <w:lang w:val="ru-RU"/>
        </w:rPr>
        <w:t>положения</w:t>
      </w:r>
      <w:r w:rsidR="002438AF" w:rsidRPr="00143FAA">
        <w:rPr>
          <w:lang w:val="ru-RU"/>
        </w:rPr>
        <w:t xml:space="preserve"> </w:t>
      </w:r>
      <w:r w:rsidR="002438AF">
        <w:rPr>
          <w:lang w:val="ru-RU"/>
        </w:rPr>
        <w:t>Оперативного</w:t>
      </w:r>
      <w:r w:rsidR="002438AF" w:rsidRPr="00143FAA">
        <w:rPr>
          <w:lang w:val="ru-RU"/>
        </w:rPr>
        <w:t xml:space="preserve"> </w:t>
      </w:r>
      <w:r w:rsidR="002438AF">
        <w:rPr>
          <w:lang w:val="ru-RU"/>
        </w:rPr>
        <w:t>руководства</w:t>
      </w:r>
      <w:r w:rsidR="002438AF" w:rsidRPr="00143FAA">
        <w:rPr>
          <w:lang w:val="ru-RU"/>
        </w:rPr>
        <w:t xml:space="preserve"> </w:t>
      </w:r>
      <w:r w:rsidR="002438AF">
        <w:rPr>
          <w:lang w:val="ru-RU"/>
        </w:rPr>
        <w:t>были</w:t>
      </w:r>
      <w:r w:rsidR="002438AF" w:rsidRPr="00143FAA">
        <w:rPr>
          <w:lang w:val="ru-RU"/>
        </w:rPr>
        <w:t xml:space="preserve"> </w:t>
      </w:r>
      <w:r w:rsidR="00143FAA">
        <w:rPr>
          <w:lang w:val="ru-RU"/>
        </w:rPr>
        <w:t>недостаточно чёткими и, следовательно, недостаточно ясными.</w:t>
      </w:r>
      <w:proofErr w:type="gramEnd"/>
    </w:p>
    <w:p w:rsidR="00934AAF" w:rsidRPr="00C65899" w:rsidRDefault="000E4492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Помимо</w:t>
      </w:r>
      <w:r w:rsidRPr="000E4492">
        <w:rPr>
          <w:lang w:val="ru-RU"/>
        </w:rPr>
        <w:t xml:space="preserve"> </w:t>
      </w:r>
      <w:r>
        <w:rPr>
          <w:lang w:val="ru-RU"/>
        </w:rPr>
        <w:t>вышеупомянутых</w:t>
      </w:r>
      <w:r w:rsidRPr="000E4492">
        <w:rPr>
          <w:lang w:val="ru-RU"/>
        </w:rPr>
        <w:t xml:space="preserve"> </w:t>
      </w:r>
      <w:r>
        <w:rPr>
          <w:lang w:val="ru-RU"/>
        </w:rPr>
        <w:t>поправок</w:t>
      </w:r>
      <w:r w:rsidRPr="000E4492">
        <w:rPr>
          <w:lang w:val="ru-RU"/>
        </w:rPr>
        <w:t xml:space="preserve">, </w:t>
      </w:r>
      <w:r>
        <w:rPr>
          <w:lang w:val="ru-RU"/>
        </w:rPr>
        <w:t>о</w:t>
      </w:r>
      <w:r w:rsidRPr="000E4492">
        <w:rPr>
          <w:lang w:val="ru-RU"/>
        </w:rPr>
        <w:t xml:space="preserve"> </w:t>
      </w:r>
      <w:r>
        <w:rPr>
          <w:lang w:val="ru-RU"/>
        </w:rPr>
        <w:t>которых</w:t>
      </w:r>
      <w:r w:rsidRPr="000E4492">
        <w:rPr>
          <w:lang w:val="ru-RU"/>
        </w:rPr>
        <w:t xml:space="preserve"> </w:t>
      </w:r>
      <w:r w:rsidR="00CA3533">
        <w:rPr>
          <w:lang w:val="ru-RU"/>
        </w:rPr>
        <w:t>специально</w:t>
      </w:r>
      <w:r w:rsidRPr="000E4492">
        <w:rPr>
          <w:lang w:val="ru-RU"/>
        </w:rPr>
        <w:t xml:space="preserve"> </w:t>
      </w:r>
      <w:r>
        <w:rPr>
          <w:lang w:val="ru-RU"/>
        </w:rPr>
        <w:t>просил</w:t>
      </w:r>
      <w:r w:rsidRPr="000E4492">
        <w:rPr>
          <w:lang w:val="ru-RU"/>
        </w:rPr>
        <w:t xml:space="preserve"> </w:t>
      </w:r>
      <w:r>
        <w:rPr>
          <w:lang w:val="ru-RU"/>
        </w:rPr>
        <w:t>Комитет</w:t>
      </w:r>
      <w:r w:rsidRPr="000E4492">
        <w:rPr>
          <w:lang w:val="ru-RU"/>
        </w:rPr>
        <w:t xml:space="preserve">, </w:t>
      </w:r>
      <w:r>
        <w:rPr>
          <w:lang w:val="ru-RU"/>
        </w:rPr>
        <w:t>были</w:t>
      </w:r>
      <w:r w:rsidRPr="000E4492">
        <w:rPr>
          <w:lang w:val="ru-RU"/>
        </w:rPr>
        <w:t xml:space="preserve"> </w:t>
      </w:r>
      <w:r>
        <w:rPr>
          <w:lang w:val="ru-RU"/>
        </w:rPr>
        <w:t>внесены</w:t>
      </w:r>
      <w:r w:rsidRPr="000E4492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0E4492">
        <w:rPr>
          <w:lang w:val="ru-RU"/>
        </w:rPr>
        <w:t xml:space="preserve"> </w:t>
      </w:r>
      <w:r>
        <w:rPr>
          <w:lang w:val="ru-RU"/>
        </w:rPr>
        <w:t>поправки</w:t>
      </w:r>
      <w:r w:rsidRPr="000E4492">
        <w:rPr>
          <w:lang w:val="ru-RU"/>
        </w:rPr>
        <w:t xml:space="preserve"> </w:t>
      </w:r>
      <w:r>
        <w:rPr>
          <w:lang w:val="ru-RU"/>
        </w:rPr>
        <w:t>в</w:t>
      </w:r>
      <w:r w:rsidRPr="000E4492">
        <w:rPr>
          <w:lang w:val="ru-RU"/>
        </w:rPr>
        <w:t xml:space="preserve"> </w:t>
      </w:r>
      <w:r>
        <w:rPr>
          <w:lang w:val="ru-RU"/>
        </w:rPr>
        <w:t>пункты</w:t>
      </w:r>
      <w:r w:rsidRPr="000E4492">
        <w:rPr>
          <w:lang w:val="ru-RU"/>
        </w:rPr>
        <w:t xml:space="preserve"> </w:t>
      </w:r>
      <w:r w:rsidR="00934AAF" w:rsidRPr="000E4492">
        <w:rPr>
          <w:lang w:val="ru-RU"/>
        </w:rPr>
        <w:t xml:space="preserve">152, 161 </w:t>
      </w:r>
      <w:r>
        <w:rPr>
          <w:lang w:val="ru-RU"/>
        </w:rPr>
        <w:t>и</w:t>
      </w:r>
      <w:r w:rsidR="00934AAF" w:rsidRPr="000E4492">
        <w:rPr>
          <w:lang w:val="ru-RU"/>
        </w:rPr>
        <w:t xml:space="preserve"> 169 </w:t>
      </w:r>
      <w:r>
        <w:rPr>
          <w:lang w:val="ru-RU"/>
        </w:rPr>
        <w:t xml:space="preserve">Оперативного руководства с тем, чтобы привести терминологию, используемую в формах докладов </w:t>
      </w:r>
      <w:r w:rsidR="00934AAF" w:rsidRPr="000E4492">
        <w:rPr>
          <w:lang w:val="ru-RU"/>
        </w:rPr>
        <w:t>(</w:t>
      </w:r>
      <w:r w:rsidR="00934AAF">
        <w:t>ICH</w:t>
      </w:r>
      <w:r w:rsidR="00934AAF" w:rsidRPr="000E4492">
        <w:rPr>
          <w:lang w:val="ru-RU"/>
        </w:rPr>
        <w:t xml:space="preserve">-10 </w:t>
      </w:r>
      <w:r w:rsidR="00F644D0">
        <w:rPr>
          <w:lang w:val="ru-RU"/>
        </w:rPr>
        <w:t>и</w:t>
      </w:r>
      <w:r w:rsidR="00934AAF" w:rsidRPr="000E4492">
        <w:rPr>
          <w:lang w:val="ru-RU"/>
        </w:rPr>
        <w:t xml:space="preserve"> </w:t>
      </w:r>
      <w:r w:rsidR="00934AAF">
        <w:t>ICH</w:t>
      </w:r>
      <w:r w:rsidR="00934AAF" w:rsidRPr="000E4492">
        <w:rPr>
          <w:lang w:val="ru-RU"/>
        </w:rPr>
        <w:t>-11)</w:t>
      </w:r>
      <w:r w:rsidR="00514D4B">
        <w:rPr>
          <w:lang w:val="ru-RU"/>
        </w:rPr>
        <w:t>,</w:t>
      </w:r>
      <w:r w:rsidR="00934AAF" w:rsidRPr="000E4492">
        <w:rPr>
          <w:lang w:val="ru-RU"/>
        </w:rPr>
        <w:t xml:space="preserve"> </w:t>
      </w:r>
      <w:r>
        <w:rPr>
          <w:lang w:val="ru-RU"/>
        </w:rPr>
        <w:t xml:space="preserve">в соответствие </w:t>
      </w:r>
      <w:r w:rsidRPr="000E4492">
        <w:rPr>
          <w:lang w:val="ru-RU"/>
        </w:rPr>
        <w:t xml:space="preserve">с </w:t>
      </w:r>
      <w:r>
        <w:rPr>
          <w:lang w:val="ru-RU"/>
        </w:rPr>
        <w:t xml:space="preserve">терминологией, </w:t>
      </w:r>
      <w:r w:rsidRPr="000E4492">
        <w:rPr>
          <w:lang w:val="ru-RU"/>
        </w:rPr>
        <w:t>используем</w:t>
      </w:r>
      <w:r>
        <w:rPr>
          <w:lang w:val="ru-RU"/>
        </w:rPr>
        <w:t xml:space="preserve">ой в </w:t>
      </w:r>
      <w:proofErr w:type="spellStart"/>
      <w:r>
        <w:rPr>
          <w:lang w:val="ru-RU"/>
        </w:rPr>
        <w:t>номинационных</w:t>
      </w:r>
      <w:proofErr w:type="spellEnd"/>
      <w:r>
        <w:rPr>
          <w:lang w:val="ru-RU"/>
        </w:rPr>
        <w:t xml:space="preserve"> формах </w:t>
      </w:r>
      <w:r w:rsidR="00934AAF" w:rsidRPr="000E4492">
        <w:rPr>
          <w:lang w:val="ru-RU"/>
        </w:rPr>
        <w:t>(</w:t>
      </w:r>
      <w:r>
        <w:rPr>
          <w:lang w:val="ru-RU"/>
        </w:rPr>
        <w:t xml:space="preserve">в пунктах </w:t>
      </w:r>
      <w:r w:rsidR="00934AAF" w:rsidRPr="000E4492">
        <w:rPr>
          <w:lang w:val="ru-RU"/>
        </w:rPr>
        <w:t xml:space="preserve">20 </w:t>
      </w:r>
      <w:r>
        <w:rPr>
          <w:lang w:val="ru-RU"/>
        </w:rPr>
        <w:t>и</w:t>
      </w:r>
      <w:r w:rsidR="00934AAF" w:rsidRPr="000E4492">
        <w:rPr>
          <w:lang w:val="ru-RU"/>
        </w:rPr>
        <w:t xml:space="preserve"> 23) </w:t>
      </w:r>
      <w:r>
        <w:rPr>
          <w:lang w:val="ru-RU"/>
        </w:rPr>
        <w:t xml:space="preserve">и в формах для аккредитации НПО </w:t>
      </w:r>
      <w:r w:rsidR="00934AAF" w:rsidRPr="000E4492">
        <w:rPr>
          <w:lang w:val="ru-RU"/>
        </w:rPr>
        <w:t>(</w:t>
      </w:r>
      <w:r>
        <w:rPr>
          <w:lang w:val="ru-RU"/>
        </w:rPr>
        <w:t>в пункте</w:t>
      </w:r>
      <w:r w:rsidR="00934AAF" w:rsidRPr="000E4492">
        <w:rPr>
          <w:lang w:val="ru-RU"/>
        </w:rPr>
        <w:t xml:space="preserve"> 98).</w:t>
      </w:r>
      <w:proofErr w:type="gramEnd"/>
      <w:r w:rsidR="00934AAF" w:rsidRPr="000E4492">
        <w:rPr>
          <w:lang w:val="ru-RU"/>
        </w:rPr>
        <w:t xml:space="preserve"> </w:t>
      </w:r>
      <w:r w:rsidR="00F644D0">
        <w:rPr>
          <w:lang w:val="ru-RU"/>
        </w:rPr>
        <w:t>Подобным</w:t>
      </w:r>
      <w:r w:rsidR="00F644D0" w:rsidRPr="002C5ADC">
        <w:rPr>
          <w:lang w:val="ru-RU"/>
        </w:rPr>
        <w:t xml:space="preserve"> </w:t>
      </w:r>
      <w:r w:rsidR="00F644D0">
        <w:rPr>
          <w:lang w:val="ru-RU"/>
        </w:rPr>
        <w:t>образом</w:t>
      </w:r>
      <w:r w:rsidR="00F644D0" w:rsidRPr="002C5ADC">
        <w:rPr>
          <w:lang w:val="ru-RU"/>
        </w:rPr>
        <w:t xml:space="preserve"> </w:t>
      </w:r>
      <w:r w:rsidR="00F644D0">
        <w:rPr>
          <w:lang w:val="ru-RU"/>
        </w:rPr>
        <w:t>текст</w:t>
      </w:r>
      <w:r w:rsidR="00F644D0" w:rsidRPr="002C5ADC">
        <w:rPr>
          <w:lang w:val="ru-RU"/>
        </w:rPr>
        <w:t xml:space="preserve"> </w:t>
      </w:r>
      <w:r w:rsidR="00F644D0">
        <w:rPr>
          <w:lang w:val="ru-RU"/>
        </w:rPr>
        <w:t>пункта</w:t>
      </w:r>
      <w:r w:rsidR="00F644D0" w:rsidRPr="002C5ADC">
        <w:rPr>
          <w:lang w:val="ru-RU"/>
        </w:rPr>
        <w:t xml:space="preserve"> 166 </w:t>
      </w:r>
      <w:r w:rsidR="00F644D0">
        <w:rPr>
          <w:lang w:val="ru-RU"/>
        </w:rPr>
        <w:t>был</w:t>
      </w:r>
      <w:r w:rsidR="00F644D0" w:rsidRPr="002C5ADC">
        <w:rPr>
          <w:lang w:val="ru-RU"/>
        </w:rPr>
        <w:t xml:space="preserve"> </w:t>
      </w:r>
      <w:r w:rsidR="00F644D0">
        <w:rPr>
          <w:lang w:val="ru-RU"/>
        </w:rPr>
        <w:t>пересмотрен</w:t>
      </w:r>
      <w:r w:rsidR="00F644D0" w:rsidRPr="002C5ADC">
        <w:rPr>
          <w:lang w:val="ru-RU"/>
        </w:rPr>
        <w:t xml:space="preserve"> </w:t>
      </w:r>
      <w:r w:rsidR="00F644D0">
        <w:rPr>
          <w:lang w:val="ru-RU"/>
        </w:rPr>
        <w:t>на</w:t>
      </w:r>
      <w:r w:rsidR="00F644D0" w:rsidRPr="002C5ADC">
        <w:rPr>
          <w:lang w:val="ru-RU"/>
        </w:rPr>
        <w:t xml:space="preserve"> </w:t>
      </w:r>
      <w:r w:rsidR="00F644D0">
        <w:rPr>
          <w:lang w:val="ru-RU"/>
        </w:rPr>
        <w:t>соответствие</w:t>
      </w:r>
      <w:r w:rsidR="00F644D0" w:rsidRPr="002C5ADC">
        <w:rPr>
          <w:lang w:val="ru-RU"/>
        </w:rPr>
        <w:t xml:space="preserve"> </w:t>
      </w:r>
      <w:r w:rsidR="00F644D0">
        <w:rPr>
          <w:lang w:val="ru-RU"/>
        </w:rPr>
        <w:t>существующей</w:t>
      </w:r>
      <w:r w:rsidR="00F644D0" w:rsidRPr="002C5ADC">
        <w:rPr>
          <w:lang w:val="ru-RU"/>
        </w:rPr>
        <w:t xml:space="preserve"> </w:t>
      </w:r>
      <w:r w:rsidR="00F644D0">
        <w:rPr>
          <w:lang w:val="ru-RU"/>
        </w:rPr>
        <w:t>практике</w:t>
      </w:r>
      <w:r w:rsidR="00F644D0" w:rsidRPr="002C5ADC">
        <w:rPr>
          <w:lang w:val="ru-RU"/>
        </w:rPr>
        <w:t xml:space="preserve"> </w:t>
      </w:r>
      <w:r w:rsidR="002C5ADC">
        <w:rPr>
          <w:lang w:val="ru-RU"/>
        </w:rPr>
        <w:t>рабочих документов Комитета.</w:t>
      </w:r>
      <w:r w:rsidR="00934AAF" w:rsidRPr="002C5ADC">
        <w:rPr>
          <w:lang w:val="ru-RU"/>
        </w:rPr>
        <w:t xml:space="preserve"> </w:t>
      </w:r>
      <w:r w:rsidR="00C65899">
        <w:rPr>
          <w:lang w:val="ru-RU"/>
        </w:rPr>
        <w:t xml:space="preserve">Все предлагаемые поправки в положения Оперативного руководства, касающиеся представления периодических докладов, </w:t>
      </w:r>
      <w:r w:rsidR="00CA3533">
        <w:rPr>
          <w:lang w:val="ru-RU"/>
        </w:rPr>
        <w:t>содержатся</w:t>
      </w:r>
      <w:r w:rsidR="00C65899">
        <w:rPr>
          <w:lang w:val="ru-RU"/>
        </w:rPr>
        <w:t xml:space="preserve"> в </w:t>
      </w:r>
      <w:r w:rsidR="00B34BDE">
        <w:rPr>
          <w:lang w:val="ru-RU"/>
        </w:rPr>
        <w:t xml:space="preserve">части </w:t>
      </w:r>
      <w:r w:rsidR="00B34BDE">
        <w:rPr>
          <w:lang w:val="en-US"/>
        </w:rPr>
        <w:t>III</w:t>
      </w:r>
      <w:r w:rsidR="00B34BDE" w:rsidRPr="0069010F">
        <w:rPr>
          <w:lang w:val="ru-RU"/>
        </w:rPr>
        <w:t xml:space="preserve"> </w:t>
      </w:r>
      <w:r w:rsidR="00B34BDE">
        <w:rPr>
          <w:lang w:val="ru-RU"/>
        </w:rPr>
        <w:t xml:space="preserve">приложения </w:t>
      </w:r>
      <w:r w:rsidR="00C65899">
        <w:rPr>
          <w:lang w:val="ru-RU"/>
        </w:rPr>
        <w:t>к настоящему документу</w:t>
      </w:r>
      <w:r w:rsidR="00934AAF" w:rsidRPr="00C65899">
        <w:rPr>
          <w:lang w:val="ru-RU"/>
        </w:rPr>
        <w:t>.</w:t>
      </w:r>
    </w:p>
    <w:p w:rsidR="00934AAF" w:rsidRDefault="007423BB" w:rsidP="00934AAF">
      <w:pPr>
        <w:pStyle w:val="ListParagraph"/>
        <w:keepNext/>
        <w:numPr>
          <w:ilvl w:val="0"/>
          <w:numId w:val="16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240" w:after="120"/>
        <w:ind w:left="1080" w:hanging="1080"/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sz w:val="22"/>
          <w:lang w:val="ru-RU"/>
        </w:rPr>
        <w:t>Возможность препровождения</w:t>
      </w:r>
    </w:p>
    <w:p w:rsidR="00934AAF" w:rsidRPr="00C65899" w:rsidRDefault="00C806A3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Возможность</w:t>
      </w:r>
      <w:r w:rsidRPr="00C806A3">
        <w:rPr>
          <w:lang w:val="ru-RU"/>
        </w:rPr>
        <w:t xml:space="preserve"> </w:t>
      </w:r>
      <w:r>
        <w:rPr>
          <w:lang w:val="ru-RU"/>
        </w:rPr>
        <w:t>препровождения</w:t>
      </w:r>
      <w:r w:rsidRPr="00C806A3">
        <w:rPr>
          <w:lang w:val="ru-RU"/>
        </w:rPr>
        <w:t xml:space="preserve">, </w:t>
      </w:r>
      <w:r>
        <w:rPr>
          <w:lang w:val="ru-RU"/>
        </w:rPr>
        <w:t>до</w:t>
      </w:r>
      <w:r w:rsidRPr="00C806A3">
        <w:rPr>
          <w:lang w:val="ru-RU"/>
        </w:rPr>
        <w:t xml:space="preserve"> </w:t>
      </w:r>
      <w:r>
        <w:rPr>
          <w:lang w:val="ru-RU"/>
        </w:rPr>
        <w:t>сих</w:t>
      </w:r>
      <w:r w:rsidRPr="00C806A3">
        <w:rPr>
          <w:lang w:val="ru-RU"/>
        </w:rPr>
        <w:t xml:space="preserve"> </w:t>
      </w:r>
      <w:r>
        <w:rPr>
          <w:lang w:val="ru-RU"/>
        </w:rPr>
        <w:t>пор</w:t>
      </w:r>
      <w:r w:rsidRPr="00C806A3">
        <w:rPr>
          <w:lang w:val="ru-RU"/>
        </w:rPr>
        <w:t xml:space="preserve"> </w:t>
      </w:r>
      <w:r>
        <w:rPr>
          <w:lang w:val="ru-RU"/>
        </w:rPr>
        <w:t>доступная</w:t>
      </w:r>
      <w:r w:rsidRPr="00C806A3">
        <w:rPr>
          <w:lang w:val="ru-RU"/>
        </w:rPr>
        <w:t xml:space="preserve"> </w:t>
      </w:r>
      <w:r>
        <w:rPr>
          <w:lang w:val="ru-RU"/>
        </w:rPr>
        <w:t>лишь</w:t>
      </w:r>
      <w:r w:rsidRPr="00C806A3">
        <w:rPr>
          <w:lang w:val="ru-RU"/>
        </w:rPr>
        <w:t xml:space="preserve"> </w:t>
      </w:r>
      <w:r>
        <w:rPr>
          <w:lang w:val="ru-RU"/>
        </w:rPr>
        <w:t>для</w:t>
      </w:r>
      <w:r w:rsidRPr="00C806A3">
        <w:rPr>
          <w:lang w:val="ru-RU"/>
        </w:rPr>
        <w:t xml:space="preserve"> </w:t>
      </w:r>
      <w:r>
        <w:rPr>
          <w:lang w:val="ru-RU"/>
        </w:rPr>
        <w:t>номинаций</w:t>
      </w:r>
      <w:r w:rsidRPr="00C806A3">
        <w:rPr>
          <w:lang w:val="ru-RU"/>
        </w:rPr>
        <w:t xml:space="preserve"> </w:t>
      </w:r>
      <w:r>
        <w:rPr>
          <w:lang w:val="ru-RU"/>
        </w:rPr>
        <w:t>в</w:t>
      </w:r>
      <w:r w:rsidRPr="00C806A3">
        <w:rPr>
          <w:lang w:val="ru-RU"/>
        </w:rPr>
        <w:t xml:space="preserve"> </w:t>
      </w:r>
      <w:r>
        <w:rPr>
          <w:lang w:val="ru-RU"/>
        </w:rPr>
        <w:t>Репрезентативный</w:t>
      </w:r>
      <w:r w:rsidRPr="00C806A3">
        <w:rPr>
          <w:lang w:val="ru-RU"/>
        </w:rPr>
        <w:t xml:space="preserve"> </w:t>
      </w:r>
      <w:r>
        <w:rPr>
          <w:lang w:val="ru-RU"/>
        </w:rPr>
        <w:t>список</w:t>
      </w:r>
      <w:r w:rsidRPr="00C806A3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C806A3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C806A3">
        <w:rPr>
          <w:lang w:val="ru-RU"/>
        </w:rPr>
        <w:t xml:space="preserve"> </w:t>
      </w:r>
      <w:r>
        <w:rPr>
          <w:lang w:val="ru-RU"/>
        </w:rPr>
        <w:t>наследия</w:t>
      </w:r>
      <w:r w:rsidRPr="00C806A3">
        <w:rPr>
          <w:lang w:val="ru-RU"/>
        </w:rPr>
        <w:t xml:space="preserve"> </w:t>
      </w:r>
      <w:r>
        <w:rPr>
          <w:lang w:val="ru-RU"/>
        </w:rPr>
        <w:t>человечества</w:t>
      </w:r>
      <w:r w:rsidRPr="00C806A3">
        <w:rPr>
          <w:lang w:val="ru-RU"/>
        </w:rPr>
        <w:t xml:space="preserve">, </w:t>
      </w:r>
      <w:r>
        <w:rPr>
          <w:lang w:val="ru-RU"/>
        </w:rPr>
        <w:t>была</w:t>
      </w:r>
      <w:r w:rsidRPr="00C806A3">
        <w:rPr>
          <w:lang w:val="ru-RU"/>
        </w:rPr>
        <w:t xml:space="preserve"> </w:t>
      </w:r>
      <w:r>
        <w:rPr>
          <w:lang w:val="ru-RU"/>
        </w:rPr>
        <w:t>в</w:t>
      </w:r>
      <w:r w:rsidR="00B772CC">
        <w:rPr>
          <w:lang w:val="ru-RU"/>
        </w:rPr>
        <w:t>ключена</w:t>
      </w:r>
      <w:r w:rsidRPr="00C806A3">
        <w:rPr>
          <w:lang w:val="ru-RU"/>
        </w:rPr>
        <w:t xml:space="preserve"> </w:t>
      </w:r>
      <w:r>
        <w:rPr>
          <w:lang w:val="ru-RU"/>
        </w:rPr>
        <w:t>в</w:t>
      </w:r>
      <w:r w:rsidRPr="00C806A3">
        <w:rPr>
          <w:lang w:val="ru-RU"/>
        </w:rPr>
        <w:t xml:space="preserve"> </w:t>
      </w:r>
      <w:r>
        <w:rPr>
          <w:lang w:val="ru-RU"/>
        </w:rPr>
        <w:t>Оперативное</w:t>
      </w:r>
      <w:r w:rsidRPr="00C806A3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C806A3">
        <w:rPr>
          <w:lang w:val="ru-RU"/>
        </w:rPr>
        <w:t xml:space="preserve"> </w:t>
      </w:r>
      <w:r>
        <w:rPr>
          <w:lang w:val="ru-RU"/>
        </w:rPr>
        <w:t>на</w:t>
      </w:r>
      <w:r w:rsidRPr="00C806A3">
        <w:rPr>
          <w:lang w:val="ru-RU"/>
        </w:rPr>
        <w:t xml:space="preserve"> </w:t>
      </w:r>
      <w:r>
        <w:rPr>
          <w:lang w:val="ru-RU"/>
        </w:rPr>
        <w:t>третьей</w:t>
      </w:r>
      <w:r w:rsidRPr="00C806A3">
        <w:rPr>
          <w:lang w:val="ru-RU"/>
        </w:rPr>
        <w:t xml:space="preserve"> </w:t>
      </w:r>
      <w:r>
        <w:rPr>
          <w:lang w:val="ru-RU"/>
        </w:rPr>
        <w:t>сессии</w:t>
      </w:r>
      <w:r w:rsidRPr="00C806A3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C806A3">
        <w:rPr>
          <w:lang w:val="ru-RU"/>
        </w:rPr>
        <w:t xml:space="preserve"> </w:t>
      </w:r>
      <w:r>
        <w:rPr>
          <w:lang w:val="ru-RU"/>
        </w:rPr>
        <w:t>ассамблеи</w:t>
      </w:r>
      <w:r w:rsidRPr="00C806A3">
        <w:rPr>
          <w:lang w:val="ru-RU"/>
        </w:rPr>
        <w:t xml:space="preserve"> </w:t>
      </w:r>
      <w:r>
        <w:rPr>
          <w:lang w:val="ru-RU"/>
        </w:rPr>
        <w:t>в</w:t>
      </w:r>
      <w:r w:rsidRPr="00C806A3">
        <w:rPr>
          <w:lang w:val="ru-RU"/>
        </w:rPr>
        <w:t xml:space="preserve"> </w:t>
      </w:r>
      <w:r>
        <w:rPr>
          <w:lang w:val="ru-RU"/>
        </w:rPr>
        <w:t>июне</w:t>
      </w:r>
      <w:r w:rsidRPr="00C806A3">
        <w:rPr>
          <w:lang w:val="ru-RU"/>
        </w:rPr>
        <w:t xml:space="preserve"> 2010</w:t>
      </w:r>
      <w:r w:rsidRPr="00C806A3">
        <w:rPr>
          <w:lang w:val="en-US"/>
        </w:rPr>
        <w:t> </w:t>
      </w:r>
      <w:r>
        <w:rPr>
          <w:lang w:val="ru-RU"/>
        </w:rPr>
        <w:t>г</w:t>
      </w:r>
      <w:r w:rsidRPr="00C806A3">
        <w:rPr>
          <w:lang w:val="ru-RU"/>
        </w:rPr>
        <w:t xml:space="preserve">. </w:t>
      </w:r>
      <w:r w:rsidR="00934AAF" w:rsidRPr="00C806A3">
        <w:rPr>
          <w:lang w:val="ru-RU"/>
        </w:rPr>
        <w:t>(</w:t>
      </w:r>
      <w:hyperlink r:id="rId32" w:history="1">
        <w:r w:rsidRPr="00545E51">
          <w:rPr>
            <w:rStyle w:val="Hyperlink"/>
            <w:lang w:val="ru-RU"/>
          </w:rPr>
          <w:t>резолюция</w:t>
        </w:r>
        <w:r w:rsidR="00934AAF" w:rsidRPr="00545E51">
          <w:rPr>
            <w:rStyle w:val="Hyperlink"/>
            <w:lang w:val="ru-RU"/>
          </w:rPr>
          <w:t xml:space="preserve"> 3 </w:t>
        </w:r>
        <w:r w:rsidR="00934AAF" w:rsidRPr="00545E51">
          <w:rPr>
            <w:rStyle w:val="Hyperlink"/>
          </w:rPr>
          <w:t>GA</w:t>
        </w:r>
        <w:r w:rsidR="00934AAF" w:rsidRPr="00545E51">
          <w:rPr>
            <w:rStyle w:val="Hyperlink"/>
            <w:lang w:val="ru-RU"/>
          </w:rPr>
          <w:t xml:space="preserve"> 5</w:t>
        </w:r>
      </w:hyperlink>
      <w:r w:rsidR="00934AAF" w:rsidRPr="00C806A3">
        <w:rPr>
          <w:lang w:val="ru-RU"/>
        </w:rPr>
        <w:t xml:space="preserve">). </w:t>
      </w:r>
      <w:r>
        <w:rPr>
          <w:lang w:val="ru-RU"/>
        </w:rPr>
        <w:t>На</w:t>
      </w:r>
      <w:r w:rsidRPr="00B772CC">
        <w:rPr>
          <w:lang w:val="ru-RU"/>
        </w:rPr>
        <w:t xml:space="preserve"> </w:t>
      </w:r>
      <w:r>
        <w:rPr>
          <w:lang w:val="ru-RU"/>
        </w:rPr>
        <w:t>своей</w:t>
      </w:r>
      <w:r w:rsidRPr="00B772CC">
        <w:rPr>
          <w:lang w:val="ru-RU"/>
        </w:rPr>
        <w:t xml:space="preserve"> </w:t>
      </w:r>
      <w:r>
        <w:rPr>
          <w:lang w:val="ru-RU"/>
        </w:rPr>
        <w:t>четвёртой</w:t>
      </w:r>
      <w:r w:rsidRPr="00B772CC">
        <w:rPr>
          <w:lang w:val="ru-RU"/>
        </w:rPr>
        <w:t xml:space="preserve"> </w:t>
      </w:r>
      <w:r>
        <w:rPr>
          <w:lang w:val="ru-RU"/>
        </w:rPr>
        <w:t>сессии</w:t>
      </w:r>
      <w:r w:rsidRPr="00B772CC">
        <w:rPr>
          <w:lang w:val="ru-RU"/>
        </w:rPr>
        <w:t xml:space="preserve"> </w:t>
      </w:r>
      <w:r>
        <w:rPr>
          <w:lang w:val="ru-RU"/>
        </w:rPr>
        <w:t>в</w:t>
      </w:r>
      <w:r w:rsidRPr="00B772CC">
        <w:rPr>
          <w:lang w:val="ru-RU"/>
        </w:rPr>
        <w:t xml:space="preserve"> </w:t>
      </w:r>
      <w:r>
        <w:rPr>
          <w:lang w:val="ru-RU"/>
        </w:rPr>
        <w:t>июне</w:t>
      </w:r>
      <w:r w:rsidRPr="00B772CC">
        <w:rPr>
          <w:lang w:val="ru-RU"/>
        </w:rPr>
        <w:t xml:space="preserve"> 2012</w:t>
      </w:r>
      <w:r w:rsidRPr="00C806A3">
        <w:rPr>
          <w:lang w:val="en-US"/>
        </w:rPr>
        <w:t> </w:t>
      </w:r>
      <w:r>
        <w:rPr>
          <w:lang w:val="ru-RU"/>
        </w:rPr>
        <w:t>г</w:t>
      </w:r>
      <w:r w:rsidRPr="00B772CC">
        <w:rPr>
          <w:lang w:val="ru-RU"/>
        </w:rPr>
        <w:t xml:space="preserve">. </w:t>
      </w:r>
      <w:r>
        <w:rPr>
          <w:lang w:val="ru-RU"/>
        </w:rPr>
        <w:t>Ассамблея</w:t>
      </w:r>
      <w:r w:rsidRPr="00B772CC">
        <w:rPr>
          <w:lang w:val="ru-RU"/>
        </w:rPr>
        <w:t xml:space="preserve"> </w:t>
      </w:r>
      <w:r>
        <w:rPr>
          <w:lang w:val="ru-RU"/>
        </w:rPr>
        <w:t>попросила</w:t>
      </w:r>
      <w:r w:rsidRPr="00B772CC">
        <w:rPr>
          <w:lang w:val="ru-RU"/>
        </w:rPr>
        <w:t xml:space="preserve"> </w:t>
      </w:r>
      <w:r>
        <w:rPr>
          <w:lang w:val="ru-RU"/>
        </w:rPr>
        <w:t>Комитет</w:t>
      </w:r>
      <w:r w:rsidRPr="00B772CC">
        <w:rPr>
          <w:lang w:val="ru-RU"/>
        </w:rPr>
        <w:t xml:space="preserve"> </w:t>
      </w:r>
      <w:r w:rsidR="00B772CC">
        <w:rPr>
          <w:lang w:val="ru-RU"/>
        </w:rPr>
        <w:t>приступить</w:t>
      </w:r>
      <w:r w:rsidR="00B772CC" w:rsidRPr="00B772CC">
        <w:rPr>
          <w:lang w:val="ru-RU"/>
        </w:rPr>
        <w:t xml:space="preserve"> </w:t>
      </w:r>
      <w:r w:rsidR="00B772CC">
        <w:rPr>
          <w:lang w:val="ru-RU"/>
        </w:rPr>
        <w:t>к</w:t>
      </w:r>
      <w:r w:rsidRPr="00B772CC">
        <w:rPr>
          <w:lang w:val="ru-RU"/>
        </w:rPr>
        <w:t xml:space="preserve"> </w:t>
      </w:r>
      <w:r w:rsidR="006A578B">
        <w:rPr>
          <w:lang w:val="ru-RU"/>
        </w:rPr>
        <w:t>обсуждени</w:t>
      </w:r>
      <w:r w:rsidR="00B772CC">
        <w:rPr>
          <w:lang w:val="ru-RU"/>
        </w:rPr>
        <w:t>ю</w:t>
      </w:r>
      <w:r w:rsidR="006A578B" w:rsidRPr="00B772CC">
        <w:rPr>
          <w:lang w:val="ru-RU"/>
        </w:rPr>
        <w:t xml:space="preserve"> </w:t>
      </w:r>
      <w:r w:rsidR="006A578B">
        <w:rPr>
          <w:lang w:val="ru-RU"/>
        </w:rPr>
        <w:t>опыта</w:t>
      </w:r>
      <w:r w:rsidR="006A578B" w:rsidRPr="00B772CC">
        <w:rPr>
          <w:lang w:val="ru-RU"/>
        </w:rPr>
        <w:t xml:space="preserve">, </w:t>
      </w:r>
      <w:r w:rsidR="006A578B">
        <w:rPr>
          <w:lang w:val="ru-RU"/>
        </w:rPr>
        <w:t>приобретённого</w:t>
      </w:r>
      <w:r w:rsidR="006A578B" w:rsidRPr="00B772CC">
        <w:rPr>
          <w:lang w:val="ru-RU"/>
        </w:rPr>
        <w:t xml:space="preserve"> </w:t>
      </w:r>
      <w:r w:rsidR="006A578B">
        <w:rPr>
          <w:lang w:val="ru-RU"/>
        </w:rPr>
        <w:t>в</w:t>
      </w:r>
      <w:r w:rsidR="006A578B" w:rsidRPr="00B772CC">
        <w:rPr>
          <w:lang w:val="ru-RU"/>
        </w:rPr>
        <w:t xml:space="preserve"> </w:t>
      </w:r>
      <w:r w:rsidR="006A578B">
        <w:rPr>
          <w:lang w:val="ru-RU"/>
        </w:rPr>
        <w:t>ходе</w:t>
      </w:r>
      <w:r w:rsidR="006A578B" w:rsidRPr="00B772CC">
        <w:rPr>
          <w:lang w:val="ru-RU"/>
        </w:rPr>
        <w:t xml:space="preserve"> </w:t>
      </w:r>
      <w:r w:rsidR="006A578B">
        <w:rPr>
          <w:lang w:val="ru-RU"/>
        </w:rPr>
        <w:t>реализации</w:t>
      </w:r>
      <w:r w:rsidR="006A578B" w:rsidRPr="00B772CC">
        <w:rPr>
          <w:lang w:val="ru-RU"/>
        </w:rPr>
        <w:t xml:space="preserve"> </w:t>
      </w:r>
      <w:r w:rsidR="006A578B">
        <w:rPr>
          <w:lang w:val="ru-RU"/>
        </w:rPr>
        <w:t>возможности</w:t>
      </w:r>
      <w:r w:rsidR="006A578B" w:rsidRPr="00B772CC">
        <w:rPr>
          <w:lang w:val="ru-RU"/>
        </w:rPr>
        <w:t xml:space="preserve"> </w:t>
      </w:r>
      <w:r w:rsidR="006A578B">
        <w:rPr>
          <w:lang w:val="ru-RU"/>
        </w:rPr>
        <w:t>препровождения</w:t>
      </w:r>
      <w:r w:rsidR="005B0B02">
        <w:rPr>
          <w:lang w:val="ru-RU"/>
        </w:rPr>
        <w:t>,</w:t>
      </w:r>
      <w:r w:rsidR="006A578B" w:rsidRPr="00B772CC">
        <w:rPr>
          <w:lang w:val="ru-RU"/>
        </w:rPr>
        <w:t xml:space="preserve"> </w:t>
      </w:r>
      <w:r w:rsidR="006A578B">
        <w:rPr>
          <w:lang w:val="ru-RU"/>
        </w:rPr>
        <w:t>и</w:t>
      </w:r>
      <w:r w:rsidR="006A578B" w:rsidRPr="00B772CC">
        <w:rPr>
          <w:lang w:val="ru-RU"/>
        </w:rPr>
        <w:t xml:space="preserve"> </w:t>
      </w:r>
      <w:r w:rsidR="00B772CC">
        <w:rPr>
          <w:lang w:val="ru-RU"/>
        </w:rPr>
        <w:t xml:space="preserve">представить ей доклад </w:t>
      </w:r>
      <w:r w:rsidR="004A257D">
        <w:rPr>
          <w:lang w:val="ru-RU"/>
        </w:rPr>
        <w:t>об</w:t>
      </w:r>
      <w:r w:rsidR="004A257D" w:rsidRPr="00B772CC">
        <w:rPr>
          <w:lang w:val="ru-RU"/>
        </w:rPr>
        <w:t xml:space="preserve"> </w:t>
      </w:r>
      <w:r w:rsidR="004A257D">
        <w:rPr>
          <w:lang w:val="ru-RU"/>
        </w:rPr>
        <w:t>этом</w:t>
      </w:r>
      <w:r w:rsidR="004A257D" w:rsidRPr="00B772CC">
        <w:rPr>
          <w:lang w:val="ru-RU"/>
        </w:rPr>
        <w:t xml:space="preserve"> </w:t>
      </w:r>
      <w:r w:rsidR="004A257D">
        <w:rPr>
          <w:lang w:val="ru-RU"/>
        </w:rPr>
        <w:t>процессе</w:t>
      </w:r>
      <w:r w:rsidR="006A578B" w:rsidRPr="00B772CC">
        <w:rPr>
          <w:lang w:val="ru-RU"/>
        </w:rPr>
        <w:t xml:space="preserve"> </w:t>
      </w:r>
      <w:r w:rsidR="00934AAF" w:rsidRPr="00B772CC">
        <w:rPr>
          <w:lang w:val="ru-RU"/>
        </w:rPr>
        <w:t>(</w:t>
      </w:r>
      <w:hyperlink r:id="rId33" w:history="1">
        <w:r w:rsidR="006A578B" w:rsidRPr="00545E51">
          <w:rPr>
            <w:rStyle w:val="Hyperlink"/>
            <w:lang w:val="ru-RU"/>
          </w:rPr>
          <w:t>резолюция</w:t>
        </w:r>
        <w:r w:rsidR="00934AAF" w:rsidRPr="00545E51">
          <w:rPr>
            <w:rStyle w:val="Hyperlink"/>
          </w:rPr>
          <w:t> </w:t>
        </w:r>
        <w:r w:rsidR="00934AAF" w:rsidRPr="00545E51">
          <w:rPr>
            <w:rStyle w:val="Hyperlink"/>
            <w:lang w:val="ru-RU"/>
          </w:rPr>
          <w:t>4.</w:t>
        </w:r>
        <w:r w:rsidR="00934AAF" w:rsidRPr="00545E51">
          <w:rPr>
            <w:rStyle w:val="Hyperlink"/>
          </w:rPr>
          <w:t>GA</w:t>
        </w:r>
        <w:r w:rsidR="00545E51">
          <w:rPr>
            <w:rStyle w:val="Hyperlink"/>
            <w:lang w:val="fr-FR"/>
          </w:rPr>
          <w:t> </w:t>
        </w:r>
        <w:r w:rsidR="00934AAF" w:rsidRPr="00545E51">
          <w:rPr>
            <w:rStyle w:val="Hyperlink"/>
            <w:lang w:val="ru-RU"/>
          </w:rPr>
          <w:t>5</w:t>
        </w:r>
      </w:hyperlink>
      <w:r w:rsidR="00934AAF" w:rsidRPr="00B772CC">
        <w:rPr>
          <w:lang w:val="ru-RU"/>
        </w:rPr>
        <w:t xml:space="preserve">). </w:t>
      </w:r>
      <w:r w:rsidR="006A578B" w:rsidRPr="00B772CC">
        <w:rPr>
          <w:lang w:val="ru-RU"/>
        </w:rPr>
        <w:t xml:space="preserve">Комитет начал это обсуждение на своей седьмой </w:t>
      </w:r>
      <w:r w:rsidR="00934AAF" w:rsidRPr="00C65899">
        <w:rPr>
          <w:lang w:val="ru-RU"/>
        </w:rPr>
        <w:t>(</w:t>
      </w:r>
      <w:hyperlink r:id="rId34" w:history="1">
        <w:r w:rsidR="006A578B" w:rsidRPr="00545E51">
          <w:rPr>
            <w:rStyle w:val="Hyperlink"/>
            <w:lang w:val="ru-RU"/>
          </w:rPr>
          <w:t>документ</w:t>
        </w:r>
        <w:r w:rsidR="00934AAF" w:rsidRPr="00545E51">
          <w:rPr>
            <w:rStyle w:val="Hyperlink"/>
          </w:rPr>
          <w:t> ITH</w:t>
        </w:r>
        <w:r w:rsidR="00934AAF" w:rsidRPr="00545E51">
          <w:rPr>
            <w:rStyle w:val="Hyperlink"/>
            <w:lang w:val="ru-RU"/>
          </w:rPr>
          <w:t>/12/7.</w:t>
        </w:r>
        <w:r w:rsidR="00934AAF" w:rsidRPr="00545E51">
          <w:rPr>
            <w:rStyle w:val="Hyperlink"/>
          </w:rPr>
          <w:t>COM</w:t>
        </w:r>
        <w:r w:rsidR="00934AAF" w:rsidRPr="00545E51">
          <w:rPr>
            <w:rStyle w:val="Hyperlink"/>
            <w:lang w:val="ru-RU"/>
          </w:rPr>
          <w:t xml:space="preserve"> 13.</w:t>
        </w:r>
        <w:r w:rsidR="00934AAF" w:rsidRPr="00545E51">
          <w:rPr>
            <w:rStyle w:val="Hyperlink"/>
          </w:rPr>
          <w:t>a</w:t>
        </w:r>
      </w:hyperlink>
      <w:r w:rsidR="00934AAF" w:rsidRPr="00C65899">
        <w:rPr>
          <w:lang w:val="ru-RU"/>
        </w:rPr>
        <w:t>)</w:t>
      </w:r>
      <w:r w:rsidR="006A578B">
        <w:rPr>
          <w:lang w:val="ru-RU"/>
        </w:rPr>
        <w:t xml:space="preserve"> и продолжил на восьмой</w:t>
      </w:r>
      <w:r w:rsidR="00934AAF" w:rsidRPr="00C65899">
        <w:rPr>
          <w:lang w:val="ru-RU"/>
        </w:rPr>
        <w:t xml:space="preserve"> (</w:t>
      </w:r>
      <w:hyperlink r:id="rId35" w:history="1">
        <w:r w:rsidR="006A578B" w:rsidRPr="00545E51">
          <w:rPr>
            <w:rStyle w:val="Hyperlink"/>
            <w:lang w:val="ru-RU"/>
          </w:rPr>
          <w:t>документ</w:t>
        </w:r>
        <w:r w:rsidR="00BA0230" w:rsidRPr="00545E51">
          <w:rPr>
            <w:rStyle w:val="Hyperlink"/>
            <w:lang w:val="ru-RU"/>
          </w:rPr>
          <w:t xml:space="preserve"> </w:t>
        </w:r>
        <w:r w:rsidR="00934AAF" w:rsidRPr="00545E51">
          <w:rPr>
            <w:rStyle w:val="Hyperlink"/>
          </w:rPr>
          <w:t>ITH</w:t>
        </w:r>
        <w:r w:rsidR="00934AAF" w:rsidRPr="00545E51">
          <w:rPr>
            <w:rStyle w:val="Hyperlink"/>
            <w:lang w:val="ru-RU"/>
          </w:rPr>
          <w:t>/13/8.</w:t>
        </w:r>
        <w:r w:rsidR="00934AAF" w:rsidRPr="00545E51">
          <w:rPr>
            <w:rStyle w:val="Hyperlink"/>
          </w:rPr>
          <w:t>COM</w:t>
        </w:r>
        <w:r w:rsidR="00934AAF" w:rsidRPr="00545E51">
          <w:rPr>
            <w:rStyle w:val="Hyperlink"/>
            <w:lang w:val="ru-RU"/>
          </w:rPr>
          <w:t xml:space="preserve"> 13.</w:t>
        </w:r>
        <w:r w:rsidR="00934AAF" w:rsidRPr="00545E51">
          <w:rPr>
            <w:rStyle w:val="Hyperlink"/>
          </w:rPr>
          <w:t>b</w:t>
        </w:r>
      </w:hyperlink>
      <w:r w:rsidR="00934AAF" w:rsidRPr="00C65899">
        <w:rPr>
          <w:lang w:val="ru-RU"/>
        </w:rPr>
        <w:t>)</w:t>
      </w:r>
      <w:r w:rsidR="006A578B">
        <w:rPr>
          <w:lang w:val="ru-RU"/>
        </w:rPr>
        <w:t>, девятой</w:t>
      </w:r>
      <w:r w:rsidR="00934AAF" w:rsidRPr="00C65899">
        <w:rPr>
          <w:lang w:val="ru-RU"/>
        </w:rPr>
        <w:t xml:space="preserve"> (</w:t>
      </w:r>
      <w:hyperlink r:id="rId36" w:history="1">
        <w:r w:rsidR="006A578B" w:rsidRPr="00545E51">
          <w:rPr>
            <w:rStyle w:val="Hyperlink"/>
            <w:lang w:val="ru-RU"/>
          </w:rPr>
          <w:t>документ</w:t>
        </w:r>
        <w:r w:rsidR="00BA0230" w:rsidRPr="00545E51">
          <w:rPr>
            <w:rStyle w:val="Hyperlink"/>
            <w:lang w:val="ru-RU"/>
          </w:rPr>
          <w:t xml:space="preserve"> </w:t>
        </w:r>
        <w:r w:rsidR="00934AAF" w:rsidRPr="00545E51">
          <w:rPr>
            <w:rStyle w:val="Hyperlink"/>
          </w:rPr>
          <w:t>ITH</w:t>
        </w:r>
        <w:r w:rsidR="00934AAF" w:rsidRPr="00545E51">
          <w:rPr>
            <w:rStyle w:val="Hyperlink"/>
            <w:lang w:val="ru-RU"/>
          </w:rPr>
          <w:t>/14/9.</w:t>
        </w:r>
        <w:r w:rsidR="00934AAF" w:rsidRPr="00545E51">
          <w:rPr>
            <w:rStyle w:val="Hyperlink"/>
          </w:rPr>
          <w:t>COM</w:t>
        </w:r>
        <w:r w:rsidR="00545E51" w:rsidRPr="00545E51">
          <w:rPr>
            <w:rStyle w:val="Hyperlink"/>
            <w:lang w:val="fr-FR"/>
          </w:rPr>
          <w:t> </w:t>
        </w:r>
        <w:r w:rsidR="00934AAF" w:rsidRPr="00545E51">
          <w:rPr>
            <w:rStyle w:val="Hyperlink"/>
            <w:lang w:val="ru-RU"/>
          </w:rPr>
          <w:t>13.</w:t>
        </w:r>
        <w:r w:rsidR="00934AAF" w:rsidRPr="00545E51">
          <w:rPr>
            <w:rStyle w:val="Hyperlink"/>
          </w:rPr>
          <w:t>c</w:t>
        </w:r>
      </w:hyperlink>
      <w:r w:rsidR="00934AAF" w:rsidRPr="00C65899">
        <w:rPr>
          <w:lang w:val="ru-RU"/>
        </w:rPr>
        <w:t xml:space="preserve">) </w:t>
      </w:r>
      <w:r w:rsidR="006A578B">
        <w:rPr>
          <w:lang w:val="ru-RU"/>
        </w:rPr>
        <w:t>и десятой сессиях</w:t>
      </w:r>
      <w:r w:rsidR="00934AAF" w:rsidRPr="00C65899">
        <w:rPr>
          <w:lang w:val="ru-RU"/>
        </w:rPr>
        <w:t xml:space="preserve"> (</w:t>
      </w:r>
      <w:hyperlink r:id="rId37" w:history="1">
        <w:r w:rsidR="006A578B" w:rsidRPr="00545E51">
          <w:rPr>
            <w:rStyle w:val="Hyperlink"/>
            <w:lang w:val="ru-RU"/>
          </w:rPr>
          <w:t>документ</w:t>
        </w:r>
        <w:r w:rsidR="00545E51" w:rsidRPr="00545E51">
          <w:rPr>
            <w:rStyle w:val="Hyperlink"/>
            <w:lang w:val="fr-FR"/>
          </w:rPr>
          <w:t> </w:t>
        </w:r>
        <w:r w:rsidR="00BA0230" w:rsidRPr="00545E51">
          <w:rPr>
            <w:rStyle w:val="Hyperlink"/>
            <w:lang w:val="ru-RU"/>
          </w:rPr>
          <w:t xml:space="preserve"> </w:t>
        </w:r>
        <w:r w:rsidR="00934AAF" w:rsidRPr="00545E51">
          <w:rPr>
            <w:rStyle w:val="Hyperlink"/>
          </w:rPr>
          <w:t>ITH</w:t>
        </w:r>
        <w:r w:rsidR="00934AAF" w:rsidRPr="00545E51">
          <w:rPr>
            <w:rStyle w:val="Hyperlink"/>
            <w:lang w:val="ru-RU"/>
          </w:rPr>
          <w:t>/15/10.</w:t>
        </w:r>
        <w:r w:rsidR="00934AAF" w:rsidRPr="00545E51">
          <w:rPr>
            <w:rStyle w:val="Hyperlink"/>
          </w:rPr>
          <w:t>COM</w:t>
        </w:r>
        <w:r w:rsidR="00545E51" w:rsidRPr="00545E51">
          <w:rPr>
            <w:rStyle w:val="Hyperlink"/>
          </w:rPr>
          <w:t> </w:t>
        </w:r>
        <w:r w:rsidR="00934AAF" w:rsidRPr="00545E51">
          <w:rPr>
            <w:rStyle w:val="Hyperlink"/>
            <w:lang w:val="ru-RU"/>
          </w:rPr>
          <w:t>14.</w:t>
        </w:r>
        <w:r w:rsidR="00934AAF" w:rsidRPr="00545E51">
          <w:rPr>
            <w:rStyle w:val="Hyperlink"/>
          </w:rPr>
          <w:t>b</w:t>
        </w:r>
      </w:hyperlink>
      <w:r w:rsidR="00934AAF" w:rsidRPr="00C65899">
        <w:rPr>
          <w:lang w:val="ru-RU"/>
        </w:rPr>
        <w:t>).</w:t>
      </w:r>
    </w:p>
    <w:p w:rsidR="00934AAF" w:rsidRPr="00C80455" w:rsidRDefault="009312B6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Как</w:t>
      </w:r>
      <w:r w:rsidRPr="000816E9">
        <w:rPr>
          <w:lang w:val="ru-RU"/>
        </w:rPr>
        <w:t xml:space="preserve"> </w:t>
      </w:r>
      <w:r>
        <w:rPr>
          <w:lang w:val="ru-RU"/>
        </w:rPr>
        <w:t>неоднократно</w:t>
      </w:r>
      <w:r w:rsidRPr="000816E9">
        <w:rPr>
          <w:lang w:val="ru-RU"/>
        </w:rPr>
        <w:t xml:space="preserve"> </w:t>
      </w:r>
      <w:r>
        <w:rPr>
          <w:lang w:val="ru-RU"/>
        </w:rPr>
        <w:t>подчёркивалось</w:t>
      </w:r>
      <w:r w:rsidRPr="000816E9">
        <w:rPr>
          <w:lang w:val="ru-RU"/>
        </w:rPr>
        <w:t xml:space="preserve"> </w:t>
      </w:r>
      <w:r w:rsidR="005633D3">
        <w:rPr>
          <w:lang w:val="ru-RU"/>
        </w:rPr>
        <w:t>органами</w:t>
      </w:r>
      <w:r w:rsidR="005633D3" w:rsidRPr="000816E9">
        <w:rPr>
          <w:lang w:val="ru-RU"/>
        </w:rPr>
        <w:t xml:space="preserve"> </w:t>
      </w:r>
      <w:r w:rsidR="005633D3">
        <w:rPr>
          <w:lang w:val="ru-RU"/>
        </w:rPr>
        <w:t>оценки</w:t>
      </w:r>
      <w:r w:rsidR="005633D3" w:rsidRPr="000816E9">
        <w:rPr>
          <w:lang w:val="ru-RU"/>
        </w:rPr>
        <w:t xml:space="preserve"> </w:t>
      </w:r>
      <w:r w:rsidR="005633D3">
        <w:rPr>
          <w:lang w:val="ru-RU"/>
        </w:rPr>
        <w:t>и</w:t>
      </w:r>
      <w:r w:rsidR="005633D3" w:rsidRPr="000816E9">
        <w:rPr>
          <w:lang w:val="ru-RU"/>
        </w:rPr>
        <w:t xml:space="preserve"> </w:t>
      </w:r>
      <w:r w:rsidR="005633D3">
        <w:rPr>
          <w:lang w:val="ru-RU"/>
        </w:rPr>
        <w:t>самим</w:t>
      </w:r>
      <w:r w:rsidR="005633D3" w:rsidRPr="000816E9">
        <w:rPr>
          <w:lang w:val="ru-RU"/>
        </w:rPr>
        <w:t xml:space="preserve"> </w:t>
      </w:r>
      <w:r w:rsidR="005633D3">
        <w:rPr>
          <w:lang w:val="ru-RU"/>
        </w:rPr>
        <w:t>Комитетом</w:t>
      </w:r>
      <w:r w:rsidR="005633D3" w:rsidRPr="000816E9">
        <w:rPr>
          <w:lang w:val="ru-RU"/>
        </w:rPr>
        <w:t xml:space="preserve">, </w:t>
      </w:r>
      <w:r w:rsidR="005633D3">
        <w:rPr>
          <w:lang w:val="ru-RU"/>
        </w:rPr>
        <w:t>номинации</w:t>
      </w:r>
      <w:r w:rsidR="005633D3" w:rsidRPr="000816E9">
        <w:rPr>
          <w:lang w:val="ru-RU"/>
        </w:rPr>
        <w:t xml:space="preserve"> </w:t>
      </w:r>
      <w:r w:rsidR="005633D3">
        <w:rPr>
          <w:lang w:val="ru-RU"/>
        </w:rPr>
        <w:t>на</w:t>
      </w:r>
      <w:r w:rsidR="005633D3" w:rsidRPr="000816E9">
        <w:rPr>
          <w:lang w:val="ru-RU"/>
        </w:rPr>
        <w:t xml:space="preserve"> </w:t>
      </w:r>
      <w:r w:rsidR="005633D3">
        <w:rPr>
          <w:lang w:val="ru-RU"/>
        </w:rPr>
        <w:t>включение</w:t>
      </w:r>
      <w:r w:rsidR="005633D3" w:rsidRPr="000816E9">
        <w:rPr>
          <w:lang w:val="ru-RU"/>
        </w:rPr>
        <w:t xml:space="preserve"> </w:t>
      </w:r>
      <w:r w:rsidR="005633D3">
        <w:rPr>
          <w:lang w:val="ru-RU"/>
        </w:rPr>
        <w:t>в</w:t>
      </w:r>
      <w:r w:rsidR="005633D3" w:rsidRPr="000816E9">
        <w:rPr>
          <w:lang w:val="ru-RU"/>
        </w:rPr>
        <w:t xml:space="preserve"> </w:t>
      </w:r>
      <w:r w:rsidR="00B34BDE">
        <w:rPr>
          <w:lang w:val="ru-RU"/>
        </w:rPr>
        <w:t>списки</w:t>
      </w:r>
      <w:r w:rsidR="00B34BDE" w:rsidRPr="000816E9">
        <w:rPr>
          <w:lang w:val="ru-RU"/>
        </w:rPr>
        <w:t xml:space="preserve"> </w:t>
      </w:r>
      <w:r w:rsidR="00A913D8">
        <w:rPr>
          <w:lang w:val="ru-RU"/>
        </w:rPr>
        <w:t>Конвенции</w:t>
      </w:r>
      <w:r w:rsidR="00A913D8" w:rsidRPr="000816E9">
        <w:rPr>
          <w:lang w:val="ru-RU"/>
        </w:rPr>
        <w:t xml:space="preserve">, </w:t>
      </w:r>
      <w:r w:rsidR="00A913D8">
        <w:rPr>
          <w:lang w:val="ru-RU"/>
        </w:rPr>
        <w:t>отбор</w:t>
      </w:r>
      <w:r w:rsidR="00A913D8" w:rsidRPr="000816E9">
        <w:rPr>
          <w:lang w:val="ru-RU"/>
        </w:rPr>
        <w:t xml:space="preserve"> </w:t>
      </w:r>
      <w:r w:rsidR="00A913D8">
        <w:rPr>
          <w:lang w:val="ru-RU"/>
        </w:rPr>
        <w:t>предложений</w:t>
      </w:r>
      <w:r w:rsidR="00A913D8" w:rsidRPr="000816E9">
        <w:rPr>
          <w:lang w:val="ru-RU"/>
        </w:rPr>
        <w:t xml:space="preserve"> </w:t>
      </w:r>
      <w:r w:rsidR="00A913D8">
        <w:rPr>
          <w:lang w:val="ru-RU"/>
        </w:rPr>
        <w:t>в</w:t>
      </w:r>
      <w:r w:rsidR="00A913D8" w:rsidRPr="000816E9">
        <w:rPr>
          <w:lang w:val="ru-RU"/>
        </w:rPr>
        <w:t xml:space="preserve"> </w:t>
      </w:r>
      <w:r w:rsidR="00A913D8">
        <w:rPr>
          <w:lang w:val="ru-RU"/>
        </w:rPr>
        <w:t>реестр</w:t>
      </w:r>
      <w:r w:rsidR="00A913D8" w:rsidRPr="000816E9">
        <w:rPr>
          <w:lang w:val="ru-RU"/>
        </w:rPr>
        <w:t xml:space="preserve"> </w:t>
      </w:r>
      <w:r w:rsidR="00A913D8">
        <w:rPr>
          <w:lang w:val="ru-RU"/>
        </w:rPr>
        <w:t>программ</w:t>
      </w:r>
      <w:r w:rsidR="00A913D8" w:rsidRPr="000816E9">
        <w:rPr>
          <w:lang w:val="ru-RU"/>
        </w:rPr>
        <w:t xml:space="preserve">, </w:t>
      </w:r>
      <w:r w:rsidR="00A913D8">
        <w:rPr>
          <w:lang w:val="ru-RU"/>
        </w:rPr>
        <w:t>проектов</w:t>
      </w:r>
      <w:r w:rsidR="00A913D8" w:rsidRPr="000816E9">
        <w:rPr>
          <w:lang w:val="ru-RU"/>
        </w:rPr>
        <w:t xml:space="preserve"> </w:t>
      </w:r>
      <w:r w:rsidR="00A913D8">
        <w:rPr>
          <w:lang w:val="ru-RU"/>
        </w:rPr>
        <w:t>и</w:t>
      </w:r>
      <w:r w:rsidR="00A913D8" w:rsidRPr="000816E9">
        <w:rPr>
          <w:lang w:val="ru-RU"/>
        </w:rPr>
        <w:t xml:space="preserve"> </w:t>
      </w:r>
      <w:r w:rsidR="00A913D8">
        <w:rPr>
          <w:lang w:val="ru-RU"/>
        </w:rPr>
        <w:t>мероприятий</w:t>
      </w:r>
      <w:r w:rsidR="00A913D8" w:rsidRPr="000816E9">
        <w:rPr>
          <w:lang w:val="ru-RU"/>
        </w:rPr>
        <w:t xml:space="preserve">, </w:t>
      </w:r>
      <w:r w:rsidR="00A913D8">
        <w:rPr>
          <w:lang w:val="ru-RU"/>
        </w:rPr>
        <w:t>а</w:t>
      </w:r>
      <w:r w:rsidR="00A913D8" w:rsidRPr="000816E9">
        <w:rPr>
          <w:lang w:val="ru-RU"/>
        </w:rPr>
        <w:t xml:space="preserve"> </w:t>
      </w:r>
      <w:r w:rsidR="00A913D8">
        <w:rPr>
          <w:lang w:val="ru-RU"/>
        </w:rPr>
        <w:t>также</w:t>
      </w:r>
      <w:r w:rsidR="00A913D8" w:rsidRPr="000816E9">
        <w:rPr>
          <w:lang w:val="ru-RU"/>
        </w:rPr>
        <w:t xml:space="preserve"> </w:t>
      </w:r>
      <w:r w:rsidR="000816E9">
        <w:rPr>
          <w:lang w:val="ru-RU"/>
        </w:rPr>
        <w:t>заяв</w:t>
      </w:r>
      <w:r w:rsidR="005B0B02">
        <w:rPr>
          <w:lang w:val="ru-RU"/>
        </w:rPr>
        <w:t>ки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на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международную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помощь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оцениваются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и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рассматриваются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исключительно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на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основе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информации</w:t>
      </w:r>
      <w:r w:rsidR="000816E9" w:rsidRPr="000816E9">
        <w:rPr>
          <w:lang w:val="ru-RU"/>
        </w:rPr>
        <w:t xml:space="preserve">, </w:t>
      </w:r>
      <w:r w:rsidR="000816E9">
        <w:rPr>
          <w:lang w:val="ru-RU"/>
        </w:rPr>
        <w:t>представленной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в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соответствующем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досье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>и</w:t>
      </w:r>
      <w:r w:rsidR="000816E9" w:rsidRPr="000816E9">
        <w:rPr>
          <w:lang w:val="ru-RU"/>
        </w:rPr>
        <w:t xml:space="preserve"> </w:t>
      </w:r>
      <w:r w:rsidR="000816E9">
        <w:rPr>
          <w:lang w:val="ru-RU"/>
        </w:rPr>
        <w:t xml:space="preserve">обязательных приложениях к нему. </w:t>
      </w:r>
      <w:r w:rsidR="00E82881">
        <w:rPr>
          <w:lang w:val="ru-RU"/>
        </w:rPr>
        <w:t>Подчёркивается</w:t>
      </w:r>
      <w:r w:rsidR="00E82881" w:rsidRPr="00BF6CC5">
        <w:rPr>
          <w:lang w:val="ru-RU"/>
        </w:rPr>
        <w:t xml:space="preserve"> </w:t>
      </w:r>
      <w:r w:rsidR="00E82881">
        <w:rPr>
          <w:lang w:val="ru-RU"/>
        </w:rPr>
        <w:t>также</w:t>
      </w:r>
      <w:r w:rsidR="00E82881" w:rsidRPr="00BF6CC5">
        <w:rPr>
          <w:lang w:val="ru-RU"/>
        </w:rPr>
        <w:t xml:space="preserve">, </w:t>
      </w:r>
      <w:r w:rsidR="00E82881">
        <w:rPr>
          <w:lang w:val="ru-RU"/>
        </w:rPr>
        <w:t>что</w:t>
      </w:r>
      <w:r w:rsidR="00E82881" w:rsidRPr="00BF6CC5">
        <w:rPr>
          <w:lang w:val="ru-RU"/>
        </w:rPr>
        <w:t xml:space="preserve"> </w:t>
      </w:r>
      <w:r w:rsidR="00B34BDE">
        <w:rPr>
          <w:lang w:val="ru-RU"/>
        </w:rPr>
        <w:t>органами</w:t>
      </w:r>
      <w:r w:rsidR="00B34BDE" w:rsidRPr="000816E9">
        <w:rPr>
          <w:lang w:val="ru-RU"/>
        </w:rPr>
        <w:t xml:space="preserve"> </w:t>
      </w:r>
      <w:r w:rsidR="00B34BDE">
        <w:rPr>
          <w:lang w:val="ru-RU"/>
        </w:rPr>
        <w:t>оценки</w:t>
      </w:r>
      <w:r w:rsidR="00B34BDE" w:rsidRPr="000816E9">
        <w:rPr>
          <w:lang w:val="ru-RU"/>
        </w:rPr>
        <w:t xml:space="preserve"> </w:t>
      </w:r>
      <w:r w:rsidR="00E82881">
        <w:rPr>
          <w:lang w:val="ru-RU"/>
        </w:rPr>
        <w:t>и</w:t>
      </w:r>
      <w:r w:rsidR="00E82881" w:rsidRPr="00BF6CC5">
        <w:rPr>
          <w:lang w:val="ru-RU"/>
        </w:rPr>
        <w:t xml:space="preserve"> </w:t>
      </w:r>
      <w:r w:rsidR="00E82881">
        <w:rPr>
          <w:lang w:val="ru-RU"/>
        </w:rPr>
        <w:t>Комитетом</w:t>
      </w:r>
      <w:r w:rsidR="00E82881" w:rsidRPr="00BF6CC5">
        <w:rPr>
          <w:lang w:val="ru-RU"/>
        </w:rPr>
        <w:t xml:space="preserve"> </w:t>
      </w:r>
      <w:r w:rsidR="00E82881">
        <w:rPr>
          <w:lang w:val="ru-RU"/>
        </w:rPr>
        <w:t>не</w:t>
      </w:r>
      <w:r w:rsidR="00E82881" w:rsidRPr="00BF6CC5">
        <w:rPr>
          <w:lang w:val="ru-RU"/>
        </w:rPr>
        <w:t xml:space="preserve"> </w:t>
      </w:r>
      <w:r w:rsidR="00E82881">
        <w:rPr>
          <w:lang w:val="ru-RU"/>
        </w:rPr>
        <w:t>выносится</w:t>
      </w:r>
      <w:r w:rsidR="00E82881" w:rsidRPr="00BF6CC5">
        <w:rPr>
          <w:lang w:val="ru-RU"/>
        </w:rPr>
        <w:t xml:space="preserve"> </w:t>
      </w:r>
      <w:r w:rsidR="00BF6CC5">
        <w:rPr>
          <w:lang w:val="ru-RU"/>
        </w:rPr>
        <w:t>суждений</w:t>
      </w:r>
      <w:r w:rsidR="00E82881" w:rsidRPr="00BF6CC5">
        <w:rPr>
          <w:lang w:val="ru-RU"/>
        </w:rPr>
        <w:t xml:space="preserve"> </w:t>
      </w:r>
      <w:r w:rsidR="00E82881">
        <w:rPr>
          <w:lang w:val="ru-RU"/>
        </w:rPr>
        <w:t>относительно</w:t>
      </w:r>
      <w:r w:rsidR="00E82881" w:rsidRPr="00BF6CC5">
        <w:rPr>
          <w:lang w:val="ru-RU"/>
        </w:rPr>
        <w:t xml:space="preserve"> </w:t>
      </w:r>
      <w:r w:rsidR="00E82881">
        <w:rPr>
          <w:lang w:val="ru-RU"/>
        </w:rPr>
        <w:t>элемента</w:t>
      </w:r>
      <w:r w:rsidR="00E82881" w:rsidRPr="00BF6CC5">
        <w:rPr>
          <w:lang w:val="ru-RU"/>
        </w:rPr>
        <w:t xml:space="preserve">, </w:t>
      </w:r>
      <w:r w:rsidR="00E82881">
        <w:rPr>
          <w:lang w:val="ru-RU"/>
        </w:rPr>
        <w:t>проекта</w:t>
      </w:r>
      <w:r w:rsidR="00E82881" w:rsidRPr="00BF6CC5">
        <w:rPr>
          <w:lang w:val="ru-RU"/>
        </w:rPr>
        <w:t xml:space="preserve"> </w:t>
      </w:r>
      <w:r w:rsidR="00E82881">
        <w:rPr>
          <w:lang w:val="ru-RU"/>
        </w:rPr>
        <w:t>или</w:t>
      </w:r>
      <w:r w:rsidR="00E82881" w:rsidRPr="00BF6CC5">
        <w:rPr>
          <w:lang w:val="ru-RU"/>
        </w:rPr>
        <w:t xml:space="preserve"> </w:t>
      </w:r>
      <w:r w:rsidR="00E82881">
        <w:rPr>
          <w:lang w:val="ru-RU"/>
        </w:rPr>
        <w:t>деятельности</w:t>
      </w:r>
      <w:r w:rsidR="00BF6CC5">
        <w:rPr>
          <w:lang w:val="ru-RU"/>
        </w:rPr>
        <w:t>, которые лежат в основе досье. Государство</w:t>
      </w:r>
      <w:r w:rsidR="00BF6CC5" w:rsidRPr="00BF6CC5">
        <w:rPr>
          <w:lang w:val="ru-RU"/>
        </w:rPr>
        <w:t xml:space="preserve">, </w:t>
      </w:r>
      <w:r w:rsidR="00BF6CC5">
        <w:rPr>
          <w:lang w:val="ru-RU"/>
        </w:rPr>
        <w:t>представляющее</w:t>
      </w:r>
      <w:r w:rsidR="00BF6CC5" w:rsidRPr="00BF6CC5">
        <w:rPr>
          <w:lang w:val="ru-RU"/>
        </w:rPr>
        <w:t xml:space="preserve"> </w:t>
      </w:r>
      <w:r w:rsidR="00BF6CC5">
        <w:rPr>
          <w:lang w:val="ru-RU"/>
        </w:rPr>
        <w:t>номинацию</w:t>
      </w:r>
      <w:r w:rsidR="00BF6CC5" w:rsidRPr="00BF6CC5">
        <w:rPr>
          <w:lang w:val="ru-RU"/>
        </w:rPr>
        <w:t xml:space="preserve">, </w:t>
      </w:r>
      <w:r w:rsidR="00BF6CC5">
        <w:rPr>
          <w:lang w:val="ru-RU"/>
        </w:rPr>
        <w:t>просят</w:t>
      </w:r>
      <w:r w:rsidR="00BF6CC5" w:rsidRPr="00BF6CC5">
        <w:rPr>
          <w:lang w:val="ru-RU"/>
        </w:rPr>
        <w:t xml:space="preserve"> </w:t>
      </w:r>
      <w:r w:rsidR="00BF6CC5">
        <w:rPr>
          <w:lang w:val="ru-RU"/>
        </w:rPr>
        <w:t>предоставить</w:t>
      </w:r>
      <w:r w:rsidR="00BF6CC5" w:rsidRPr="00BF6CC5">
        <w:rPr>
          <w:lang w:val="ru-RU"/>
        </w:rPr>
        <w:t xml:space="preserve"> </w:t>
      </w:r>
      <w:r w:rsidR="00BF6CC5">
        <w:rPr>
          <w:lang w:val="ru-RU"/>
        </w:rPr>
        <w:t>информацию</w:t>
      </w:r>
      <w:r w:rsidR="00BF6CC5" w:rsidRPr="00BF6CC5">
        <w:rPr>
          <w:lang w:val="ru-RU"/>
        </w:rPr>
        <w:t xml:space="preserve"> </w:t>
      </w:r>
      <w:r w:rsidR="00BF6CC5">
        <w:rPr>
          <w:lang w:val="ru-RU"/>
        </w:rPr>
        <w:t>для</w:t>
      </w:r>
      <w:r w:rsidR="00BF6CC5" w:rsidRPr="00BF6CC5">
        <w:rPr>
          <w:lang w:val="ru-RU"/>
        </w:rPr>
        <w:t xml:space="preserve"> </w:t>
      </w:r>
      <w:r w:rsidR="00BF6CC5">
        <w:rPr>
          <w:lang w:val="ru-RU"/>
        </w:rPr>
        <w:t>подтверждения</w:t>
      </w:r>
      <w:r w:rsidR="00BF6CC5" w:rsidRPr="00BF6CC5">
        <w:rPr>
          <w:lang w:val="ru-RU"/>
        </w:rPr>
        <w:t xml:space="preserve"> </w:t>
      </w:r>
      <w:r w:rsidR="00BF6CC5">
        <w:rPr>
          <w:lang w:val="ru-RU"/>
        </w:rPr>
        <w:t>того</w:t>
      </w:r>
      <w:r w:rsidR="00BF6CC5" w:rsidRPr="00BF6CC5">
        <w:rPr>
          <w:lang w:val="ru-RU"/>
        </w:rPr>
        <w:t xml:space="preserve">, </w:t>
      </w:r>
      <w:r w:rsidR="00BF6CC5">
        <w:rPr>
          <w:lang w:val="ru-RU"/>
        </w:rPr>
        <w:t>что</w:t>
      </w:r>
      <w:r w:rsidR="00BF6CC5" w:rsidRPr="00BF6CC5">
        <w:rPr>
          <w:lang w:val="ru-RU"/>
        </w:rPr>
        <w:t xml:space="preserve"> </w:t>
      </w:r>
      <w:r w:rsidR="00BF6CC5">
        <w:rPr>
          <w:lang w:val="ru-RU"/>
        </w:rPr>
        <w:t xml:space="preserve">соответствующие критерии удовлетворены. </w:t>
      </w:r>
      <w:r w:rsidR="008C5A77">
        <w:rPr>
          <w:lang w:val="ru-RU"/>
        </w:rPr>
        <w:t>В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подавляющем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большинстве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случаев</w:t>
      </w:r>
      <w:r w:rsidR="008C5A77" w:rsidRPr="00C80455">
        <w:rPr>
          <w:lang w:val="ru-RU"/>
        </w:rPr>
        <w:t xml:space="preserve">, </w:t>
      </w:r>
      <w:r w:rsidR="008C5A77">
        <w:rPr>
          <w:lang w:val="ru-RU"/>
        </w:rPr>
        <w:t>когда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элемент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не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может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быть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включён</w:t>
      </w:r>
      <w:r w:rsidR="008C5A77" w:rsidRPr="00C80455">
        <w:rPr>
          <w:lang w:val="ru-RU"/>
        </w:rPr>
        <w:t xml:space="preserve">, </w:t>
      </w:r>
      <w:r w:rsidR="008C5A77">
        <w:rPr>
          <w:lang w:val="ru-RU"/>
        </w:rPr>
        <w:t>проект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не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может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быть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отобран</w:t>
      </w:r>
      <w:r w:rsidR="008C5A77" w:rsidRPr="00C80455">
        <w:rPr>
          <w:lang w:val="ru-RU"/>
        </w:rPr>
        <w:t xml:space="preserve">, </w:t>
      </w:r>
      <w:r w:rsidR="008C5A77">
        <w:rPr>
          <w:lang w:val="ru-RU"/>
        </w:rPr>
        <w:t>а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заявка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на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международную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помощь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не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может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быть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одобрена</w:t>
      </w:r>
      <w:r w:rsidR="008C5A77" w:rsidRPr="00C80455">
        <w:rPr>
          <w:lang w:val="ru-RU"/>
        </w:rPr>
        <w:t xml:space="preserve">, </w:t>
      </w:r>
      <w:r w:rsidR="00B34BDE">
        <w:rPr>
          <w:lang w:val="ru-RU"/>
        </w:rPr>
        <w:t>органы</w:t>
      </w:r>
      <w:r w:rsidR="00B34BDE" w:rsidRPr="000816E9">
        <w:rPr>
          <w:lang w:val="ru-RU"/>
        </w:rPr>
        <w:t xml:space="preserve"> </w:t>
      </w:r>
      <w:r w:rsidR="00B34BDE">
        <w:rPr>
          <w:lang w:val="ru-RU"/>
        </w:rPr>
        <w:t>оценки</w:t>
      </w:r>
      <w:r w:rsidR="00B34BDE" w:rsidRPr="000816E9">
        <w:rPr>
          <w:lang w:val="ru-RU"/>
        </w:rPr>
        <w:t xml:space="preserve"> </w:t>
      </w:r>
      <w:r w:rsidR="008C5A77">
        <w:rPr>
          <w:lang w:val="ru-RU"/>
        </w:rPr>
        <w:t>и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Комитет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пришли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к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выводу</w:t>
      </w:r>
      <w:r w:rsidR="008C5A77" w:rsidRPr="00C80455">
        <w:rPr>
          <w:lang w:val="ru-RU"/>
        </w:rPr>
        <w:t xml:space="preserve">, </w:t>
      </w:r>
      <w:r w:rsidR="008C5A77">
        <w:rPr>
          <w:lang w:val="ru-RU"/>
        </w:rPr>
        <w:t>что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предоставленная</w:t>
      </w:r>
      <w:r w:rsidR="008C5A77" w:rsidRPr="00C80455">
        <w:rPr>
          <w:lang w:val="ru-RU"/>
        </w:rPr>
        <w:t xml:space="preserve"> </w:t>
      </w:r>
      <w:r w:rsidR="008C5A77">
        <w:rPr>
          <w:lang w:val="ru-RU"/>
        </w:rPr>
        <w:t>информация</w:t>
      </w:r>
      <w:r w:rsidR="008C5A77" w:rsidRPr="00C80455">
        <w:rPr>
          <w:lang w:val="ru-RU"/>
        </w:rPr>
        <w:t xml:space="preserve"> </w:t>
      </w:r>
      <w:r w:rsidR="00C80455">
        <w:rPr>
          <w:lang w:val="ru-RU"/>
        </w:rPr>
        <w:t>была</w:t>
      </w:r>
      <w:r w:rsidR="00C80455" w:rsidRPr="00C80455">
        <w:rPr>
          <w:lang w:val="ru-RU"/>
        </w:rPr>
        <w:t xml:space="preserve"> </w:t>
      </w:r>
      <w:r w:rsidR="00C80455">
        <w:rPr>
          <w:lang w:val="ru-RU"/>
        </w:rPr>
        <w:t>не</w:t>
      </w:r>
      <w:r w:rsidR="00C80455" w:rsidRPr="00C80455">
        <w:rPr>
          <w:lang w:val="ru-RU"/>
        </w:rPr>
        <w:t xml:space="preserve"> </w:t>
      </w:r>
      <w:r w:rsidR="00C80455">
        <w:rPr>
          <w:lang w:val="ru-RU"/>
        </w:rPr>
        <w:t>способна</w:t>
      </w:r>
      <w:r w:rsidR="00C80455" w:rsidRPr="00C80455">
        <w:rPr>
          <w:lang w:val="ru-RU"/>
        </w:rPr>
        <w:t xml:space="preserve"> </w:t>
      </w:r>
      <w:r w:rsidR="00C80455">
        <w:rPr>
          <w:lang w:val="ru-RU"/>
        </w:rPr>
        <w:t>продемонстрировать то, что критерии были удовлетворены.</w:t>
      </w:r>
      <w:r w:rsidR="00B34BDE">
        <w:rPr>
          <w:lang w:val="ru-RU"/>
        </w:rPr>
        <w:t xml:space="preserve"> </w:t>
      </w:r>
    </w:p>
    <w:p w:rsidR="00934AAF" w:rsidRPr="009A5C24" w:rsidRDefault="00F468C1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Тем</w:t>
      </w:r>
      <w:r w:rsidRPr="00607029">
        <w:rPr>
          <w:lang w:val="ru-RU"/>
        </w:rPr>
        <w:t xml:space="preserve"> </w:t>
      </w:r>
      <w:r>
        <w:rPr>
          <w:lang w:val="ru-RU"/>
        </w:rPr>
        <w:t>не</w:t>
      </w:r>
      <w:r w:rsidRPr="00607029">
        <w:rPr>
          <w:lang w:val="ru-RU"/>
        </w:rPr>
        <w:t xml:space="preserve"> </w:t>
      </w:r>
      <w:r>
        <w:rPr>
          <w:lang w:val="ru-RU"/>
        </w:rPr>
        <w:t>менее</w:t>
      </w:r>
      <w:r w:rsidRPr="00607029">
        <w:rPr>
          <w:lang w:val="ru-RU"/>
        </w:rPr>
        <w:t xml:space="preserve">, </w:t>
      </w:r>
      <w:r w:rsidR="00607029">
        <w:rPr>
          <w:lang w:val="ru-RU"/>
        </w:rPr>
        <w:t>недостаток</w:t>
      </w:r>
      <w:r w:rsidR="00607029" w:rsidRPr="00607029">
        <w:rPr>
          <w:lang w:val="ru-RU"/>
        </w:rPr>
        <w:t xml:space="preserve"> </w:t>
      </w:r>
      <w:r w:rsidR="00607029">
        <w:rPr>
          <w:lang w:val="ru-RU"/>
        </w:rPr>
        <w:t>информации</w:t>
      </w:r>
      <w:r w:rsidR="00607029" w:rsidRPr="00607029">
        <w:rPr>
          <w:lang w:val="ru-RU"/>
        </w:rPr>
        <w:t xml:space="preserve"> </w:t>
      </w:r>
      <w:r w:rsidR="00607029">
        <w:rPr>
          <w:lang w:val="ru-RU"/>
        </w:rPr>
        <w:t>в</w:t>
      </w:r>
      <w:r w:rsidR="00607029" w:rsidRPr="00607029">
        <w:rPr>
          <w:lang w:val="ru-RU"/>
        </w:rPr>
        <w:t xml:space="preserve"> </w:t>
      </w:r>
      <w:r w:rsidR="00607029">
        <w:rPr>
          <w:lang w:val="ru-RU"/>
        </w:rPr>
        <w:t>досье приводит к различным результатам</w:t>
      </w:r>
      <w:r w:rsidR="00934AAF" w:rsidRPr="00607029">
        <w:rPr>
          <w:lang w:val="ru-RU"/>
        </w:rPr>
        <w:t xml:space="preserve"> </w:t>
      </w:r>
      <w:r>
        <w:rPr>
          <w:lang w:val="ru-RU"/>
        </w:rPr>
        <w:t>согласно</w:t>
      </w:r>
      <w:r w:rsidRPr="00607029">
        <w:rPr>
          <w:lang w:val="ru-RU"/>
        </w:rPr>
        <w:t xml:space="preserve"> </w:t>
      </w:r>
      <w:r>
        <w:rPr>
          <w:lang w:val="ru-RU"/>
        </w:rPr>
        <w:t>четырём</w:t>
      </w:r>
      <w:r w:rsidRPr="00607029">
        <w:rPr>
          <w:lang w:val="ru-RU"/>
        </w:rPr>
        <w:t xml:space="preserve"> </w:t>
      </w:r>
      <w:r>
        <w:rPr>
          <w:lang w:val="ru-RU"/>
        </w:rPr>
        <w:t>механизмам</w:t>
      </w:r>
      <w:r w:rsidRPr="00607029">
        <w:rPr>
          <w:lang w:val="ru-RU"/>
        </w:rPr>
        <w:t>.</w:t>
      </w:r>
      <w:r w:rsidR="00934AAF" w:rsidRPr="00607029">
        <w:rPr>
          <w:lang w:val="ru-RU"/>
        </w:rPr>
        <w:t xml:space="preserve"> </w:t>
      </w:r>
      <w:proofErr w:type="gramStart"/>
      <w:r w:rsidR="00B06837">
        <w:rPr>
          <w:lang w:val="ru-RU"/>
        </w:rPr>
        <w:t>Что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касается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номинаций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в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Список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нематериального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культурного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наследия</w:t>
      </w:r>
      <w:r w:rsidR="00B06837" w:rsidRPr="009A5C24">
        <w:rPr>
          <w:lang w:val="ru-RU"/>
        </w:rPr>
        <w:t xml:space="preserve">, </w:t>
      </w:r>
      <w:r w:rsidR="00B06837">
        <w:rPr>
          <w:lang w:val="ru-RU"/>
        </w:rPr>
        <w:t>нуждающегося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в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срочной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охране</w:t>
      </w:r>
      <w:r w:rsidR="00B06837" w:rsidRPr="009A5C24">
        <w:rPr>
          <w:lang w:val="ru-RU"/>
        </w:rPr>
        <w:t xml:space="preserve">, </w:t>
      </w:r>
      <w:r w:rsidR="00B06837">
        <w:rPr>
          <w:lang w:val="ru-RU"/>
        </w:rPr>
        <w:t>предложений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в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реестр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программ</w:t>
      </w:r>
      <w:r w:rsidR="00B06837" w:rsidRPr="009A5C24">
        <w:rPr>
          <w:lang w:val="ru-RU"/>
        </w:rPr>
        <w:t xml:space="preserve">, </w:t>
      </w:r>
      <w:r w:rsidR="00B06837">
        <w:rPr>
          <w:lang w:val="ru-RU"/>
        </w:rPr>
        <w:t>проектов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и</w:t>
      </w:r>
      <w:r w:rsidR="00B06837" w:rsidRPr="009A5C24">
        <w:rPr>
          <w:lang w:val="ru-RU"/>
        </w:rPr>
        <w:t xml:space="preserve"> </w:t>
      </w:r>
      <w:r w:rsidR="00B06837">
        <w:rPr>
          <w:lang w:val="ru-RU"/>
        </w:rPr>
        <w:t>мероприятий</w:t>
      </w:r>
      <w:r w:rsidR="009A5C24" w:rsidRPr="009A5C24">
        <w:rPr>
          <w:lang w:val="ru-RU"/>
        </w:rPr>
        <w:t xml:space="preserve">, </w:t>
      </w:r>
      <w:r w:rsidR="009A5C24">
        <w:rPr>
          <w:lang w:val="ru-RU"/>
        </w:rPr>
        <w:t>а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также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заявок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на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международную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помощь</w:t>
      </w:r>
      <w:r w:rsidR="009A5C24" w:rsidRPr="009A5C24">
        <w:rPr>
          <w:lang w:val="ru-RU"/>
        </w:rPr>
        <w:t xml:space="preserve">, </w:t>
      </w:r>
      <w:r w:rsidR="009A5C24">
        <w:rPr>
          <w:lang w:val="ru-RU"/>
        </w:rPr>
        <w:t>такой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вывод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ведёт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к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решению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не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включать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их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в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Список</w:t>
      </w:r>
      <w:r w:rsidR="009A5C24" w:rsidRPr="009A5C24">
        <w:rPr>
          <w:lang w:val="ru-RU"/>
        </w:rPr>
        <w:t xml:space="preserve">, </w:t>
      </w:r>
      <w:r w:rsidR="009A5C24">
        <w:rPr>
          <w:lang w:val="ru-RU"/>
        </w:rPr>
        <w:t>не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отбирать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в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реестр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и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не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утверждать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заявку</w:t>
      </w:r>
      <w:r w:rsidR="009A5C24" w:rsidRPr="009A5C24">
        <w:rPr>
          <w:lang w:val="ru-RU"/>
        </w:rPr>
        <w:t xml:space="preserve">, </w:t>
      </w:r>
      <w:r w:rsidR="009A5C24">
        <w:rPr>
          <w:lang w:val="ru-RU"/>
        </w:rPr>
        <w:t>тогда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как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в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случае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номинаций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в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Репрезентативный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список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нематериального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культурного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наследия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человечества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подобный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вывод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ведёт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t>к</w:t>
      </w:r>
      <w:r w:rsidR="009A5C24" w:rsidRPr="009A5C24">
        <w:rPr>
          <w:lang w:val="ru-RU"/>
        </w:rPr>
        <w:t xml:space="preserve"> </w:t>
      </w:r>
      <w:r w:rsidR="009A5C24">
        <w:rPr>
          <w:lang w:val="ru-RU"/>
        </w:rPr>
        <w:lastRenderedPageBreak/>
        <w:t>препровождению</w:t>
      </w:r>
      <w:proofErr w:type="gramEnd"/>
      <w:r w:rsidR="009A5C24">
        <w:rPr>
          <w:lang w:val="ru-RU"/>
        </w:rPr>
        <w:t xml:space="preserve"> номинации представившему её государству для получения дополнительной информации.</w:t>
      </w:r>
    </w:p>
    <w:p w:rsidR="00934AAF" w:rsidRPr="00603CE0" w:rsidRDefault="00603CE0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Учитывая</w:t>
      </w:r>
      <w:r w:rsidRPr="00603CE0">
        <w:rPr>
          <w:lang w:val="ru-RU"/>
        </w:rPr>
        <w:t xml:space="preserve">, </w:t>
      </w:r>
      <w:r>
        <w:rPr>
          <w:lang w:val="ru-RU"/>
        </w:rPr>
        <w:t>что</w:t>
      </w:r>
      <w:r w:rsidRPr="00603CE0">
        <w:rPr>
          <w:lang w:val="ru-RU"/>
        </w:rPr>
        <w:t xml:space="preserve"> </w:t>
      </w:r>
      <w:r>
        <w:rPr>
          <w:lang w:val="ru-RU"/>
        </w:rPr>
        <w:t>теперь</w:t>
      </w:r>
      <w:r w:rsidRPr="00603CE0">
        <w:rPr>
          <w:lang w:val="ru-RU"/>
        </w:rPr>
        <w:t xml:space="preserve"> </w:t>
      </w:r>
      <w:r>
        <w:rPr>
          <w:lang w:val="ru-RU"/>
        </w:rPr>
        <w:t>досье</w:t>
      </w:r>
      <w:r w:rsidRPr="00603CE0">
        <w:rPr>
          <w:lang w:val="ru-RU"/>
        </w:rPr>
        <w:t xml:space="preserve"> </w:t>
      </w:r>
      <w:r>
        <w:rPr>
          <w:lang w:val="ru-RU"/>
        </w:rPr>
        <w:t>во</w:t>
      </w:r>
      <w:r w:rsidR="005B0B02">
        <w:rPr>
          <w:lang w:val="ru-RU"/>
        </w:rPr>
        <w:t xml:space="preserve"> </w:t>
      </w:r>
      <w:r>
        <w:rPr>
          <w:lang w:val="ru-RU"/>
        </w:rPr>
        <w:t>все</w:t>
      </w:r>
      <w:r w:rsidRPr="00603CE0">
        <w:rPr>
          <w:lang w:val="ru-RU"/>
        </w:rPr>
        <w:t xml:space="preserve"> </w:t>
      </w:r>
      <w:r>
        <w:rPr>
          <w:lang w:val="ru-RU"/>
        </w:rPr>
        <w:t>механизмы</w:t>
      </w:r>
      <w:r w:rsidRPr="00603CE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03CE0">
        <w:rPr>
          <w:lang w:val="ru-RU"/>
        </w:rPr>
        <w:t xml:space="preserve"> </w:t>
      </w:r>
      <w:r>
        <w:rPr>
          <w:lang w:val="ru-RU"/>
        </w:rPr>
        <w:t>оцениваются</w:t>
      </w:r>
      <w:r w:rsidRPr="00603CE0">
        <w:rPr>
          <w:lang w:val="ru-RU"/>
        </w:rPr>
        <w:t xml:space="preserve"> </w:t>
      </w:r>
      <w:r>
        <w:rPr>
          <w:lang w:val="ru-RU"/>
        </w:rPr>
        <w:t>одним</w:t>
      </w:r>
      <w:r w:rsidRPr="00603CE0">
        <w:rPr>
          <w:lang w:val="ru-RU"/>
        </w:rPr>
        <w:t xml:space="preserve"> </w:t>
      </w:r>
      <w:r>
        <w:rPr>
          <w:lang w:val="ru-RU"/>
        </w:rPr>
        <w:t>Оценочным</w:t>
      </w:r>
      <w:r w:rsidRPr="00603CE0">
        <w:rPr>
          <w:lang w:val="ru-RU"/>
        </w:rPr>
        <w:t xml:space="preserve"> </w:t>
      </w:r>
      <w:r>
        <w:rPr>
          <w:lang w:val="ru-RU"/>
        </w:rPr>
        <w:t>органом</w:t>
      </w:r>
      <w:r w:rsidRPr="00603CE0">
        <w:rPr>
          <w:lang w:val="ru-RU"/>
        </w:rPr>
        <w:t xml:space="preserve">, </w:t>
      </w:r>
      <w:r>
        <w:rPr>
          <w:lang w:val="ru-RU"/>
        </w:rPr>
        <w:t>Комитет</w:t>
      </w:r>
      <w:r w:rsidRPr="00603CE0">
        <w:rPr>
          <w:lang w:val="ru-RU"/>
        </w:rPr>
        <w:t xml:space="preserve"> </w:t>
      </w:r>
      <w:r>
        <w:rPr>
          <w:lang w:val="ru-RU"/>
        </w:rPr>
        <w:t>счёл</w:t>
      </w:r>
      <w:r w:rsidRPr="00603CE0">
        <w:rPr>
          <w:lang w:val="ru-RU"/>
        </w:rPr>
        <w:t xml:space="preserve"> </w:t>
      </w:r>
      <w:r>
        <w:rPr>
          <w:lang w:val="ru-RU"/>
        </w:rPr>
        <w:t>целесообразным</w:t>
      </w:r>
      <w:r w:rsidRPr="00603CE0">
        <w:rPr>
          <w:lang w:val="ru-RU"/>
        </w:rPr>
        <w:t xml:space="preserve">, </w:t>
      </w:r>
      <w:r>
        <w:rPr>
          <w:lang w:val="ru-RU"/>
        </w:rPr>
        <w:t>чтобы</w:t>
      </w:r>
      <w:r w:rsidRPr="00603CE0">
        <w:rPr>
          <w:lang w:val="ru-RU"/>
        </w:rPr>
        <w:t xml:space="preserve"> </w:t>
      </w:r>
      <w:r>
        <w:rPr>
          <w:lang w:val="ru-RU"/>
        </w:rPr>
        <w:t>процедуры</w:t>
      </w:r>
      <w:r w:rsidRPr="00603CE0">
        <w:rPr>
          <w:lang w:val="ru-RU"/>
        </w:rPr>
        <w:t xml:space="preserve"> </w:t>
      </w:r>
      <w:r>
        <w:rPr>
          <w:lang w:val="ru-RU"/>
        </w:rPr>
        <w:t>были</w:t>
      </w:r>
      <w:r w:rsidRPr="00603CE0">
        <w:rPr>
          <w:lang w:val="ru-RU"/>
        </w:rPr>
        <w:t xml:space="preserve"> </w:t>
      </w:r>
      <w:r>
        <w:rPr>
          <w:lang w:val="ru-RU"/>
        </w:rPr>
        <w:t>унифицированы.</w:t>
      </w:r>
    </w:p>
    <w:p w:rsidR="00934AAF" w:rsidRPr="00494A2A" w:rsidRDefault="00B772CC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Соответственно</w:t>
      </w:r>
      <w:r w:rsidRPr="00F073A5">
        <w:rPr>
          <w:lang w:val="ru-RU"/>
        </w:rPr>
        <w:t xml:space="preserve">, </w:t>
      </w:r>
      <w:r>
        <w:rPr>
          <w:lang w:val="ru-RU"/>
        </w:rPr>
        <w:t>Комитет</w:t>
      </w:r>
      <w:r w:rsidRPr="00F073A5">
        <w:rPr>
          <w:lang w:val="ru-RU"/>
        </w:rPr>
        <w:t xml:space="preserve"> </w:t>
      </w:r>
      <w:r>
        <w:rPr>
          <w:lang w:val="ru-RU"/>
        </w:rPr>
        <w:t>на</w:t>
      </w:r>
      <w:r w:rsidRPr="00F073A5">
        <w:rPr>
          <w:lang w:val="ru-RU"/>
        </w:rPr>
        <w:t xml:space="preserve"> </w:t>
      </w:r>
      <w:r>
        <w:rPr>
          <w:lang w:val="ru-RU"/>
        </w:rPr>
        <w:t>своей</w:t>
      </w:r>
      <w:r w:rsidRPr="00F073A5">
        <w:rPr>
          <w:lang w:val="ru-RU"/>
        </w:rPr>
        <w:t xml:space="preserve"> </w:t>
      </w:r>
      <w:r>
        <w:rPr>
          <w:lang w:val="ru-RU"/>
        </w:rPr>
        <w:t>девятой</w:t>
      </w:r>
      <w:r w:rsidRPr="00F073A5">
        <w:rPr>
          <w:lang w:val="ru-RU"/>
        </w:rPr>
        <w:t xml:space="preserve"> </w:t>
      </w:r>
      <w:r>
        <w:rPr>
          <w:lang w:val="ru-RU"/>
        </w:rPr>
        <w:t>сессии</w:t>
      </w:r>
      <w:r w:rsidRPr="00F073A5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F073A5">
        <w:rPr>
          <w:lang w:val="ru-RU"/>
        </w:rPr>
        <w:t xml:space="preserve">, </w:t>
      </w:r>
      <w:r>
        <w:rPr>
          <w:lang w:val="ru-RU"/>
        </w:rPr>
        <w:t>что</w:t>
      </w:r>
      <w:r w:rsidRPr="00F073A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F073A5">
        <w:rPr>
          <w:lang w:val="ru-RU"/>
        </w:rPr>
        <w:t xml:space="preserve"> </w:t>
      </w:r>
      <w:r>
        <w:rPr>
          <w:lang w:val="ru-RU"/>
        </w:rPr>
        <w:t>препровождения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необходимо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расширить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на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Список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нематериального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культурного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наследия</w:t>
      </w:r>
      <w:r w:rsidR="00F073A5" w:rsidRPr="00F073A5">
        <w:rPr>
          <w:lang w:val="ru-RU"/>
        </w:rPr>
        <w:t xml:space="preserve">, </w:t>
      </w:r>
      <w:r w:rsidR="00F073A5">
        <w:rPr>
          <w:lang w:val="ru-RU"/>
        </w:rPr>
        <w:t>нуждающегося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в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срочной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охране,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убрать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четырёхлетний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период</w:t>
      </w:r>
      <w:r w:rsidR="00F073A5" w:rsidRPr="00F073A5">
        <w:rPr>
          <w:lang w:val="ru-RU"/>
        </w:rPr>
        <w:t xml:space="preserve"> </w:t>
      </w:r>
      <w:r w:rsidR="00F073A5">
        <w:rPr>
          <w:lang w:val="ru-RU"/>
        </w:rPr>
        <w:t>ожидания, но сохранить возможность не включать элемент в Список.</w:t>
      </w:r>
      <w:r w:rsidR="00934AAF" w:rsidRPr="004D17B1">
        <w:rPr>
          <w:lang w:val="ru-RU"/>
        </w:rPr>
        <w:t xml:space="preserve"> </w:t>
      </w:r>
      <w:r w:rsidR="005B0B02">
        <w:rPr>
          <w:lang w:val="ru-RU"/>
        </w:rPr>
        <w:t xml:space="preserve">В этой связи </w:t>
      </w:r>
      <w:r w:rsidR="007C1C62">
        <w:rPr>
          <w:lang w:val="ru-RU"/>
        </w:rPr>
        <w:t>он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попросил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Секретариат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подготовить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проект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соответствующих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поправок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в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текст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положений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Оперативного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руководства</w:t>
      </w:r>
      <w:r w:rsidR="007C1C62" w:rsidRPr="007C1C62">
        <w:rPr>
          <w:lang w:val="ru-RU"/>
        </w:rPr>
        <w:t xml:space="preserve"> </w:t>
      </w:r>
      <w:r w:rsidR="00934AAF" w:rsidRPr="007C1C62">
        <w:rPr>
          <w:lang w:val="ru-RU"/>
        </w:rPr>
        <w:t>(</w:t>
      </w:r>
      <w:hyperlink r:id="rId38" w:history="1">
        <w:r w:rsidR="007C1C62" w:rsidRPr="00545E51">
          <w:rPr>
            <w:rStyle w:val="Hyperlink"/>
            <w:lang w:val="ru-RU"/>
          </w:rPr>
          <w:t>решение</w:t>
        </w:r>
        <w:r w:rsidR="00934AAF" w:rsidRPr="00545E51">
          <w:rPr>
            <w:rStyle w:val="Hyperlink"/>
            <w:lang w:val="ru-RU"/>
          </w:rPr>
          <w:t xml:space="preserve"> 9.</w:t>
        </w:r>
        <w:r w:rsidR="00934AAF" w:rsidRPr="00545E51">
          <w:rPr>
            <w:rStyle w:val="Hyperlink"/>
          </w:rPr>
          <w:t>COM</w:t>
        </w:r>
        <w:r w:rsidR="00934AAF" w:rsidRPr="00545E51">
          <w:rPr>
            <w:rStyle w:val="Hyperlink"/>
            <w:lang w:val="ru-RU"/>
          </w:rPr>
          <w:t xml:space="preserve"> 13.</w:t>
        </w:r>
        <w:r w:rsidR="00934AAF" w:rsidRPr="00545E51">
          <w:rPr>
            <w:rStyle w:val="Hyperlink"/>
          </w:rPr>
          <w:t>c</w:t>
        </w:r>
      </w:hyperlink>
      <w:r w:rsidR="00934AAF" w:rsidRPr="007C1C62">
        <w:rPr>
          <w:lang w:val="ru-RU"/>
        </w:rPr>
        <w:t>).</w:t>
      </w:r>
      <w:r w:rsidR="007C1C62">
        <w:rPr>
          <w:lang w:val="ru-RU"/>
        </w:rPr>
        <w:t xml:space="preserve"> В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то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же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время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Комитет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подчеркнул</w:t>
      </w:r>
      <w:r w:rsidR="007C1C62" w:rsidRPr="007C1C62">
        <w:rPr>
          <w:lang w:val="ru-RU"/>
        </w:rPr>
        <w:t xml:space="preserve">, </w:t>
      </w:r>
      <w:r w:rsidR="007C1C62">
        <w:rPr>
          <w:lang w:val="ru-RU"/>
        </w:rPr>
        <w:t>что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решение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о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препровождении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номинации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представившему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>её</w:t>
      </w:r>
      <w:r w:rsidR="007C1C62" w:rsidRPr="007C1C62">
        <w:rPr>
          <w:lang w:val="ru-RU"/>
        </w:rPr>
        <w:t xml:space="preserve"> </w:t>
      </w:r>
      <w:r w:rsidR="007C1C62">
        <w:rPr>
          <w:lang w:val="ru-RU"/>
        </w:rPr>
        <w:t xml:space="preserve">государству ни в коем случае не следует понимать так, что оно подразумевает или гарантирует включение элемента в Список в будущем. </w:t>
      </w:r>
      <w:r w:rsidR="00F97115">
        <w:rPr>
          <w:lang w:val="ru-RU"/>
        </w:rPr>
        <w:t>Комитет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решил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также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сохранить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возможность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не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включать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элемент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в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случае</w:t>
      </w:r>
      <w:r w:rsidR="00F97115" w:rsidRPr="0072271E">
        <w:rPr>
          <w:lang w:val="ru-RU"/>
        </w:rPr>
        <w:t xml:space="preserve">, </w:t>
      </w:r>
      <w:r w:rsidR="00F97115">
        <w:rPr>
          <w:lang w:val="ru-RU"/>
        </w:rPr>
        <w:t>когда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номинация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содержит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достаточно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доказательств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того</w:t>
      </w:r>
      <w:r w:rsidR="00F97115" w:rsidRPr="0072271E">
        <w:rPr>
          <w:lang w:val="ru-RU"/>
        </w:rPr>
        <w:t xml:space="preserve">, </w:t>
      </w:r>
      <w:r w:rsidR="00F97115">
        <w:rPr>
          <w:lang w:val="ru-RU"/>
        </w:rPr>
        <w:t>что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элемент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не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соответствует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критериям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обоих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Списков</w:t>
      </w:r>
      <w:r w:rsidR="00AB2E13">
        <w:rPr>
          <w:lang w:val="ru-RU"/>
        </w:rPr>
        <w:t>,</w:t>
      </w:r>
      <w:r w:rsidR="00F97115" w:rsidRPr="0072271E">
        <w:rPr>
          <w:lang w:val="ru-RU"/>
        </w:rPr>
        <w:t xml:space="preserve"> </w:t>
      </w:r>
      <w:r w:rsidR="00F97115">
        <w:rPr>
          <w:lang w:val="ru-RU"/>
        </w:rPr>
        <w:t>и</w:t>
      </w:r>
      <w:r w:rsidR="00F97115" w:rsidRPr="0072271E">
        <w:rPr>
          <w:lang w:val="ru-RU"/>
        </w:rPr>
        <w:t xml:space="preserve"> </w:t>
      </w:r>
      <w:r w:rsidR="0072271E">
        <w:rPr>
          <w:lang w:val="ru-RU"/>
        </w:rPr>
        <w:t xml:space="preserve">убрал четырёхлетний период ожидания </w:t>
      </w:r>
      <w:r w:rsidR="00AB2E13">
        <w:rPr>
          <w:lang w:val="ru-RU"/>
        </w:rPr>
        <w:t>для</w:t>
      </w:r>
      <w:r w:rsidR="0072271E">
        <w:rPr>
          <w:lang w:val="ru-RU"/>
        </w:rPr>
        <w:t xml:space="preserve"> Репрезентативного списка.</w:t>
      </w:r>
    </w:p>
    <w:p w:rsidR="00934AAF" w:rsidRPr="00814D9E" w:rsidRDefault="00B43446" w:rsidP="00934AAF">
      <w:pPr>
        <w:pStyle w:val="COMPara"/>
        <w:numPr>
          <w:ilvl w:val="0"/>
          <w:numId w:val="13"/>
        </w:numPr>
        <w:snapToGrid/>
        <w:ind w:left="567" w:hanging="567"/>
        <w:jc w:val="both"/>
        <w:rPr>
          <w:lang w:val="ru-RU"/>
        </w:rPr>
      </w:pPr>
      <w:r w:rsidRPr="00814D9E">
        <w:rPr>
          <w:lang w:val="ru-RU"/>
        </w:rPr>
        <w:t xml:space="preserve">Во время десятой сессии Комитет </w:t>
      </w:r>
      <w:r w:rsidR="007D2283" w:rsidRPr="00814D9E">
        <w:rPr>
          <w:lang w:val="ru-RU"/>
        </w:rPr>
        <w:t>принял предложенные поправки в положения Оперативного руководства</w:t>
      </w:r>
      <w:r w:rsidR="00545E51" w:rsidRPr="00545E51">
        <w:rPr>
          <w:lang w:val="ru-RU"/>
        </w:rPr>
        <w:t xml:space="preserve"> (</w:t>
      </w:r>
      <w:hyperlink r:id="rId39" w:history="1">
        <w:r w:rsidR="00545E51" w:rsidRPr="00545E51">
          <w:rPr>
            <w:rStyle w:val="Hyperlink"/>
            <w:lang w:val="ru-RU"/>
          </w:rPr>
          <w:t>решение</w:t>
        </w:r>
        <w:r w:rsidR="00545E51" w:rsidRPr="00545E51">
          <w:rPr>
            <w:rStyle w:val="Hyperlink"/>
            <w:lang w:val="fr-FR"/>
          </w:rPr>
          <w:t> </w:t>
        </w:r>
        <w:r w:rsidR="00545E51" w:rsidRPr="00545E51">
          <w:rPr>
            <w:rStyle w:val="Hyperlink"/>
            <w:lang w:val="ru-RU"/>
          </w:rPr>
          <w:t>10.</w:t>
        </w:r>
        <w:r w:rsidR="00545E51" w:rsidRPr="00545E51">
          <w:rPr>
            <w:rStyle w:val="Hyperlink"/>
          </w:rPr>
          <w:t>COM</w:t>
        </w:r>
        <w:r w:rsidR="00545E51" w:rsidRPr="00545E51">
          <w:rPr>
            <w:rStyle w:val="Hyperlink"/>
            <w:lang w:val="fr-FR"/>
          </w:rPr>
          <w:t> </w:t>
        </w:r>
        <w:r w:rsidR="00545E51" w:rsidRPr="00545E51">
          <w:rPr>
            <w:rStyle w:val="Hyperlink"/>
            <w:lang w:val="ru-RU"/>
          </w:rPr>
          <w:t>14.</w:t>
        </w:r>
        <w:r w:rsidR="00545E51" w:rsidRPr="00545E51">
          <w:rPr>
            <w:rStyle w:val="Hyperlink"/>
            <w:lang w:val="fr-FR"/>
          </w:rPr>
          <w:t>b</w:t>
        </w:r>
      </w:hyperlink>
      <w:r w:rsidR="00545E51" w:rsidRPr="00545E51">
        <w:rPr>
          <w:lang w:val="ru-RU"/>
        </w:rPr>
        <w:t>)</w:t>
      </w:r>
      <w:r w:rsidR="00545E51" w:rsidRPr="0025656E">
        <w:rPr>
          <w:lang w:val="ru-RU"/>
        </w:rPr>
        <w:t>,</w:t>
      </w:r>
      <w:r w:rsidR="007D2283" w:rsidRPr="00814D9E">
        <w:rPr>
          <w:lang w:val="ru-RU"/>
        </w:rPr>
        <w:t>, расширяющие возможность препровождения на Список нематериального культурного наследия, нуждающегося в срочной охране, предложения</w:t>
      </w:r>
      <w:r w:rsidR="007726B0" w:rsidRPr="00814D9E">
        <w:rPr>
          <w:lang w:val="ru-RU"/>
        </w:rPr>
        <w:t xml:space="preserve"> в Реестр передовых практик по охране</w:t>
      </w:r>
      <w:r w:rsidR="00032D8B" w:rsidRPr="00814D9E">
        <w:rPr>
          <w:lang w:val="ru-RU"/>
        </w:rPr>
        <w:t xml:space="preserve"> и заявки на международную помощь </w:t>
      </w:r>
      <w:r w:rsidR="00464F72" w:rsidRPr="00814D9E">
        <w:rPr>
          <w:lang w:val="ru-RU"/>
        </w:rPr>
        <w:t>в интересах</w:t>
      </w:r>
      <w:r w:rsidR="00E14F8D" w:rsidRPr="00814D9E">
        <w:rPr>
          <w:lang w:val="ru-RU"/>
        </w:rPr>
        <w:t xml:space="preserve"> </w:t>
      </w:r>
      <w:r w:rsidR="00222D76">
        <w:rPr>
          <w:lang w:val="ru-RU"/>
        </w:rPr>
        <w:t xml:space="preserve">обеспечения </w:t>
      </w:r>
      <w:r w:rsidR="00E14F8D" w:rsidRPr="00814D9E">
        <w:rPr>
          <w:lang w:val="ru-RU"/>
        </w:rPr>
        <w:t>последовательности и простоты</w:t>
      </w:r>
      <w:r w:rsidR="00464F72" w:rsidRPr="00814D9E">
        <w:rPr>
          <w:lang w:val="ru-RU"/>
        </w:rPr>
        <w:t xml:space="preserve">. </w:t>
      </w:r>
      <w:r w:rsidR="000F4002" w:rsidRPr="00814D9E">
        <w:rPr>
          <w:lang w:val="ru-RU"/>
        </w:rPr>
        <w:t xml:space="preserve">В то же время он одобрил </w:t>
      </w:r>
      <w:r w:rsidR="0073108E" w:rsidRPr="00814D9E">
        <w:rPr>
          <w:lang w:val="ru-RU"/>
        </w:rPr>
        <w:t>сохранение возможности не</w:t>
      </w:r>
      <w:r w:rsidR="001601D8" w:rsidRPr="00814D9E">
        <w:rPr>
          <w:lang w:val="ru-RU"/>
        </w:rPr>
        <w:t xml:space="preserve"> </w:t>
      </w:r>
      <w:r w:rsidR="0073108E" w:rsidRPr="00814D9E">
        <w:rPr>
          <w:lang w:val="ru-RU"/>
        </w:rPr>
        <w:t>включ</w:t>
      </w:r>
      <w:r w:rsidR="001601D8" w:rsidRPr="00814D9E">
        <w:rPr>
          <w:lang w:val="ru-RU"/>
        </w:rPr>
        <w:t>ать</w:t>
      </w:r>
      <w:r w:rsidR="0073108E" w:rsidRPr="00814D9E">
        <w:rPr>
          <w:lang w:val="ru-RU"/>
        </w:rPr>
        <w:t xml:space="preserve"> элемент, </w:t>
      </w:r>
      <w:r w:rsidR="001601D8" w:rsidRPr="00814D9E">
        <w:rPr>
          <w:lang w:val="ru-RU"/>
        </w:rPr>
        <w:t>не утверждать</w:t>
      </w:r>
      <w:r w:rsidR="0073108E" w:rsidRPr="00814D9E">
        <w:rPr>
          <w:lang w:val="ru-RU"/>
        </w:rPr>
        <w:t xml:space="preserve"> предложени</w:t>
      </w:r>
      <w:r w:rsidR="001601D8" w:rsidRPr="00814D9E">
        <w:rPr>
          <w:lang w:val="ru-RU"/>
        </w:rPr>
        <w:t>е</w:t>
      </w:r>
      <w:r w:rsidR="0073108E" w:rsidRPr="00814D9E">
        <w:rPr>
          <w:lang w:val="ru-RU"/>
        </w:rPr>
        <w:t xml:space="preserve"> или заявк</w:t>
      </w:r>
      <w:r w:rsidR="001601D8" w:rsidRPr="00814D9E">
        <w:rPr>
          <w:lang w:val="ru-RU"/>
        </w:rPr>
        <w:t>у</w:t>
      </w:r>
      <w:r w:rsidR="0073108E" w:rsidRPr="00814D9E">
        <w:rPr>
          <w:lang w:val="ru-RU"/>
        </w:rPr>
        <w:t xml:space="preserve"> и </w:t>
      </w:r>
      <w:r w:rsidR="00F073A5" w:rsidRPr="00814D9E">
        <w:rPr>
          <w:lang w:val="ru-RU"/>
        </w:rPr>
        <w:t>убрал</w:t>
      </w:r>
      <w:r w:rsidR="0073108E" w:rsidRPr="00814D9E">
        <w:rPr>
          <w:lang w:val="ru-RU"/>
        </w:rPr>
        <w:t xml:space="preserve"> четырёхлетн</w:t>
      </w:r>
      <w:r w:rsidR="001601D8" w:rsidRPr="00814D9E">
        <w:rPr>
          <w:lang w:val="ru-RU"/>
        </w:rPr>
        <w:t xml:space="preserve">ий </w:t>
      </w:r>
      <w:r w:rsidR="0073108E" w:rsidRPr="00814D9E">
        <w:rPr>
          <w:lang w:val="ru-RU"/>
        </w:rPr>
        <w:t xml:space="preserve">период ожидания </w:t>
      </w:r>
      <w:r w:rsidR="00222D76">
        <w:rPr>
          <w:lang w:val="ru-RU"/>
        </w:rPr>
        <w:t>для</w:t>
      </w:r>
      <w:r w:rsidR="0073108E" w:rsidRPr="00814D9E">
        <w:rPr>
          <w:lang w:val="ru-RU"/>
        </w:rPr>
        <w:t xml:space="preserve"> Репрезентативного списка нематериального культурного наследия человечества.</w:t>
      </w:r>
    </w:p>
    <w:p w:rsidR="00934AAF" w:rsidRPr="0025656E" w:rsidRDefault="0025656E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Предлагаемые</w:t>
      </w:r>
      <w:r w:rsidRPr="0025656E">
        <w:rPr>
          <w:lang w:val="ru-RU"/>
        </w:rPr>
        <w:t xml:space="preserve"> </w:t>
      </w:r>
      <w:r>
        <w:rPr>
          <w:lang w:val="ru-RU"/>
        </w:rPr>
        <w:t>поправки</w:t>
      </w:r>
      <w:r w:rsidRPr="0025656E">
        <w:rPr>
          <w:lang w:val="ru-RU"/>
        </w:rPr>
        <w:t xml:space="preserve"> </w:t>
      </w:r>
      <w:r>
        <w:rPr>
          <w:lang w:val="ru-RU"/>
        </w:rPr>
        <w:t>в</w:t>
      </w:r>
      <w:r w:rsidRPr="0025656E">
        <w:rPr>
          <w:lang w:val="ru-RU"/>
        </w:rPr>
        <w:t xml:space="preserve"> </w:t>
      </w:r>
      <w:r>
        <w:rPr>
          <w:lang w:val="ru-RU"/>
        </w:rPr>
        <w:t>положения</w:t>
      </w:r>
      <w:r w:rsidRPr="0025656E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25656E">
        <w:rPr>
          <w:lang w:val="ru-RU"/>
        </w:rPr>
        <w:t xml:space="preserve"> </w:t>
      </w:r>
      <w:r>
        <w:rPr>
          <w:lang w:val="ru-RU"/>
        </w:rPr>
        <w:t>руководства</w:t>
      </w:r>
      <w:r w:rsidR="00545E51" w:rsidRPr="00545E51">
        <w:rPr>
          <w:lang w:val="ru-RU"/>
        </w:rPr>
        <w:t xml:space="preserve"> </w:t>
      </w:r>
      <w:r>
        <w:rPr>
          <w:lang w:val="ru-RU"/>
        </w:rPr>
        <w:t>касающиеся</w:t>
      </w:r>
      <w:r w:rsidRPr="0025656E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25656E">
        <w:rPr>
          <w:lang w:val="ru-RU"/>
        </w:rPr>
        <w:t xml:space="preserve"> </w:t>
      </w:r>
      <w:r>
        <w:rPr>
          <w:lang w:val="ru-RU"/>
        </w:rPr>
        <w:t>препровождения</w:t>
      </w:r>
      <w:r w:rsidRPr="0025656E">
        <w:rPr>
          <w:lang w:val="ru-RU"/>
        </w:rPr>
        <w:t xml:space="preserve">, </w:t>
      </w:r>
      <w:r>
        <w:rPr>
          <w:lang w:val="ru-RU"/>
        </w:rPr>
        <w:t xml:space="preserve">представлены </w:t>
      </w:r>
      <w:r w:rsidR="007C25C6">
        <w:rPr>
          <w:lang w:val="ru-RU"/>
        </w:rPr>
        <w:t xml:space="preserve">в части </w:t>
      </w:r>
      <w:r w:rsidR="007C25C6">
        <w:rPr>
          <w:lang w:val="en-US"/>
        </w:rPr>
        <w:t>IV</w:t>
      </w:r>
      <w:r w:rsidR="007C25C6" w:rsidRPr="001E3508">
        <w:rPr>
          <w:lang w:val="ru-RU"/>
        </w:rPr>
        <w:t xml:space="preserve"> </w:t>
      </w:r>
      <w:r w:rsidR="007C25C6">
        <w:rPr>
          <w:lang w:val="ru-RU"/>
        </w:rPr>
        <w:t>приложения</w:t>
      </w:r>
      <w:r>
        <w:rPr>
          <w:lang w:val="ru-RU"/>
        </w:rPr>
        <w:t xml:space="preserve"> к настоящему документу.</w:t>
      </w:r>
    </w:p>
    <w:p w:rsidR="00934AAF" w:rsidRDefault="00B43446" w:rsidP="00934AAF">
      <w:pPr>
        <w:pStyle w:val="ListParagraph"/>
        <w:keepNext/>
        <w:numPr>
          <w:ilvl w:val="0"/>
          <w:numId w:val="16"/>
        </w:numPr>
        <w:tabs>
          <w:tab w:val="left" w:pos="567"/>
          <w:tab w:val="left" w:pos="1134"/>
          <w:tab w:val="left" w:pos="1701"/>
          <w:tab w:val="left" w:pos="2268"/>
          <w:tab w:val="left" w:pos="2835"/>
        </w:tabs>
        <w:autoSpaceDE w:val="0"/>
        <w:autoSpaceDN w:val="0"/>
        <w:adjustRightInd w:val="0"/>
        <w:spacing w:before="240" w:after="120"/>
        <w:ind w:left="1080" w:hanging="1080"/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sz w:val="22"/>
          <w:lang w:val="ru-RU"/>
        </w:rPr>
        <w:t>График аккредитации неправительственных организаций</w:t>
      </w:r>
    </w:p>
    <w:p w:rsidR="00934AAF" w:rsidRPr="008E6D1B" w:rsidRDefault="002D2F32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Составление</w:t>
      </w:r>
      <w:r w:rsidRPr="008E0705">
        <w:rPr>
          <w:lang w:val="ru-RU"/>
        </w:rPr>
        <w:t xml:space="preserve"> </w:t>
      </w:r>
      <w:r>
        <w:rPr>
          <w:lang w:val="ru-RU"/>
        </w:rPr>
        <w:t>н</w:t>
      </w:r>
      <w:r w:rsidR="007151BA">
        <w:rPr>
          <w:lang w:val="ru-RU"/>
        </w:rPr>
        <w:t>ынешни</w:t>
      </w:r>
      <w:r>
        <w:rPr>
          <w:lang w:val="ru-RU"/>
        </w:rPr>
        <w:t>х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услови</w:t>
      </w:r>
      <w:r>
        <w:rPr>
          <w:lang w:val="ru-RU"/>
        </w:rPr>
        <w:t>й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и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процедур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аккредитации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неправительственных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организаций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для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оказания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консультативных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услуг</w:t>
      </w:r>
      <w:r w:rsidR="007151BA" w:rsidRPr="008E0705">
        <w:rPr>
          <w:lang w:val="ru-RU"/>
        </w:rPr>
        <w:t xml:space="preserve"> </w:t>
      </w:r>
      <w:r w:rsidR="007151BA">
        <w:rPr>
          <w:lang w:val="ru-RU"/>
        </w:rPr>
        <w:t>Комитету</w:t>
      </w:r>
      <w:r w:rsidR="007151BA" w:rsidRPr="008E0705">
        <w:rPr>
          <w:lang w:val="ru-RU"/>
        </w:rPr>
        <w:t xml:space="preserve"> </w:t>
      </w:r>
      <w:r>
        <w:rPr>
          <w:lang w:val="ru-RU"/>
        </w:rPr>
        <w:t>началось</w:t>
      </w:r>
      <w:r w:rsidRPr="008E0705">
        <w:rPr>
          <w:lang w:val="ru-RU"/>
        </w:rPr>
        <w:t xml:space="preserve"> </w:t>
      </w:r>
      <w:r>
        <w:rPr>
          <w:lang w:val="ru-RU"/>
        </w:rPr>
        <w:t>на</w:t>
      </w:r>
      <w:r w:rsidRPr="008E0705">
        <w:rPr>
          <w:lang w:val="ru-RU"/>
        </w:rPr>
        <w:t xml:space="preserve"> </w:t>
      </w:r>
      <w:r>
        <w:rPr>
          <w:lang w:val="ru-RU"/>
        </w:rPr>
        <w:t>первой</w:t>
      </w:r>
      <w:r w:rsidRPr="008E0705">
        <w:rPr>
          <w:lang w:val="ru-RU"/>
        </w:rPr>
        <w:t xml:space="preserve"> </w:t>
      </w:r>
      <w:r>
        <w:rPr>
          <w:lang w:val="ru-RU"/>
        </w:rPr>
        <w:t>внеочередной</w:t>
      </w:r>
      <w:r w:rsidRPr="008E0705">
        <w:rPr>
          <w:lang w:val="ru-RU"/>
        </w:rPr>
        <w:t xml:space="preserve"> </w:t>
      </w:r>
      <w:r>
        <w:rPr>
          <w:lang w:val="ru-RU"/>
        </w:rPr>
        <w:t>сессии</w:t>
      </w:r>
      <w:r w:rsidRPr="008E0705">
        <w:rPr>
          <w:lang w:val="ru-RU"/>
        </w:rPr>
        <w:t xml:space="preserve"> </w:t>
      </w:r>
      <w:r>
        <w:rPr>
          <w:lang w:val="ru-RU"/>
        </w:rPr>
        <w:t>Комитета</w:t>
      </w:r>
      <w:r w:rsidRPr="008E0705">
        <w:rPr>
          <w:lang w:val="ru-RU"/>
        </w:rPr>
        <w:t xml:space="preserve"> </w:t>
      </w:r>
      <w:r w:rsidR="00934AAF" w:rsidRPr="008E0705">
        <w:rPr>
          <w:lang w:val="ru-RU"/>
        </w:rPr>
        <w:t>(</w:t>
      </w:r>
      <w:r w:rsidR="00254DF4">
        <w:rPr>
          <w:lang w:val="ru-RU"/>
        </w:rPr>
        <w:t>решение</w:t>
      </w:r>
      <w:r w:rsidR="00934AAF">
        <w:t> </w:t>
      </w:r>
      <w:r w:rsidR="00934AAF" w:rsidRPr="008E0705">
        <w:rPr>
          <w:lang w:val="ru-RU"/>
        </w:rPr>
        <w:t>1.</w:t>
      </w:r>
      <w:r w:rsidR="00934AAF">
        <w:t>EXT COM</w:t>
      </w:r>
      <w:r w:rsidR="00934AAF" w:rsidRPr="008E0705">
        <w:rPr>
          <w:lang w:val="ru-RU"/>
        </w:rPr>
        <w:t xml:space="preserve"> 10). </w:t>
      </w:r>
      <w:r w:rsidR="009118CD">
        <w:rPr>
          <w:lang w:val="ru-RU"/>
        </w:rPr>
        <w:t>Затем</w:t>
      </w:r>
      <w:r w:rsidR="008F5339" w:rsidRPr="008E6D1B">
        <w:rPr>
          <w:lang w:val="ru-RU"/>
        </w:rPr>
        <w:t xml:space="preserve"> </w:t>
      </w:r>
      <w:r w:rsidR="008F5339">
        <w:rPr>
          <w:lang w:val="ru-RU"/>
        </w:rPr>
        <w:t>вторая</w:t>
      </w:r>
      <w:r w:rsidR="008F5339" w:rsidRPr="008E6D1B">
        <w:rPr>
          <w:lang w:val="ru-RU"/>
        </w:rPr>
        <w:t xml:space="preserve"> </w:t>
      </w:r>
      <w:r w:rsidR="008F5339">
        <w:rPr>
          <w:lang w:val="ru-RU"/>
        </w:rPr>
        <w:t>сессия</w:t>
      </w:r>
      <w:r w:rsidR="008F5339" w:rsidRPr="008E6D1B">
        <w:rPr>
          <w:lang w:val="ru-RU"/>
        </w:rPr>
        <w:t xml:space="preserve"> </w:t>
      </w:r>
      <w:r w:rsidR="008F5339">
        <w:rPr>
          <w:lang w:val="ru-RU"/>
        </w:rPr>
        <w:t>Генеральной</w:t>
      </w:r>
      <w:r w:rsidR="008F5339" w:rsidRPr="008E6D1B">
        <w:rPr>
          <w:lang w:val="ru-RU"/>
        </w:rPr>
        <w:t xml:space="preserve"> </w:t>
      </w:r>
      <w:r w:rsidR="008F5339">
        <w:rPr>
          <w:lang w:val="ru-RU"/>
        </w:rPr>
        <w:t>ассамблеи</w:t>
      </w:r>
      <w:r w:rsidR="008F5339" w:rsidRPr="008E6D1B">
        <w:rPr>
          <w:lang w:val="ru-RU"/>
        </w:rPr>
        <w:t xml:space="preserve"> </w:t>
      </w:r>
      <w:r w:rsidR="008F5339">
        <w:rPr>
          <w:lang w:val="ru-RU"/>
        </w:rPr>
        <w:t>приняла</w:t>
      </w:r>
      <w:r w:rsidR="008F5339" w:rsidRPr="008E6D1B">
        <w:rPr>
          <w:lang w:val="ru-RU"/>
        </w:rPr>
        <w:t xml:space="preserve"> </w:t>
      </w:r>
      <w:r w:rsidR="008F5339">
        <w:rPr>
          <w:lang w:val="ru-RU"/>
        </w:rPr>
        <w:t>Оперативное</w:t>
      </w:r>
      <w:r w:rsidR="008F5339" w:rsidRPr="008E6D1B">
        <w:rPr>
          <w:lang w:val="ru-RU"/>
        </w:rPr>
        <w:t xml:space="preserve"> </w:t>
      </w:r>
      <w:r w:rsidR="008F5339">
        <w:rPr>
          <w:lang w:val="ru-RU"/>
        </w:rPr>
        <w:t>руководство</w:t>
      </w:r>
      <w:r w:rsidR="008F5339" w:rsidRPr="008E6D1B">
        <w:rPr>
          <w:lang w:val="ru-RU"/>
        </w:rPr>
        <w:t xml:space="preserve">, </w:t>
      </w:r>
      <w:r w:rsidR="008F5339">
        <w:rPr>
          <w:lang w:val="ru-RU"/>
        </w:rPr>
        <w:t>содержащее</w:t>
      </w:r>
      <w:r w:rsidR="008F5339" w:rsidRPr="008E6D1B">
        <w:rPr>
          <w:lang w:val="ru-RU"/>
        </w:rPr>
        <w:t xml:space="preserve"> </w:t>
      </w:r>
      <w:r w:rsidR="008F5339">
        <w:rPr>
          <w:lang w:val="ru-RU"/>
        </w:rPr>
        <w:t>график</w:t>
      </w:r>
      <w:r w:rsidR="008F5339" w:rsidRPr="008E6D1B">
        <w:rPr>
          <w:lang w:val="ru-RU"/>
        </w:rPr>
        <w:t xml:space="preserve"> </w:t>
      </w:r>
      <w:r w:rsidR="00E579E2">
        <w:rPr>
          <w:lang w:val="ru-RU"/>
        </w:rPr>
        <w:t>процесса</w:t>
      </w:r>
      <w:r w:rsidR="00E579E2" w:rsidRPr="008E6D1B">
        <w:rPr>
          <w:lang w:val="ru-RU"/>
        </w:rPr>
        <w:t xml:space="preserve"> </w:t>
      </w:r>
      <w:r w:rsidR="00E579E2">
        <w:rPr>
          <w:lang w:val="ru-RU"/>
        </w:rPr>
        <w:t>аккредитации</w:t>
      </w:r>
      <w:r w:rsidR="00E579E2" w:rsidRPr="008E6D1B">
        <w:rPr>
          <w:lang w:val="ru-RU"/>
        </w:rPr>
        <w:t xml:space="preserve"> </w:t>
      </w:r>
      <w:r w:rsidR="00E579E2">
        <w:rPr>
          <w:lang w:val="ru-RU"/>
        </w:rPr>
        <w:t>неправительственных</w:t>
      </w:r>
      <w:r w:rsidR="00E579E2" w:rsidRPr="008E6D1B">
        <w:rPr>
          <w:lang w:val="ru-RU"/>
        </w:rPr>
        <w:t xml:space="preserve"> </w:t>
      </w:r>
      <w:r w:rsidR="00E579E2">
        <w:rPr>
          <w:lang w:val="ru-RU"/>
        </w:rPr>
        <w:t>организаций</w:t>
      </w:r>
      <w:r w:rsidR="00E579E2" w:rsidRPr="008E6D1B">
        <w:rPr>
          <w:lang w:val="ru-RU"/>
        </w:rPr>
        <w:t xml:space="preserve"> </w:t>
      </w:r>
      <w:r w:rsidR="00934AAF" w:rsidRPr="008E6D1B">
        <w:rPr>
          <w:lang w:val="ru-RU"/>
        </w:rPr>
        <w:t>(</w:t>
      </w:r>
      <w:hyperlink r:id="rId40" w:history="1">
        <w:r w:rsidR="00254DF4" w:rsidRPr="00545E51">
          <w:rPr>
            <w:rStyle w:val="Hyperlink"/>
            <w:lang w:val="ru-RU"/>
          </w:rPr>
          <w:t>резолюция</w:t>
        </w:r>
        <w:r w:rsidR="00934AAF" w:rsidRPr="00545E51">
          <w:rPr>
            <w:rStyle w:val="Hyperlink"/>
          </w:rPr>
          <w:t> </w:t>
        </w:r>
        <w:r w:rsidR="00934AAF" w:rsidRPr="00545E51">
          <w:rPr>
            <w:rStyle w:val="Hyperlink"/>
            <w:lang w:val="ru-RU"/>
          </w:rPr>
          <w:t>2.</w:t>
        </w:r>
        <w:r w:rsidR="00934AAF" w:rsidRPr="00545E51">
          <w:rPr>
            <w:rStyle w:val="Hyperlink"/>
          </w:rPr>
          <w:t>GA</w:t>
        </w:r>
        <w:r w:rsidR="00934AAF" w:rsidRPr="00545E51">
          <w:rPr>
            <w:rStyle w:val="Hyperlink"/>
            <w:lang w:val="ru-RU"/>
          </w:rPr>
          <w:t xml:space="preserve"> 5</w:t>
        </w:r>
      </w:hyperlink>
      <w:r w:rsidR="00934AAF" w:rsidRPr="008E6D1B">
        <w:rPr>
          <w:lang w:val="ru-RU"/>
        </w:rPr>
        <w:t>).</w:t>
      </w:r>
    </w:p>
    <w:p w:rsidR="00934AAF" w:rsidRPr="002D2F32" w:rsidRDefault="00B43446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B4344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43446">
        <w:rPr>
          <w:lang w:val="ru-RU"/>
        </w:rPr>
        <w:t xml:space="preserve"> </w:t>
      </w:r>
      <w:r>
        <w:rPr>
          <w:lang w:val="ru-RU"/>
        </w:rPr>
        <w:t>с</w:t>
      </w:r>
      <w:r w:rsidRPr="00B43446">
        <w:rPr>
          <w:lang w:val="ru-RU"/>
        </w:rPr>
        <w:t xml:space="preserve"> </w:t>
      </w:r>
      <w:r>
        <w:rPr>
          <w:lang w:val="ru-RU"/>
        </w:rPr>
        <w:t>пунктами</w:t>
      </w:r>
      <w:r w:rsidRPr="00B43446">
        <w:rPr>
          <w:lang w:val="ru-RU"/>
        </w:rPr>
        <w:t xml:space="preserve"> 93 </w:t>
      </w:r>
      <w:r>
        <w:rPr>
          <w:lang w:val="ru-RU"/>
        </w:rPr>
        <w:t>и</w:t>
      </w:r>
      <w:r w:rsidRPr="00B43446">
        <w:rPr>
          <w:lang w:val="ru-RU"/>
        </w:rPr>
        <w:t xml:space="preserve"> 98 </w:t>
      </w:r>
      <w:r>
        <w:rPr>
          <w:lang w:val="ru-RU"/>
        </w:rPr>
        <w:t>нынешних</w:t>
      </w:r>
      <w:r w:rsidRPr="00B43446">
        <w:rPr>
          <w:lang w:val="ru-RU"/>
        </w:rPr>
        <w:t xml:space="preserve"> </w:t>
      </w:r>
      <w:r>
        <w:rPr>
          <w:lang w:val="ru-RU"/>
        </w:rPr>
        <w:t>положений</w:t>
      </w:r>
      <w:r w:rsidRPr="00B43446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B43446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B43446">
        <w:rPr>
          <w:lang w:val="ru-RU"/>
        </w:rPr>
        <w:t xml:space="preserve"> </w:t>
      </w:r>
      <w:r>
        <w:rPr>
          <w:lang w:val="ru-RU"/>
        </w:rPr>
        <w:t>Комитет</w:t>
      </w:r>
      <w:r w:rsidRPr="00B43446">
        <w:rPr>
          <w:lang w:val="ru-RU"/>
        </w:rPr>
        <w:t xml:space="preserve"> </w:t>
      </w:r>
      <w:r>
        <w:rPr>
          <w:lang w:val="ru-RU"/>
        </w:rPr>
        <w:t>должен</w:t>
      </w:r>
      <w:r w:rsidRPr="00B43446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B43446">
        <w:rPr>
          <w:lang w:val="ru-RU"/>
        </w:rPr>
        <w:t xml:space="preserve"> </w:t>
      </w:r>
      <w:r>
        <w:rPr>
          <w:lang w:val="ru-RU"/>
        </w:rPr>
        <w:t>заявки</w:t>
      </w:r>
      <w:r w:rsidRPr="00B43446">
        <w:rPr>
          <w:lang w:val="ru-RU"/>
        </w:rPr>
        <w:t xml:space="preserve"> </w:t>
      </w:r>
      <w:r>
        <w:rPr>
          <w:lang w:val="ru-RU"/>
        </w:rPr>
        <w:t xml:space="preserve">на аккредитацию неправительственных организаций на </w:t>
      </w:r>
      <w:r w:rsidR="00372070">
        <w:rPr>
          <w:lang w:val="ru-RU"/>
        </w:rPr>
        <w:t xml:space="preserve">всех </w:t>
      </w:r>
      <w:r>
        <w:rPr>
          <w:lang w:val="ru-RU"/>
        </w:rPr>
        <w:t>очередн</w:t>
      </w:r>
      <w:r w:rsidR="00372070">
        <w:rPr>
          <w:lang w:val="ru-RU"/>
        </w:rPr>
        <w:t>ых</w:t>
      </w:r>
      <w:r>
        <w:rPr>
          <w:lang w:val="ru-RU"/>
        </w:rPr>
        <w:t xml:space="preserve"> сесси</w:t>
      </w:r>
      <w:r w:rsidR="00372070">
        <w:rPr>
          <w:lang w:val="ru-RU"/>
        </w:rPr>
        <w:t>ях</w:t>
      </w:r>
      <w:r>
        <w:rPr>
          <w:lang w:val="ru-RU"/>
        </w:rPr>
        <w:t xml:space="preserve"> и представлять свои рекомендации Генеральной ассамблее для принятия решения. Тем</w:t>
      </w:r>
      <w:r w:rsidRPr="002C485B">
        <w:rPr>
          <w:lang w:val="ru-RU"/>
        </w:rPr>
        <w:t xml:space="preserve"> </w:t>
      </w:r>
      <w:r>
        <w:rPr>
          <w:lang w:val="ru-RU"/>
        </w:rPr>
        <w:t>не</w:t>
      </w:r>
      <w:r w:rsidRPr="002C485B">
        <w:rPr>
          <w:lang w:val="ru-RU"/>
        </w:rPr>
        <w:t xml:space="preserve"> </w:t>
      </w:r>
      <w:r>
        <w:rPr>
          <w:lang w:val="ru-RU"/>
        </w:rPr>
        <w:t>менее</w:t>
      </w:r>
      <w:r w:rsidRPr="002C485B">
        <w:rPr>
          <w:lang w:val="ru-RU"/>
        </w:rPr>
        <w:t xml:space="preserve">, </w:t>
      </w:r>
      <w:r>
        <w:rPr>
          <w:lang w:val="ru-RU"/>
        </w:rPr>
        <w:t>неправительственные</w:t>
      </w:r>
      <w:r w:rsidRPr="002C485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2C485B">
        <w:rPr>
          <w:lang w:val="ru-RU"/>
        </w:rPr>
        <w:t xml:space="preserve"> </w:t>
      </w:r>
      <w:r>
        <w:rPr>
          <w:lang w:val="ru-RU"/>
        </w:rPr>
        <w:t>в</w:t>
      </w:r>
      <w:r w:rsidRPr="002C485B">
        <w:rPr>
          <w:lang w:val="ru-RU"/>
        </w:rPr>
        <w:t xml:space="preserve"> </w:t>
      </w:r>
      <w:r>
        <w:rPr>
          <w:lang w:val="ru-RU"/>
        </w:rPr>
        <w:t>любом</w:t>
      </w:r>
      <w:r w:rsidRPr="002C485B">
        <w:rPr>
          <w:lang w:val="ru-RU"/>
        </w:rPr>
        <w:t xml:space="preserve"> </w:t>
      </w:r>
      <w:r>
        <w:rPr>
          <w:lang w:val="ru-RU"/>
        </w:rPr>
        <w:t>случае</w:t>
      </w:r>
      <w:r w:rsidRPr="002C485B">
        <w:rPr>
          <w:lang w:val="ru-RU"/>
        </w:rPr>
        <w:t xml:space="preserve"> </w:t>
      </w:r>
      <w:r>
        <w:rPr>
          <w:lang w:val="ru-RU"/>
        </w:rPr>
        <w:t>вынуждены</w:t>
      </w:r>
      <w:r w:rsidRPr="002C485B">
        <w:rPr>
          <w:lang w:val="ru-RU"/>
        </w:rPr>
        <w:t xml:space="preserve"> </w:t>
      </w:r>
      <w:r>
        <w:rPr>
          <w:lang w:val="ru-RU"/>
        </w:rPr>
        <w:t>ожидать</w:t>
      </w:r>
      <w:r w:rsidRPr="002C485B">
        <w:rPr>
          <w:lang w:val="ru-RU"/>
        </w:rPr>
        <w:t xml:space="preserve"> </w:t>
      </w:r>
      <w:r>
        <w:rPr>
          <w:lang w:val="ru-RU"/>
        </w:rPr>
        <w:t>аккредитаци</w:t>
      </w:r>
      <w:r w:rsidR="00372070">
        <w:rPr>
          <w:lang w:val="ru-RU"/>
        </w:rPr>
        <w:t>ю</w:t>
      </w:r>
      <w:r w:rsidRPr="002C485B">
        <w:rPr>
          <w:lang w:val="ru-RU"/>
        </w:rPr>
        <w:t xml:space="preserve"> </w:t>
      </w:r>
      <w:r>
        <w:rPr>
          <w:lang w:val="ru-RU"/>
        </w:rPr>
        <w:t>на</w:t>
      </w:r>
      <w:r w:rsidRPr="002C485B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2C485B">
        <w:rPr>
          <w:lang w:val="ru-RU"/>
        </w:rPr>
        <w:t xml:space="preserve"> </w:t>
      </w:r>
      <w:r>
        <w:rPr>
          <w:lang w:val="ru-RU"/>
        </w:rPr>
        <w:t>ассамблее</w:t>
      </w:r>
      <w:r w:rsidRPr="002C485B">
        <w:rPr>
          <w:lang w:val="ru-RU"/>
        </w:rPr>
        <w:t xml:space="preserve">, </w:t>
      </w:r>
      <w:r>
        <w:rPr>
          <w:lang w:val="ru-RU"/>
        </w:rPr>
        <w:t>которая</w:t>
      </w:r>
      <w:r w:rsidRPr="002C485B">
        <w:rPr>
          <w:lang w:val="ru-RU"/>
        </w:rPr>
        <w:t xml:space="preserve"> </w:t>
      </w:r>
      <w:r w:rsidR="002C485B" w:rsidRPr="002D2F32">
        <w:rPr>
          <w:lang w:val="ru-RU"/>
        </w:rPr>
        <w:t>собирается в чётные годы.</w:t>
      </w:r>
    </w:p>
    <w:p w:rsidR="00934AAF" w:rsidRPr="008E0705" w:rsidRDefault="0025656E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rFonts w:eastAsia="SimSun"/>
          <w:bCs/>
          <w:lang w:val="ru-RU" w:eastAsia="zh-CN"/>
        </w:rPr>
        <w:t>Из</w:t>
      </w:r>
      <w:r w:rsidRPr="008E0705">
        <w:rPr>
          <w:rFonts w:eastAsia="SimSun"/>
          <w:bCs/>
          <w:lang w:val="ru-RU" w:eastAsia="zh-CN"/>
        </w:rPr>
        <w:t>-</w:t>
      </w:r>
      <w:r>
        <w:rPr>
          <w:rFonts w:eastAsia="SimSun"/>
          <w:bCs/>
          <w:lang w:val="ru-RU" w:eastAsia="zh-CN"/>
        </w:rPr>
        <w:t>за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всё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более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насыщенно</w:t>
      </w:r>
      <w:r w:rsidR="003F7EB4">
        <w:rPr>
          <w:rFonts w:eastAsia="SimSun"/>
          <w:bCs/>
          <w:lang w:val="ru-RU" w:eastAsia="zh-CN"/>
        </w:rPr>
        <w:t>й</w:t>
      </w:r>
      <w:r w:rsidRPr="008E0705">
        <w:rPr>
          <w:rFonts w:eastAsia="SimSun"/>
          <w:bCs/>
          <w:lang w:val="ru-RU" w:eastAsia="zh-CN"/>
        </w:rPr>
        <w:t xml:space="preserve"> </w:t>
      </w:r>
      <w:r w:rsidR="003F7EB4">
        <w:rPr>
          <w:rFonts w:eastAsia="SimSun"/>
          <w:bCs/>
          <w:lang w:val="ru-RU" w:eastAsia="zh-CN"/>
        </w:rPr>
        <w:t xml:space="preserve">повестки дня </w:t>
      </w:r>
      <w:r>
        <w:rPr>
          <w:rFonts w:eastAsia="SimSun"/>
          <w:bCs/>
          <w:lang w:val="ru-RU" w:eastAsia="zh-CN"/>
        </w:rPr>
        <w:t>на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последних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сессиях</w:t>
      </w:r>
      <w:r w:rsidRPr="008E0705">
        <w:rPr>
          <w:rFonts w:eastAsia="SimSun"/>
          <w:bCs/>
          <w:lang w:val="ru-RU" w:eastAsia="zh-CN"/>
        </w:rPr>
        <w:t xml:space="preserve">, </w:t>
      </w:r>
      <w:r>
        <w:rPr>
          <w:rFonts w:eastAsia="SimSun"/>
          <w:bCs/>
          <w:lang w:val="ru-RU" w:eastAsia="zh-CN"/>
        </w:rPr>
        <w:t>а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также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принимая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во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внимание</w:t>
      </w:r>
      <w:r w:rsidRPr="008E0705">
        <w:rPr>
          <w:rFonts w:eastAsia="SimSun"/>
          <w:bCs/>
          <w:lang w:val="ru-RU" w:eastAsia="zh-CN"/>
        </w:rPr>
        <w:t xml:space="preserve"> </w:t>
      </w:r>
      <w:r>
        <w:rPr>
          <w:rFonts w:eastAsia="SimSun"/>
          <w:bCs/>
          <w:lang w:val="ru-RU" w:eastAsia="zh-CN"/>
        </w:rPr>
        <w:t>необходимость</w:t>
      </w:r>
      <w:r w:rsidRPr="008E0705">
        <w:rPr>
          <w:rFonts w:eastAsia="SimSun"/>
          <w:bCs/>
          <w:lang w:val="ru-RU" w:eastAsia="zh-CN"/>
        </w:rPr>
        <w:t xml:space="preserve"> </w:t>
      </w:r>
      <w:r w:rsidR="003F7EB4">
        <w:rPr>
          <w:rFonts w:eastAsia="SimSun"/>
          <w:bCs/>
          <w:lang w:val="ru-RU" w:eastAsia="zh-CN"/>
        </w:rPr>
        <w:t xml:space="preserve">расставления четких приоритетов в рамках </w:t>
      </w:r>
      <w:r w:rsidR="008E0705">
        <w:rPr>
          <w:rFonts w:eastAsia="SimSun"/>
          <w:bCs/>
          <w:lang w:val="ru-RU" w:eastAsia="zh-CN"/>
        </w:rPr>
        <w:t>рабочей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нагрузки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Секретариата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Конвенции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3F7EB4">
        <w:rPr>
          <w:rFonts w:eastAsia="SimSun"/>
          <w:bCs/>
          <w:lang w:val="ru-RU" w:eastAsia="zh-CN"/>
        </w:rPr>
        <w:t xml:space="preserve">и </w:t>
      </w:r>
      <w:r w:rsidR="008E0705">
        <w:rPr>
          <w:rFonts w:eastAsia="SimSun"/>
          <w:bCs/>
          <w:lang w:val="ru-RU" w:eastAsia="zh-CN"/>
        </w:rPr>
        <w:t>имеющихся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ресурсов</w:t>
      </w:r>
      <w:r w:rsidR="008E0705" w:rsidRPr="008E0705">
        <w:rPr>
          <w:rFonts w:eastAsia="SimSun"/>
          <w:bCs/>
          <w:lang w:val="ru-RU" w:eastAsia="zh-CN"/>
        </w:rPr>
        <w:t xml:space="preserve">, </w:t>
      </w:r>
      <w:r w:rsidR="008E0705">
        <w:rPr>
          <w:rFonts w:eastAsia="SimSun"/>
          <w:bCs/>
          <w:lang w:val="ru-RU" w:eastAsia="zh-CN"/>
        </w:rPr>
        <w:t>Комитет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на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своей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восьмой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сессии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признал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важность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рационализации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задач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и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процедур</w:t>
      </w:r>
      <w:r w:rsidR="008E0705" w:rsidRPr="008E0705">
        <w:rPr>
          <w:rFonts w:eastAsia="SimSun"/>
          <w:bCs/>
          <w:lang w:val="ru-RU" w:eastAsia="zh-CN"/>
        </w:rPr>
        <w:t xml:space="preserve"> </w:t>
      </w:r>
      <w:r w:rsidR="008E0705">
        <w:rPr>
          <w:rFonts w:eastAsia="SimSun"/>
          <w:bCs/>
          <w:lang w:val="ru-RU" w:eastAsia="zh-CN"/>
        </w:rPr>
        <w:t>на каждой сессии Комитета.</w:t>
      </w:r>
    </w:p>
    <w:p w:rsidR="00934AAF" w:rsidRPr="007D2283" w:rsidRDefault="00575A70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 w:rsidRPr="00575A70">
        <w:rPr>
          <w:rFonts w:eastAsia="SimSun"/>
          <w:bCs/>
          <w:lang w:val="ru-RU" w:eastAsia="zh-CN"/>
        </w:rPr>
        <w:t xml:space="preserve">Таким образом, </w:t>
      </w:r>
      <w:r w:rsidR="008E6D1B">
        <w:rPr>
          <w:rFonts w:eastAsia="SimSun"/>
          <w:bCs/>
          <w:lang w:val="ru-RU" w:eastAsia="zh-CN"/>
        </w:rPr>
        <w:t>на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девятой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сессии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Комитет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решил</w:t>
      </w:r>
      <w:r w:rsidR="008E6D1B" w:rsidRPr="007D2283">
        <w:rPr>
          <w:rFonts w:eastAsia="SimSun"/>
          <w:bCs/>
          <w:lang w:val="ru-RU" w:eastAsia="zh-CN"/>
        </w:rPr>
        <w:t xml:space="preserve">, </w:t>
      </w:r>
      <w:r w:rsidR="008E6D1B">
        <w:rPr>
          <w:rFonts w:eastAsia="SimSun"/>
          <w:bCs/>
          <w:lang w:val="ru-RU" w:eastAsia="zh-CN"/>
        </w:rPr>
        <w:t>что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он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будет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рассматривать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заявки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на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аккредитацию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неправительственных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организаций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на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своих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очередных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сессиях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в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нечётные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годы</w:t>
      </w:r>
      <w:r>
        <w:rPr>
          <w:rFonts w:eastAsia="SimSun"/>
          <w:bCs/>
          <w:lang w:val="ru-RU" w:eastAsia="zh-CN"/>
        </w:rPr>
        <w:t>,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и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рекомендовал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Генеральной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ассам</w:t>
      </w:r>
      <w:r w:rsidR="007D2283">
        <w:rPr>
          <w:rFonts w:eastAsia="SimSun"/>
          <w:bCs/>
          <w:lang w:val="ru-RU" w:eastAsia="zh-CN"/>
        </w:rPr>
        <w:t>б</w:t>
      </w:r>
      <w:r w:rsidR="008E6D1B">
        <w:rPr>
          <w:rFonts w:eastAsia="SimSun"/>
          <w:bCs/>
          <w:lang w:val="ru-RU" w:eastAsia="zh-CN"/>
        </w:rPr>
        <w:t>лее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внести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поправки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в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Оперативное</w:t>
      </w:r>
      <w:r w:rsidR="008E6D1B" w:rsidRPr="007D2283">
        <w:rPr>
          <w:rFonts w:eastAsia="SimSun"/>
          <w:bCs/>
          <w:lang w:val="ru-RU" w:eastAsia="zh-CN"/>
        </w:rPr>
        <w:t xml:space="preserve"> </w:t>
      </w:r>
      <w:r w:rsidR="008E6D1B">
        <w:rPr>
          <w:rFonts w:eastAsia="SimSun"/>
          <w:bCs/>
          <w:lang w:val="ru-RU" w:eastAsia="zh-CN"/>
        </w:rPr>
        <w:t>руководство</w:t>
      </w:r>
      <w:r w:rsidR="008E6D1B" w:rsidRPr="007D2283">
        <w:rPr>
          <w:rFonts w:eastAsia="SimSun"/>
          <w:bCs/>
          <w:lang w:val="ru-RU" w:eastAsia="zh-CN"/>
        </w:rPr>
        <w:t xml:space="preserve">, </w:t>
      </w:r>
      <w:r w:rsidR="00636DF9">
        <w:rPr>
          <w:rFonts w:eastAsia="SimSun"/>
          <w:bCs/>
          <w:lang w:val="ru-RU" w:eastAsia="zh-CN"/>
        </w:rPr>
        <w:t>отражающие</w:t>
      </w:r>
      <w:r w:rsidR="00636DF9" w:rsidRPr="007D2283">
        <w:rPr>
          <w:rFonts w:eastAsia="SimSun"/>
          <w:bCs/>
          <w:lang w:val="ru-RU" w:eastAsia="zh-CN"/>
        </w:rPr>
        <w:t xml:space="preserve"> </w:t>
      </w:r>
      <w:r w:rsidR="008A21A0">
        <w:rPr>
          <w:rFonts w:eastAsia="SimSun"/>
          <w:bCs/>
          <w:lang w:val="ru-RU" w:eastAsia="zh-CN"/>
        </w:rPr>
        <w:t>такой</w:t>
      </w:r>
      <w:r w:rsidR="00636DF9" w:rsidRPr="007D2283">
        <w:rPr>
          <w:rFonts w:eastAsia="SimSun"/>
          <w:bCs/>
          <w:lang w:val="ru-RU" w:eastAsia="zh-CN"/>
        </w:rPr>
        <w:t xml:space="preserve"> </w:t>
      </w:r>
      <w:r w:rsidR="00636DF9">
        <w:rPr>
          <w:rFonts w:eastAsia="SimSun"/>
          <w:bCs/>
          <w:lang w:val="ru-RU" w:eastAsia="zh-CN"/>
        </w:rPr>
        <w:t>график</w:t>
      </w:r>
      <w:r w:rsidR="00636DF9" w:rsidRPr="007D2283">
        <w:rPr>
          <w:rFonts w:eastAsia="SimSun"/>
          <w:bCs/>
          <w:lang w:val="ru-RU" w:eastAsia="zh-CN"/>
        </w:rPr>
        <w:t xml:space="preserve"> </w:t>
      </w:r>
      <w:r w:rsidR="007D2283">
        <w:rPr>
          <w:rFonts w:eastAsia="SimSun"/>
          <w:bCs/>
          <w:lang w:val="ru-RU" w:eastAsia="zh-CN"/>
        </w:rPr>
        <w:t>двухлетнего</w:t>
      </w:r>
      <w:r w:rsidR="007D2283" w:rsidRPr="007D2283">
        <w:rPr>
          <w:rFonts w:eastAsia="SimSun"/>
          <w:bCs/>
          <w:lang w:val="ru-RU" w:eastAsia="zh-CN"/>
        </w:rPr>
        <w:t xml:space="preserve"> </w:t>
      </w:r>
      <w:r w:rsidR="007D2283">
        <w:rPr>
          <w:rFonts w:eastAsia="SimSun"/>
          <w:bCs/>
          <w:lang w:val="ru-RU" w:eastAsia="zh-CN"/>
        </w:rPr>
        <w:t>рассмотрения</w:t>
      </w:r>
      <w:r w:rsidR="007D2283" w:rsidRPr="007D2283">
        <w:rPr>
          <w:rFonts w:eastAsia="SimSun"/>
          <w:bCs/>
          <w:lang w:val="ru-RU" w:eastAsia="zh-CN"/>
        </w:rPr>
        <w:t xml:space="preserve"> </w:t>
      </w:r>
      <w:r w:rsidR="00934AAF" w:rsidRPr="007D2283">
        <w:rPr>
          <w:lang w:val="ru-RU"/>
        </w:rPr>
        <w:t>(</w:t>
      </w:r>
      <w:hyperlink r:id="rId41" w:history="1">
        <w:r w:rsidR="00B82C66" w:rsidRPr="00545E51">
          <w:rPr>
            <w:rStyle w:val="Hyperlink"/>
            <w:lang w:val="ru-RU"/>
          </w:rPr>
          <w:t>решение</w:t>
        </w:r>
        <w:r w:rsidR="00934AAF" w:rsidRPr="00545E51">
          <w:rPr>
            <w:rStyle w:val="Hyperlink"/>
            <w:lang w:val="ru-RU"/>
          </w:rPr>
          <w:t xml:space="preserve"> 9.</w:t>
        </w:r>
        <w:r w:rsidR="00934AAF" w:rsidRPr="00545E51">
          <w:rPr>
            <w:rStyle w:val="Hyperlink"/>
          </w:rPr>
          <w:t>COM </w:t>
        </w:r>
        <w:r w:rsidR="00934AAF" w:rsidRPr="00545E51">
          <w:rPr>
            <w:rStyle w:val="Hyperlink"/>
            <w:lang w:val="ru-RU"/>
          </w:rPr>
          <w:t>14</w:t>
        </w:r>
      </w:hyperlink>
      <w:r w:rsidR="00934AAF" w:rsidRPr="007D2283">
        <w:rPr>
          <w:lang w:val="ru-RU"/>
        </w:rPr>
        <w:t>).</w:t>
      </w:r>
    </w:p>
    <w:p w:rsidR="00934AAF" w:rsidRPr="0038761B" w:rsidRDefault="0038761B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38761B">
        <w:rPr>
          <w:lang w:val="ru-RU"/>
        </w:rPr>
        <w:t xml:space="preserve"> </w:t>
      </w:r>
      <w:r>
        <w:rPr>
          <w:lang w:val="ru-RU"/>
        </w:rPr>
        <w:t>десятой</w:t>
      </w:r>
      <w:r w:rsidRPr="0038761B">
        <w:rPr>
          <w:lang w:val="ru-RU"/>
        </w:rPr>
        <w:t xml:space="preserve"> </w:t>
      </w:r>
      <w:r>
        <w:rPr>
          <w:lang w:val="ru-RU"/>
        </w:rPr>
        <w:t>сессии</w:t>
      </w:r>
      <w:r w:rsidRPr="0038761B">
        <w:rPr>
          <w:lang w:val="ru-RU"/>
        </w:rPr>
        <w:t xml:space="preserve"> </w:t>
      </w:r>
      <w:r>
        <w:rPr>
          <w:lang w:val="ru-RU"/>
        </w:rPr>
        <w:t>Комитет</w:t>
      </w:r>
      <w:r w:rsidRPr="0038761B">
        <w:rPr>
          <w:lang w:val="ru-RU"/>
        </w:rPr>
        <w:t xml:space="preserve"> </w:t>
      </w:r>
      <w:r>
        <w:rPr>
          <w:lang w:val="ru-RU"/>
        </w:rPr>
        <w:t>принял</w:t>
      </w:r>
      <w:r w:rsidRPr="0038761B">
        <w:rPr>
          <w:lang w:val="ru-RU"/>
        </w:rPr>
        <w:t xml:space="preserve"> </w:t>
      </w:r>
      <w:r>
        <w:rPr>
          <w:lang w:val="ru-RU"/>
        </w:rPr>
        <w:t>поправки</w:t>
      </w:r>
      <w:r w:rsidRPr="0038761B">
        <w:rPr>
          <w:lang w:val="ru-RU"/>
        </w:rPr>
        <w:t xml:space="preserve"> </w:t>
      </w:r>
      <w:r>
        <w:rPr>
          <w:lang w:val="ru-RU"/>
        </w:rPr>
        <w:t>в</w:t>
      </w:r>
      <w:r w:rsidRPr="0038761B">
        <w:rPr>
          <w:lang w:val="ru-RU"/>
        </w:rPr>
        <w:t xml:space="preserve"> </w:t>
      </w:r>
      <w:r>
        <w:rPr>
          <w:lang w:val="ru-RU"/>
        </w:rPr>
        <w:t>положения</w:t>
      </w:r>
      <w:r w:rsidRPr="0038761B">
        <w:rPr>
          <w:lang w:val="ru-RU"/>
        </w:rPr>
        <w:t xml:space="preserve"> </w:t>
      </w:r>
      <w:r>
        <w:rPr>
          <w:lang w:val="ru-RU"/>
        </w:rPr>
        <w:t>Оперативного</w:t>
      </w:r>
      <w:r w:rsidRPr="0038761B">
        <w:rPr>
          <w:lang w:val="ru-RU"/>
        </w:rPr>
        <w:t xml:space="preserve"> </w:t>
      </w:r>
      <w:r>
        <w:rPr>
          <w:lang w:val="ru-RU"/>
        </w:rPr>
        <w:t>руководства</w:t>
      </w:r>
      <w:r w:rsidR="0061431B">
        <w:rPr>
          <w:lang w:val="ru-RU"/>
        </w:rPr>
        <w:t xml:space="preserve">, касающиеся </w:t>
      </w:r>
      <w:r>
        <w:rPr>
          <w:lang w:val="ru-RU"/>
        </w:rPr>
        <w:t>графика</w:t>
      </w:r>
      <w:r w:rsidRPr="0038761B">
        <w:rPr>
          <w:lang w:val="ru-RU"/>
        </w:rPr>
        <w:t xml:space="preserve"> </w:t>
      </w:r>
      <w:r>
        <w:rPr>
          <w:lang w:val="ru-RU"/>
        </w:rPr>
        <w:t>аккредитации</w:t>
      </w:r>
      <w:r w:rsidRPr="0038761B">
        <w:rPr>
          <w:lang w:val="ru-RU"/>
        </w:rPr>
        <w:t xml:space="preserve"> </w:t>
      </w:r>
      <w:r>
        <w:rPr>
          <w:lang w:val="ru-RU"/>
        </w:rPr>
        <w:t>неправительственных</w:t>
      </w:r>
      <w:r w:rsidRPr="0038761B">
        <w:rPr>
          <w:lang w:val="ru-RU"/>
        </w:rPr>
        <w:t xml:space="preserve"> </w:t>
      </w:r>
      <w:r>
        <w:rPr>
          <w:lang w:val="ru-RU"/>
        </w:rPr>
        <w:t>организаций</w:t>
      </w:r>
      <w:r w:rsidR="0061431B">
        <w:rPr>
          <w:lang w:val="ru-RU"/>
        </w:rPr>
        <w:t>,</w:t>
      </w:r>
      <w:r w:rsidRPr="0038761B">
        <w:rPr>
          <w:lang w:val="ru-RU"/>
        </w:rPr>
        <w:t xml:space="preserve"> </w:t>
      </w:r>
      <w:r>
        <w:rPr>
          <w:lang w:val="ru-RU"/>
        </w:rPr>
        <w:t>и</w:t>
      </w:r>
      <w:r w:rsidRPr="0038761B">
        <w:rPr>
          <w:lang w:val="ru-RU"/>
        </w:rPr>
        <w:t xml:space="preserve"> </w:t>
      </w:r>
      <w:r>
        <w:rPr>
          <w:lang w:val="ru-RU"/>
        </w:rPr>
        <w:lastRenderedPageBreak/>
        <w:t>рекомендовал</w:t>
      </w:r>
      <w:r w:rsidRPr="0038761B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38761B">
        <w:rPr>
          <w:lang w:val="ru-RU"/>
        </w:rPr>
        <w:t xml:space="preserve"> </w:t>
      </w:r>
      <w:r>
        <w:rPr>
          <w:lang w:val="ru-RU"/>
        </w:rPr>
        <w:t>ассамблее</w:t>
      </w:r>
      <w:r w:rsidRPr="0038761B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38761B">
        <w:rPr>
          <w:lang w:val="ru-RU"/>
        </w:rPr>
        <w:t xml:space="preserve"> </w:t>
      </w:r>
      <w:r>
        <w:rPr>
          <w:lang w:val="ru-RU"/>
        </w:rPr>
        <w:t>поправки</w:t>
      </w:r>
      <w:r w:rsidRPr="0038761B">
        <w:rPr>
          <w:lang w:val="ru-RU"/>
        </w:rPr>
        <w:t xml:space="preserve"> </w:t>
      </w:r>
      <w:r w:rsidR="00934AAF" w:rsidRPr="0038761B">
        <w:rPr>
          <w:lang w:val="ru-RU"/>
        </w:rPr>
        <w:t>(</w:t>
      </w:r>
      <w:hyperlink r:id="rId42" w:history="1">
        <w:r w:rsidR="00B82C66" w:rsidRPr="00545E51">
          <w:rPr>
            <w:rStyle w:val="Hyperlink"/>
            <w:lang w:val="ru-RU"/>
          </w:rPr>
          <w:t>решение</w:t>
        </w:r>
        <w:r w:rsidR="00934AAF" w:rsidRPr="00545E51">
          <w:rPr>
            <w:rStyle w:val="Hyperlink"/>
          </w:rPr>
          <w:t> </w:t>
        </w:r>
        <w:r w:rsidR="00934AAF" w:rsidRPr="00545E51">
          <w:rPr>
            <w:rStyle w:val="Hyperlink"/>
            <w:lang w:val="ru-RU"/>
          </w:rPr>
          <w:t>10.</w:t>
        </w:r>
        <w:r w:rsidR="00934AAF" w:rsidRPr="00545E51">
          <w:rPr>
            <w:rStyle w:val="Hyperlink"/>
          </w:rPr>
          <w:t>COM </w:t>
        </w:r>
        <w:r w:rsidR="00934AAF" w:rsidRPr="00545E51">
          <w:rPr>
            <w:rStyle w:val="Hyperlink"/>
            <w:lang w:val="ru-RU"/>
          </w:rPr>
          <w:t>14.</w:t>
        </w:r>
        <w:r w:rsidR="00934AAF" w:rsidRPr="00545E51">
          <w:rPr>
            <w:rStyle w:val="Hyperlink"/>
          </w:rPr>
          <w:t>c</w:t>
        </w:r>
      </w:hyperlink>
      <w:r w:rsidR="00934AAF" w:rsidRPr="0038761B">
        <w:rPr>
          <w:lang w:val="ru-RU"/>
        </w:rPr>
        <w:t>).</w:t>
      </w:r>
    </w:p>
    <w:p w:rsidR="00934AAF" w:rsidRPr="00477D07" w:rsidRDefault="003A3BFB" w:rsidP="00934AAF">
      <w:pPr>
        <w:pStyle w:val="COMPara"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Предлагаемы</w:t>
      </w:r>
      <w:r w:rsidR="004B5D3E">
        <w:rPr>
          <w:lang w:val="ru-RU"/>
        </w:rPr>
        <w:t>й пересмотр положений</w:t>
      </w:r>
      <w:r w:rsidRPr="003A3BFB">
        <w:rPr>
          <w:lang w:val="ru-RU"/>
        </w:rPr>
        <w:t xml:space="preserve"> </w:t>
      </w:r>
      <w:r>
        <w:rPr>
          <w:lang w:val="ru-RU"/>
        </w:rPr>
        <w:t>Оперативно</w:t>
      </w:r>
      <w:r w:rsidR="004B5D3E">
        <w:rPr>
          <w:lang w:val="ru-RU"/>
        </w:rPr>
        <w:t>го</w:t>
      </w:r>
      <w:r w:rsidRPr="003A3BFB">
        <w:rPr>
          <w:lang w:val="ru-RU"/>
        </w:rPr>
        <w:t xml:space="preserve"> </w:t>
      </w:r>
      <w:r w:rsidR="004B5D3E">
        <w:rPr>
          <w:lang w:val="ru-RU"/>
        </w:rPr>
        <w:t>руководства</w:t>
      </w:r>
      <w:r w:rsidRPr="003A3BFB">
        <w:rPr>
          <w:lang w:val="ru-RU"/>
        </w:rPr>
        <w:t xml:space="preserve">, </w:t>
      </w:r>
      <w:r>
        <w:rPr>
          <w:lang w:val="ru-RU"/>
        </w:rPr>
        <w:t>касающи</w:t>
      </w:r>
      <w:r w:rsidR="004B5D3E">
        <w:rPr>
          <w:lang w:val="ru-RU"/>
        </w:rPr>
        <w:t>х</w:t>
      </w:r>
      <w:r>
        <w:rPr>
          <w:lang w:val="ru-RU"/>
        </w:rPr>
        <w:t>ся</w:t>
      </w:r>
      <w:r w:rsidRPr="003A3BFB">
        <w:rPr>
          <w:lang w:val="ru-RU"/>
        </w:rPr>
        <w:t xml:space="preserve"> </w:t>
      </w:r>
      <w:r>
        <w:rPr>
          <w:lang w:val="ru-RU"/>
        </w:rPr>
        <w:t>графика аккредитации неправительственных организаций</w:t>
      </w:r>
      <w:r w:rsidR="0038761B">
        <w:rPr>
          <w:lang w:val="ru-RU"/>
        </w:rPr>
        <w:t>,</w:t>
      </w:r>
      <w:r>
        <w:rPr>
          <w:lang w:val="ru-RU"/>
        </w:rPr>
        <w:t xml:space="preserve"> представлен в </w:t>
      </w:r>
      <w:r w:rsidR="007C25C6">
        <w:rPr>
          <w:lang w:val="ru-RU"/>
        </w:rPr>
        <w:t xml:space="preserve">части </w:t>
      </w:r>
      <w:r w:rsidR="007C25C6">
        <w:rPr>
          <w:lang w:val="en-US"/>
        </w:rPr>
        <w:t>V</w:t>
      </w:r>
      <w:r w:rsidR="007C25C6" w:rsidRPr="0069010F">
        <w:rPr>
          <w:lang w:val="ru-RU"/>
        </w:rPr>
        <w:t xml:space="preserve"> </w:t>
      </w:r>
      <w:r w:rsidR="007C25C6">
        <w:rPr>
          <w:lang w:val="ru-RU"/>
        </w:rPr>
        <w:t>приложения</w:t>
      </w:r>
      <w:r>
        <w:rPr>
          <w:lang w:val="ru-RU"/>
        </w:rPr>
        <w:t xml:space="preserve"> к настоящему документу. </w:t>
      </w:r>
    </w:p>
    <w:p w:rsidR="00934AAF" w:rsidRPr="00B82C66" w:rsidRDefault="00B82C66" w:rsidP="00934AAF">
      <w:pPr>
        <w:pStyle w:val="COMPara"/>
        <w:keepNext/>
        <w:numPr>
          <w:ilvl w:val="0"/>
          <w:numId w:val="13"/>
        </w:numPr>
        <w:ind w:left="567" w:hanging="567"/>
        <w:jc w:val="both"/>
        <w:rPr>
          <w:lang w:val="ru-RU"/>
        </w:rPr>
      </w:pPr>
      <w:r>
        <w:rPr>
          <w:lang w:val="ru-RU"/>
        </w:rPr>
        <w:t>Генеральной ассамблее предлагается принять следующую резолюцию</w:t>
      </w:r>
      <w:r w:rsidR="00934AAF" w:rsidRPr="00B82C66">
        <w:rPr>
          <w:lang w:val="ru-RU"/>
        </w:rPr>
        <w:t>:</w:t>
      </w:r>
    </w:p>
    <w:p w:rsidR="00934AAF" w:rsidRPr="00AE6AAB" w:rsidRDefault="00AE6AAB" w:rsidP="00934AAF">
      <w:pPr>
        <w:pStyle w:val="GATitleResolution"/>
        <w:rPr>
          <w:rFonts w:eastAsia="SimSun"/>
          <w:lang w:val="ru-RU"/>
        </w:rPr>
      </w:pPr>
      <w:r>
        <w:rPr>
          <w:lang w:val="ru-RU"/>
        </w:rPr>
        <w:t>ПРОЕКТ РЕЗОЛЮЦИИ</w:t>
      </w:r>
      <w:r w:rsidR="00934AAF" w:rsidRPr="00AE6AAB">
        <w:rPr>
          <w:lang w:val="ru-RU"/>
        </w:rPr>
        <w:t xml:space="preserve"> 6.</w:t>
      </w:r>
      <w:r w:rsidR="00934AAF">
        <w:t>GA</w:t>
      </w:r>
      <w:r w:rsidR="00934AAF" w:rsidRPr="00AE6AAB">
        <w:rPr>
          <w:lang w:val="ru-RU"/>
        </w:rPr>
        <w:t xml:space="preserve"> 7</w:t>
      </w:r>
    </w:p>
    <w:p w:rsidR="00934AAF" w:rsidRPr="00AE6AAB" w:rsidRDefault="00AE6AAB" w:rsidP="00934AAF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ассамблея,</w:t>
      </w:r>
    </w:p>
    <w:p w:rsidR="00934AAF" w:rsidRPr="00AE6AAB" w:rsidRDefault="00AE6AAB" w:rsidP="00934AAF">
      <w:pPr>
        <w:pStyle w:val="GAParaResolution"/>
        <w:numPr>
          <w:ilvl w:val="0"/>
          <w:numId w:val="14"/>
        </w:numPr>
        <w:rPr>
          <w:u w:val="none"/>
        </w:rPr>
      </w:pPr>
      <w:r>
        <w:rPr>
          <w:lang w:val="ru-RU"/>
        </w:rPr>
        <w:t>Рассмотрев</w:t>
      </w:r>
      <w:r w:rsidR="00934AAF">
        <w:rPr>
          <w:u w:val="none"/>
        </w:rPr>
        <w:t xml:space="preserve"> </w:t>
      </w:r>
      <w:r>
        <w:rPr>
          <w:u w:val="none"/>
          <w:lang w:val="ru-RU"/>
        </w:rPr>
        <w:t>документ</w:t>
      </w:r>
      <w:r w:rsidR="00255432">
        <w:rPr>
          <w:u w:val="none"/>
        </w:rPr>
        <w:t xml:space="preserve"> ITH/16/6.GA/7</w:t>
      </w:r>
    </w:p>
    <w:p w:rsidR="00934AAF" w:rsidRPr="00255432" w:rsidRDefault="00AE6AAB" w:rsidP="00255432">
      <w:pPr>
        <w:pStyle w:val="GAParaResolution"/>
        <w:numPr>
          <w:ilvl w:val="0"/>
          <w:numId w:val="14"/>
        </w:numPr>
        <w:rPr>
          <w:lang w:val="ru-RU" w:eastAsia="ru-RU"/>
        </w:rPr>
      </w:pPr>
      <w:r w:rsidRPr="00255432">
        <w:rPr>
          <w:lang w:val="ru-RU"/>
        </w:rPr>
        <w:t>Утверждает</w:t>
      </w:r>
      <w:r w:rsidRPr="0069010F">
        <w:rPr>
          <w:u w:val="none"/>
          <w:lang w:val="ru-RU"/>
        </w:rPr>
        <w:t xml:space="preserve"> </w:t>
      </w:r>
      <w:r w:rsidRPr="00255432">
        <w:rPr>
          <w:u w:val="none"/>
          <w:lang w:val="ru-RU"/>
        </w:rPr>
        <w:t>поправки к Оперативному руководству, содержащиеся в приложении к настоящей резолюции.</w:t>
      </w:r>
    </w:p>
    <w:p w:rsidR="007958F6" w:rsidRPr="00AE6AAB" w:rsidRDefault="007958F6" w:rsidP="00934AAF">
      <w:pPr>
        <w:pStyle w:val="GAPara"/>
        <w:numPr>
          <w:ilvl w:val="0"/>
          <w:numId w:val="0"/>
        </w:numPr>
        <w:ind w:left="567"/>
        <w:rPr>
          <w:lang w:val="ru-RU"/>
        </w:rPr>
        <w:sectPr w:rsidR="007958F6" w:rsidRPr="00AE6AAB" w:rsidSect="007958F6">
          <w:headerReference w:type="even" r:id="rId43"/>
          <w:headerReference w:type="default" r:id="rId44"/>
          <w:footerReference w:type="even" r:id="rId45"/>
          <w:headerReference w:type="first" r:id="rId46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:rsidR="00934AAF" w:rsidRDefault="00B82C66" w:rsidP="00934AAF">
      <w:pPr>
        <w:spacing w:after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ПРИЛОЖЕНИЕ</w:t>
      </w:r>
    </w:p>
    <w:p w:rsidR="00934AAF" w:rsidRPr="005726B5" w:rsidRDefault="005726B5" w:rsidP="0069010F">
      <w:pPr>
        <w:pStyle w:val="GAParaResolution"/>
        <w:numPr>
          <w:ilvl w:val="0"/>
          <w:numId w:val="18"/>
        </w:numPr>
        <w:ind w:left="1134"/>
        <w:rPr>
          <w:rFonts w:eastAsia="Times New Roman"/>
          <w:b/>
          <w:u w:val="none"/>
          <w:lang w:val="ru-RU"/>
        </w:rPr>
      </w:pPr>
      <w:r>
        <w:rPr>
          <w:rFonts w:eastAsia="Times New Roman"/>
          <w:b/>
          <w:u w:val="none"/>
          <w:lang w:val="ru-RU"/>
        </w:rPr>
        <w:t>Заявки на международную помощь, рассматриваемые Президиумом Комитета</w:t>
      </w:r>
    </w:p>
    <w:tbl>
      <w:tblPr>
        <w:tblW w:w="15454" w:type="dxa"/>
        <w:tblInd w:w="-60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6"/>
        <w:gridCol w:w="6851"/>
        <w:gridCol w:w="814"/>
        <w:gridCol w:w="6823"/>
      </w:tblGrid>
      <w:tr w:rsidR="00934AAF" w:rsidTr="00934AAF">
        <w:tc>
          <w:tcPr>
            <w:tcW w:w="1083" w:type="dxa"/>
          </w:tcPr>
          <w:p w:rsidR="00934AAF" w:rsidRPr="005726B5" w:rsidRDefault="00934AA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860" w:type="dxa"/>
            <w:hideMark/>
          </w:tcPr>
          <w:p w:rsidR="00934AAF" w:rsidRDefault="00B82C66" w:rsidP="00B82C66">
            <w:pPr>
              <w:keepNext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Нынешний</w:t>
            </w:r>
            <w:r w:rsidRPr="00B82C6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текст</w:t>
            </w:r>
            <w:r w:rsidRPr="00B82C6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Оперативного</w:t>
            </w:r>
            <w:r w:rsidRPr="00B82C6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руководства</w:t>
            </w:r>
          </w:p>
        </w:tc>
        <w:tc>
          <w:tcPr>
            <w:tcW w:w="847" w:type="dxa"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664" w:type="dxa"/>
            <w:hideMark/>
          </w:tcPr>
          <w:p w:rsidR="00934AAF" w:rsidRDefault="00B82C66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Предлагаемые поправки</w:t>
            </w:r>
          </w:p>
        </w:tc>
      </w:tr>
      <w:tr w:rsidR="00934AAF" w:rsidRPr="00EF2B56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27.</w:t>
            </w:r>
          </w:p>
        </w:tc>
        <w:tc>
          <w:tcPr>
            <w:tcW w:w="6860" w:type="dxa"/>
            <w:hideMark/>
          </w:tcPr>
          <w:p w:rsidR="00934AAF" w:rsidRPr="0069086E" w:rsidRDefault="0091197C" w:rsidP="0091197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экспериментальной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оценку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номинаций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предложений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программам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проектам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мероприятиям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наилучшим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отражающим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принципы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цели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="004B5D3E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превышающую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25</w:t>
            </w:r>
            <w:r w:rsidRPr="0091197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000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долл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.,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осуществляет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консультативный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учреждаемый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статьёй</w:t>
            </w:r>
            <w:r w:rsidRPr="0091197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91197C">
              <w:rPr>
                <w:rFonts w:ascii="Arial" w:hAnsi="Arial" w:cs="Arial"/>
                <w:sz w:val="22"/>
                <w:szCs w:val="22"/>
                <w:lang w:val="ru-RU"/>
              </w:rPr>
              <w:t xml:space="preserve">8.3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 и называемый «оценочным органом».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Оценочный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готовит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рекомендации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решений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Оценочный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состоит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двенадцати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назначаемых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Комитетом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членов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шесть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обладающих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компетенцией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различных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областях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представляющих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являющихся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членами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шесть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аккредитованных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неправительственных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организаций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учётом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справедливого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географического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представительства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различных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областей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="00934AAF" w:rsidRPr="0069086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27.</w:t>
            </w:r>
          </w:p>
        </w:tc>
        <w:tc>
          <w:tcPr>
            <w:tcW w:w="6664" w:type="dxa"/>
            <w:hideMark/>
          </w:tcPr>
          <w:p w:rsidR="00934AAF" w:rsidRPr="0069086E" w:rsidRDefault="0069086E" w:rsidP="00581D0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экспериментальной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оценку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предложений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программам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проектам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мероприятиям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наилучшим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образом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отражающим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принципы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="004B5D3E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превышающую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</w:t>
            </w:r>
            <w:r w:rsidR="00A95DE0">
              <w:rPr>
                <w:rFonts w:ascii="Arial" w:hAnsi="Arial" w:cs="Arial"/>
                <w:strike/>
                <w:sz w:val="22"/>
                <w:szCs w:val="22"/>
                <w:lang w:val="en-GB"/>
              </w:rPr>
              <w:t> 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000 </w:t>
            </w:r>
            <w:r w:rsidR="00A95DE0" w:rsidRPr="0069086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100</w:t>
            </w:r>
            <w:r w:rsidR="00A95DE0" w:rsidRPr="0069086E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 </w:t>
            </w:r>
            <w:r w:rsidR="00A95DE0" w:rsidRPr="0069086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000 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>долл.,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осуществляет</w:t>
            </w:r>
            <w:r w:rsidRPr="0069086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консультативный орган Комитета, учреждаемый в соответствии со статьёй 8.3 Конвенции и называемый «оценочным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органом». Оценочный орган готовит рекомендации для решений Комитета. Оценочный орган состоит из двенадцати назначаемых Комитетом членов: шесть экспертов, обладающих компетенцией в различных областях нематериального культурного наследия и представляющих государства-участников, не являющихся членами Комитета, и шесть аккредитованных неправительственных организаций с учётом справедливого географического представительства и различных областей нематериального культурного наследия.</w:t>
            </w:r>
          </w:p>
        </w:tc>
      </w:tr>
      <w:tr w:rsidR="00934AAF" w:rsidTr="00934AAF">
        <w:tc>
          <w:tcPr>
            <w:tcW w:w="1083" w:type="dxa"/>
          </w:tcPr>
          <w:p w:rsidR="00934AAF" w:rsidRPr="0069086E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60" w:type="dxa"/>
          </w:tcPr>
          <w:p w:rsidR="00934AAF" w:rsidRPr="0069086E" w:rsidRDefault="00934AA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47" w:type="dxa"/>
            <w:hideMark/>
          </w:tcPr>
          <w:p w:rsidR="00934AAF" w:rsidRDefault="00934AAF" w:rsidP="0069010F">
            <w:pPr>
              <w:spacing w:before="120" w:after="120"/>
              <w:ind w:left="-269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[28</w:t>
            </w:r>
            <w:r w:rsidR="0008075C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32]</w:t>
            </w:r>
          </w:p>
        </w:tc>
        <w:tc>
          <w:tcPr>
            <w:tcW w:w="6664" w:type="dxa"/>
            <w:hideMark/>
          </w:tcPr>
          <w:p w:rsidR="00934AAF" w:rsidRDefault="00934AAF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B82C66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I.10</w:t>
            </w:r>
          </w:p>
        </w:tc>
        <w:tc>
          <w:tcPr>
            <w:tcW w:w="6860" w:type="dxa"/>
            <w:hideMark/>
          </w:tcPr>
          <w:p w:rsidR="00934AAF" w:rsidRDefault="005D2FC9" w:rsidP="005D2FC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 досье Комитетом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[I.10]</w:t>
            </w:r>
          </w:p>
        </w:tc>
        <w:tc>
          <w:tcPr>
            <w:tcW w:w="6664" w:type="dxa"/>
            <w:hideMark/>
          </w:tcPr>
          <w:p w:rsidR="00934AAF" w:rsidRDefault="00934AAF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B82C66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F2B56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33.</w:t>
            </w:r>
          </w:p>
        </w:tc>
        <w:tc>
          <w:tcPr>
            <w:tcW w:w="6860" w:type="dxa"/>
            <w:hideMark/>
          </w:tcPr>
          <w:p w:rsidR="00934AAF" w:rsidRPr="00477D07" w:rsidRDefault="008F0C97" w:rsidP="008F0C9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года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заранее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определяет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имеющимися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ресурсами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возможностями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количество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он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сможет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рассмотреть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ходе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последующих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двух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циклов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максимальное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число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применяется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отношении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всех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номинации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8F0C9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нематериального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культурного наследия, нуждающегося в срочной охране, и Репрезентативный список нематериального культурного наследия человечества, предложений по программам, проектам и мероприятиям, наилучшим образом отражающим принципы и цели Конвенции, и заявок на международную помощь на сумму, превышающую 25 000 долл. 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33.</w:t>
            </w:r>
          </w:p>
        </w:tc>
        <w:tc>
          <w:tcPr>
            <w:tcW w:w="6664" w:type="dxa"/>
            <w:hideMark/>
          </w:tcPr>
          <w:p w:rsidR="00934AAF" w:rsidRPr="0069010F" w:rsidRDefault="00880DDA" w:rsidP="00581D0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два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года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заранее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определяет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соответствии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имеющимися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ресурсами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880DD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возможностями, количество досье, которые он сможет рассмотреть в ходе последующих двух циклов.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Это максимальное число применяется в отношении всех досье, включая номинации в Список нематериального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культурного наследия, нуждающегося в срочной охране, и Репрезентативный список нематериального культурного наследия человечества, предложений по программам, проектам и мероприятиям, наилучшим образом отражающим принципы и цели Конвенции, и заявок на международную помощь на сумму, превышающую </w:t>
            </w:r>
            <w:r w:rsidRPr="00880DDA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</w:t>
            </w:r>
            <w:r w:rsidR="00F157CB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 </w:t>
            </w:r>
            <w:r w:rsidRPr="00880DDA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000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7CB" w:rsidRPr="0069010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100</w:t>
            </w:r>
            <w:r w:rsidR="00F157CB" w:rsidRPr="00880DDA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 </w:t>
            </w:r>
            <w:r w:rsidR="00F157CB" w:rsidRPr="0069010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000</w:t>
            </w:r>
            <w:r w:rsidR="00F157CB"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>долл.</w:t>
            </w:r>
            <w:proofErr w:type="gramEnd"/>
          </w:p>
        </w:tc>
      </w:tr>
      <w:tr w:rsidR="00934AAF" w:rsidRPr="00EF2B56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34.</w:t>
            </w:r>
          </w:p>
        </w:tc>
        <w:tc>
          <w:tcPr>
            <w:tcW w:w="6860" w:type="dxa"/>
            <w:hideMark/>
          </w:tcPr>
          <w:p w:rsidR="00934AAF" w:rsidRPr="00672474" w:rsidRDefault="006724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прилагает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возможные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усилия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рассмотреть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меньшей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мере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одно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каждого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рамках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общего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максимального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числа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представленных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уделяя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приоритетное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внимание</w:t>
            </w:r>
            <w:r w:rsidRPr="00672474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543AE3" w:rsidRDefault="00934AAF">
            <w:pPr>
              <w:spacing w:before="120" w:after="120"/>
              <w:ind w:left="370" w:hanging="37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  <w:proofErr w:type="gramEnd"/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имеющих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ни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одного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включённого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8E6ECD">
              <w:rPr>
                <w:rFonts w:ascii="Arial" w:hAnsi="Arial" w:cs="Arial"/>
                <w:sz w:val="22"/>
                <w:szCs w:val="22"/>
                <w:lang w:val="ru-RU"/>
              </w:rPr>
              <w:t>ни</w:t>
            </w:r>
            <w:r w:rsidR="008E6ECD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одной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отобранной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передовой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практики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ни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одной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утверждённой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превышающую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25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000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долл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 номинациям в Список нематериального культурного наследия, нуждающегося в срочной охране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477D07" w:rsidRDefault="00934AAF">
            <w:pPr>
              <w:spacing w:before="120" w:after="120"/>
              <w:ind w:left="370" w:hanging="37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ii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многонациональным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</w:p>
          <w:p w:rsidR="00934AAF" w:rsidRPr="00543AE3" w:rsidRDefault="00934AAF">
            <w:pPr>
              <w:spacing w:before="120" w:after="120"/>
              <w:ind w:left="370" w:hanging="37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iii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proofErr w:type="gramStart"/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proofErr w:type="gramEnd"/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имеющих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наименьшее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число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включённых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элементов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отобранных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передовых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практик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утверждённых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превышающую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25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000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долл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.,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сравнению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другими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государствами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представившими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рамках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одного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цикла</w:t>
            </w:r>
            <w:r w:rsidR="00543AE3" w:rsidRPr="00543AE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934AAF" w:rsidRPr="00543AE3" w:rsidRDefault="00543AE3" w:rsidP="00543AE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 случае если государства представляют несколько досье в рамках одного цикла, они указывают желаемый приоритетный порядок их рассмотрения. В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силу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этого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участникам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предлагается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отдавать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приоритет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Списку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="00934AAF" w:rsidRPr="00543AE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34.</w:t>
            </w:r>
          </w:p>
        </w:tc>
        <w:tc>
          <w:tcPr>
            <w:tcW w:w="6664" w:type="dxa"/>
            <w:hideMark/>
          </w:tcPr>
          <w:p w:rsidR="00934AAF" w:rsidRPr="00543AE3" w:rsidRDefault="00543AE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прилагает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возможные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усилия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рассмотреть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меньшей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мере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одно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каждого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рамках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общего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максимального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числа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представленных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уделяя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приоритетное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внимание</w:t>
            </w:r>
            <w:r w:rsidRPr="00543AE3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543AE3" w:rsidRDefault="00934AAF">
            <w:pPr>
              <w:spacing w:before="120" w:after="120"/>
              <w:ind w:left="370" w:hanging="37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  <w:proofErr w:type="gramEnd"/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имеющих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ни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одного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включённого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ни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одной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отобранной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передовой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практики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ни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одной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утверждённой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превышающую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</w:t>
            </w:r>
            <w:r w:rsidR="00F157CB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 </w:t>
            </w:r>
            <w:r w:rsidR="00543AE3"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000</w:t>
            </w:r>
            <w:r w:rsidR="00543AE3"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7CB" w:rsidRPr="00543AE3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100</w:t>
            </w:r>
            <w:r w:rsidR="00F157CB" w:rsidRPr="00543AE3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 </w:t>
            </w:r>
            <w:r w:rsidR="00F157CB" w:rsidRPr="00543AE3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000</w:t>
            </w:r>
            <w:r w:rsidR="00F157CB" w:rsidRPr="0069010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543AE3" w:rsidRPr="0069010F">
              <w:rPr>
                <w:rFonts w:ascii="Arial" w:hAnsi="Arial" w:cs="Arial"/>
                <w:sz w:val="22"/>
                <w:szCs w:val="22"/>
                <w:lang w:val="ru-RU"/>
              </w:rPr>
              <w:t>долл.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 номинациям в Список нематериального культурного наследия, нуждающегося в срочной охране;</w:t>
            </w:r>
          </w:p>
          <w:p w:rsidR="00934AAF" w:rsidRPr="00477D07" w:rsidRDefault="00934AAF">
            <w:pPr>
              <w:spacing w:before="120" w:after="120"/>
              <w:ind w:left="370" w:hanging="37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ii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многонациональным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</w:p>
          <w:p w:rsidR="00934AAF" w:rsidRPr="00A10BF0" w:rsidRDefault="00934AAF">
            <w:pPr>
              <w:spacing w:before="120" w:after="120"/>
              <w:ind w:left="370" w:hanging="37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iii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  <w:proofErr w:type="gramStart"/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proofErr w:type="gramEnd"/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имеющих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наименьшее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число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включённых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элементов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отобранных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передовых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практик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утверждённых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превышающую</w:t>
            </w:r>
            <w:r w:rsidR="00543AE3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</w:t>
            </w:r>
            <w:r w:rsidR="00F157CB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 </w:t>
            </w:r>
            <w:r w:rsidR="00543AE3"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000</w:t>
            </w:r>
            <w:r w:rsidR="00543AE3"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157CB" w:rsidRPr="00A10BF0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100</w:t>
            </w:r>
            <w:r w:rsidR="00F157CB" w:rsidRPr="00543AE3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 </w:t>
            </w:r>
            <w:r w:rsidR="00F157CB" w:rsidRPr="00A10BF0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000</w:t>
            </w:r>
            <w:r w:rsidR="00F157CB" w:rsidRPr="0069010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543AE3" w:rsidRPr="0069010F">
              <w:rPr>
                <w:rFonts w:ascii="Arial" w:hAnsi="Arial" w:cs="Arial"/>
                <w:sz w:val="22"/>
                <w:szCs w:val="22"/>
                <w:lang w:val="ru-RU"/>
              </w:rPr>
              <w:t>долл.,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сравнению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другими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государствами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представившими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рамках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одного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43AE3">
              <w:rPr>
                <w:rFonts w:ascii="Arial" w:hAnsi="Arial" w:cs="Arial"/>
                <w:sz w:val="22"/>
                <w:szCs w:val="22"/>
                <w:lang w:val="ru-RU"/>
              </w:rPr>
              <w:t>цикла</w:t>
            </w:r>
            <w:r w:rsidR="00543AE3" w:rsidRPr="00A10BF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:rsidR="00934AAF" w:rsidRPr="00F31E45" w:rsidRDefault="00A10BF0" w:rsidP="00A10BF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случае</w:t>
            </w:r>
            <w:r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если</w:t>
            </w:r>
            <w:r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представляют</w:t>
            </w:r>
            <w:r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несколько</w:t>
            </w:r>
            <w:r w:rsidRPr="00A10B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 в рамках одного цикла, они указывают желаемый приоритетный порядок их рассмотрения. В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силу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этого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участникам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предлагается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отдавать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приоритет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Списку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F31E4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="00934AAF" w:rsidRPr="00F31E4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934AAF" w:rsidRPr="00EF2B56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35.</w:t>
            </w:r>
          </w:p>
        </w:tc>
        <w:tc>
          <w:tcPr>
            <w:tcW w:w="6860" w:type="dxa"/>
            <w:hideMark/>
          </w:tcPr>
          <w:p w:rsidR="00934AAF" w:rsidRPr="00C81558" w:rsidRDefault="00C81558" w:rsidP="00C8155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По завершении рассмотрения Комитет постановляет включать или не включать элемент в Список нематериального культурного наследия, нуждающегося в срочной охране,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включать или не включать элемент в Репрезентативный список нематериального культурного наследия человечества или препроводить номинацию представившему её государству для получения дополнительной информации, отбирать или не отбирать программу, проект или мероприятие в качестве передового опыта охранной деятельности, а также утверждать или не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утверждать заявку на международную помощь на сумму свыше 25 000 долл.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35.</w:t>
            </w:r>
          </w:p>
        </w:tc>
        <w:tc>
          <w:tcPr>
            <w:tcW w:w="6664" w:type="dxa"/>
            <w:hideMark/>
          </w:tcPr>
          <w:p w:rsidR="00934AAF" w:rsidRPr="00DA2674" w:rsidRDefault="00C81558" w:rsidP="00581D0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По завершении рассмотрения Комитет постановляет включать или не включать элемент в Список нематериального культурного наследи</w:t>
            </w:r>
            <w:r w:rsidR="00DA2674"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, нуждающегося в срочной охране,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включать или не включать элемент в Репрезентативный список нематериального культурного наследия человечества или препроводить номинацию представившему её государству для получения дополнительной информации, отбирать или не отбирать программу, проект или мероприятие в качестве передового опыта охранной деятельности, а также утверждать или не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утверждать заявку на международную помощь на сумму свыше </w:t>
            </w:r>
            <w:r w:rsidRPr="00C8155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</w:t>
            </w:r>
            <w:r w:rsidR="00987D05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 </w:t>
            </w:r>
            <w:r w:rsidRPr="00C8155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000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87D05" w:rsidRPr="00DA267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100</w:t>
            </w:r>
            <w:r w:rsidR="00987D05" w:rsidRPr="00C81558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 </w:t>
            </w:r>
            <w:r w:rsidR="00987D05" w:rsidRPr="00DA267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000</w:t>
            </w:r>
            <w:r w:rsidR="00987D05"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>долл.</w:t>
            </w:r>
            <w:r w:rsidRPr="00581D0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934AAF" w:rsidTr="00934AAF">
        <w:tc>
          <w:tcPr>
            <w:tcW w:w="1083" w:type="dxa"/>
          </w:tcPr>
          <w:p w:rsidR="00934AAF" w:rsidRPr="00DA2674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60" w:type="dxa"/>
          </w:tcPr>
          <w:p w:rsidR="00934AAF" w:rsidRPr="00DA2674" w:rsidRDefault="00934AA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47" w:type="dxa"/>
            <w:hideMark/>
          </w:tcPr>
          <w:p w:rsidR="00934AAF" w:rsidRDefault="00934AAF" w:rsidP="0069010F">
            <w:pPr>
              <w:spacing w:before="120" w:after="120"/>
              <w:ind w:left="-269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[36</w:t>
            </w:r>
            <w:r w:rsidR="0008075C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46]</w:t>
            </w:r>
          </w:p>
        </w:tc>
        <w:tc>
          <w:tcPr>
            <w:tcW w:w="6664" w:type="dxa"/>
            <w:hideMark/>
          </w:tcPr>
          <w:p w:rsidR="00934AAF" w:rsidRDefault="00934AAF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B82C66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I.14</w:t>
            </w:r>
          </w:p>
        </w:tc>
        <w:tc>
          <w:tcPr>
            <w:tcW w:w="6860" w:type="dxa"/>
            <w:hideMark/>
          </w:tcPr>
          <w:p w:rsidR="00934AAF" w:rsidRDefault="004901B4" w:rsidP="004901B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Международная помощь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[I.14]</w:t>
            </w:r>
          </w:p>
        </w:tc>
        <w:tc>
          <w:tcPr>
            <w:tcW w:w="6664" w:type="dxa"/>
            <w:hideMark/>
          </w:tcPr>
          <w:p w:rsidR="00934AAF" w:rsidRDefault="00934AAF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B82C66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F2B56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47.</w:t>
            </w:r>
          </w:p>
        </w:tc>
        <w:tc>
          <w:tcPr>
            <w:tcW w:w="6860" w:type="dxa"/>
            <w:hideMark/>
          </w:tcPr>
          <w:p w:rsidR="00934AAF" w:rsidRPr="004901B4" w:rsidRDefault="004901B4" w:rsidP="004901B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25</w:t>
            </w:r>
            <w:r w:rsidRPr="004901B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000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долл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исключением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номинационных</w:t>
            </w:r>
            <w:proofErr w:type="spellEnd"/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срочную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зависимости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суммы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могут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подаваться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любое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время</w:t>
            </w:r>
            <w:r w:rsidR="00934AAF" w:rsidRPr="004901B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47.</w:t>
            </w:r>
          </w:p>
        </w:tc>
        <w:tc>
          <w:tcPr>
            <w:tcW w:w="6664" w:type="dxa"/>
            <w:hideMark/>
          </w:tcPr>
          <w:p w:rsidR="00934AAF" w:rsidRPr="004901B4" w:rsidRDefault="004901B4" w:rsidP="00581D0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Заявки на международную помощь на сумму до </w:t>
            </w:r>
            <w:r w:rsidRPr="004901B4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</w:t>
            </w:r>
            <w:r w:rsidR="00703EDD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 </w:t>
            </w:r>
            <w:r w:rsidRPr="004901B4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000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3EDD" w:rsidRPr="004901B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100</w:t>
            </w:r>
            <w:r w:rsidR="00703ED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 </w:t>
            </w:r>
            <w:r w:rsidR="00703EDD" w:rsidRPr="004901B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000</w:t>
            </w:r>
            <w:r w:rsidR="00703ED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>долл.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(за исключением заявок на помощь в подготовке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номинационных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досье) и заявки на срочную помощь вне зависимости от суммы могут подаваться в любое время.</w:t>
            </w:r>
          </w:p>
        </w:tc>
      </w:tr>
      <w:tr w:rsidR="00934AAF" w:rsidTr="00934AAF">
        <w:tc>
          <w:tcPr>
            <w:tcW w:w="1083" w:type="dxa"/>
          </w:tcPr>
          <w:p w:rsidR="00934AAF" w:rsidRPr="004901B4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60" w:type="dxa"/>
          </w:tcPr>
          <w:p w:rsidR="00934AAF" w:rsidRPr="004901B4" w:rsidRDefault="00934AA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[48]</w:t>
            </w:r>
          </w:p>
        </w:tc>
        <w:tc>
          <w:tcPr>
            <w:tcW w:w="6664" w:type="dxa"/>
            <w:hideMark/>
          </w:tcPr>
          <w:p w:rsidR="00934AAF" w:rsidRDefault="00934AAF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B82C66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F2B56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49.</w:t>
            </w:r>
          </w:p>
        </w:tc>
        <w:tc>
          <w:tcPr>
            <w:tcW w:w="6860" w:type="dxa"/>
            <w:hideMark/>
          </w:tcPr>
          <w:p w:rsidR="00934AAF" w:rsidRPr="004901B4" w:rsidRDefault="004901B4" w:rsidP="004901B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25</w:t>
            </w:r>
            <w:r w:rsidRPr="004901B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000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долл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>.,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включая заявки на представление помощи в подготовке досье, рассматриваются и утверждаются Президиумом Комитета.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49.</w:t>
            </w:r>
          </w:p>
        </w:tc>
        <w:tc>
          <w:tcPr>
            <w:tcW w:w="6664" w:type="dxa"/>
            <w:hideMark/>
          </w:tcPr>
          <w:p w:rsidR="00934AAF" w:rsidRPr="004901B4" w:rsidRDefault="004901B4" w:rsidP="00581D0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Заявки на помощь на сумму до </w:t>
            </w:r>
            <w:r w:rsidRPr="004901B4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</w:t>
            </w:r>
            <w:r w:rsidR="003F1EDD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 </w:t>
            </w:r>
            <w:r w:rsidRPr="004901B4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000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F1EDD" w:rsidRPr="004901B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100</w:t>
            </w:r>
            <w:r w:rsidR="003F1EDD" w:rsidRPr="004901B4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 </w:t>
            </w:r>
            <w:r w:rsidR="003F1EDD" w:rsidRPr="004901B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000</w:t>
            </w:r>
            <w:r w:rsidR="003F1EDD"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>долл.,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представление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рассматриваются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утверждаются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Президиумом</w:t>
            </w:r>
            <w:r w:rsidRPr="004901B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Комитета.</w:t>
            </w:r>
          </w:p>
        </w:tc>
      </w:tr>
      <w:tr w:rsidR="00934AAF" w:rsidRPr="00EF2B56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50.</w:t>
            </w:r>
          </w:p>
        </w:tc>
        <w:tc>
          <w:tcPr>
            <w:tcW w:w="6860" w:type="dxa"/>
            <w:hideMark/>
          </w:tcPr>
          <w:p w:rsidR="00934AAF" w:rsidRPr="00854132" w:rsidRDefault="00854132" w:rsidP="0085413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срочную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свыше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25</w:t>
            </w:r>
            <w:r w:rsidRPr="00854132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000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долл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рассматриваются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утверждаются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Президиумом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определения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насколько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заявка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носит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срочный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характер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требующий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её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приоритетного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рассмотрения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Президиумом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считается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срочный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случай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определяется</w:t>
            </w:r>
            <w:r w:rsidRPr="008541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ситуацией, в которой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государство-участник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оказывается неспособно самостоятельно преодолеть обстоятельства, связанные с силами природы, стихийными бедствиями, вооружёнными конфликтами, серьёзными эпидемиями или любыми другими вызванными природными или человеческими факторами проявлениями, имеющими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тяжкие последствия для нематериального культурного наследия, а также сообществ, групп и, в соответствующих случаях, отдельных лиц, которые являются носителями этого наследия.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50.</w:t>
            </w:r>
          </w:p>
        </w:tc>
        <w:tc>
          <w:tcPr>
            <w:tcW w:w="6664" w:type="dxa"/>
            <w:hideMark/>
          </w:tcPr>
          <w:p w:rsidR="00934AAF" w:rsidRPr="00B9040C" w:rsidRDefault="005E09C4" w:rsidP="00B9040C">
            <w:pPr>
              <w:spacing w:before="120" w:after="120"/>
              <w:jc w:val="both"/>
              <w:rPr>
                <w:rFonts w:ascii="Arial" w:hAnsi="Arial" w:cs="Arial"/>
                <w:strike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срочную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E09C4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 w:rsidRPr="005E09C4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сумму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 w:rsidRPr="005E09C4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свыше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25</w:t>
            </w:r>
            <w:r w:rsidRPr="005E09C4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 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000 </w:t>
            </w:r>
            <w:r w:rsidRPr="005E09C4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долл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.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E09C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вне</w:t>
            </w:r>
            <w:r w:rsidRPr="00477D0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5E09C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зависимости</w:t>
            </w:r>
            <w:r w:rsidRPr="00477D0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5E09C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от</w:t>
            </w:r>
            <w:r w:rsidRPr="00477D0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5E09C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суммы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рассматриваются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утверждаются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Президиумом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="00B9040C"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B9040C">
              <w:rPr>
                <w:rFonts w:ascii="Arial" w:hAnsi="Arial" w:cs="Arial"/>
                <w:sz w:val="22"/>
                <w:szCs w:val="22"/>
                <w:lang w:val="ru-RU"/>
              </w:rPr>
              <w:t xml:space="preserve">Для определения того, насколько заявка на международную помощь носит срочный характер, требующий её приоритетного рассмотрения Президиумом, считается, что срочный случай определяется ситуацией, в которой </w:t>
            </w:r>
            <w:proofErr w:type="gramStart"/>
            <w:r w:rsidR="00B9040C">
              <w:rPr>
                <w:rFonts w:ascii="Arial" w:hAnsi="Arial" w:cs="Arial"/>
                <w:sz w:val="22"/>
                <w:szCs w:val="22"/>
                <w:lang w:val="ru-RU"/>
              </w:rPr>
              <w:t>государство-участник</w:t>
            </w:r>
            <w:proofErr w:type="gramEnd"/>
            <w:r w:rsidR="00B9040C">
              <w:rPr>
                <w:rFonts w:ascii="Arial" w:hAnsi="Arial" w:cs="Arial"/>
                <w:sz w:val="22"/>
                <w:szCs w:val="22"/>
                <w:lang w:val="ru-RU"/>
              </w:rPr>
              <w:t xml:space="preserve"> оказывается неспособно самостоятельно преодолеть обстоятельства, связанные с силами природы, стихийными бедствиями, вооружёнными конфликтами, серьёзными эпидемиями или любыми другими вызванными природными или человеческими факторами </w:t>
            </w:r>
            <w:r w:rsidR="00B9040C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проявлениями, имеющими тяжкие последствия для нематериального культурного наследия, а также сообществ, групп и, в соответствующих случаях, отдельных лиц, которые являются носителями этого наследия.</w:t>
            </w:r>
          </w:p>
        </w:tc>
      </w:tr>
      <w:tr w:rsidR="00934AAF" w:rsidRPr="00EF2B56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51.</w:t>
            </w:r>
          </w:p>
        </w:tc>
        <w:tc>
          <w:tcPr>
            <w:tcW w:w="6860" w:type="dxa"/>
            <w:hideMark/>
          </w:tcPr>
          <w:p w:rsidR="00934AAF" w:rsidRPr="005E09C4" w:rsidRDefault="005E09C4" w:rsidP="005E09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сумму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свыше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25</w:t>
            </w:r>
            <w:r w:rsidRPr="005E09C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000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долл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оцениваются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указанным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пункте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27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Оценочным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органом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рассматриваются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утверждаются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Комитетом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51.</w:t>
            </w:r>
          </w:p>
        </w:tc>
        <w:tc>
          <w:tcPr>
            <w:tcW w:w="6664" w:type="dxa"/>
            <w:hideMark/>
          </w:tcPr>
          <w:p w:rsidR="00934AAF" w:rsidRPr="00B9040C" w:rsidRDefault="00B9040C" w:rsidP="00581D0B">
            <w:pPr>
              <w:spacing w:before="120" w:after="120"/>
              <w:jc w:val="both"/>
              <w:rPr>
                <w:rFonts w:ascii="Arial" w:hAnsi="Arial" w:cs="Arial"/>
                <w:strike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Заявки на помощь на сумму свыше </w:t>
            </w:r>
            <w:r w:rsidRPr="00B9040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</w:t>
            </w:r>
            <w:r w:rsidR="00995F52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 </w:t>
            </w:r>
            <w:r w:rsidRPr="00B9040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000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95F52" w:rsidRPr="00D540B8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100</w:t>
            </w:r>
            <w:r w:rsidR="00995F52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 </w:t>
            </w:r>
            <w:r w:rsidR="00995F52" w:rsidRPr="00B9040C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000</w:t>
            </w:r>
            <w:r w:rsidR="00995F52"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>долл.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оцениваются указанным в пункте 27 Оценочным органом и рассматриваются и утверждаются Комитетом.</w:t>
            </w:r>
          </w:p>
        </w:tc>
      </w:tr>
      <w:tr w:rsidR="00934AAF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52.</w:t>
            </w:r>
          </w:p>
        </w:tc>
        <w:tc>
          <w:tcPr>
            <w:tcW w:w="6860" w:type="dxa"/>
            <w:hideMark/>
          </w:tcPr>
          <w:p w:rsidR="00934AAF" w:rsidRPr="005E09C4" w:rsidRDefault="005E09C4" w:rsidP="005E09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стране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заявителю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странам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заявителям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решении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касающемся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предоставления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течение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двух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недель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согласовывает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страной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заявителем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странами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заявителями) детали предоставления такой помощи.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52.</w:t>
            </w:r>
          </w:p>
        </w:tc>
        <w:tc>
          <w:tcPr>
            <w:tcW w:w="6664" w:type="dxa"/>
            <w:hideMark/>
          </w:tcPr>
          <w:p w:rsidR="00934AAF" w:rsidRDefault="00934AAF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B82C66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53.</w:t>
            </w:r>
          </w:p>
        </w:tc>
        <w:tc>
          <w:tcPr>
            <w:tcW w:w="6860" w:type="dxa"/>
            <w:hideMark/>
          </w:tcPr>
          <w:p w:rsidR="00934AAF" w:rsidRPr="005E09C4" w:rsidRDefault="005E09C4" w:rsidP="005E09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Предоставленная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подлежит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надлежащему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мониторингу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представлению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отчётности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оценке</w:t>
            </w:r>
            <w:r w:rsidRPr="005E09C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53.</w:t>
            </w:r>
          </w:p>
        </w:tc>
        <w:tc>
          <w:tcPr>
            <w:tcW w:w="6664" w:type="dxa"/>
            <w:hideMark/>
          </w:tcPr>
          <w:p w:rsidR="00934AAF" w:rsidRDefault="00934AAF" w:rsidP="00B82C66">
            <w:pPr>
              <w:spacing w:before="120" w:after="120"/>
              <w:jc w:val="both"/>
              <w:rPr>
                <w:rFonts w:ascii="Arial" w:hAnsi="Arial" w:cs="Arial"/>
                <w:strike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B82C66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I.15</w:t>
            </w:r>
          </w:p>
        </w:tc>
        <w:tc>
          <w:tcPr>
            <w:tcW w:w="6860" w:type="dxa"/>
            <w:hideMark/>
          </w:tcPr>
          <w:p w:rsidR="00934AAF" w:rsidRDefault="005E09C4" w:rsidP="005E09C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График</w:t>
            </w:r>
            <w:r w:rsidR="00934AAF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обзор процедур</w:t>
            </w: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[I.15]</w:t>
            </w:r>
          </w:p>
        </w:tc>
        <w:tc>
          <w:tcPr>
            <w:tcW w:w="6664" w:type="dxa"/>
            <w:hideMark/>
          </w:tcPr>
          <w:p w:rsidR="00934AAF" w:rsidRDefault="00934AAF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B82C66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F2B56" w:rsidTr="00934AAF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54.</w:t>
            </w:r>
          </w:p>
        </w:tc>
        <w:tc>
          <w:tcPr>
            <w:tcW w:w="6860" w:type="dxa"/>
            <w:hideMark/>
          </w:tcPr>
          <w:tbl>
            <w:tblPr>
              <w:tblW w:w="6607" w:type="dxa"/>
              <w:tblLook w:val="04A0" w:firstRow="1" w:lastRow="0" w:firstColumn="1" w:lastColumn="0" w:noHBand="0" w:noVBand="1"/>
            </w:tblPr>
            <w:tblGrid>
              <w:gridCol w:w="1788"/>
              <w:gridCol w:w="4819"/>
            </w:tblGrid>
            <w:tr w:rsidR="00934AAF">
              <w:tc>
                <w:tcPr>
                  <w:tcW w:w="1788" w:type="dxa"/>
                  <w:hideMark/>
                </w:tcPr>
                <w:p w:rsidR="00934AAF" w:rsidRDefault="005E09C4" w:rsidP="005E09C4">
                  <w:pPr>
                    <w:spacing w:before="120" w:after="120"/>
                    <w:jc w:val="right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Фаза</w:t>
                  </w:r>
                  <w:r w:rsidR="00934AAF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1:</w:t>
                  </w:r>
                </w:p>
              </w:tc>
              <w:tc>
                <w:tcPr>
                  <w:tcW w:w="4819" w:type="dxa"/>
                  <w:hideMark/>
                </w:tcPr>
                <w:p w:rsidR="00934AAF" w:rsidRDefault="005E09C4" w:rsidP="005E09C4">
                  <w:pPr>
                    <w:pStyle w:val="dates"/>
                    <w:autoSpaceDE/>
                    <w:adjustRightInd/>
                    <w:spacing w:before="120"/>
                    <w:ind w:left="34" w:hanging="26"/>
                    <w:jc w:val="both"/>
                    <w:rPr>
                      <w:rFonts w:eastAsia="Times New Roman"/>
                      <w:w w:val="100"/>
                      <w:lang w:val="en-GB"/>
                    </w:rPr>
                  </w:pPr>
                  <w:r>
                    <w:rPr>
                      <w:rFonts w:eastAsia="Times New Roman"/>
                      <w:w w:val="100"/>
                      <w:lang w:val="ru-RU"/>
                    </w:rPr>
                    <w:t>Подготовка и представление</w:t>
                  </w:r>
                </w:p>
              </w:tc>
            </w:tr>
            <w:tr w:rsidR="00934AAF" w:rsidRPr="00EF2B56">
              <w:tc>
                <w:tcPr>
                  <w:tcW w:w="1788" w:type="dxa"/>
                  <w:hideMark/>
                </w:tcPr>
                <w:p w:rsidR="00934AAF" w:rsidRDefault="00934AAF" w:rsidP="005E09C4">
                  <w:pPr>
                    <w:autoSpaceDE w:val="0"/>
                    <w:autoSpaceDN w:val="0"/>
                    <w:adjustRightInd w:val="0"/>
                    <w:spacing w:after="120"/>
                    <w:jc w:val="right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31 </w:t>
                  </w:r>
                  <w:r w:rsidR="005E09C4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марта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br/>
                  </w:r>
                  <w:r w:rsidR="005E09C4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года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 0</w:t>
                  </w:r>
                </w:p>
              </w:tc>
              <w:tc>
                <w:tcPr>
                  <w:tcW w:w="4819" w:type="dxa"/>
                  <w:hideMark/>
                </w:tcPr>
                <w:p w:rsidR="00934AAF" w:rsidRPr="0058598E" w:rsidRDefault="0058598E" w:rsidP="009D205E">
                  <w:pPr>
                    <w:pStyle w:val="dates"/>
                    <w:ind w:left="34" w:hanging="26"/>
                    <w:jc w:val="both"/>
                    <w:rPr>
                      <w:w w:val="100"/>
                      <w:lang w:val="ru-RU"/>
                    </w:rPr>
                  </w:pPr>
                  <w:r>
                    <w:rPr>
                      <w:w w:val="100"/>
                      <w:lang w:val="ru-RU"/>
                    </w:rPr>
                    <w:t>Крайний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срок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для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подачи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заявок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помощь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для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подготовки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номинаций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 w:rsidR="009D205E">
                    <w:rPr>
                      <w:w w:val="100"/>
                      <w:lang w:val="ru-RU"/>
                    </w:rPr>
                    <w:t>С</w:t>
                  </w:r>
                  <w:r>
                    <w:rPr>
                      <w:w w:val="100"/>
                      <w:lang w:val="ru-RU"/>
                    </w:rPr>
                    <w:t>писок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нематериального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культурного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наследия</w:t>
                  </w:r>
                  <w:r w:rsidRPr="0058598E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нуждающегося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срочной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охране</w:t>
                  </w:r>
                  <w:r w:rsidRPr="0058598E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предложений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программам</w:t>
                  </w:r>
                  <w:r w:rsidRPr="0058598E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проектам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мероприятиям</w:t>
                  </w:r>
                  <w:r w:rsidRPr="0058598E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наилучшим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образом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отражающим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принципы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цели</w:t>
                  </w:r>
                  <w:r w:rsidRPr="0058598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Конвенции</w:t>
                  </w:r>
                  <w:r w:rsidRPr="0058598E">
                    <w:rPr>
                      <w:w w:val="100"/>
                      <w:lang w:val="ru-RU"/>
                    </w:rPr>
                    <w:t xml:space="preserve"> (</w:t>
                  </w:r>
                  <w:r>
                    <w:rPr>
                      <w:w w:val="100"/>
                      <w:lang w:val="ru-RU"/>
                    </w:rPr>
                    <w:t>статья</w:t>
                  </w:r>
                  <w:r w:rsidRPr="0058598E">
                    <w:rPr>
                      <w:w w:val="100"/>
                      <w:lang w:val="en-GB"/>
                    </w:rPr>
                    <w:t> </w:t>
                  </w:r>
                  <w:r w:rsidRPr="0058598E">
                    <w:rPr>
                      <w:w w:val="100"/>
                      <w:lang w:val="ru-RU"/>
                    </w:rPr>
                    <w:t>18).</w:t>
                  </w:r>
                </w:p>
              </w:tc>
            </w:tr>
            <w:tr w:rsidR="00934AAF" w:rsidRPr="00EF2B56">
              <w:tc>
                <w:tcPr>
                  <w:tcW w:w="1788" w:type="dxa"/>
                  <w:hideMark/>
                </w:tcPr>
                <w:p w:rsidR="00934AAF" w:rsidRDefault="00934AAF" w:rsidP="005A1BED">
                  <w:pPr>
                    <w:autoSpaceDE w:val="0"/>
                    <w:autoSpaceDN w:val="0"/>
                    <w:adjustRightInd w:val="0"/>
                    <w:spacing w:after="120"/>
                    <w:jc w:val="right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31 </w:t>
                  </w:r>
                  <w:r w:rsidR="005A1BED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марта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br/>
                  </w:r>
                  <w:r w:rsidR="005A1BED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года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 1</w:t>
                  </w:r>
                </w:p>
              </w:tc>
              <w:tc>
                <w:tcPr>
                  <w:tcW w:w="4819" w:type="dxa"/>
                  <w:hideMark/>
                </w:tcPr>
                <w:p w:rsidR="00934AAF" w:rsidRPr="005A1BED" w:rsidRDefault="005A1BED" w:rsidP="005A1BED">
                  <w:pPr>
                    <w:pStyle w:val="dates"/>
                    <w:ind w:left="34" w:hanging="26"/>
                    <w:jc w:val="both"/>
                    <w:rPr>
                      <w:w w:val="100"/>
                      <w:highlight w:val="yellow"/>
                      <w:lang w:val="ru-RU"/>
                    </w:rPr>
                  </w:pPr>
                  <w:proofErr w:type="gramStart"/>
                  <w:r>
                    <w:rPr>
                      <w:w w:val="100"/>
                      <w:lang w:val="ru-RU"/>
                    </w:rPr>
                    <w:t>Крайний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срок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для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получения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Секретариатом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номинаций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Список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нематериального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культурного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наследия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нуждающегося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срочной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охране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Репрезентативный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список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нематериального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lastRenderedPageBreak/>
                    <w:t>культурного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наследия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человечества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предложений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программам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проектам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мероприятиям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а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также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заявок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международную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помощь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сумму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свыше</w:t>
                  </w:r>
                  <w:r w:rsidRPr="00477D07">
                    <w:rPr>
                      <w:w w:val="100"/>
                      <w:lang w:val="ru-RU"/>
                    </w:rPr>
                    <w:t xml:space="preserve"> 25</w:t>
                  </w:r>
                  <w:r w:rsidRPr="005A1BED">
                    <w:rPr>
                      <w:w w:val="100"/>
                      <w:lang w:val="en-GB"/>
                    </w:rPr>
                    <w:t> </w:t>
                  </w:r>
                  <w:r w:rsidRPr="00477D07">
                    <w:rPr>
                      <w:w w:val="100"/>
                      <w:lang w:val="ru-RU"/>
                    </w:rPr>
                    <w:t xml:space="preserve">000 </w:t>
                  </w:r>
                  <w:r>
                    <w:rPr>
                      <w:w w:val="100"/>
                      <w:lang w:val="ru-RU"/>
                    </w:rPr>
                    <w:t>долл</w:t>
                  </w:r>
                  <w:r w:rsidRPr="00477D07">
                    <w:rPr>
                      <w:w w:val="100"/>
                      <w:lang w:val="ru-RU"/>
                    </w:rPr>
                    <w:t xml:space="preserve">. </w:t>
                  </w:r>
                  <w:r>
                    <w:rPr>
                      <w:w w:val="100"/>
                      <w:lang w:val="ru-RU"/>
                    </w:rPr>
                    <w:t>Досье, полученные по истечении этого срока, будут рассматриваться в следующем цикле.</w:t>
                  </w:r>
                  <w:proofErr w:type="gramEnd"/>
                  <w:r>
                    <w:rPr>
                      <w:w w:val="100"/>
                      <w:lang w:val="ru-RU"/>
                    </w:rPr>
                    <w:t xml:space="preserve"> По мере получения досье Секретариат размещает их на сайте Конвенции, на языке оригинала.</w:t>
                  </w:r>
                </w:p>
              </w:tc>
            </w:tr>
            <w:tr w:rsidR="00934AAF" w:rsidRPr="00EF2B56">
              <w:tc>
                <w:tcPr>
                  <w:tcW w:w="1788" w:type="dxa"/>
                  <w:hideMark/>
                </w:tcPr>
                <w:p w:rsidR="00934AAF" w:rsidRDefault="00934AAF" w:rsidP="005A1BED">
                  <w:pPr>
                    <w:autoSpaceDE w:val="0"/>
                    <w:autoSpaceDN w:val="0"/>
                    <w:adjustRightInd w:val="0"/>
                    <w:spacing w:after="120"/>
                    <w:jc w:val="right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lastRenderedPageBreak/>
                    <w:t xml:space="preserve">30 </w:t>
                  </w:r>
                  <w:r w:rsidR="005A1BED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июня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br/>
                  </w:r>
                  <w:r w:rsidR="005A1BED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года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 1</w:t>
                  </w:r>
                </w:p>
              </w:tc>
              <w:tc>
                <w:tcPr>
                  <w:tcW w:w="4819" w:type="dxa"/>
                  <w:hideMark/>
                </w:tcPr>
                <w:p w:rsidR="00934AAF" w:rsidRPr="005A1BED" w:rsidRDefault="005A1BED" w:rsidP="005A1BED">
                  <w:pPr>
                    <w:pStyle w:val="dates"/>
                    <w:ind w:left="34" w:hanging="26"/>
                    <w:jc w:val="both"/>
                    <w:rPr>
                      <w:w w:val="100"/>
                      <w:lang w:val="ru-RU"/>
                    </w:rPr>
                  </w:pPr>
                  <w:r>
                    <w:rPr>
                      <w:w w:val="100"/>
                      <w:lang w:val="ru-RU"/>
                    </w:rPr>
                    <w:t>Крайний срок для обработки досье Секретариатом, включая их регистрацию и подтверждение получения. Если какое-то досье признаётся неполным, государству-участнику предлагается его доработать.</w:t>
                  </w:r>
                </w:p>
              </w:tc>
            </w:tr>
            <w:tr w:rsidR="00934AAF" w:rsidRPr="00EF2B56">
              <w:tc>
                <w:tcPr>
                  <w:tcW w:w="1788" w:type="dxa"/>
                  <w:hideMark/>
                </w:tcPr>
                <w:p w:rsidR="00934AAF" w:rsidRDefault="00934AAF" w:rsidP="005A1BED">
                  <w:pPr>
                    <w:autoSpaceDE w:val="0"/>
                    <w:autoSpaceDN w:val="0"/>
                    <w:adjustRightInd w:val="0"/>
                    <w:spacing w:after="120"/>
                    <w:jc w:val="right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30 </w:t>
                  </w:r>
                  <w:r w:rsidR="005A1BED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сентября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br/>
                  </w:r>
                  <w:r w:rsidR="005A1BED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года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 1</w:t>
                  </w:r>
                </w:p>
              </w:tc>
              <w:tc>
                <w:tcPr>
                  <w:tcW w:w="4819" w:type="dxa"/>
                  <w:hideMark/>
                </w:tcPr>
                <w:p w:rsidR="00934AAF" w:rsidRPr="005A1BED" w:rsidRDefault="005A1BED" w:rsidP="005A1BED">
                  <w:pPr>
                    <w:pStyle w:val="dates"/>
                    <w:ind w:left="34" w:hanging="26"/>
                    <w:jc w:val="both"/>
                    <w:rPr>
                      <w:w w:val="100"/>
                      <w:lang w:val="ru-RU"/>
                    </w:rPr>
                  </w:pPr>
                  <w:r>
                    <w:rPr>
                      <w:w w:val="100"/>
                      <w:lang w:val="ru-RU"/>
                    </w:rPr>
                    <w:t>Крайний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срок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для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представления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Секретариату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государством</w:t>
                  </w:r>
                  <w:r w:rsidRPr="00477D07">
                    <w:rPr>
                      <w:w w:val="100"/>
                      <w:lang w:val="ru-RU"/>
                    </w:rPr>
                    <w:t>-</w:t>
                  </w:r>
                  <w:r>
                    <w:rPr>
                      <w:w w:val="100"/>
                      <w:lang w:val="ru-RU"/>
                    </w:rPr>
                    <w:t>участником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отсутствующей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информации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если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таковая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необходима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для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окончательного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оформления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досье</w:t>
                  </w:r>
                  <w:r w:rsidRPr="00477D07">
                    <w:rPr>
                      <w:w w:val="100"/>
                      <w:lang w:val="ru-RU"/>
                    </w:rPr>
                    <w:t xml:space="preserve">. </w:t>
                  </w:r>
                  <w:proofErr w:type="gramStart"/>
                  <w:r>
                    <w:rPr>
                      <w:w w:val="100"/>
                      <w:lang w:val="ru-RU"/>
                    </w:rPr>
                    <w:t>Досье, которые останутся неполными, будут возвращены государству-участнику (государствам-участникам), которое (которые) может (могут) доработать их в последующем цикле.</w:t>
                  </w:r>
                  <w:proofErr w:type="gramEnd"/>
                  <w:r>
                    <w:rPr>
                      <w:w w:val="100"/>
                      <w:lang w:val="ru-RU"/>
                    </w:rPr>
                    <w:t xml:space="preserve"> После получения Секретариатом пересмотренных государствами-авторами досье в ответ на запрос о дополнительной информации они размещаются на сайте и заменяют собой изначально полученные досье. Переводы этих досье на английский или французский языки также размещаются на сайте после их получения.</w:t>
                  </w:r>
                </w:p>
              </w:tc>
            </w:tr>
          </w:tbl>
          <w:p w:rsidR="00934AAF" w:rsidRPr="005A1BED" w:rsidRDefault="00934AA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47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54.</w:t>
            </w:r>
          </w:p>
        </w:tc>
        <w:tc>
          <w:tcPr>
            <w:tcW w:w="6664" w:type="dxa"/>
            <w:hideMark/>
          </w:tcPr>
          <w:tbl>
            <w:tblPr>
              <w:tblW w:w="6607" w:type="dxa"/>
              <w:tblLook w:val="04A0" w:firstRow="1" w:lastRow="0" w:firstColumn="1" w:lastColumn="0" w:noHBand="0" w:noVBand="1"/>
            </w:tblPr>
            <w:tblGrid>
              <w:gridCol w:w="1788"/>
              <w:gridCol w:w="4819"/>
            </w:tblGrid>
            <w:tr w:rsidR="00934AAF">
              <w:tc>
                <w:tcPr>
                  <w:tcW w:w="1788" w:type="dxa"/>
                  <w:hideMark/>
                </w:tcPr>
                <w:p w:rsidR="00934AAF" w:rsidRDefault="005A1BED" w:rsidP="005A1BED">
                  <w:pPr>
                    <w:spacing w:before="120" w:after="120"/>
                    <w:jc w:val="right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ru-RU"/>
                    </w:rPr>
                    <w:t>Фаза</w:t>
                  </w:r>
                  <w:r w:rsidR="00934AAF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1:</w:t>
                  </w:r>
                </w:p>
              </w:tc>
              <w:tc>
                <w:tcPr>
                  <w:tcW w:w="4819" w:type="dxa"/>
                  <w:hideMark/>
                </w:tcPr>
                <w:p w:rsidR="00934AAF" w:rsidRDefault="00934AAF" w:rsidP="005A1BED">
                  <w:pPr>
                    <w:pStyle w:val="dates"/>
                    <w:autoSpaceDE/>
                    <w:adjustRightInd/>
                    <w:spacing w:before="120"/>
                    <w:ind w:left="34"/>
                    <w:jc w:val="both"/>
                    <w:rPr>
                      <w:rFonts w:eastAsia="Times New Roman"/>
                      <w:w w:val="100"/>
                      <w:lang w:val="en-GB"/>
                    </w:rPr>
                  </w:pPr>
                  <w:proofErr w:type="spellStart"/>
                  <w:r>
                    <w:rPr>
                      <w:rFonts w:eastAsia="Times New Roman"/>
                      <w:w w:val="100"/>
                      <w:lang w:val="en-GB"/>
                    </w:rPr>
                    <w:t>Preparatio</w:t>
                  </w:r>
                  <w:proofErr w:type="spellEnd"/>
                  <w:r w:rsidR="005A1BED">
                    <w:rPr>
                      <w:rFonts w:eastAsia="Times New Roman"/>
                      <w:w w:val="100"/>
                      <w:lang w:val="ru-RU"/>
                    </w:rPr>
                    <w:t>Подготовка и представление</w:t>
                  </w:r>
                </w:p>
              </w:tc>
            </w:tr>
            <w:tr w:rsidR="00934AAF" w:rsidRPr="00EF2B56">
              <w:tc>
                <w:tcPr>
                  <w:tcW w:w="1788" w:type="dxa"/>
                  <w:hideMark/>
                </w:tcPr>
                <w:p w:rsidR="00934AAF" w:rsidRDefault="00934AAF" w:rsidP="005A1BED">
                  <w:pPr>
                    <w:autoSpaceDE w:val="0"/>
                    <w:autoSpaceDN w:val="0"/>
                    <w:adjustRightInd w:val="0"/>
                    <w:spacing w:after="120"/>
                    <w:jc w:val="right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31 </w:t>
                  </w:r>
                  <w:r w:rsidR="005A1BED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марта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br/>
                  </w:r>
                  <w:r w:rsidR="005A1BED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года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 0</w:t>
                  </w:r>
                </w:p>
              </w:tc>
              <w:tc>
                <w:tcPr>
                  <w:tcW w:w="4819" w:type="dxa"/>
                  <w:hideMark/>
                </w:tcPr>
                <w:p w:rsidR="00934AAF" w:rsidRPr="009D205E" w:rsidRDefault="009D205E" w:rsidP="009D205E">
                  <w:pPr>
                    <w:pStyle w:val="dates"/>
                    <w:widowControl/>
                    <w:ind w:left="34" w:firstLine="0"/>
                    <w:jc w:val="both"/>
                    <w:rPr>
                      <w:w w:val="100"/>
                      <w:lang w:val="ru-RU"/>
                    </w:rPr>
                  </w:pPr>
                  <w:r>
                    <w:rPr>
                      <w:w w:val="100"/>
                      <w:lang w:val="ru-RU"/>
                    </w:rPr>
                    <w:t>Крайний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срок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для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подачи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заявок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помощь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для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подготовки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номинаций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Список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нематериального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культурного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наследия</w:t>
                  </w:r>
                  <w:r w:rsidRPr="009D205E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нуждающегося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срочной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охране</w:t>
                  </w:r>
                  <w:r w:rsidRPr="009D205E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предложений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программам</w:t>
                  </w:r>
                  <w:r w:rsidRPr="009D205E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проектам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мероприятиям</w:t>
                  </w:r>
                  <w:r w:rsidRPr="009D205E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наилучшим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образом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отражающим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принципы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цели</w:t>
                  </w:r>
                  <w:r w:rsidRPr="009D205E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Конвенции</w:t>
                  </w:r>
                  <w:r w:rsidRPr="009D205E">
                    <w:rPr>
                      <w:w w:val="100"/>
                      <w:lang w:val="ru-RU"/>
                    </w:rPr>
                    <w:t xml:space="preserve"> (</w:t>
                  </w:r>
                  <w:r>
                    <w:rPr>
                      <w:w w:val="100"/>
                      <w:lang w:val="ru-RU"/>
                    </w:rPr>
                    <w:t>статья</w:t>
                  </w:r>
                  <w:r w:rsidRPr="009D205E">
                    <w:rPr>
                      <w:w w:val="100"/>
                      <w:lang w:val="en-GB"/>
                    </w:rPr>
                    <w:t> </w:t>
                  </w:r>
                  <w:r w:rsidRPr="009D205E">
                    <w:rPr>
                      <w:w w:val="100"/>
                      <w:lang w:val="ru-RU"/>
                    </w:rPr>
                    <w:t>18)</w:t>
                  </w:r>
                  <w:r w:rsidR="00934AAF" w:rsidRPr="009D205E">
                    <w:rPr>
                      <w:w w:val="100"/>
                      <w:lang w:val="ru-RU"/>
                    </w:rPr>
                    <w:t>.</w:t>
                  </w:r>
                </w:p>
              </w:tc>
            </w:tr>
            <w:tr w:rsidR="00934AAF" w:rsidRPr="00EF2B56">
              <w:tc>
                <w:tcPr>
                  <w:tcW w:w="1788" w:type="dxa"/>
                  <w:hideMark/>
                </w:tcPr>
                <w:p w:rsidR="00934AAF" w:rsidRDefault="00934AAF" w:rsidP="009D205E">
                  <w:pPr>
                    <w:autoSpaceDE w:val="0"/>
                    <w:autoSpaceDN w:val="0"/>
                    <w:adjustRightInd w:val="0"/>
                    <w:spacing w:after="120"/>
                    <w:jc w:val="right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31 </w:t>
                  </w:r>
                  <w:r w:rsidR="009D205E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марта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br/>
                  </w:r>
                  <w:r w:rsidR="009D205E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года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 1</w:t>
                  </w:r>
                </w:p>
              </w:tc>
              <w:tc>
                <w:tcPr>
                  <w:tcW w:w="4819" w:type="dxa"/>
                  <w:hideMark/>
                </w:tcPr>
                <w:p w:rsidR="00934AAF" w:rsidRPr="00A41EAB" w:rsidRDefault="00A41EAB" w:rsidP="00581D0B">
                  <w:pPr>
                    <w:pStyle w:val="dates"/>
                    <w:widowControl/>
                    <w:ind w:left="34" w:firstLine="0"/>
                    <w:jc w:val="both"/>
                    <w:rPr>
                      <w:w w:val="100"/>
                      <w:highlight w:val="yellow"/>
                      <w:lang w:val="ru-RU"/>
                    </w:rPr>
                  </w:pPr>
                  <w:proofErr w:type="gramStart"/>
                  <w:r>
                    <w:rPr>
                      <w:w w:val="100"/>
                      <w:lang w:val="ru-RU"/>
                    </w:rPr>
                    <w:t>Крайний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срок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для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получения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Секретариатом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номинаций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Список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нематериального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культурного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наследия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нуждающегося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срочной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охране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в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 w:rsidR="00DA2674">
                    <w:rPr>
                      <w:w w:val="100"/>
                      <w:lang w:val="ru-RU"/>
                    </w:rPr>
                    <w:t>Р</w:t>
                  </w:r>
                  <w:r>
                    <w:rPr>
                      <w:w w:val="100"/>
                      <w:lang w:val="ru-RU"/>
                    </w:rPr>
                    <w:t>епрезентативный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список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нематериального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lastRenderedPageBreak/>
                    <w:t>культурного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наследия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человечества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предложений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программам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проектам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и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мероприятиям</w:t>
                  </w:r>
                  <w:r w:rsidRPr="00477D07">
                    <w:rPr>
                      <w:w w:val="100"/>
                      <w:lang w:val="ru-RU"/>
                    </w:rPr>
                    <w:t xml:space="preserve">, </w:t>
                  </w:r>
                  <w:r>
                    <w:rPr>
                      <w:w w:val="100"/>
                      <w:lang w:val="ru-RU"/>
                    </w:rPr>
                    <w:t>а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также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заявок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международную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помощь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на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сумму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свыше</w:t>
                  </w:r>
                  <w:r w:rsidRPr="00477D07">
                    <w:rPr>
                      <w:w w:val="100"/>
                      <w:lang w:val="ru-RU"/>
                    </w:rPr>
                    <w:t xml:space="preserve"> </w:t>
                  </w:r>
                  <w:r w:rsidRPr="00477D07">
                    <w:rPr>
                      <w:strike/>
                      <w:w w:val="100"/>
                      <w:lang w:val="ru-RU"/>
                    </w:rPr>
                    <w:t>25</w:t>
                  </w:r>
                  <w:r w:rsidR="00995F52">
                    <w:rPr>
                      <w:strike/>
                      <w:w w:val="100"/>
                      <w:lang w:val="en-GB"/>
                    </w:rPr>
                    <w:t> </w:t>
                  </w:r>
                  <w:r w:rsidRPr="00477D07">
                    <w:rPr>
                      <w:strike/>
                      <w:w w:val="100"/>
                      <w:lang w:val="ru-RU"/>
                    </w:rPr>
                    <w:t>000</w:t>
                  </w:r>
                  <w:r w:rsidRPr="0069010F">
                    <w:rPr>
                      <w:w w:val="100"/>
                      <w:lang w:val="ru-RU"/>
                    </w:rPr>
                    <w:t xml:space="preserve"> </w:t>
                  </w:r>
                  <w:r w:rsidR="00995F52" w:rsidRPr="00B36387">
                    <w:rPr>
                      <w:b/>
                      <w:w w:val="100"/>
                      <w:u w:val="single"/>
                      <w:lang w:val="ru-RU"/>
                    </w:rPr>
                    <w:t>100</w:t>
                  </w:r>
                  <w:r w:rsidR="00995F52">
                    <w:rPr>
                      <w:b/>
                      <w:w w:val="100"/>
                      <w:u w:val="single"/>
                      <w:lang w:val="ru-RU"/>
                    </w:rPr>
                    <w:t> </w:t>
                  </w:r>
                  <w:r w:rsidR="00995F52" w:rsidRPr="00B36387">
                    <w:rPr>
                      <w:b/>
                      <w:w w:val="100"/>
                      <w:u w:val="single"/>
                      <w:lang w:val="ru-RU"/>
                    </w:rPr>
                    <w:t>000</w:t>
                  </w:r>
                  <w:r w:rsidR="00995F52" w:rsidRPr="0069010F">
                    <w:rPr>
                      <w:w w:val="100"/>
                      <w:lang w:val="ru-RU"/>
                    </w:rPr>
                    <w:t xml:space="preserve"> </w:t>
                  </w:r>
                  <w:r w:rsidRPr="0069010F">
                    <w:rPr>
                      <w:w w:val="100"/>
                      <w:lang w:val="ru-RU"/>
                    </w:rPr>
                    <w:t>долл.</w:t>
                  </w:r>
                  <w:r w:rsidRPr="00581D0B">
                    <w:rPr>
                      <w:w w:val="100"/>
                      <w:lang w:val="ru-RU"/>
                    </w:rPr>
                    <w:t xml:space="preserve"> </w:t>
                  </w:r>
                  <w:r>
                    <w:rPr>
                      <w:w w:val="100"/>
                      <w:lang w:val="ru-RU"/>
                    </w:rPr>
                    <w:t>Досье, полученные по истечении этого срока, будут рассматриваться в следующем цикле.</w:t>
                  </w:r>
                  <w:proofErr w:type="gramEnd"/>
                  <w:r>
                    <w:rPr>
                      <w:w w:val="100"/>
                      <w:lang w:val="ru-RU"/>
                    </w:rPr>
                    <w:t xml:space="preserve"> По мере получения досье Секретариат размещает их на сайте Конвенции, на языке оригинала.</w:t>
                  </w:r>
                </w:p>
              </w:tc>
            </w:tr>
            <w:tr w:rsidR="00934AAF" w:rsidRPr="00EF2B56">
              <w:tc>
                <w:tcPr>
                  <w:tcW w:w="1788" w:type="dxa"/>
                  <w:hideMark/>
                </w:tcPr>
                <w:p w:rsidR="00934AAF" w:rsidRDefault="00934AAF" w:rsidP="00A41EAB">
                  <w:pPr>
                    <w:autoSpaceDE w:val="0"/>
                    <w:autoSpaceDN w:val="0"/>
                    <w:adjustRightInd w:val="0"/>
                    <w:spacing w:after="120"/>
                    <w:jc w:val="right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lastRenderedPageBreak/>
                    <w:t xml:space="preserve">30 </w:t>
                  </w:r>
                  <w:r w:rsidR="00A41EAB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июня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br/>
                  </w:r>
                  <w:r w:rsidR="00A41EAB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года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 1</w:t>
                  </w:r>
                </w:p>
              </w:tc>
              <w:tc>
                <w:tcPr>
                  <w:tcW w:w="4819" w:type="dxa"/>
                  <w:hideMark/>
                </w:tcPr>
                <w:p w:rsidR="00934AAF" w:rsidRPr="00CF2FEA" w:rsidRDefault="00CF2FEA" w:rsidP="00CF2FEA">
                  <w:pPr>
                    <w:pStyle w:val="dates"/>
                    <w:widowControl/>
                    <w:ind w:left="34" w:firstLine="0"/>
                    <w:jc w:val="both"/>
                    <w:rPr>
                      <w:w w:val="100"/>
                      <w:lang w:val="ru-RU"/>
                    </w:rPr>
                  </w:pPr>
                  <w:r>
                    <w:rPr>
                      <w:w w:val="100"/>
                      <w:lang w:val="ru-RU"/>
                    </w:rPr>
                    <w:t>Крайний срок для обработки досье Секретариатом, включая их регистрацию и подтверждение получения. Если какое-то досье признаётся неполным, государству-участнику предлагается его доработать.</w:t>
                  </w:r>
                </w:p>
              </w:tc>
            </w:tr>
            <w:tr w:rsidR="00934AAF" w:rsidRPr="00EF2B56">
              <w:tc>
                <w:tcPr>
                  <w:tcW w:w="1788" w:type="dxa"/>
                  <w:hideMark/>
                </w:tcPr>
                <w:p w:rsidR="00934AAF" w:rsidRDefault="00934AAF" w:rsidP="00A41EAB">
                  <w:pPr>
                    <w:autoSpaceDE w:val="0"/>
                    <w:autoSpaceDN w:val="0"/>
                    <w:adjustRightInd w:val="0"/>
                    <w:spacing w:after="120"/>
                    <w:jc w:val="right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30 </w:t>
                  </w:r>
                  <w:r w:rsidR="00A41EAB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сентября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br/>
                  </w:r>
                  <w:r w:rsidR="00A41EAB">
                    <w:rPr>
                      <w:rFonts w:ascii="Arial" w:hAnsi="Arial"/>
                      <w:sz w:val="22"/>
                      <w:szCs w:val="22"/>
                      <w:lang w:val="ru-RU"/>
                    </w:rPr>
                    <w:t>года</w:t>
                  </w:r>
                  <w:r>
                    <w:rPr>
                      <w:rFonts w:ascii="Arial" w:hAnsi="Arial"/>
                      <w:sz w:val="22"/>
                      <w:szCs w:val="22"/>
                      <w:lang w:val="en-GB"/>
                    </w:rPr>
                    <w:t xml:space="preserve"> 1</w:t>
                  </w:r>
                </w:p>
              </w:tc>
              <w:tc>
                <w:tcPr>
                  <w:tcW w:w="4819" w:type="dxa"/>
                  <w:hideMark/>
                </w:tcPr>
                <w:p w:rsidR="00934AAF" w:rsidRPr="00477D07" w:rsidRDefault="003D230F" w:rsidP="00477D07">
                  <w:pPr>
                    <w:pStyle w:val="dates"/>
                    <w:widowControl/>
                    <w:ind w:left="34" w:firstLine="0"/>
                    <w:jc w:val="both"/>
                    <w:rPr>
                      <w:w w:val="100"/>
                      <w:lang w:val="ru-RU"/>
                    </w:rPr>
                  </w:pPr>
                  <w:r>
                    <w:rPr>
                      <w:w w:val="100"/>
                      <w:lang w:val="ru-RU"/>
                    </w:rPr>
                    <w:t>Крайний срок для представления Секретариату государством-участником отсутствующей информации</w:t>
                  </w:r>
                  <w:r w:rsidR="00477D07">
                    <w:rPr>
                      <w:w w:val="100"/>
                      <w:lang w:val="ru-RU"/>
                    </w:rPr>
                    <w:t xml:space="preserve">, если таковая необходима для окончательного оформления досье. </w:t>
                  </w:r>
                  <w:proofErr w:type="gramStart"/>
                  <w:r w:rsidR="00477D07">
                    <w:rPr>
                      <w:w w:val="100"/>
                      <w:lang w:val="ru-RU"/>
                    </w:rPr>
                    <w:t>Досье, которые останутся неполными, будут возвращены государству-участнику (государствам-участникам), которое (которые) может (могут) доработать их в последующем цикле.</w:t>
                  </w:r>
                  <w:proofErr w:type="gramEnd"/>
                  <w:r w:rsidR="00477D07">
                    <w:rPr>
                      <w:w w:val="100"/>
                      <w:lang w:val="ru-RU"/>
                    </w:rPr>
                    <w:t xml:space="preserve"> После</w:t>
                  </w:r>
                  <w:r w:rsidR="00477D07" w:rsidRPr="00477D07">
                    <w:rPr>
                      <w:w w:val="100"/>
                      <w:lang w:val="ru-RU"/>
                    </w:rPr>
                    <w:t xml:space="preserve"> </w:t>
                  </w:r>
                  <w:r w:rsidR="00477D07">
                    <w:rPr>
                      <w:w w:val="100"/>
                      <w:lang w:val="ru-RU"/>
                    </w:rPr>
                    <w:t>получения</w:t>
                  </w:r>
                  <w:r w:rsidR="00477D07" w:rsidRPr="00477D07">
                    <w:rPr>
                      <w:w w:val="100"/>
                      <w:lang w:val="ru-RU"/>
                    </w:rPr>
                    <w:t xml:space="preserve"> </w:t>
                  </w:r>
                  <w:r w:rsidR="00477D07">
                    <w:rPr>
                      <w:w w:val="100"/>
                      <w:lang w:val="ru-RU"/>
                    </w:rPr>
                    <w:t>Секретариатом пересмотренных государствами-авторами досье в ответ на запрос о дополнительной информации они размещаются на сайте и заменяют собой изначально полученные досье. Переводы этих досье на английский или французский языки также размещаются на сайте после их получения.</w:t>
                  </w:r>
                </w:p>
              </w:tc>
            </w:tr>
          </w:tbl>
          <w:p w:rsidR="00934AAF" w:rsidRPr="00477D07" w:rsidRDefault="00934AAF">
            <w:pPr>
              <w:spacing w:before="120" w:after="120"/>
              <w:jc w:val="both"/>
              <w:rPr>
                <w:rFonts w:ascii="Arial" w:hAnsi="Arial" w:cs="Arial"/>
                <w:strike/>
                <w:sz w:val="22"/>
                <w:szCs w:val="22"/>
                <w:lang w:val="ru-RU"/>
              </w:rPr>
            </w:pPr>
          </w:p>
        </w:tc>
      </w:tr>
    </w:tbl>
    <w:p w:rsidR="0005043B" w:rsidRDefault="0005043B" w:rsidP="00934AAF">
      <w:pPr>
        <w:rPr>
          <w:lang w:val="ru-RU"/>
        </w:rPr>
        <w:sectPr w:rsidR="0005043B" w:rsidSect="0034119B">
          <w:headerReference w:type="first" r:id="rId47"/>
          <w:pgSz w:w="16838" w:h="11906" w:orient="landscape" w:code="9"/>
          <w:pgMar w:top="1134" w:right="1134" w:bottom="1134" w:left="1418" w:header="397" w:footer="284" w:gutter="0"/>
          <w:cols w:space="708"/>
          <w:docGrid w:linePitch="360"/>
        </w:sectPr>
      </w:pPr>
    </w:p>
    <w:p w:rsidR="00934AAF" w:rsidRPr="00B82C66" w:rsidRDefault="00B82C66" w:rsidP="00934AAF">
      <w:pPr>
        <w:pStyle w:val="GAParaResolution"/>
        <w:numPr>
          <w:ilvl w:val="0"/>
          <w:numId w:val="18"/>
        </w:numPr>
        <w:rPr>
          <w:rFonts w:eastAsia="Times New Roman"/>
          <w:b/>
          <w:u w:val="none"/>
          <w:lang w:val="ru-RU"/>
        </w:rPr>
      </w:pPr>
      <w:r>
        <w:rPr>
          <w:rFonts w:eastAsia="Times New Roman"/>
          <w:b/>
          <w:u w:val="none"/>
          <w:lang w:val="ru-RU"/>
        </w:rPr>
        <w:lastRenderedPageBreak/>
        <w:t>Охрана</w:t>
      </w:r>
      <w:r w:rsidRPr="00B82C66">
        <w:rPr>
          <w:rFonts w:eastAsia="Times New Roman"/>
          <w:b/>
          <w:u w:val="none"/>
          <w:lang w:val="ru-RU"/>
        </w:rPr>
        <w:t xml:space="preserve"> </w:t>
      </w:r>
      <w:r>
        <w:rPr>
          <w:rFonts w:eastAsia="Times New Roman"/>
          <w:b/>
          <w:u w:val="none"/>
          <w:lang w:val="ru-RU"/>
        </w:rPr>
        <w:t>нематериального</w:t>
      </w:r>
      <w:r w:rsidRPr="00B82C66">
        <w:rPr>
          <w:rFonts w:eastAsia="Times New Roman"/>
          <w:b/>
          <w:u w:val="none"/>
          <w:lang w:val="ru-RU"/>
        </w:rPr>
        <w:t xml:space="preserve"> </w:t>
      </w:r>
      <w:r>
        <w:rPr>
          <w:rFonts w:eastAsia="Times New Roman"/>
          <w:b/>
          <w:u w:val="none"/>
          <w:lang w:val="ru-RU"/>
        </w:rPr>
        <w:t>культурного</w:t>
      </w:r>
      <w:r w:rsidRPr="00B82C66">
        <w:rPr>
          <w:rFonts w:eastAsia="Times New Roman"/>
          <w:b/>
          <w:u w:val="none"/>
          <w:lang w:val="ru-RU"/>
        </w:rPr>
        <w:t xml:space="preserve"> </w:t>
      </w:r>
      <w:r>
        <w:rPr>
          <w:rFonts w:eastAsia="Times New Roman"/>
          <w:b/>
          <w:u w:val="none"/>
          <w:lang w:val="ru-RU"/>
        </w:rPr>
        <w:t>наследия</w:t>
      </w:r>
      <w:r w:rsidRPr="00B82C66">
        <w:rPr>
          <w:rFonts w:eastAsia="Times New Roman"/>
          <w:b/>
          <w:u w:val="none"/>
          <w:lang w:val="ru-RU"/>
        </w:rPr>
        <w:t xml:space="preserve"> </w:t>
      </w:r>
      <w:r>
        <w:rPr>
          <w:rFonts w:eastAsia="Times New Roman"/>
          <w:b/>
          <w:u w:val="none"/>
          <w:lang w:val="ru-RU"/>
        </w:rPr>
        <w:t>и</w:t>
      </w:r>
      <w:r w:rsidRPr="00B82C66">
        <w:rPr>
          <w:rFonts w:eastAsia="Times New Roman"/>
          <w:b/>
          <w:u w:val="none"/>
          <w:lang w:val="ru-RU"/>
        </w:rPr>
        <w:t xml:space="preserve"> </w:t>
      </w:r>
      <w:r>
        <w:rPr>
          <w:rFonts w:eastAsia="Times New Roman"/>
          <w:b/>
          <w:u w:val="none"/>
          <w:lang w:val="ru-RU"/>
        </w:rPr>
        <w:t>устойчивое</w:t>
      </w:r>
      <w:r w:rsidRPr="00B82C66">
        <w:rPr>
          <w:rFonts w:eastAsia="Times New Roman"/>
          <w:b/>
          <w:u w:val="none"/>
          <w:lang w:val="ru-RU"/>
        </w:rPr>
        <w:t xml:space="preserve"> </w:t>
      </w:r>
      <w:r>
        <w:rPr>
          <w:rFonts w:eastAsia="Times New Roman"/>
          <w:b/>
          <w:u w:val="none"/>
          <w:lang w:val="ru-RU"/>
        </w:rPr>
        <w:t>развитие</w:t>
      </w:r>
    </w:p>
    <w:p w:rsidR="00934AAF" w:rsidRPr="00B82C66" w:rsidRDefault="00934AAF" w:rsidP="00934AAF">
      <w:pPr>
        <w:rPr>
          <w:rFonts w:ascii="Arial" w:hAnsi="Arial" w:cs="Arial"/>
          <w:b/>
          <w:szCs w:val="26"/>
          <w:lang w:val="ru-RU"/>
        </w:rPr>
      </w:pPr>
    </w:p>
    <w:p w:rsidR="00934AAF" w:rsidRPr="00FC55FA" w:rsidRDefault="00FC55FA" w:rsidP="00934AAF">
      <w:pPr>
        <w:rPr>
          <w:rFonts w:ascii="Arial" w:hAnsi="Arial" w:cs="Arial"/>
          <w:b/>
          <w:szCs w:val="26"/>
          <w:lang w:val="ru-RU"/>
        </w:rPr>
      </w:pPr>
      <w:r>
        <w:rPr>
          <w:rFonts w:ascii="Arial" w:hAnsi="Arial" w:cs="Arial"/>
          <w:b/>
          <w:szCs w:val="26"/>
          <w:lang w:val="ru-RU"/>
        </w:rPr>
        <w:t>Проект положений Оперативного руководства «Охран</w:t>
      </w:r>
      <w:r w:rsidR="006F0FAA">
        <w:rPr>
          <w:rFonts w:ascii="Arial" w:hAnsi="Arial" w:cs="Arial"/>
          <w:b/>
          <w:szCs w:val="26"/>
          <w:lang w:val="ru-RU"/>
        </w:rPr>
        <w:t>а</w:t>
      </w:r>
      <w:r>
        <w:rPr>
          <w:rFonts w:ascii="Arial" w:hAnsi="Arial" w:cs="Arial"/>
          <w:b/>
          <w:szCs w:val="26"/>
          <w:lang w:val="ru-RU"/>
        </w:rPr>
        <w:t xml:space="preserve"> нематериального культурного наследия и устойчиво</w:t>
      </w:r>
      <w:r w:rsidR="006F0FAA">
        <w:rPr>
          <w:rFonts w:ascii="Arial" w:hAnsi="Arial" w:cs="Arial"/>
          <w:b/>
          <w:szCs w:val="26"/>
          <w:lang w:val="ru-RU"/>
        </w:rPr>
        <w:t>е</w:t>
      </w:r>
      <w:r>
        <w:rPr>
          <w:rFonts w:ascii="Arial" w:hAnsi="Arial" w:cs="Arial"/>
          <w:b/>
          <w:szCs w:val="26"/>
          <w:lang w:val="ru-RU"/>
        </w:rPr>
        <w:t xml:space="preserve"> развити</w:t>
      </w:r>
      <w:r w:rsidR="006F0FAA">
        <w:rPr>
          <w:rFonts w:ascii="Arial" w:hAnsi="Arial" w:cs="Arial"/>
          <w:b/>
          <w:szCs w:val="26"/>
          <w:lang w:val="ru-RU"/>
        </w:rPr>
        <w:t>е</w:t>
      </w:r>
      <w:r>
        <w:rPr>
          <w:rFonts w:ascii="Arial" w:hAnsi="Arial" w:cs="Arial"/>
          <w:b/>
          <w:szCs w:val="26"/>
          <w:lang w:val="ru-RU"/>
        </w:rPr>
        <w:t xml:space="preserve"> на национальном уровне»</w:t>
      </w:r>
    </w:p>
    <w:p w:rsidR="00934AAF" w:rsidRPr="00FC164D" w:rsidRDefault="00FC164D" w:rsidP="00934AAF">
      <w:pPr>
        <w:keepNext/>
        <w:spacing w:before="360" w:after="240"/>
        <w:ind w:left="1701" w:hanging="1701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lang w:val="ru-RU"/>
        </w:rPr>
        <w:t>Глава</w:t>
      </w:r>
      <w:r w:rsidRPr="00FC164D">
        <w:rPr>
          <w:rFonts w:ascii="Arial" w:hAnsi="Arial" w:cs="Arial"/>
          <w:b/>
          <w:color w:val="000000"/>
          <w:lang w:val="ru-RU"/>
        </w:rPr>
        <w:t xml:space="preserve"> </w:t>
      </w:r>
      <w:r w:rsidR="00934AAF">
        <w:rPr>
          <w:rFonts w:ascii="Arial" w:hAnsi="Arial" w:cs="Arial"/>
          <w:b/>
          <w:color w:val="000000"/>
          <w:lang w:val="en-GB"/>
        </w:rPr>
        <w:t>VI</w:t>
      </w:r>
      <w:r w:rsidR="00934AAF" w:rsidRPr="00FC164D">
        <w:rPr>
          <w:rFonts w:ascii="Arial" w:hAnsi="Arial" w:cs="Arial"/>
          <w:b/>
          <w:color w:val="000000"/>
          <w:lang w:val="ru-RU"/>
        </w:rPr>
        <w:tab/>
      </w:r>
      <w:r>
        <w:rPr>
          <w:rFonts w:ascii="Arial" w:hAnsi="Arial" w:cs="Arial"/>
          <w:b/>
          <w:color w:val="000000"/>
          <w:lang w:val="ru-RU"/>
        </w:rPr>
        <w:t>ОХРАНА</w:t>
      </w:r>
      <w:r w:rsidRPr="00FC164D">
        <w:rPr>
          <w:rFonts w:ascii="Arial" w:hAnsi="Arial" w:cs="Arial"/>
          <w:b/>
          <w:color w:val="000000"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ru-RU"/>
        </w:rPr>
        <w:t>НЕМАТЕРИАЛЬНОГО</w:t>
      </w:r>
      <w:r w:rsidRPr="00FC164D">
        <w:rPr>
          <w:rFonts w:ascii="Arial" w:hAnsi="Arial" w:cs="Arial"/>
          <w:b/>
          <w:color w:val="000000"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ru-RU"/>
        </w:rPr>
        <w:t>КУЛЬТУРНОГО</w:t>
      </w:r>
      <w:r w:rsidRPr="00FC164D">
        <w:rPr>
          <w:rFonts w:ascii="Arial" w:hAnsi="Arial" w:cs="Arial"/>
          <w:b/>
          <w:color w:val="000000"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ru-RU"/>
        </w:rPr>
        <w:t>НАСЛЕДИЯ</w:t>
      </w:r>
      <w:r w:rsidRPr="00FC164D">
        <w:rPr>
          <w:rFonts w:ascii="Arial" w:hAnsi="Arial" w:cs="Arial"/>
          <w:b/>
          <w:color w:val="000000"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ru-RU"/>
        </w:rPr>
        <w:t>И</w:t>
      </w:r>
      <w:r w:rsidRPr="00FC164D">
        <w:rPr>
          <w:rFonts w:ascii="Arial" w:hAnsi="Arial" w:cs="Arial"/>
          <w:b/>
          <w:color w:val="000000"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ru-RU"/>
        </w:rPr>
        <w:t>УСТОЙЧИВОЕ РАЗВИТИЕ НА НАЦИОНАЛЬНОМ УРОВНЕ</w:t>
      </w:r>
    </w:p>
    <w:p w:rsidR="00934AAF" w:rsidRPr="0069010F" w:rsidRDefault="008D23C5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color w:val="000000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целях</w:t>
      </w:r>
      <w:r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эффективного</w:t>
      </w:r>
      <w:r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осуществления</w:t>
      </w:r>
      <w:r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Конвенции</w:t>
      </w:r>
      <w:r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Pr="00672CF9">
        <w:rPr>
          <w:rFonts w:ascii="Arial" w:hAnsi="Arial" w:cs="Arial"/>
          <w:color w:val="000000"/>
          <w:sz w:val="22"/>
          <w:szCs w:val="22"/>
          <w:lang w:val="ru-RU"/>
        </w:rPr>
        <w:t>-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стремятся</w:t>
      </w:r>
      <w:r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обеспечить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всеми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надлежащими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средствами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признани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важности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 w:rsidRPr="0069010F">
        <w:rPr>
          <w:rFonts w:ascii="Arial" w:hAnsi="Arial" w:cs="Arial"/>
          <w:color w:val="000000"/>
          <w:sz w:val="22"/>
          <w:szCs w:val="22"/>
          <w:lang w:val="ru-RU"/>
        </w:rPr>
        <w:t>у</w:t>
      </w:r>
      <w:r w:rsidR="00672CF9" w:rsidRPr="0069010F">
        <w:rPr>
          <w:rFonts w:ascii="Arial" w:hAnsi="Arial" w:cs="Arial"/>
          <w:color w:val="000000"/>
          <w:sz w:val="22"/>
          <w:szCs w:val="22"/>
          <w:lang w:val="ru-RU"/>
        </w:rPr>
        <w:t xml:space="preserve">крепление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роли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нематериального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культурного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наследия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качестве</w:t>
      </w:r>
      <w:r w:rsidR="007D679E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движущей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силы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гаранта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устойчивого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развития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а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также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полную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интеграцию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охраны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нематериального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культурного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наследия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672CF9" w:rsidRPr="00672CF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 xml:space="preserve">свои планы, политику и программы в области развития на всех уровнях. </w:t>
      </w:r>
      <w:proofErr w:type="gramStart"/>
      <w:r w:rsidR="00672CF9">
        <w:rPr>
          <w:rFonts w:ascii="Arial" w:hAnsi="Arial" w:cs="Arial"/>
          <w:color w:val="000000"/>
          <w:sz w:val="22"/>
          <w:szCs w:val="22"/>
          <w:lang w:val="ru-RU"/>
        </w:rPr>
        <w:t>Признавая</w:t>
      </w:r>
      <w:r w:rsidR="00672CF9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72CF9">
        <w:rPr>
          <w:rFonts w:ascii="Arial" w:hAnsi="Arial" w:cs="Arial"/>
          <w:color w:val="000000"/>
          <w:sz w:val="22"/>
          <w:szCs w:val="22"/>
          <w:lang w:val="ru-RU"/>
        </w:rPr>
        <w:t>взаимозависимость</w:t>
      </w:r>
      <w:r w:rsidR="00672CF9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охран</w:t>
      </w:r>
      <w:r w:rsidR="00053775">
        <w:rPr>
          <w:rFonts w:ascii="Arial" w:hAnsi="Arial" w:cs="Arial"/>
          <w:color w:val="000000"/>
          <w:sz w:val="22"/>
          <w:szCs w:val="22"/>
          <w:lang w:val="ru-RU"/>
        </w:rPr>
        <w:t>ы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нематериального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культурного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наследия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устойчив</w:t>
      </w:r>
      <w:r w:rsidR="00053775">
        <w:rPr>
          <w:rFonts w:ascii="Arial" w:hAnsi="Arial" w:cs="Arial"/>
          <w:color w:val="000000"/>
          <w:sz w:val="22"/>
          <w:szCs w:val="22"/>
          <w:lang w:val="ru-RU"/>
        </w:rPr>
        <w:t>ого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р</w:t>
      </w:r>
      <w:r w:rsidR="00053775">
        <w:rPr>
          <w:rFonts w:ascii="Arial" w:hAnsi="Arial" w:cs="Arial"/>
          <w:color w:val="000000"/>
          <w:sz w:val="22"/>
          <w:szCs w:val="22"/>
          <w:lang w:val="ru-RU"/>
        </w:rPr>
        <w:t>азвития,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мир</w:t>
      </w:r>
      <w:r w:rsidR="00053775">
        <w:rPr>
          <w:rFonts w:ascii="Arial" w:hAnsi="Arial" w:cs="Arial"/>
          <w:color w:val="000000"/>
          <w:sz w:val="22"/>
          <w:szCs w:val="22"/>
          <w:lang w:val="ru-RU"/>
        </w:rPr>
        <w:t>а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безопасност</w:t>
      </w:r>
      <w:r w:rsidR="00053775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="00A6695F" w:rsidRPr="00315FC5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A6695F"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своих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усилиях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по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обеспечению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охраны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стремятся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поддерживать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баланс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между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тремя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компонентами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устойчивого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развития</w:t>
      </w:r>
      <w:r w:rsidR="00A33C6D" w:rsidRPr="00315FC5">
        <w:rPr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r w:rsidR="00A33C6D">
        <w:rPr>
          <w:rFonts w:ascii="Arial" w:hAnsi="Arial" w:cs="Arial"/>
          <w:color w:val="000000"/>
          <w:sz w:val="22"/>
          <w:szCs w:val="22"/>
          <w:lang w:val="ru-RU"/>
        </w:rPr>
        <w:t>эко</w:t>
      </w:r>
      <w:r w:rsidR="00A33C6D" w:rsidRPr="00581D0B">
        <w:rPr>
          <w:rFonts w:ascii="Arial" w:hAnsi="Arial" w:cs="Arial"/>
          <w:color w:val="000000"/>
          <w:sz w:val="22"/>
          <w:szCs w:val="22"/>
          <w:lang w:val="ru-RU"/>
        </w:rPr>
        <w:t xml:space="preserve">номическим, </w:t>
      </w:r>
      <w:r w:rsidR="00A33C6D" w:rsidRPr="00C123FA">
        <w:rPr>
          <w:rFonts w:ascii="Arial" w:hAnsi="Arial" w:cs="Arial"/>
          <w:color w:val="000000"/>
          <w:sz w:val="22"/>
          <w:szCs w:val="22"/>
          <w:lang w:val="ru-RU"/>
        </w:rPr>
        <w:t xml:space="preserve">социальным и экологическим) </w:t>
      </w:r>
      <w:r w:rsidR="00315FC5" w:rsidRPr="00C123FA">
        <w:rPr>
          <w:rFonts w:ascii="Arial" w:hAnsi="Arial" w:cs="Arial"/>
          <w:color w:val="000000"/>
          <w:sz w:val="22"/>
          <w:szCs w:val="22"/>
          <w:lang w:val="ru-RU"/>
        </w:rPr>
        <w:t>и должны с этой целью поощрять сотрудничество с соответствующими экспертами, культурными посредниками и</w:t>
      </w:r>
      <w:r w:rsidR="00F26F27" w:rsidRPr="00C123FA">
        <w:rPr>
          <w:rFonts w:ascii="Arial" w:hAnsi="Arial" w:cs="Arial"/>
          <w:color w:val="000000"/>
          <w:sz w:val="22"/>
          <w:szCs w:val="22"/>
          <w:lang w:val="ru-RU"/>
        </w:rPr>
        <w:t xml:space="preserve"> медиаторами, применяя </w:t>
      </w:r>
      <w:r w:rsidR="00216AE6" w:rsidRPr="00C123FA">
        <w:rPr>
          <w:rFonts w:ascii="Arial" w:hAnsi="Arial" w:cs="Arial"/>
          <w:color w:val="000000"/>
          <w:sz w:val="22"/>
          <w:szCs w:val="22"/>
          <w:lang w:val="ru-RU"/>
        </w:rPr>
        <w:t>такие подходы, которые предполагают более широкое участие</w:t>
      </w:r>
      <w:r w:rsidR="00C123FA" w:rsidRPr="00C123FA">
        <w:rPr>
          <w:rFonts w:ascii="Arial" w:hAnsi="Arial" w:cs="Arial"/>
          <w:color w:val="000000"/>
          <w:sz w:val="22"/>
          <w:szCs w:val="22"/>
          <w:lang w:val="ru-RU"/>
        </w:rPr>
        <w:t xml:space="preserve"> всех сторон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.</w:t>
      </w:r>
      <w:proofErr w:type="gramEnd"/>
      <w:r w:rsidR="00F26F27">
        <w:rPr>
          <w:rFonts w:ascii="Arial" w:hAnsi="Arial" w:cs="Arial"/>
          <w:color w:val="000000"/>
          <w:sz w:val="22"/>
          <w:szCs w:val="22"/>
          <w:lang w:val="ru-RU"/>
        </w:rPr>
        <w:t xml:space="preserve"> Государства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признают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динамичный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характер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нематериального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культурного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наследия</w:t>
      </w:r>
      <w:r w:rsidR="00314BBE">
        <w:rPr>
          <w:rFonts w:ascii="Arial" w:hAnsi="Arial" w:cs="Arial"/>
          <w:color w:val="000000"/>
          <w:sz w:val="22"/>
          <w:szCs w:val="22"/>
          <w:lang w:val="ru-RU"/>
        </w:rPr>
        <w:t>,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как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городской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так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сельской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среде</w:t>
      </w:r>
      <w:r w:rsidR="00314BBE">
        <w:rPr>
          <w:rFonts w:ascii="Arial" w:hAnsi="Arial" w:cs="Arial"/>
          <w:color w:val="000000"/>
          <w:sz w:val="22"/>
          <w:szCs w:val="22"/>
          <w:lang w:val="ru-RU"/>
        </w:rPr>
        <w:t>,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направляют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свои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усилия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053775">
        <w:rPr>
          <w:rFonts w:ascii="Arial" w:hAnsi="Arial" w:cs="Arial"/>
          <w:color w:val="000000"/>
          <w:sz w:val="22"/>
          <w:szCs w:val="22"/>
          <w:lang w:val="ru-RU"/>
        </w:rPr>
        <w:t>по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охран</w:t>
      </w:r>
      <w:r w:rsidR="00053775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только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на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то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нематериальное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культурное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наследие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которое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согласуется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существующими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международно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правовыми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актами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по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>правам</w:t>
      </w:r>
      <w:r w:rsidR="00F26F27" w:rsidRPr="00F26F2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 xml:space="preserve">человека и требованиями </w:t>
      </w:r>
      <w:r w:rsidR="00F26F27" w:rsidRPr="00581D0B">
        <w:rPr>
          <w:rFonts w:ascii="Arial" w:hAnsi="Arial" w:cs="Arial"/>
          <w:color w:val="000000"/>
          <w:sz w:val="22"/>
          <w:szCs w:val="22"/>
          <w:lang w:val="ru-RU"/>
        </w:rPr>
        <w:t>взаимного</w:t>
      </w:r>
      <w:r w:rsidR="00F26F27">
        <w:rPr>
          <w:rFonts w:ascii="Arial" w:hAnsi="Arial" w:cs="Arial"/>
          <w:color w:val="000000"/>
          <w:sz w:val="22"/>
          <w:szCs w:val="22"/>
          <w:lang w:val="ru-RU"/>
        </w:rPr>
        <w:t xml:space="preserve"> уважения между сообществами, группами и отдельными лицами, а также устойчивого развития.</w:t>
      </w:r>
    </w:p>
    <w:p w:rsidR="00934AAF" w:rsidRPr="0069010F" w:rsidRDefault="006033CE" w:rsidP="00934AA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той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мере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какой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их планы, политика и программы в области развития включают в себя нематериальное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культурное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наследие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или могут влиять на его жизнеспособность, государства-участники стремятся к тому, чтобы:</w:t>
      </w:r>
    </w:p>
    <w:p w:rsidR="00934AAF" w:rsidRPr="000C651E" w:rsidRDefault="000C651E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Style w:val="st1"/>
          <w:rFonts w:ascii="Arial" w:hAnsi="Arial" w:cs="Arial"/>
          <w:sz w:val="22"/>
          <w:szCs w:val="22"/>
          <w:lang w:val="ru-RU"/>
        </w:rPr>
        <w:t>обеспеч</w:t>
      </w:r>
      <w:r w:rsidR="006033CE">
        <w:rPr>
          <w:rStyle w:val="st1"/>
          <w:rFonts w:ascii="Arial" w:hAnsi="Arial" w:cs="Arial"/>
          <w:sz w:val="22"/>
          <w:szCs w:val="22"/>
          <w:lang w:val="ru-RU"/>
        </w:rPr>
        <w:t>ить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само</w:t>
      </w:r>
      <w:r w:rsidR="006033CE">
        <w:rPr>
          <w:rStyle w:val="st1"/>
          <w:rFonts w:ascii="Arial" w:hAnsi="Arial" w:cs="Arial"/>
          <w:sz w:val="22"/>
          <w:szCs w:val="22"/>
          <w:lang w:val="ru-RU"/>
        </w:rPr>
        <w:t>е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широко</w:t>
      </w:r>
      <w:r w:rsidR="006033CE">
        <w:rPr>
          <w:rStyle w:val="st1"/>
          <w:rFonts w:ascii="Arial" w:hAnsi="Arial" w:cs="Arial"/>
          <w:sz w:val="22"/>
          <w:szCs w:val="22"/>
          <w:lang w:val="ru-RU"/>
        </w:rPr>
        <w:t>е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участи</w:t>
      </w:r>
      <w:r w:rsidR="006033CE">
        <w:rPr>
          <w:rStyle w:val="st1"/>
          <w:rFonts w:ascii="Arial" w:hAnsi="Arial" w:cs="Arial"/>
          <w:sz w:val="22"/>
          <w:szCs w:val="22"/>
          <w:lang w:val="ru-RU"/>
        </w:rPr>
        <w:t>е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сообществ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групп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B57C45">
        <w:rPr>
          <w:rStyle w:val="st1"/>
          <w:rFonts w:ascii="Arial" w:hAnsi="Arial" w:cs="Arial"/>
          <w:sz w:val="22"/>
          <w:szCs w:val="22"/>
          <w:lang w:val="ru-RU"/>
        </w:rPr>
        <w:t xml:space="preserve">некоторых </w:t>
      </w:r>
      <w:r>
        <w:rPr>
          <w:rStyle w:val="st1"/>
          <w:rFonts w:ascii="Arial" w:hAnsi="Arial" w:cs="Arial"/>
          <w:sz w:val="22"/>
          <w:szCs w:val="22"/>
          <w:lang w:val="ru-RU"/>
        </w:rPr>
        <w:t>случаях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отдельных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лиц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которые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создают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поддерживают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передают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такое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наследие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активно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привле</w:t>
      </w:r>
      <w:r w:rsidR="006033CE">
        <w:rPr>
          <w:rStyle w:val="st1"/>
          <w:rFonts w:ascii="Arial" w:hAnsi="Arial" w:cs="Arial"/>
          <w:sz w:val="22"/>
          <w:szCs w:val="22"/>
          <w:lang w:val="ru-RU"/>
        </w:rPr>
        <w:t xml:space="preserve">кать </w:t>
      </w:r>
      <w:r>
        <w:rPr>
          <w:rStyle w:val="st1"/>
          <w:rFonts w:ascii="Arial" w:hAnsi="Arial" w:cs="Arial"/>
          <w:sz w:val="22"/>
          <w:szCs w:val="22"/>
          <w:lang w:val="ru-RU"/>
        </w:rPr>
        <w:t>их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6033CE">
        <w:rPr>
          <w:rStyle w:val="st1"/>
          <w:rFonts w:ascii="Arial" w:hAnsi="Arial" w:cs="Arial"/>
          <w:sz w:val="22"/>
          <w:szCs w:val="22"/>
          <w:lang w:val="ru-RU"/>
        </w:rPr>
        <w:t>подобным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планам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политике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программам</w:t>
      </w:r>
      <w:r w:rsidRPr="000C651E">
        <w:rPr>
          <w:rStyle w:val="st1"/>
          <w:rFonts w:ascii="Arial" w:hAnsi="Arial" w:cs="Arial"/>
          <w:sz w:val="22"/>
          <w:szCs w:val="22"/>
          <w:lang w:val="ru-RU"/>
        </w:rPr>
        <w:t>;</w:t>
      </w:r>
    </w:p>
    <w:p w:rsidR="00934AAF" w:rsidRPr="00111890" w:rsidRDefault="0044408A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Style w:val="st1"/>
          <w:rFonts w:ascii="Arial" w:hAnsi="Arial" w:cs="Arial"/>
          <w:sz w:val="22"/>
          <w:szCs w:val="22"/>
          <w:lang w:val="ru-RU"/>
        </w:rPr>
        <w:t>обеспеч</w:t>
      </w:r>
      <w:r w:rsidR="00111890">
        <w:rPr>
          <w:rStyle w:val="st1"/>
          <w:rFonts w:ascii="Arial" w:hAnsi="Arial" w:cs="Arial"/>
          <w:sz w:val="22"/>
          <w:szCs w:val="22"/>
          <w:lang w:val="ru-RU"/>
        </w:rPr>
        <w:t>ить</w:t>
      </w:r>
      <w:r>
        <w:rPr>
          <w:rStyle w:val="st1"/>
          <w:rFonts w:ascii="Arial" w:hAnsi="Arial" w:cs="Arial"/>
          <w:sz w:val="22"/>
          <w:szCs w:val="22"/>
          <w:lang w:val="ru-RU"/>
        </w:rPr>
        <w:t xml:space="preserve">, чтобы эти соответствующие сообщества, группы и, в </w:t>
      </w:r>
      <w:r w:rsidR="00C123FA">
        <w:rPr>
          <w:rStyle w:val="st1"/>
          <w:rFonts w:ascii="Arial" w:hAnsi="Arial" w:cs="Arial"/>
          <w:sz w:val="22"/>
          <w:szCs w:val="22"/>
          <w:lang w:val="ru-RU"/>
        </w:rPr>
        <w:t xml:space="preserve">некоторых </w:t>
      </w:r>
      <w:r>
        <w:rPr>
          <w:rStyle w:val="st1"/>
          <w:rFonts w:ascii="Arial" w:hAnsi="Arial" w:cs="Arial"/>
          <w:sz w:val="22"/>
          <w:szCs w:val="22"/>
          <w:lang w:val="ru-RU"/>
        </w:rPr>
        <w:t>случаях, отдельные лица выступали главными бенефициарами реализации подобных планов, политики и программ, как в моральном, так и в материальном отношении</w:t>
      </w:r>
      <w:r w:rsidR="00111890">
        <w:rPr>
          <w:rStyle w:val="st1"/>
          <w:rFonts w:ascii="Arial" w:hAnsi="Arial" w:cs="Arial"/>
          <w:sz w:val="22"/>
          <w:szCs w:val="22"/>
          <w:lang w:val="ru-RU"/>
        </w:rPr>
        <w:t>;</w:t>
      </w:r>
    </w:p>
    <w:p w:rsidR="00934AAF" w:rsidRPr="008E4F94" w:rsidRDefault="00111890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Style w:val="st1"/>
          <w:rFonts w:ascii="Arial" w:hAnsi="Arial" w:cs="Arial"/>
          <w:sz w:val="22"/>
          <w:szCs w:val="22"/>
          <w:lang w:val="ru-RU"/>
        </w:rPr>
        <w:t>обеспечить</w:t>
      </w:r>
      <w:r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чтобы</w:t>
      </w:r>
      <w:r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подобные</w:t>
      </w:r>
      <w:r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планы</w:t>
      </w:r>
      <w:r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политика</w:t>
      </w:r>
      <w:r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программы</w:t>
      </w:r>
      <w:r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уважали</w:t>
      </w:r>
      <w:r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этические</w:t>
      </w:r>
      <w:r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нормы</w:t>
      </w:r>
      <w:r w:rsidR="008E4F94">
        <w:rPr>
          <w:rStyle w:val="st1"/>
          <w:rFonts w:ascii="Arial" w:hAnsi="Arial" w:cs="Arial"/>
          <w:sz w:val="22"/>
          <w:szCs w:val="22"/>
          <w:lang w:val="ru-RU"/>
        </w:rPr>
        <w:t>,</w:t>
      </w:r>
      <w:r w:rsidR="008E4F94"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E4F94">
        <w:rPr>
          <w:rStyle w:val="st1"/>
          <w:rFonts w:ascii="Arial" w:hAnsi="Arial" w:cs="Arial"/>
          <w:sz w:val="22"/>
          <w:szCs w:val="22"/>
          <w:lang w:val="ru-RU"/>
        </w:rPr>
        <w:t>не</w:t>
      </w:r>
      <w:r w:rsidR="008E4F94"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E4F94">
        <w:rPr>
          <w:rStyle w:val="st1"/>
          <w:rFonts w:ascii="Arial" w:hAnsi="Arial" w:cs="Arial"/>
          <w:sz w:val="22"/>
          <w:szCs w:val="22"/>
          <w:lang w:val="ru-RU"/>
        </w:rPr>
        <w:t>нарушали</w:t>
      </w:r>
      <w:r w:rsidR="008E4F94"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E4F94">
        <w:rPr>
          <w:rStyle w:val="st1"/>
          <w:rFonts w:ascii="Arial" w:hAnsi="Arial" w:cs="Arial"/>
          <w:sz w:val="22"/>
          <w:szCs w:val="22"/>
          <w:lang w:val="ru-RU"/>
        </w:rPr>
        <w:t>жизнеспособность</w:t>
      </w:r>
      <w:r w:rsidR="008E4F94"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E4F94">
        <w:rPr>
          <w:rStyle w:val="st1"/>
          <w:rFonts w:ascii="Arial" w:hAnsi="Arial" w:cs="Arial"/>
          <w:sz w:val="22"/>
          <w:szCs w:val="22"/>
          <w:lang w:val="ru-RU"/>
        </w:rPr>
        <w:t>соответствующего</w:t>
      </w:r>
      <w:r w:rsidR="008E4F94"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E4F94">
        <w:rPr>
          <w:rStyle w:val="st1"/>
          <w:rFonts w:ascii="Arial" w:hAnsi="Arial" w:cs="Arial"/>
          <w:sz w:val="22"/>
          <w:szCs w:val="22"/>
          <w:lang w:val="ru-RU"/>
        </w:rPr>
        <w:t>нематериального</w:t>
      </w:r>
      <w:r w:rsidR="008E4F94"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E4F94">
        <w:rPr>
          <w:rStyle w:val="st1"/>
          <w:rFonts w:ascii="Arial" w:hAnsi="Arial" w:cs="Arial"/>
          <w:sz w:val="22"/>
          <w:szCs w:val="22"/>
          <w:lang w:val="ru-RU"/>
        </w:rPr>
        <w:t>культурного</w:t>
      </w:r>
      <w:r w:rsidR="008E4F94" w:rsidRPr="008E4F94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E4F94">
        <w:rPr>
          <w:rStyle w:val="st1"/>
          <w:rFonts w:ascii="Arial" w:hAnsi="Arial" w:cs="Arial"/>
          <w:sz w:val="22"/>
          <w:szCs w:val="22"/>
          <w:lang w:val="ru-RU"/>
        </w:rPr>
        <w:t>наследия и не приводили к отрыву такого наследия от его контекста или естественной среды;</w:t>
      </w:r>
    </w:p>
    <w:p w:rsidR="00934AAF" w:rsidRPr="00F2676A" w:rsidRDefault="00F2676A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сотрудничеству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экспертами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области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устойчивого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развития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культурными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посредниками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F2676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надлежащей интеграции охраны нематериального культурного наследия в планы, политику и программы</w:t>
      </w:r>
      <w:r w:rsidR="008C3DCD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как в сфер</w:t>
      </w:r>
      <w:r w:rsidR="003545D1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 культуры, так и в</w:t>
      </w:r>
      <w:r w:rsidR="003545D1">
        <w:rPr>
          <w:rFonts w:ascii="Arial" w:hAnsi="Arial" w:cs="Arial"/>
          <w:sz w:val="22"/>
          <w:szCs w:val="22"/>
          <w:lang w:val="ru-RU"/>
        </w:rPr>
        <w:t xml:space="preserve"> других областях.</w:t>
      </w:r>
    </w:p>
    <w:p w:rsidR="00934AAF" w:rsidRPr="0069010F" w:rsidRDefault="00527C03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1C06B3">
        <w:rPr>
          <w:rFonts w:ascii="Arial" w:hAnsi="Arial" w:cs="Arial"/>
          <w:sz w:val="22"/>
          <w:szCs w:val="22"/>
          <w:lang w:val="ru-RU"/>
        </w:rPr>
        <w:t>Государства-участники стрем</w:t>
      </w:r>
      <w:r w:rsidR="00100677" w:rsidRPr="001C06B3">
        <w:rPr>
          <w:rFonts w:ascii="Arial" w:hAnsi="Arial" w:cs="Arial"/>
          <w:sz w:val="22"/>
          <w:szCs w:val="22"/>
          <w:lang w:val="ru-RU"/>
        </w:rPr>
        <w:t xml:space="preserve">ятся к </w:t>
      </w:r>
      <w:r w:rsidR="002F64B5">
        <w:rPr>
          <w:rFonts w:ascii="Arial" w:hAnsi="Arial" w:cs="Arial"/>
          <w:sz w:val="22"/>
          <w:szCs w:val="22"/>
          <w:lang w:val="ru-RU"/>
        </w:rPr>
        <w:t>полному ознакомлению с потенциальным и фактическим влиянием, которое все планы и программы в области развития оказывают на нематериальное культурное наследие</w:t>
      </w:r>
      <w:r w:rsidR="00934AAF" w:rsidRPr="001C06B3">
        <w:rPr>
          <w:rFonts w:ascii="Arial" w:hAnsi="Arial" w:cs="Arial"/>
          <w:sz w:val="22"/>
          <w:szCs w:val="22"/>
          <w:lang w:val="ru-RU"/>
        </w:rPr>
        <w:t xml:space="preserve">, </w:t>
      </w:r>
      <w:r w:rsidR="00832933" w:rsidRPr="001C06B3">
        <w:rPr>
          <w:rFonts w:ascii="Arial" w:hAnsi="Arial" w:cs="Arial"/>
          <w:sz w:val="22"/>
          <w:szCs w:val="22"/>
          <w:lang w:val="ru-RU"/>
        </w:rPr>
        <w:t>особенно в контексте процессов оценки экологического, социального, экономического и культурного воздействия.</w:t>
      </w:r>
    </w:p>
    <w:p w:rsidR="00934AAF" w:rsidRPr="00FC55FA" w:rsidRDefault="00527C03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9010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E326E7">
        <w:rPr>
          <w:rFonts w:ascii="Arial" w:hAnsi="Arial" w:cs="Arial"/>
          <w:sz w:val="22"/>
          <w:szCs w:val="22"/>
          <w:lang w:val="ru-RU"/>
        </w:rPr>
        <w:t>стремятся</w:t>
      </w:r>
      <w:r w:rsidR="00E326E7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E326E7">
        <w:rPr>
          <w:rFonts w:ascii="Arial" w:hAnsi="Arial" w:cs="Arial"/>
          <w:sz w:val="22"/>
          <w:szCs w:val="22"/>
          <w:lang w:val="ru-RU"/>
        </w:rPr>
        <w:t>к</w:t>
      </w:r>
      <w:r w:rsidR="00E326E7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E326E7">
        <w:rPr>
          <w:rFonts w:ascii="Arial" w:hAnsi="Arial" w:cs="Arial"/>
          <w:sz w:val="22"/>
          <w:szCs w:val="22"/>
          <w:lang w:val="ru-RU"/>
        </w:rPr>
        <w:t>признанию</w:t>
      </w:r>
      <w:r w:rsidR="00E326E7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3A2DE4">
        <w:rPr>
          <w:rFonts w:ascii="Arial" w:hAnsi="Arial" w:cs="Arial"/>
          <w:sz w:val="22"/>
          <w:szCs w:val="22"/>
          <w:lang w:val="ru-RU"/>
        </w:rPr>
        <w:t>поощрению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E326E7">
        <w:rPr>
          <w:rFonts w:ascii="Arial" w:hAnsi="Arial" w:cs="Arial"/>
          <w:sz w:val="22"/>
          <w:szCs w:val="22"/>
          <w:lang w:val="ru-RU"/>
        </w:rPr>
        <w:t>и</w:t>
      </w:r>
      <w:r w:rsidR="00E326E7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E326E7">
        <w:rPr>
          <w:rFonts w:ascii="Arial" w:hAnsi="Arial" w:cs="Arial"/>
          <w:sz w:val="22"/>
          <w:szCs w:val="22"/>
          <w:lang w:val="ru-RU"/>
        </w:rPr>
        <w:t>повышению</w:t>
      </w:r>
      <w:r w:rsidR="00E326E7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E326E7">
        <w:rPr>
          <w:rFonts w:ascii="Arial" w:hAnsi="Arial" w:cs="Arial"/>
          <w:sz w:val="22"/>
          <w:szCs w:val="22"/>
          <w:lang w:val="ru-RU"/>
        </w:rPr>
        <w:t>значимости</w:t>
      </w:r>
      <w:r w:rsidR="00E326E7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3A2DE4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3A2DE4">
        <w:rPr>
          <w:rFonts w:ascii="Arial" w:hAnsi="Arial" w:cs="Arial"/>
          <w:sz w:val="22"/>
          <w:szCs w:val="22"/>
          <w:lang w:val="ru-RU"/>
        </w:rPr>
        <w:t>культурного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3A2DE4">
        <w:rPr>
          <w:rFonts w:ascii="Arial" w:hAnsi="Arial" w:cs="Arial"/>
          <w:sz w:val="22"/>
          <w:szCs w:val="22"/>
          <w:lang w:val="ru-RU"/>
        </w:rPr>
        <w:t>наследия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3A2DE4">
        <w:rPr>
          <w:rFonts w:ascii="Arial" w:hAnsi="Arial" w:cs="Arial"/>
          <w:sz w:val="22"/>
          <w:szCs w:val="22"/>
          <w:lang w:val="ru-RU"/>
        </w:rPr>
        <w:t>в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3A2DE4">
        <w:rPr>
          <w:rFonts w:ascii="Arial" w:hAnsi="Arial" w:cs="Arial"/>
          <w:sz w:val="22"/>
          <w:szCs w:val="22"/>
          <w:lang w:val="ru-RU"/>
        </w:rPr>
        <w:t>качестве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3A2DE4">
        <w:rPr>
          <w:rFonts w:ascii="Arial" w:hAnsi="Arial" w:cs="Arial"/>
          <w:sz w:val="22"/>
          <w:szCs w:val="22"/>
          <w:lang w:val="ru-RU"/>
        </w:rPr>
        <w:t>стратегического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3A2DE4">
        <w:rPr>
          <w:rFonts w:ascii="Arial" w:hAnsi="Arial" w:cs="Arial"/>
          <w:sz w:val="22"/>
          <w:szCs w:val="22"/>
          <w:lang w:val="ru-RU"/>
        </w:rPr>
        <w:t>ресурса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3A2DE4">
        <w:rPr>
          <w:rFonts w:ascii="Arial" w:hAnsi="Arial" w:cs="Arial"/>
          <w:sz w:val="22"/>
          <w:szCs w:val="22"/>
          <w:lang w:val="ru-RU"/>
        </w:rPr>
        <w:t>обеспечивающего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3A2DE4">
        <w:rPr>
          <w:rFonts w:ascii="Arial" w:hAnsi="Arial" w:cs="Arial"/>
          <w:sz w:val="22"/>
          <w:szCs w:val="22"/>
          <w:lang w:val="ru-RU"/>
        </w:rPr>
        <w:t>устойчивое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3A2DE4">
        <w:rPr>
          <w:rFonts w:ascii="Arial" w:hAnsi="Arial" w:cs="Arial"/>
          <w:sz w:val="22"/>
          <w:szCs w:val="22"/>
          <w:lang w:val="ru-RU"/>
        </w:rPr>
        <w:t>развитие</w:t>
      </w:r>
      <w:r w:rsidR="003A2DE4" w:rsidRPr="0069010F">
        <w:rPr>
          <w:rFonts w:ascii="Arial" w:hAnsi="Arial" w:cs="Arial"/>
          <w:sz w:val="22"/>
          <w:szCs w:val="22"/>
          <w:lang w:val="ru-RU"/>
        </w:rPr>
        <w:t xml:space="preserve">.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="007D679E" w:rsidRPr="007D679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этой</w:t>
      </w:r>
      <w:r w:rsidR="007D679E" w:rsidRPr="007D679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целью</w:t>
      </w:r>
      <w:r w:rsidR="007D679E" w:rsidRPr="007D679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="007D679E" w:rsidRPr="007D679E">
        <w:rPr>
          <w:rFonts w:ascii="Arial" w:hAnsi="Arial" w:cs="Arial"/>
          <w:color w:val="000000"/>
          <w:sz w:val="22"/>
          <w:szCs w:val="22"/>
          <w:lang w:val="en-US"/>
        </w:rPr>
        <w:t>-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="007D679E" w:rsidRPr="007D679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7D679E">
        <w:rPr>
          <w:rFonts w:ascii="Arial" w:hAnsi="Arial" w:cs="Arial"/>
          <w:color w:val="000000"/>
          <w:sz w:val="22"/>
          <w:szCs w:val="22"/>
          <w:lang w:val="ru-RU"/>
        </w:rPr>
        <w:t>поощряются</w:t>
      </w:r>
      <w:r w:rsidR="0045205A" w:rsidRPr="00E326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45205A">
        <w:rPr>
          <w:rFonts w:ascii="Arial" w:hAnsi="Arial" w:cs="Arial"/>
          <w:color w:val="000000"/>
          <w:sz w:val="22"/>
          <w:szCs w:val="22"/>
          <w:lang w:val="ru-RU"/>
        </w:rPr>
        <w:t>к</w:t>
      </w:r>
      <w:r w:rsidR="0045205A" w:rsidRPr="00E326E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45205A">
        <w:rPr>
          <w:rFonts w:ascii="Arial" w:hAnsi="Arial" w:cs="Arial"/>
          <w:color w:val="000000"/>
          <w:sz w:val="22"/>
          <w:szCs w:val="22"/>
          <w:lang w:val="ru-RU"/>
        </w:rPr>
        <w:t>тому</w:t>
      </w:r>
      <w:r w:rsidR="0045205A" w:rsidRPr="00E326E7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45205A">
        <w:rPr>
          <w:rFonts w:ascii="Arial" w:hAnsi="Arial" w:cs="Arial"/>
          <w:color w:val="000000"/>
          <w:sz w:val="22"/>
          <w:szCs w:val="22"/>
          <w:lang w:val="ru-RU"/>
        </w:rPr>
        <w:t>чтобы</w:t>
      </w:r>
      <w:r w:rsidR="00934AAF" w:rsidRPr="00FC55FA">
        <w:rPr>
          <w:rFonts w:ascii="Arial" w:hAnsi="Arial" w:cs="Arial"/>
          <w:color w:val="000000"/>
          <w:sz w:val="22"/>
          <w:szCs w:val="22"/>
          <w:lang w:val="en-GB"/>
        </w:rPr>
        <w:t>:</w:t>
      </w:r>
    </w:p>
    <w:p w:rsidR="00934AAF" w:rsidRPr="0069010F" w:rsidRDefault="0045205A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Style w:val="st1"/>
          <w:rFonts w:ascii="Arial" w:hAnsi="Arial" w:cs="Arial"/>
          <w:sz w:val="22"/>
          <w:szCs w:val="22"/>
          <w:lang w:val="ru-RU"/>
        </w:rPr>
        <w:lastRenderedPageBreak/>
        <w:t>с</w:t>
      </w:r>
      <w:r w:rsidR="007D679E">
        <w:rPr>
          <w:rStyle w:val="st1"/>
          <w:rFonts w:ascii="Arial" w:hAnsi="Arial" w:cs="Arial"/>
          <w:sz w:val="22"/>
          <w:szCs w:val="22"/>
          <w:lang w:val="ru-RU"/>
        </w:rPr>
        <w:t>одействовать</w:t>
      </w:r>
      <w:r w:rsidR="007D679E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7D679E">
        <w:rPr>
          <w:rStyle w:val="st1"/>
          <w:rFonts w:ascii="Arial" w:hAnsi="Arial" w:cs="Arial"/>
          <w:sz w:val="22"/>
          <w:szCs w:val="22"/>
          <w:lang w:val="ru-RU"/>
        </w:rPr>
        <w:t>научны</w:t>
      </w:r>
      <w:r w:rsidR="008616CB">
        <w:rPr>
          <w:rStyle w:val="st1"/>
          <w:rFonts w:ascii="Arial" w:hAnsi="Arial" w:cs="Arial"/>
          <w:sz w:val="22"/>
          <w:szCs w:val="22"/>
          <w:lang w:val="ru-RU"/>
        </w:rPr>
        <w:t>м</w:t>
      </w:r>
      <w:r w:rsidR="007D679E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616CB">
        <w:rPr>
          <w:rStyle w:val="st1"/>
          <w:rFonts w:ascii="Arial" w:hAnsi="Arial" w:cs="Arial"/>
          <w:sz w:val="22"/>
          <w:szCs w:val="22"/>
          <w:lang w:val="ru-RU"/>
        </w:rPr>
        <w:t>исследованиям и</w:t>
      </w:r>
      <w:r w:rsidR="00FC28A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616CB">
        <w:rPr>
          <w:rStyle w:val="st1"/>
          <w:rFonts w:ascii="Arial" w:hAnsi="Arial" w:cs="Arial"/>
          <w:sz w:val="22"/>
          <w:szCs w:val="22"/>
          <w:lang w:val="ru-RU"/>
        </w:rPr>
        <w:t xml:space="preserve">разработке научно-исследовательских </w:t>
      </w:r>
      <w:r w:rsidR="007D679E">
        <w:rPr>
          <w:rStyle w:val="st1"/>
          <w:rFonts w:ascii="Arial" w:hAnsi="Arial" w:cs="Arial"/>
          <w:sz w:val="22"/>
          <w:szCs w:val="22"/>
          <w:lang w:val="ru-RU"/>
        </w:rPr>
        <w:t>методологий</w:t>
      </w:r>
      <w:r w:rsidR="007D679E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1C06B3">
        <w:rPr>
          <w:rStyle w:val="st1"/>
          <w:rFonts w:ascii="Arial" w:hAnsi="Arial" w:cs="Arial"/>
          <w:sz w:val="22"/>
          <w:szCs w:val="22"/>
          <w:lang w:val="ru-RU"/>
        </w:rPr>
        <w:t>(</w:t>
      </w:r>
      <w:r w:rsidR="007D679E">
        <w:rPr>
          <w:rStyle w:val="st1"/>
          <w:rFonts w:ascii="Arial" w:hAnsi="Arial" w:cs="Arial"/>
          <w:sz w:val="22"/>
          <w:szCs w:val="22"/>
          <w:lang w:val="ru-RU"/>
        </w:rPr>
        <w:t>включая</w:t>
      </w:r>
      <w:r w:rsidR="007D679E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314BBE">
        <w:rPr>
          <w:rStyle w:val="st1"/>
          <w:rFonts w:ascii="Arial" w:hAnsi="Arial" w:cs="Arial"/>
          <w:sz w:val="22"/>
          <w:szCs w:val="22"/>
          <w:lang w:val="ru-RU"/>
        </w:rPr>
        <w:t>проводимые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самими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сообществами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группами</w:t>
      </w:r>
      <w:r w:rsidR="001C06B3">
        <w:rPr>
          <w:rStyle w:val="st1"/>
          <w:rFonts w:ascii="Arial" w:hAnsi="Arial" w:cs="Arial"/>
          <w:sz w:val="22"/>
          <w:szCs w:val="22"/>
          <w:lang w:val="ru-RU"/>
        </w:rPr>
        <w:t>),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8616CB">
        <w:rPr>
          <w:rStyle w:val="st1"/>
          <w:rFonts w:ascii="Arial" w:hAnsi="Arial" w:cs="Arial"/>
          <w:sz w:val="22"/>
          <w:szCs w:val="22"/>
          <w:lang w:val="ru-RU"/>
        </w:rPr>
        <w:t>которые направлены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понимание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раз</w:t>
      </w:r>
      <w:r w:rsidR="008616CB">
        <w:rPr>
          <w:rStyle w:val="st1"/>
          <w:rFonts w:ascii="Arial" w:hAnsi="Arial" w:cs="Arial"/>
          <w:sz w:val="22"/>
          <w:szCs w:val="22"/>
          <w:lang w:val="ru-RU"/>
        </w:rPr>
        <w:t>нообразных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вопросов</w:t>
      </w:r>
      <w:r w:rsidR="009662EC">
        <w:rPr>
          <w:rStyle w:val="st1"/>
          <w:rFonts w:ascii="Arial" w:hAnsi="Arial" w:cs="Arial"/>
          <w:sz w:val="22"/>
          <w:szCs w:val="22"/>
          <w:lang w:val="ru-RU"/>
        </w:rPr>
        <w:t xml:space="preserve"> в области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защит</w:t>
      </w:r>
      <w:r w:rsidR="009662EC">
        <w:rPr>
          <w:rStyle w:val="st1"/>
          <w:rFonts w:ascii="Arial" w:hAnsi="Arial" w:cs="Arial"/>
          <w:sz w:val="22"/>
          <w:szCs w:val="22"/>
          <w:lang w:val="ru-RU"/>
        </w:rPr>
        <w:t>ы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B555AA">
        <w:rPr>
          <w:rStyle w:val="st1"/>
          <w:rFonts w:ascii="Arial" w:hAnsi="Arial" w:cs="Arial"/>
          <w:sz w:val="22"/>
          <w:szCs w:val="22"/>
          <w:lang w:val="ru-RU"/>
        </w:rPr>
        <w:t>различных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B555AA">
        <w:rPr>
          <w:rStyle w:val="st1"/>
          <w:rFonts w:ascii="Arial" w:hAnsi="Arial" w:cs="Arial"/>
          <w:sz w:val="22"/>
          <w:szCs w:val="22"/>
          <w:lang w:val="ru-RU"/>
        </w:rPr>
        <w:t>прав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B555AA">
        <w:rPr>
          <w:rStyle w:val="st1"/>
          <w:rFonts w:ascii="Arial" w:hAnsi="Arial" w:cs="Arial"/>
          <w:sz w:val="22"/>
          <w:szCs w:val="22"/>
          <w:lang w:val="ru-RU"/>
        </w:rPr>
        <w:t>сообществ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 w:rsidR="00B555AA">
        <w:rPr>
          <w:rStyle w:val="st1"/>
          <w:rFonts w:ascii="Arial" w:hAnsi="Arial" w:cs="Arial"/>
          <w:sz w:val="22"/>
          <w:szCs w:val="22"/>
          <w:lang w:val="ru-RU"/>
        </w:rPr>
        <w:t>групп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B555AA"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B555AA">
        <w:rPr>
          <w:rStyle w:val="st1"/>
          <w:rFonts w:ascii="Arial" w:hAnsi="Arial" w:cs="Arial"/>
          <w:sz w:val="22"/>
          <w:szCs w:val="22"/>
          <w:lang w:val="ru-RU"/>
        </w:rPr>
        <w:t>отдельных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B555AA">
        <w:rPr>
          <w:rStyle w:val="st1"/>
          <w:rFonts w:ascii="Arial" w:hAnsi="Arial" w:cs="Arial"/>
          <w:sz w:val="22"/>
          <w:szCs w:val="22"/>
          <w:lang w:val="ru-RU"/>
        </w:rPr>
        <w:t>лиц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 w:rsidR="00B555AA">
        <w:rPr>
          <w:rStyle w:val="st1"/>
          <w:rFonts w:ascii="Arial" w:hAnsi="Arial" w:cs="Arial"/>
          <w:sz w:val="22"/>
          <w:szCs w:val="22"/>
          <w:lang w:val="ru-RU"/>
        </w:rPr>
        <w:t>связанных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B555AA">
        <w:rPr>
          <w:rStyle w:val="st1"/>
          <w:rFonts w:ascii="Arial" w:hAnsi="Arial" w:cs="Arial"/>
          <w:sz w:val="22"/>
          <w:szCs w:val="22"/>
          <w:lang w:val="ru-RU"/>
        </w:rPr>
        <w:t>с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охраной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нематериального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культурного</w:t>
      </w:r>
      <w:r w:rsidRPr="00B555AA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наследия</w:t>
      </w:r>
      <w:r w:rsidR="00B555AA" w:rsidRPr="00B555AA">
        <w:rPr>
          <w:rStyle w:val="st1"/>
          <w:rFonts w:ascii="Arial" w:hAnsi="Arial" w:cs="Arial"/>
          <w:sz w:val="22"/>
          <w:szCs w:val="22"/>
          <w:lang w:val="ru-RU"/>
        </w:rPr>
        <w:t>;</w:t>
      </w:r>
    </w:p>
    <w:p w:rsidR="00934AAF" w:rsidRPr="0069010F" w:rsidRDefault="007E1CE0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proofErr w:type="gramStart"/>
      <w:r>
        <w:rPr>
          <w:rStyle w:val="st1"/>
          <w:rFonts w:ascii="Arial" w:hAnsi="Arial" w:cs="Arial"/>
          <w:sz w:val="22"/>
          <w:szCs w:val="22"/>
          <w:lang w:val="ru-RU"/>
        </w:rPr>
        <w:t>принимать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надлежащие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технические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административные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финансовые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меры</w:t>
      </w:r>
      <w:r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частности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посредством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FC28AE">
        <w:rPr>
          <w:rStyle w:val="st1"/>
          <w:rFonts w:ascii="Arial" w:hAnsi="Arial" w:cs="Arial"/>
          <w:sz w:val="22"/>
          <w:szCs w:val="22"/>
          <w:lang w:val="ru-RU"/>
        </w:rPr>
        <w:t>примен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ения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FC28AE">
        <w:rPr>
          <w:rStyle w:val="st1"/>
          <w:rFonts w:ascii="Arial" w:hAnsi="Arial" w:cs="Arial"/>
          <w:sz w:val="22"/>
          <w:szCs w:val="22"/>
          <w:lang w:val="ru-RU"/>
        </w:rPr>
        <w:t>прав</w:t>
      </w:r>
      <w:r w:rsidR="00FC28AE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FC28AE">
        <w:rPr>
          <w:rStyle w:val="st1"/>
          <w:rFonts w:ascii="Arial" w:hAnsi="Arial" w:cs="Arial"/>
          <w:sz w:val="22"/>
          <w:szCs w:val="22"/>
          <w:lang w:val="ru-RU"/>
        </w:rPr>
        <w:t>интеллектуальной</w:t>
      </w:r>
      <w:r w:rsidR="00FC28AE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FC28AE">
        <w:rPr>
          <w:rStyle w:val="st1"/>
          <w:rFonts w:ascii="Arial" w:hAnsi="Arial" w:cs="Arial"/>
          <w:sz w:val="22"/>
          <w:szCs w:val="22"/>
          <w:lang w:val="ru-RU"/>
        </w:rPr>
        <w:t>собственности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, прав на частную жизнь</w:t>
      </w:r>
      <w:r w:rsidR="00FC28AE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FC28AE"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="00FC28AE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FC28AE">
        <w:rPr>
          <w:rStyle w:val="st1"/>
          <w:rFonts w:ascii="Arial" w:hAnsi="Arial" w:cs="Arial"/>
          <w:sz w:val="22"/>
          <w:szCs w:val="22"/>
          <w:lang w:val="ru-RU"/>
        </w:rPr>
        <w:t>други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х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соответствующих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форм</w:t>
      </w:r>
      <w:r w:rsidR="00FC28AE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FC28AE">
        <w:rPr>
          <w:rStyle w:val="st1"/>
          <w:rFonts w:ascii="Arial" w:hAnsi="Arial" w:cs="Arial"/>
          <w:sz w:val="22"/>
          <w:szCs w:val="22"/>
          <w:lang w:val="ru-RU"/>
        </w:rPr>
        <w:t>правовой</w:t>
      </w:r>
      <w:r w:rsidR="00FC28AE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FC28AE">
        <w:rPr>
          <w:rStyle w:val="st1"/>
          <w:rFonts w:ascii="Arial" w:hAnsi="Arial" w:cs="Arial"/>
          <w:sz w:val="22"/>
          <w:szCs w:val="22"/>
          <w:lang w:val="ru-RU"/>
        </w:rPr>
        <w:t>защиты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>,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для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97737A">
        <w:rPr>
          <w:rStyle w:val="st1"/>
          <w:rFonts w:ascii="Arial" w:hAnsi="Arial" w:cs="Arial"/>
          <w:sz w:val="22"/>
          <w:szCs w:val="22"/>
          <w:lang w:val="ru-RU"/>
        </w:rPr>
        <w:t xml:space="preserve">того, чтобы, при осуществлении мероприятий по повышению осведомленности и коммерческой деятельности,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обеспеч</w:t>
      </w:r>
      <w:r w:rsidR="00A22F31">
        <w:rPr>
          <w:rStyle w:val="st1"/>
          <w:rFonts w:ascii="Arial" w:hAnsi="Arial" w:cs="Arial"/>
          <w:sz w:val="22"/>
          <w:szCs w:val="22"/>
          <w:lang w:val="ru-RU"/>
        </w:rPr>
        <w:t xml:space="preserve">ить </w:t>
      </w:r>
      <w:r w:rsidR="0097737A">
        <w:rPr>
          <w:rStyle w:val="st1"/>
          <w:rFonts w:ascii="Arial" w:hAnsi="Arial" w:cs="Arial"/>
          <w:sz w:val="22"/>
          <w:szCs w:val="22"/>
          <w:lang w:val="ru-RU"/>
        </w:rPr>
        <w:t>должную</w:t>
      </w:r>
      <w:r w:rsidR="001C06B3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1C06B3">
        <w:rPr>
          <w:rStyle w:val="st1"/>
          <w:rFonts w:ascii="Arial" w:hAnsi="Arial" w:cs="Arial"/>
          <w:sz w:val="22"/>
          <w:szCs w:val="22"/>
          <w:lang w:val="ru-RU"/>
        </w:rPr>
        <w:t>защит</w:t>
      </w:r>
      <w:r w:rsidR="00A22F31">
        <w:rPr>
          <w:rStyle w:val="st1"/>
          <w:rFonts w:ascii="Arial" w:hAnsi="Arial" w:cs="Arial"/>
          <w:sz w:val="22"/>
          <w:szCs w:val="22"/>
          <w:lang w:val="ru-RU"/>
        </w:rPr>
        <w:t>у</w:t>
      </w:r>
      <w:r w:rsidR="001C06B3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1C06B3">
        <w:rPr>
          <w:rStyle w:val="st1"/>
          <w:rFonts w:ascii="Arial" w:hAnsi="Arial" w:cs="Arial"/>
          <w:sz w:val="22"/>
          <w:szCs w:val="22"/>
          <w:lang w:val="ru-RU"/>
        </w:rPr>
        <w:t>п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рав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сообществ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групп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отдельных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лиц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которые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являются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создателями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 w:rsidR="004D1B31">
        <w:rPr>
          <w:rStyle w:val="st1"/>
          <w:rFonts w:ascii="Arial" w:hAnsi="Arial" w:cs="Arial"/>
          <w:sz w:val="22"/>
          <w:szCs w:val="22"/>
          <w:lang w:val="ru-RU"/>
        </w:rPr>
        <w:t>носителями</w:t>
      </w:r>
      <w:r w:rsidR="004D1B31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этого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наследия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обеспечивают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его</w:t>
      </w:r>
      <w:r w:rsidR="00CC190C" w:rsidRPr="0069010F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CC190C">
        <w:rPr>
          <w:rStyle w:val="st1"/>
          <w:rFonts w:ascii="Arial" w:hAnsi="Arial" w:cs="Arial"/>
          <w:sz w:val="22"/>
          <w:szCs w:val="22"/>
          <w:lang w:val="ru-RU"/>
        </w:rPr>
        <w:t>передачу</w:t>
      </w:r>
      <w:r w:rsidR="00C24CE6">
        <w:rPr>
          <w:rStyle w:val="st1"/>
          <w:rFonts w:ascii="Arial" w:hAnsi="Arial" w:cs="Arial"/>
          <w:sz w:val="22"/>
          <w:szCs w:val="22"/>
          <w:lang w:val="ru-RU"/>
        </w:rPr>
        <w:t>.</w:t>
      </w:r>
      <w:proofErr w:type="gramEnd"/>
    </w:p>
    <w:p w:rsidR="00934AAF" w:rsidRPr="0069010F" w:rsidRDefault="000B21EE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9010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</w:t>
      </w:r>
      <w:r w:rsidR="004E368A">
        <w:rPr>
          <w:rFonts w:ascii="Arial" w:hAnsi="Arial" w:cs="Arial"/>
          <w:sz w:val="22"/>
          <w:szCs w:val="22"/>
          <w:lang w:val="ru-RU"/>
        </w:rPr>
        <w:t>ятся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обеспечению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планы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программы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области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охраны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максимально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охватывали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 w:rsidRPr="00FD5967">
        <w:rPr>
          <w:rFonts w:ascii="Arial" w:hAnsi="Arial" w:cs="Arial"/>
          <w:sz w:val="22"/>
          <w:szCs w:val="22"/>
          <w:lang w:val="ru-RU"/>
        </w:rPr>
        <w:t>сегменты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и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с</w:t>
      </w:r>
      <w:r w:rsidR="00FD5967">
        <w:rPr>
          <w:rFonts w:ascii="Arial" w:hAnsi="Arial" w:cs="Arial"/>
          <w:sz w:val="22"/>
          <w:szCs w:val="22"/>
          <w:lang w:val="ru-RU"/>
        </w:rPr>
        <w:t>лои</w:t>
      </w:r>
      <w:r w:rsidR="00FD5967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общества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99571C">
        <w:rPr>
          <w:rFonts w:ascii="Arial" w:hAnsi="Arial" w:cs="Arial"/>
          <w:sz w:val="22"/>
          <w:szCs w:val="22"/>
          <w:lang w:val="ru-RU"/>
        </w:rPr>
        <w:t>включая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коренные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народы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99571C">
        <w:rPr>
          <w:rFonts w:ascii="Arial" w:hAnsi="Arial" w:cs="Arial"/>
          <w:sz w:val="22"/>
          <w:szCs w:val="22"/>
          <w:lang w:val="ru-RU"/>
        </w:rPr>
        <w:t>мигрантов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99571C">
        <w:rPr>
          <w:rFonts w:ascii="Arial" w:hAnsi="Arial" w:cs="Arial"/>
          <w:sz w:val="22"/>
          <w:szCs w:val="22"/>
          <w:lang w:val="ru-RU"/>
        </w:rPr>
        <w:t>иммигрантов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и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беженцев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99571C">
        <w:rPr>
          <w:rFonts w:ascii="Arial" w:hAnsi="Arial" w:cs="Arial"/>
          <w:sz w:val="22"/>
          <w:szCs w:val="22"/>
          <w:lang w:val="ru-RU"/>
        </w:rPr>
        <w:t>людей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разного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возраста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и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пола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99571C">
        <w:rPr>
          <w:rFonts w:ascii="Arial" w:hAnsi="Arial" w:cs="Arial"/>
          <w:sz w:val="22"/>
          <w:szCs w:val="22"/>
          <w:lang w:val="ru-RU"/>
        </w:rPr>
        <w:t>лиц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с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ограниченной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дееспособностью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и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99571C">
        <w:rPr>
          <w:rFonts w:ascii="Arial" w:hAnsi="Arial" w:cs="Arial"/>
          <w:sz w:val="22"/>
          <w:szCs w:val="22"/>
          <w:lang w:val="ru-RU"/>
        </w:rPr>
        <w:t>членов</w:t>
      </w:r>
      <w:r w:rsidR="0099571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D5967">
        <w:rPr>
          <w:rFonts w:ascii="Arial" w:hAnsi="Arial" w:cs="Arial"/>
          <w:sz w:val="22"/>
          <w:szCs w:val="22"/>
          <w:lang w:val="ru-RU"/>
        </w:rPr>
        <w:t xml:space="preserve">уязвимых групп, в соответствии со статьёй 11 Конвенции. </w:t>
      </w:r>
    </w:p>
    <w:p w:rsidR="00934AAF" w:rsidRPr="00975F60" w:rsidRDefault="000B21EE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975F60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232820">
        <w:rPr>
          <w:rFonts w:ascii="Arial" w:hAnsi="Arial" w:cs="Arial"/>
          <w:sz w:val="22"/>
          <w:szCs w:val="22"/>
          <w:lang w:val="ru-RU"/>
        </w:rPr>
        <w:t>тому</w:t>
      </w:r>
      <w:r w:rsidR="00232820" w:rsidRPr="00975F60">
        <w:rPr>
          <w:rFonts w:ascii="Arial" w:hAnsi="Arial" w:cs="Arial"/>
          <w:sz w:val="22"/>
          <w:szCs w:val="22"/>
          <w:lang w:val="ru-RU"/>
        </w:rPr>
        <w:t xml:space="preserve">, </w:t>
      </w:r>
      <w:r w:rsidR="00232820">
        <w:rPr>
          <w:rFonts w:ascii="Arial" w:hAnsi="Arial" w:cs="Arial"/>
          <w:sz w:val="22"/>
          <w:szCs w:val="22"/>
          <w:lang w:val="ru-RU"/>
        </w:rPr>
        <w:t>чтобы</w:t>
      </w:r>
      <w:r w:rsidR="00232820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232820">
        <w:rPr>
          <w:rFonts w:ascii="Arial" w:hAnsi="Arial" w:cs="Arial"/>
          <w:sz w:val="22"/>
          <w:szCs w:val="22"/>
          <w:lang w:val="ru-RU"/>
        </w:rPr>
        <w:t>содействовать</w:t>
      </w:r>
      <w:r w:rsidR="00232820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научны</w:t>
      </w:r>
      <w:r w:rsidR="009662EC">
        <w:rPr>
          <w:rFonts w:ascii="Arial" w:hAnsi="Arial" w:cs="Arial"/>
          <w:sz w:val="22"/>
          <w:szCs w:val="22"/>
          <w:lang w:val="ru-RU"/>
        </w:rPr>
        <w:t>м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9662EC">
        <w:rPr>
          <w:rFonts w:ascii="Arial" w:hAnsi="Arial" w:cs="Arial"/>
          <w:sz w:val="22"/>
          <w:szCs w:val="22"/>
          <w:lang w:val="ru-RU"/>
        </w:rPr>
        <w:t>исследованиям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и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разработке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9662EC">
        <w:rPr>
          <w:rFonts w:ascii="Arial" w:hAnsi="Arial" w:cs="Arial"/>
          <w:sz w:val="22"/>
          <w:szCs w:val="22"/>
          <w:lang w:val="ru-RU"/>
        </w:rPr>
        <w:t>научно-исследовательских методологий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(</w:t>
      </w:r>
      <w:r w:rsidR="0049255D">
        <w:rPr>
          <w:rFonts w:ascii="Arial" w:hAnsi="Arial" w:cs="Arial"/>
          <w:sz w:val="22"/>
          <w:szCs w:val="22"/>
          <w:lang w:val="ru-RU"/>
        </w:rPr>
        <w:t>включая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9662EC">
        <w:rPr>
          <w:rFonts w:ascii="Arial" w:hAnsi="Arial" w:cs="Arial"/>
          <w:sz w:val="22"/>
          <w:szCs w:val="22"/>
          <w:lang w:val="ru-RU"/>
        </w:rPr>
        <w:t xml:space="preserve">проводимые </w:t>
      </w:r>
      <w:r w:rsidR="0049255D">
        <w:rPr>
          <w:rFonts w:ascii="Arial" w:hAnsi="Arial" w:cs="Arial"/>
          <w:sz w:val="22"/>
          <w:szCs w:val="22"/>
          <w:lang w:val="ru-RU"/>
        </w:rPr>
        <w:t>самими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сообществами</w:t>
      </w:r>
      <w:r w:rsidR="009662EC">
        <w:rPr>
          <w:rFonts w:ascii="Arial" w:hAnsi="Arial" w:cs="Arial"/>
          <w:sz w:val="22"/>
          <w:szCs w:val="22"/>
          <w:lang w:val="ru-RU"/>
        </w:rPr>
        <w:t>,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группами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914386">
        <w:rPr>
          <w:rFonts w:ascii="Arial" w:hAnsi="Arial" w:cs="Arial"/>
          <w:sz w:val="22"/>
          <w:szCs w:val="22"/>
          <w:lang w:val="ru-RU"/>
        </w:rPr>
        <w:t>и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неправительственными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организациями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), </w:t>
      </w:r>
      <w:r w:rsidR="009662EC">
        <w:rPr>
          <w:rFonts w:ascii="Arial" w:hAnsi="Arial" w:cs="Arial"/>
          <w:sz w:val="22"/>
          <w:szCs w:val="22"/>
          <w:lang w:val="ru-RU"/>
        </w:rPr>
        <w:t>которые направлены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на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понимание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вклада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культурного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наследия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в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устойчивое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9255D">
        <w:rPr>
          <w:rFonts w:ascii="Arial" w:hAnsi="Arial" w:cs="Arial"/>
          <w:sz w:val="22"/>
          <w:szCs w:val="22"/>
          <w:lang w:val="ru-RU"/>
        </w:rPr>
        <w:t>развитие</w:t>
      </w:r>
      <w:r w:rsidR="0049255D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4742E">
        <w:rPr>
          <w:rFonts w:ascii="Arial" w:hAnsi="Arial" w:cs="Arial"/>
          <w:sz w:val="22"/>
          <w:szCs w:val="22"/>
          <w:lang w:val="ru-RU"/>
        </w:rPr>
        <w:t>и</w:t>
      </w:r>
      <w:r w:rsidR="0044742E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4742E">
        <w:rPr>
          <w:rFonts w:ascii="Arial" w:hAnsi="Arial" w:cs="Arial"/>
          <w:sz w:val="22"/>
          <w:szCs w:val="22"/>
          <w:lang w:val="ru-RU"/>
        </w:rPr>
        <w:t>его</w:t>
      </w:r>
      <w:r w:rsidR="0044742E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4742E">
        <w:rPr>
          <w:rFonts w:ascii="Arial" w:hAnsi="Arial" w:cs="Arial"/>
          <w:sz w:val="22"/>
          <w:szCs w:val="22"/>
          <w:lang w:val="ru-RU"/>
        </w:rPr>
        <w:t>важност</w:t>
      </w:r>
      <w:r w:rsidR="009D7280">
        <w:rPr>
          <w:rFonts w:ascii="Arial" w:hAnsi="Arial" w:cs="Arial"/>
          <w:sz w:val="22"/>
          <w:szCs w:val="22"/>
          <w:lang w:val="ru-RU"/>
        </w:rPr>
        <w:t>и</w:t>
      </w:r>
      <w:r w:rsidR="0044742E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4742E">
        <w:rPr>
          <w:rFonts w:ascii="Arial" w:hAnsi="Arial" w:cs="Arial"/>
          <w:sz w:val="22"/>
          <w:szCs w:val="22"/>
          <w:lang w:val="ru-RU"/>
        </w:rPr>
        <w:t>в</w:t>
      </w:r>
      <w:r w:rsidR="0044742E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4742E">
        <w:rPr>
          <w:rFonts w:ascii="Arial" w:hAnsi="Arial" w:cs="Arial"/>
          <w:sz w:val="22"/>
          <w:szCs w:val="22"/>
          <w:lang w:val="ru-RU"/>
        </w:rPr>
        <w:t>качестве</w:t>
      </w:r>
      <w:r w:rsidR="0044742E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4742E">
        <w:rPr>
          <w:rFonts w:ascii="Arial" w:hAnsi="Arial" w:cs="Arial"/>
          <w:sz w:val="22"/>
          <w:szCs w:val="22"/>
          <w:lang w:val="ru-RU"/>
        </w:rPr>
        <w:t>ресурса</w:t>
      </w:r>
      <w:r w:rsidR="00E8622F" w:rsidRPr="00975F60">
        <w:rPr>
          <w:rFonts w:ascii="Arial" w:hAnsi="Arial" w:cs="Arial"/>
          <w:sz w:val="22"/>
          <w:szCs w:val="22"/>
          <w:lang w:val="ru-RU"/>
        </w:rPr>
        <w:t xml:space="preserve">, </w:t>
      </w:r>
      <w:r w:rsidR="00E8622F">
        <w:rPr>
          <w:rFonts w:ascii="Arial" w:hAnsi="Arial" w:cs="Arial"/>
          <w:sz w:val="22"/>
          <w:szCs w:val="22"/>
          <w:lang w:val="ru-RU"/>
        </w:rPr>
        <w:t>позволяющего</w:t>
      </w:r>
      <w:r w:rsidR="00E8622F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E8622F">
        <w:rPr>
          <w:rFonts w:ascii="Arial" w:hAnsi="Arial" w:cs="Arial"/>
          <w:sz w:val="22"/>
          <w:szCs w:val="22"/>
          <w:lang w:val="ru-RU"/>
        </w:rPr>
        <w:t>решать</w:t>
      </w:r>
      <w:r w:rsidR="00E8622F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E8622F">
        <w:rPr>
          <w:rFonts w:ascii="Arial" w:hAnsi="Arial" w:cs="Arial"/>
          <w:sz w:val="22"/>
          <w:szCs w:val="22"/>
          <w:lang w:val="ru-RU"/>
        </w:rPr>
        <w:t>проблемы</w:t>
      </w:r>
      <w:r w:rsidR="009D7280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9D7280">
        <w:rPr>
          <w:rFonts w:ascii="Arial" w:hAnsi="Arial" w:cs="Arial"/>
          <w:sz w:val="22"/>
          <w:szCs w:val="22"/>
          <w:lang w:val="ru-RU"/>
        </w:rPr>
        <w:t>развития</w:t>
      </w:r>
      <w:r w:rsidR="00914386">
        <w:rPr>
          <w:rFonts w:ascii="Arial" w:hAnsi="Arial" w:cs="Arial"/>
          <w:sz w:val="22"/>
          <w:szCs w:val="22"/>
          <w:lang w:val="ru-RU"/>
        </w:rPr>
        <w:t>,</w:t>
      </w:r>
      <w:r w:rsidR="00E8622F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914386">
        <w:rPr>
          <w:rFonts w:ascii="Arial" w:hAnsi="Arial" w:cs="Arial"/>
          <w:sz w:val="22"/>
          <w:szCs w:val="22"/>
          <w:lang w:val="ru-RU"/>
        </w:rPr>
        <w:t xml:space="preserve">а также </w:t>
      </w:r>
      <w:r w:rsidR="004A12E5">
        <w:rPr>
          <w:rFonts w:ascii="Arial" w:hAnsi="Arial" w:cs="Arial"/>
          <w:sz w:val="22"/>
          <w:szCs w:val="22"/>
          <w:lang w:val="ru-RU"/>
        </w:rPr>
        <w:t>на</w:t>
      </w:r>
      <w:r w:rsidR="004A12E5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A12E5">
        <w:rPr>
          <w:rFonts w:ascii="Arial" w:hAnsi="Arial" w:cs="Arial"/>
          <w:sz w:val="22"/>
          <w:szCs w:val="22"/>
          <w:lang w:val="ru-RU"/>
        </w:rPr>
        <w:t>я</w:t>
      </w:r>
      <w:r w:rsidR="009D7280">
        <w:rPr>
          <w:rFonts w:ascii="Arial" w:hAnsi="Arial" w:cs="Arial"/>
          <w:sz w:val="22"/>
          <w:szCs w:val="22"/>
          <w:lang w:val="ru-RU"/>
        </w:rPr>
        <w:t>вно</w:t>
      </w:r>
      <w:r w:rsidR="009D7280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A12E5">
        <w:rPr>
          <w:rFonts w:ascii="Arial" w:hAnsi="Arial" w:cs="Arial"/>
          <w:sz w:val="22"/>
          <w:szCs w:val="22"/>
          <w:lang w:val="ru-RU"/>
        </w:rPr>
        <w:t>выраженную</w:t>
      </w:r>
      <w:r w:rsidR="004A12E5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A12E5">
        <w:rPr>
          <w:rFonts w:ascii="Arial" w:hAnsi="Arial" w:cs="Arial"/>
          <w:sz w:val="22"/>
          <w:szCs w:val="22"/>
          <w:lang w:val="ru-RU"/>
        </w:rPr>
        <w:t>демонстрацию</w:t>
      </w:r>
      <w:r w:rsidR="004A12E5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A12E5">
        <w:rPr>
          <w:rFonts w:ascii="Arial" w:hAnsi="Arial" w:cs="Arial"/>
          <w:sz w:val="22"/>
          <w:szCs w:val="22"/>
          <w:lang w:val="ru-RU"/>
        </w:rPr>
        <w:t>его</w:t>
      </w:r>
      <w:r w:rsidR="004A12E5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4A12E5">
        <w:rPr>
          <w:rFonts w:ascii="Arial" w:hAnsi="Arial" w:cs="Arial"/>
          <w:sz w:val="22"/>
          <w:szCs w:val="22"/>
          <w:lang w:val="ru-RU"/>
        </w:rPr>
        <w:t>ценности</w:t>
      </w:r>
      <w:r w:rsidR="009D7280" w:rsidRPr="00975F60">
        <w:rPr>
          <w:rFonts w:ascii="Arial" w:hAnsi="Arial" w:cs="Arial"/>
          <w:sz w:val="22"/>
          <w:szCs w:val="22"/>
          <w:lang w:val="ru-RU"/>
        </w:rPr>
        <w:t xml:space="preserve">, </w:t>
      </w:r>
      <w:r w:rsidR="009D7280">
        <w:rPr>
          <w:rFonts w:ascii="Arial" w:hAnsi="Arial" w:cs="Arial"/>
          <w:sz w:val="22"/>
          <w:szCs w:val="22"/>
          <w:lang w:val="ru-RU"/>
        </w:rPr>
        <w:t>включая</w:t>
      </w:r>
      <w:r w:rsidR="009D7280" w:rsidRPr="00975F60">
        <w:rPr>
          <w:rFonts w:ascii="Arial" w:hAnsi="Arial" w:cs="Arial"/>
          <w:sz w:val="22"/>
          <w:szCs w:val="22"/>
          <w:lang w:val="ru-RU"/>
        </w:rPr>
        <w:t xml:space="preserve">, </w:t>
      </w:r>
      <w:r w:rsidR="009D7280">
        <w:rPr>
          <w:rFonts w:ascii="Arial" w:hAnsi="Arial" w:cs="Arial"/>
          <w:sz w:val="22"/>
          <w:szCs w:val="22"/>
          <w:lang w:val="ru-RU"/>
        </w:rPr>
        <w:t>по</w:t>
      </w:r>
      <w:r w:rsidR="009D7280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9D7280">
        <w:rPr>
          <w:rFonts w:ascii="Arial" w:hAnsi="Arial" w:cs="Arial"/>
          <w:sz w:val="22"/>
          <w:szCs w:val="22"/>
          <w:lang w:val="ru-RU"/>
        </w:rPr>
        <w:t>возможности</w:t>
      </w:r>
      <w:r w:rsidR="009D7280" w:rsidRPr="00975F60">
        <w:rPr>
          <w:rFonts w:ascii="Arial" w:hAnsi="Arial" w:cs="Arial"/>
          <w:sz w:val="22"/>
          <w:szCs w:val="22"/>
          <w:lang w:val="ru-RU"/>
        </w:rPr>
        <w:t xml:space="preserve">, </w:t>
      </w:r>
      <w:r w:rsidR="009D7280">
        <w:rPr>
          <w:rFonts w:ascii="Arial" w:hAnsi="Arial" w:cs="Arial"/>
          <w:sz w:val="22"/>
          <w:szCs w:val="22"/>
          <w:lang w:val="ru-RU"/>
        </w:rPr>
        <w:t>соответствующие</w:t>
      </w:r>
      <w:r w:rsidR="009D7280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9D7280">
        <w:rPr>
          <w:rFonts w:ascii="Arial" w:hAnsi="Arial" w:cs="Arial"/>
          <w:sz w:val="22"/>
          <w:szCs w:val="22"/>
          <w:lang w:val="ru-RU"/>
        </w:rPr>
        <w:t>показатели</w:t>
      </w:r>
      <w:r w:rsidR="009D7280" w:rsidRPr="00975F60">
        <w:rPr>
          <w:rFonts w:ascii="Arial" w:hAnsi="Arial" w:cs="Arial"/>
          <w:sz w:val="22"/>
          <w:szCs w:val="22"/>
          <w:lang w:val="ru-RU"/>
        </w:rPr>
        <w:t>.</w:t>
      </w:r>
      <w:proofErr w:type="gramEnd"/>
    </w:p>
    <w:p w:rsidR="00934AAF" w:rsidRPr="0069010F" w:rsidRDefault="000B21EE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9010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стремятся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включение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Списки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соответствии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статьями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16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17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отбор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передовых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соответствии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статьёй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18 </w:t>
      </w:r>
      <w:r>
        <w:rPr>
          <w:rFonts w:ascii="Arial" w:hAnsi="Arial" w:cs="Arial"/>
          <w:sz w:val="22"/>
          <w:szCs w:val="22"/>
          <w:lang w:val="ru-RU"/>
        </w:rPr>
        <w:t>Конвенции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использовались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F6ECE">
        <w:rPr>
          <w:rFonts w:ascii="Arial" w:hAnsi="Arial" w:cs="Arial"/>
          <w:sz w:val="22"/>
          <w:szCs w:val="22"/>
          <w:lang w:val="ru-RU"/>
        </w:rPr>
        <w:t>для</w:t>
      </w:r>
      <w:r w:rsidR="00DF6ECE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реализации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целей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Конвенции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D91660">
        <w:rPr>
          <w:rFonts w:ascii="Arial" w:hAnsi="Arial" w:cs="Arial"/>
          <w:sz w:val="22"/>
          <w:szCs w:val="22"/>
          <w:lang w:val="ru-RU"/>
        </w:rPr>
        <w:t>касающихся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охраны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и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устойчивого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развития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; </w:t>
      </w:r>
      <w:r w:rsidR="00D91660">
        <w:rPr>
          <w:rFonts w:ascii="Arial" w:hAnsi="Arial" w:cs="Arial"/>
          <w:sz w:val="22"/>
          <w:szCs w:val="22"/>
          <w:lang w:val="ru-RU"/>
        </w:rPr>
        <w:t>включение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не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должно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91660">
        <w:rPr>
          <w:rFonts w:ascii="Arial" w:hAnsi="Arial" w:cs="Arial"/>
          <w:sz w:val="22"/>
          <w:szCs w:val="22"/>
          <w:lang w:val="ru-RU"/>
        </w:rPr>
        <w:t>использоваться</w:t>
      </w:r>
      <w:r w:rsidR="00D91660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для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нанесения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ущерба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нематериальному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культурному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наследию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и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соответствующим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сообществам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F31788">
        <w:rPr>
          <w:rFonts w:ascii="Arial" w:hAnsi="Arial" w:cs="Arial"/>
          <w:sz w:val="22"/>
          <w:szCs w:val="22"/>
          <w:lang w:val="ru-RU"/>
        </w:rPr>
        <w:t>группам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или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отдельным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>лицам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F31788">
        <w:rPr>
          <w:rFonts w:ascii="Arial" w:hAnsi="Arial" w:cs="Arial"/>
          <w:sz w:val="22"/>
          <w:szCs w:val="22"/>
          <w:lang w:val="ru-RU"/>
        </w:rPr>
        <w:t>особенно</w:t>
      </w:r>
      <w:r w:rsidR="00F31788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F31788">
        <w:rPr>
          <w:rFonts w:ascii="Arial" w:hAnsi="Arial" w:cs="Arial"/>
          <w:sz w:val="22"/>
          <w:szCs w:val="22"/>
          <w:lang w:val="ru-RU"/>
        </w:rPr>
        <w:t xml:space="preserve">для извлечения краткосрочных экономических выгод. </w:t>
      </w:r>
    </w:p>
    <w:p w:rsidR="00934AAF" w:rsidRPr="0069010F" w:rsidRDefault="00934AAF" w:rsidP="00934AAF">
      <w:pPr>
        <w:keepNext/>
        <w:spacing w:before="360" w:after="120"/>
        <w:ind w:left="567" w:hanging="567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en-GB"/>
        </w:rPr>
        <w:t>VI</w:t>
      </w:r>
      <w:r w:rsidRPr="0069010F">
        <w:rPr>
          <w:rFonts w:ascii="Arial" w:hAnsi="Arial" w:cs="Arial"/>
          <w:b/>
          <w:lang w:val="ru-RU"/>
        </w:rPr>
        <w:t>.1</w:t>
      </w:r>
      <w:r w:rsidRPr="0069010F">
        <w:rPr>
          <w:rFonts w:ascii="Arial" w:hAnsi="Arial" w:cs="Arial"/>
          <w:b/>
          <w:lang w:val="ru-RU"/>
        </w:rPr>
        <w:tab/>
      </w:r>
      <w:r w:rsidR="008942D1">
        <w:rPr>
          <w:rFonts w:ascii="Arial" w:hAnsi="Arial" w:cs="Arial"/>
          <w:b/>
          <w:lang w:val="ru-RU"/>
        </w:rPr>
        <w:t>Инклюзивное</w:t>
      </w:r>
      <w:r w:rsidR="008942D1" w:rsidRPr="0069010F">
        <w:rPr>
          <w:rFonts w:ascii="Arial" w:hAnsi="Arial" w:cs="Arial"/>
          <w:b/>
          <w:lang w:val="ru-RU"/>
        </w:rPr>
        <w:t xml:space="preserve"> </w:t>
      </w:r>
      <w:r w:rsidR="00527C03">
        <w:rPr>
          <w:rFonts w:ascii="Arial" w:hAnsi="Arial" w:cs="Arial"/>
          <w:b/>
          <w:lang w:val="ru-RU"/>
        </w:rPr>
        <w:t>социальное развитие</w:t>
      </w:r>
    </w:p>
    <w:p w:rsidR="00934AAF" w:rsidRPr="00F82AE7" w:rsidRDefault="00812FDA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>-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поощряются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признанию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того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что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81D0B">
        <w:rPr>
          <w:rFonts w:ascii="Arial" w:hAnsi="Arial" w:cs="Arial"/>
          <w:color w:val="000000"/>
          <w:sz w:val="22"/>
          <w:szCs w:val="22"/>
          <w:lang w:val="ru-RU"/>
        </w:rPr>
        <w:t>инклюзивное</w:t>
      </w:r>
      <w:r w:rsidR="00581D0B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социальное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развитие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может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быть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достигнуто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без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устойчивой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продовольственной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безопасности</w:t>
      </w:r>
      <w:r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8A6DFB">
        <w:rPr>
          <w:rFonts w:ascii="Arial" w:hAnsi="Arial" w:cs="Arial"/>
          <w:color w:val="000000"/>
          <w:sz w:val="22"/>
          <w:szCs w:val="22"/>
          <w:lang w:val="ru-RU"/>
        </w:rPr>
        <w:t>качественного</w:t>
      </w:r>
      <w:r w:rsidR="008A6DFB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A6DFB">
        <w:rPr>
          <w:rFonts w:ascii="Arial" w:hAnsi="Arial" w:cs="Arial"/>
          <w:color w:val="000000"/>
          <w:sz w:val="22"/>
          <w:szCs w:val="22"/>
          <w:lang w:val="ru-RU"/>
        </w:rPr>
        <w:t>здравоохранения</w:t>
      </w:r>
      <w:r w:rsidR="008A6DFB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8A6DFB">
        <w:rPr>
          <w:rFonts w:ascii="Arial" w:hAnsi="Arial" w:cs="Arial"/>
          <w:color w:val="000000"/>
          <w:sz w:val="22"/>
          <w:szCs w:val="22"/>
          <w:lang w:val="ru-RU"/>
        </w:rPr>
        <w:t>качественного</w:t>
      </w:r>
      <w:r w:rsidR="008A6DFB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A6DFB">
        <w:rPr>
          <w:rFonts w:ascii="Arial" w:hAnsi="Arial" w:cs="Arial"/>
          <w:color w:val="000000"/>
          <w:sz w:val="22"/>
          <w:szCs w:val="22"/>
          <w:lang w:val="ru-RU"/>
        </w:rPr>
        <w:t>образования</w:t>
      </w:r>
      <w:r w:rsidR="00B41427">
        <w:rPr>
          <w:rFonts w:ascii="Arial" w:hAnsi="Arial" w:cs="Arial"/>
          <w:color w:val="000000"/>
          <w:sz w:val="22"/>
          <w:szCs w:val="22"/>
          <w:lang w:val="ru-RU"/>
        </w:rPr>
        <w:t xml:space="preserve"> для всех</w:t>
      </w:r>
      <w:r w:rsidR="008A6DFB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8A6DFB">
        <w:rPr>
          <w:rFonts w:ascii="Arial" w:hAnsi="Arial" w:cs="Arial"/>
          <w:color w:val="000000"/>
          <w:sz w:val="22"/>
          <w:szCs w:val="22"/>
          <w:lang w:val="ru-RU"/>
        </w:rPr>
        <w:t>гендерного</w:t>
      </w:r>
      <w:r w:rsidR="008A6DFB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A6DFB">
        <w:rPr>
          <w:rFonts w:ascii="Arial" w:hAnsi="Arial" w:cs="Arial"/>
          <w:color w:val="000000"/>
          <w:sz w:val="22"/>
          <w:szCs w:val="22"/>
          <w:lang w:val="ru-RU"/>
        </w:rPr>
        <w:t>равенства</w:t>
      </w:r>
      <w:r w:rsidR="008A6DFB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A6DFB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8A6DFB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01C7F">
        <w:rPr>
          <w:rFonts w:ascii="Arial" w:hAnsi="Arial" w:cs="Arial"/>
          <w:color w:val="000000"/>
          <w:sz w:val="22"/>
          <w:szCs w:val="22"/>
          <w:lang w:val="ru-RU"/>
        </w:rPr>
        <w:t>доступа</w:t>
      </w:r>
      <w:r w:rsidR="00601C7F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01C7F">
        <w:rPr>
          <w:rFonts w:ascii="Arial" w:hAnsi="Arial" w:cs="Arial"/>
          <w:color w:val="000000"/>
          <w:sz w:val="22"/>
          <w:szCs w:val="22"/>
          <w:lang w:val="ru-RU"/>
        </w:rPr>
        <w:t>к</w:t>
      </w:r>
      <w:r w:rsidR="00601C7F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безопасной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воде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санитарии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а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также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того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что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эти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цели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должны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быть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625A2">
        <w:rPr>
          <w:rFonts w:ascii="Arial" w:hAnsi="Arial" w:cs="Arial"/>
          <w:color w:val="000000"/>
          <w:sz w:val="22"/>
          <w:szCs w:val="22"/>
          <w:lang w:val="ru-RU"/>
        </w:rPr>
        <w:t>поддержаны</w:t>
      </w:r>
      <w:r w:rsidR="00E625A2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942D1">
        <w:rPr>
          <w:rFonts w:ascii="Arial" w:hAnsi="Arial" w:cs="Arial"/>
          <w:color w:val="000000"/>
          <w:sz w:val="22"/>
          <w:szCs w:val="22"/>
          <w:lang w:val="ru-RU"/>
        </w:rPr>
        <w:t>всесторонним</w:t>
      </w:r>
      <w:r w:rsidR="008942D1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2AE7">
        <w:rPr>
          <w:rFonts w:ascii="Arial" w:hAnsi="Arial" w:cs="Arial"/>
          <w:color w:val="000000"/>
          <w:sz w:val="22"/>
          <w:szCs w:val="22"/>
          <w:lang w:val="ru-RU"/>
        </w:rPr>
        <w:t>управлением</w:t>
      </w:r>
      <w:r w:rsidR="00F82AE7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2AE7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F82AE7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2AE7">
        <w:rPr>
          <w:rFonts w:ascii="Arial" w:hAnsi="Arial" w:cs="Arial"/>
          <w:color w:val="000000"/>
          <w:sz w:val="22"/>
          <w:szCs w:val="22"/>
          <w:lang w:val="ru-RU"/>
        </w:rPr>
        <w:t>свободой</w:t>
      </w:r>
      <w:r w:rsidR="00F82AE7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2AE7">
        <w:rPr>
          <w:rFonts w:ascii="Arial" w:hAnsi="Arial" w:cs="Arial"/>
          <w:color w:val="000000"/>
          <w:sz w:val="22"/>
          <w:szCs w:val="22"/>
          <w:lang w:val="ru-RU"/>
        </w:rPr>
        <w:t>людей</w:t>
      </w:r>
      <w:r w:rsidR="00F82AE7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2AE7">
        <w:rPr>
          <w:rFonts w:ascii="Arial" w:hAnsi="Arial" w:cs="Arial"/>
          <w:color w:val="000000"/>
          <w:sz w:val="22"/>
          <w:szCs w:val="22"/>
          <w:lang w:val="ru-RU"/>
        </w:rPr>
        <w:t>выбирать</w:t>
      </w:r>
      <w:r w:rsidR="00F82AE7" w:rsidRPr="00F82AE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82AE7">
        <w:rPr>
          <w:rFonts w:ascii="Arial" w:hAnsi="Arial" w:cs="Arial"/>
          <w:color w:val="000000"/>
          <w:sz w:val="22"/>
          <w:szCs w:val="22"/>
          <w:lang w:val="ru-RU"/>
        </w:rPr>
        <w:t>свои собственные системы ценностей.</w:t>
      </w:r>
      <w:proofErr w:type="gramEnd"/>
    </w:p>
    <w:p w:rsidR="00934AAF" w:rsidRPr="0069010F" w:rsidRDefault="00934AAF" w:rsidP="00934AAF">
      <w:pPr>
        <w:keepNext/>
        <w:spacing w:before="360" w:after="120"/>
        <w:ind w:left="425" w:firstLine="142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en-GB"/>
        </w:rPr>
        <w:t>VI</w:t>
      </w:r>
      <w:r w:rsidRPr="0069010F">
        <w:rPr>
          <w:rFonts w:ascii="Arial" w:hAnsi="Arial" w:cs="Arial"/>
          <w:b/>
          <w:sz w:val="22"/>
          <w:szCs w:val="22"/>
          <w:lang w:val="ru-RU"/>
        </w:rPr>
        <w:t>.1.1</w:t>
      </w:r>
      <w:r w:rsidRPr="0069010F">
        <w:rPr>
          <w:rFonts w:ascii="Arial" w:hAnsi="Arial" w:cs="Arial"/>
          <w:b/>
          <w:sz w:val="22"/>
          <w:szCs w:val="22"/>
          <w:lang w:val="ru-RU"/>
        </w:rPr>
        <w:tab/>
      </w:r>
      <w:r w:rsidR="00601C7F">
        <w:rPr>
          <w:rFonts w:ascii="Arial" w:hAnsi="Arial" w:cs="Arial"/>
          <w:b/>
          <w:sz w:val="22"/>
          <w:szCs w:val="22"/>
          <w:lang w:val="ru-RU"/>
        </w:rPr>
        <w:t>Продовольственная безопасность</w:t>
      </w:r>
    </w:p>
    <w:p w:rsidR="00934AAF" w:rsidRPr="006821C7" w:rsidRDefault="00DE405B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Pr="006821C7">
        <w:rPr>
          <w:rFonts w:ascii="Arial" w:hAnsi="Arial" w:cs="Arial"/>
          <w:color w:val="000000"/>
          <w:sz w:val="22"/>
          <w:szCs w:val="22"/>
          <w:lang w:val="ru-RU"/>
        </w:rPr>
        <w:t>-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стремятся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623DF">
        <w:rPr>
          <w:rFonts w:ascii="Arial" w:hAnsi="Arial" w:cs="Arial"/>
          <w:color w:val="000000"/>
          <w:sz w:val="22"/>
          <w:szCs w:val="22"/>
          <w:lang w:val="ru-RU"/>
        </w:rPr>
        <w:t>обеспечить</w:t>
      </w:r>
      <w:r w:rsidR="002623DF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623DF">
        <w:rPr>
          <w:rFonts w:ascii="Arial" w:hAnsi="Arial" w:cs="Arial"/>
          <w:color w:val="000000"/>
          <w:sz w:val="22"/>
          <w:szCs w:val="22"/>
          <w:lang w:val="ru-RU"/>
        </w:rPr>
        <w:t>признание</w:t>
      </w:r>
      <w:r w:rsidR="002623DF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2623DF">
        <w:rPr>
          <w:rFonts w:ascii="Arial" w:hAnsi="Arial" w:cs="Arial"/>
          <w:color w:val="000000"/>
          <w:sz w:val="22"/>
          <w:szCs w:val="22"/>
          <w:lang w:val="ru-RU"/>
        </w:rPr>
        <w:t>уважение</w:t>
      </w:r>
      <w:r w:rsidR="002623DF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623DF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2623DF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повышение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роли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таких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знаний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практик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области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92619">
        <w:rPr>
          <w:rFonts w:ascii="Arial" w:hAnsi="Arial" w:cs="Arial"/>
          <w:color w:val="000000"/>
          <w:sz w:val="22"/>
          <w:szCs w:val="22"/>
          <w:lang w:val="ru-RU"/>
        </w:rPr>
        <w:t>земледелия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рыболовства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4C0EBE">
        <w:rPr>
          <w:rFonts w:ascii="Arial" w:hAnsi="Arial" w:cs="Arial"/>
          <w:color w:val="000000"/>
          <w:sz w:val="22"/>
          <w:szCs w:val="22"/>
          <w:lang w:val="ru-RU"/>
        </w:rPr>
        <w:t>охоты</w:t>
      </w:r>
      <w:r w:rsidR="004C0EBE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A92619">
        <w:rPr>
          <w:rFonts w:ascii="Arial" w:hAnsi="Arial" w:cs="Arial"/>
          <w:color w:val="000000"/>
          <w:sz w:val="22"/>
          <w:szCs w:val="22"/>
          <w:lang w:val="ru-RU"/>
        </w:rPr>
        <w:t>скотоводства</w:t>
      </w:r>
      <w:r w:rsidR="00A92619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A92619">
        <w:rPr>
          <w:rFonts w:ascii="Arial" w:hAnsi="Arial" w:cs="Arial"/>
          <w:color w:val="000000"/>
          <w:sz w:val="22"/>
          <w:szCs w:val="22"/>
          <w:lang w:val="ru-RU"/>
        </w:rPr>
        <w:t>сбора</w:t>
      </w:r>
      <w:r w:rsidR="00A92619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A92619">
        <w:rPr>
          <w:rFonts w:ascii="Arial" w:hAnsi="Arial" w:cs="Arial"/>
          <w:color w:val="000000"/>
          <w:sz w:val="22"/>
          <w:szCs w:val="22"/>
          <w:lang w:val="ru-RU"/>
        </w:rPr>
        <w:t>приготовления</w:t>
      </w:r>
      <w:r w:rsidR="00A92619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92619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A92619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92619">
        <w:rPr>
          <w:rFonts w:ascii="Arial" w:hAnsi="Arial" w:cs="Arial"/>
          <w:color w:val="000000"/>
          <w:sz w:val="22"/>
          <w:szCs w:val="22"/>
          <w:lang w:val="ru-RU"/>
        </w:rPr>
        <w:t>хранения</w:t>
      </w:r>
      <w:r w:rsidR="00A92619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92619">
        <w:rPr>
          <w:rFonts w:ascii="Arial" w:hAnsi="Arial" w:cs="Arial"/>
          <w:color w:val="000000"/>
          <w:sz w:val="22"/>
          <w:szCs w:val="22"/>
          <w:lang w:val="ru-RU"/>
        </w:rPr>
        <w:t>пищи</w:t>
      </w:r>
      <w:r w:rsidR="00EA6ADD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10FD5">
        <w:rPr>
          <w:rFonts w:ascii="Arial" w:hAnsi="Arial" w:cs="Arial"/>
          <w:color w:val="000000"/>
          <w:sz w:val="22"/>
          <w:szCs w:val="22"/>
          <w:lang w:val="ru-RU"/>
        </w:rPr>
        <w:t>(</w:t>
      </w:r>
      <w:r w:rsidR="00EA6ADD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E139A0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9A0">
        <w:rPr>
          <w:rFonts w:ascii="Arial" w:hAnsi="Arial" w:cs="Arial"/>
          <w:color w:val="000000"/>
          <w:sz w:val="22"/>
          <w:szCs w:val="22"/>
          <w:lang w:val="ru-RU"/>
        </w:rPr>
        <w:t>том</w:t>
      </w:r>
      <w:r w:rsidR="00E139A0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9A0">
        <w:rPr>
          <w:rFonts w:ascii="Arial" w:hAnsi="Arial" w:cs="Arial"/>
          <w:color w:val="000000"/>
          <w:sz w:val="22"/>
          <w:szCs w:val="22"/>
          <w:lang w:val="ru-RU"/>
        </w:rPr>
        <w:t>числе</w:t>
      </w:r>
      <w:r w:rsidR="00E139A0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9A0">
        <w:rPr>
          <w:rFonts w:ascii="Arial" w:hAnsi="Arial" w:cs="Arial"/>
          <w:color w:val="000000"/>
          <w:sz w:val="22"/>
          <w:szCs w:val="22"/>
          <w:lang w:val="ru-RU"/>
        </w:rPr>
        <w:t>связанных</w:t>
      </w:r>
      <w:r w:rsidR="00E139A0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A6ADD"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="00EA6ADD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10FD5">
        <w:rPr>
          <w:rFonts w:ascii="Arial" w:hAnsi="Arial" w:cs="Arial"/>
          <w:color w:val="000000"/>
          <w:sz w:val="22"/>
          <w:szCs w:val="22"/>
          <w:lang w:val="ru-RU"/>
        </w:rPr>
        <w:t>ними</w:t>
      </w:r>
      <w:r w:rsidR="00E139A0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9A0">
        <w:rPr>
          <w:rFonts w:ascii="Arial" w:hAnsi="Arial" w:cs="Arial"/>
          <w:color w:val="000000"/>
          <w:sz w:val="22"/>
          <w:szCs w:val="22"/>
          <w:lang w:val="ru-RU"/>
        </w:rPr>
        <w:t>обрядов</w:t>
      </w:r>
      <w:r w:rsidR="00E139A0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9A0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E139A0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9A0">
        <w:rPr>
          <w:rFonts w:ascii="Arial" w:hAnsi="Arial" w:cs="Arial"/>
          <w:color w:val="000000"/>
          <w:sz w:val="22"/>
          <w:szCs w:val="22"/>
          <w:lang w:val="ru-RU"/>
        </w:rPr>
        <w:t>верований</w:t>
      </w:r>
      <w:r w:rsidR="00D10FD5">
        <w:rPr>
          <w:rFonts w:ascii="Arial" w:hAnsi="Arial" w:cs="Arial"/>
          <w:color w:val="000000"/>
          <w:sz w:val="22"/>
          <w:szCs w:val="22"/>
          <w:lang w:val="ru-RU"/>
        </w:rPr>
        <w:t>),</w:t>
      </w:r>
      <w:r w:rsidR="00E139A0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74CA6">
        <w:rPr>
          <w:rFonts w:ascii="Arial" w:hAnsi="Arial" w:cs="Arial"/>
          <w:color w:val="000000"/>
          <w:sz w:val="22"/>
          <w:szCs w:val="22"/>
          <w:lang w:val="ru-RU"/>
        </w:rPr>
        <w:t>которые</w:t>
      </w:r>
      <w:r w:rsidR="00874CA6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74CA6">
        <w:rPr>
          <w:rFonts w:ascii="Arial" w:hAnsi="Arial" w:cs="Arial"/>
          <w:color w:val="000000"/>
          <w:sz w:val="22"/>
          <w:szCs w:val="22"/>
          <w:lang w:val="ru-RU"/>
        </w:rPr>
        <w:t>способствуют</w:t>
      </w:r>
      <w:r w:rsidR="00874CA6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74CA6">
        <w:rPr>
          <w:rFonts w:ascii="Arial" w:hAnsi="Arial" w:cs="Arial"/>
          <w:color w:val="000000"/>
          <w:sz w:val="22"/>
          <w:szCs w:val="22"/>
          <w:lang w:val="ru-RU"/>
        </w:rPr>
        <w:t>продовольственной</w:t>
      </w:r>
      <w:r w:rsidR="00874CA6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874CA6">
        <w:rPr>
          <w:rFonts w:ascii="Arial" w:hAnsi="Arial" w:cs="Arial"/>
          <w:color w:val="000000"/>
          <w:sz w:val="22"/>
          <w:szCs w:val="22"/>
          <w:lang w:val="ru-RU"/>
        </w:rPr>
        <w:t>безопасности</w:t>
      </w:r>
      <w:r w:rsidR="00737AF2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37AF2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737AF2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821C7">
        <w:rPr>
          <w:rFonts w:ascii="Arial" w:hAnsi="Arial" w:cs="Arial"/>
          <w:color w:val="000000"/>
          <w:sz w:val="22"/>
          <w:szCs w:val="22"/>
          <w:lang w:val="ru-RU"/>
        </w:rPr>
        <w:t>надлежащему</w:t>
      </w:r>
      <w:r w:rsidR="006821C7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821C7">
        <w:rPr>
          <w:rFonts w:ascii="Arial" w:hAnsi="Arial" w:cs="Arial"/>
          <w:color w:val="000000"/>
          <w:sz w:val="22"/>
          <w:szCs w:val="22"/>
          <w:lang w:val="ru-RU"/>
        </w:rPr>
        <w:t>питанию</w:t>
      </w:r>
      <w:r w:rsidR="006821C7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821C7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6821C7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821C7">
        <w:rPr>
          <w:rFonts w:ascii="Arial" w:hAnsi="Arial" w:cs="Arial"/>
          <w:color w:val="000000"/>
          <w:sz w:val="22"/>
          <w:szCs w:val="22"/>
          <w:lang w:val="ru-RU"/>
        </w:rPr>
        <w:t>признаны</w:t>
      </w:r>
      <w:r w:rsidR="006821C7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821C7">
        <w:rPr>
          <w:rFonts w:ascii="Arial" w:hAnsi="Arial" w:cs="Arial"/>
          <w:color w:val="000000"/>
          <w:sz w:val="22"/>
          <w:szCs w:val="22"/>
          <w:lang w:val="ru-RU"/>
        </w:rPr>
        <w:t>сообществами, группами и, в некоторых случаях, отдельными лицами в качестве части их нематериального культурного наследия.</w:t>
      </w:r>
      <w:proofErr w:type="gramEnd"/>
      <w:r w:rsid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623DF"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="002623DF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623DF">
        <w:rPr>
          <w:rFonts w:ascii="Arial" w:hAnsi="Arial" w:cs="Arial"/>
          <w:color w:val="000000"/>
          <w:sz w:val="22"/>
          <w:szCs w:val="22"/>
          <w:lang w:val="ru-RU"/>
        </w:rPr>
        <w:t>этой</w:t>
      </w:r>
      <w:r w:rsidR="002623DF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623DF">
        <w:rPr>
          <w:rFonts w:ascii="Arial" w:hAnsi="Arial" w:cs="Arial"/>
          <w:color w:val="000000"/>
          <w:sz w:val="22"/>
          <w:szCs w:val="22"/>
          <w:lang w:val="ru-RU"/>
        </w:rPr>
        <w:t>целью</w:t>
      </w:r>
      <w:r w:rsidR="002623DF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623DF"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="002623DF" w:rsidRPr="006821C7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2623DF"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="002623DF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color w:val="000000"/>
          <w:sz w:val="22"/>
          <w:szCs w:val="22"/>
          <w:lang w:val="ru-RU"/>
        </w:rPr>
        <w:t>поощряются</w:t>
      </w:r>
      <w:r w:rsidR="004D1C96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color w:val="000000"/>
          <w:sz w:val="22"/>
          <w:szCs w:val="22"/>
          <w:lang w:val="ru-RU"/>
        </w:rPr>
        <w:t>к</w:t>
      </w:r>
      <w:r w:rsidR="004D1C96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color w:val="000000"/>
          <w:sz w:val="22"/>
          <w:szCs w:val="22"/>
          <w:lang w:val="ru-RU"/>
        </w:rPr>
        <w:t>тому</w:t>
      </w:r>
      <w:r w:rsidR="004D1C96" w:rsidRPr="006821C7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4D1C96">
        <w:rPr>
          <w:rFonts w:ascii="Arial" w:hAnsi="Arial" w:cs="Arial"/>
          <w:color w:val="000000"/>
          <w:sz w:val="22"/>
          <w:szCs w:val="22"/>
          <w:lang w:val="ru-RU"/>
        </w:rPr>
        <w:t>чтобы</w:t>
      </w:r>
      <w:r w:rsidR="00934AAF" w:rsidRPr="006821C7">
        <w:rPr>
          <w:rFonts w:ascii="Arial" w:hAnsi="Arial" w:cs="Arial"/>
          <w:color w:val="000000"/>
          <w:sz w:val="22"/>
          <w:szCs w:val="22"/>
          <w:lang w:val="ru-RU"/>
        </w:rPr>
        <w:t>:</w:t>
      </w:r>
    </w:p>
    <w:p w:rsidR="00934AAF" w:rsidRPr="009D4A2B" w:rsidRDefault="004D1C96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D10FD5">
        <w:rPr>
          <w:rFonts w:ascii="Arial" w:hAnsi="Arial" w:cs="Arial"/>
          <w:sz w:val="22"/>
          <w:szCs w:val="22"/>
          <w:lang w:val="ru-RU"/>
        </w:rPr>
        <w:t>научным</w:t>
      </w:r>
      <w:r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</w:t>
      </w:r>
      <w:r w:rsidR="00D10FD5">
        <w:rPr>
          <w:rFonts w:ascii="Arial" w:hAnsi="Arial" w:cs="Arial"/>
          <w:sz w:val="22"/>
          <w:szCs w:val="22"/>
          <w:lang w:val="ru-RU"/>
        </w:rPr>
        <w:t>ям</w:t>
      </w:r>
      <w:r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разработке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научн</w:t>
      </w:r>
      <w:r w:rsidR="00D10FD5">
        <w:rPr>
          <w:rFonts w:ascii="Arial" w:hAnsi="Arial" w:cs="Arial"/>
          <w:sz w:val="22"/>
          <w:szCs w:val="22"/>
          <w:lang w:val="ru-RU"/>
        </w:rPr>
        <w:t>о-исследовательских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методологи</w:t>
      </w:r>
      <w:r w:rsidR="00BD0452">
        <w:rPr>
          <w:rFonts w:ascii="Arial" w:hAnsi="Arial" w:cs="Arial"/>
          <w:sz w:val="22"/>
          <w:szCs w:val="22"/>
          <w:lang w:val="ru-RU"/>
        </w:rPr>
        <w:t>й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9D4A2B" w:rsidRPr="009D4A2B">
        <w:rPr>
          <w:rFonts w:ascii="Arial" w:hAnsi="Arial" w:cs="Arial"/>
          <w:sz w:val="22"/>
          <w:szCs w:val="22"/>
          <w:lang w:val="ru-RU"/>
        </w:rPr>
        <w:t>(</w:t>
      </w:r>
      <w:r w:rsidR="009D4A2B">
        <w:rPr>
          <w:rFonts w:ascii="Arial" w:hAnsi="Arial" w:cs="Arial"/>
          <w:sz w:val="22"/>
          <w:szCs w:val="22"/>
          <w:lang w:val="ru-RU"/>
        </w:rPr>
        <w:t>включая</w:t>
      </w:r>
      <w:r w:rsidR="009D4A2B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D10FD5">
        <w:rPr>
          <w:rFonts w:ascii="Arial" w:hAnsi="Arial" w:cs="Arial"/>
          <w:sz w:val="22"/>
          <w:szCs w:val="22"/>
          <w:lang w:val="ru-RU"/>
        </w:rPr>
        <w:t>проводимые</w:t>
      </w:r>
      <w:r w:rsidR="009D4A2B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9D4A2B">
        <w:rPr>
          <w:rFonts w:ascii="Arial" w:hAnsi="Arial" w:cs="Arial"/>
          <w:sz w:val="22"/>
          <w:szCs w:val="22"/>
          <w:lang w:val="ru-RU"/>
        </w:rPr>
        <w:t>самими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сообществами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и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группами</w:t>
      </w:r>
      <w:r w:rsidR="009D4A2B" w:rsidRPr="009D4A2B">
        <w:rPr>
          <w:rFonts w:ascii="Arial" w:hAnsi="Arial" w:cs="Arial"/>
          <w:sz w:val="22"/>
          <w:szCs w:val="22"/>
          <w:lang w:val="ru-RU"/>
        </w:rPr>
        <w:t>)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, </w:t>
      </w:r>
      <w:r w:rsidR="00BD0452">
        <w:rPr>
          <w:rFonts w:ascii="Arial" w:hAnsi="Arial" w:cs="Arial"/>
          <w:sz w:val="22"/>
          <w:szCs w:val="22"/>
          <w:lang w:val="ru-RU"/>
        </w:rPr>
        <w:t>направленных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на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понимание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разнообразия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этих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знаний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и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практик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, </w:t>
      </w:r>
      <w:r w:rsidR="00BD0452">
        <w:rPr>
          <w:rFonts w:ascii="Arial" w:hAnsi="Arial" w:cs="Arial"/>
          <w:sz w:val="22"/>
          <w:szCs w:val="22"/>
          <w:lang w:val="ru-RU"/>
        </w:rPr>
        <w:t>демонстрацию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их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эффективности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, </w:t>
      </w:r>
      <w:r w:rsidR="00D10FD5">
        <w:rPr>
          <w:rFonts w:ascii="Arial" w:hAnsi="Arial" w:cs="Arial"/>
          <w:sz w:val="22"/>
          <w:szCs w:val="22"/>
          <w:lang w:val="ru-RU"/>
        </w:rPr>
        <w:t>определение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и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популяризацию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их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вклада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</w:t>
      </w:r>
      <w:r w:rsidR="00BD0452">
        <w:rPr>
          <w:rFonts w:ascii="Arial" w:hAnsi="Arial" w:cs="Arial"/>
          <w:sz w:val="22"/>
          <w:szCs w:val="22"/>
          <w:lang w:val="ru-RU"/>
        </w:rPr>
        <w:t>в</w:t>
      </w:r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 поддерж</w:t>
      </w:r>
      <w:r w:rsidR="009D4A2B" w:rsidRPr="009D4A2B">
        <w:rPr>
          <w:rFonts w:ascii="Arial" w:hAnsi="Arial" w:cs="Arial"/>
          <w:sz w:val="22"/>
          <w:szCs w:val="22"/>
          <w:lang w:val="ru-RU"/>
        </w:rPr>
        <w:t xml:space="preserve">ание </w:t>
      </w:r>
      <w:proofErr w:type="spellStart"/>
      <w:r w:rsidR="00BD0452" w:rsidRPr="009D4A2B">
        <w:rPr>
          <w:rFonts w:ascii="Arial" w:hAnsi="Arial" w:cs="Arial"/>
          <w:sz w:val="22"/>
          <w:szCs w:val="22"/>
          <w:lang w:val="ru-RU"/>
        </w:rPr>
        <w:lastRenderedPageBreak/>
        <w:t>агробиоразнообразия</w:t>
      </w:r>
      <w:proofErr w:type="spellEnd"/>
      <w:r w:rsidR="00BD0452" w:rsidRPr="009D4A2B">
        <w:rPr>
          <w:rFonts w:ascii="Arial" w:hAnsi="Arial" w:cs="Arial"/>
          <w:sz w:val="22"/>
          <w:szCs w:val="22"/>
          <w:lang w:val="ru-RU"/>
        </w:rPr>
        <w:t xml:space="preserve">, </w:t>
      </w:r>
      <w:r w:rsidR="009D4A2B">
        <w:rPr>
          <w:rFonts w:ascii="Arial" w:hAnsi="Arial" w:cs="Arial"/>
          <w:sz w:val="22"/>
          <w:szCs w:val="22"/>
          <w:lang w:val="ru-RU"/>
        </w:rPr>
        <w:t>обеспечение продовольственной безопасности и укрепление их устойчивости к климатическим изменениям</w:t>
      </w:r>
      <w:r w:rsidR="00934AAF" w:rsidRPr="009D4A2B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BD0452" w:rsidRDefault="00575A11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подготовку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кодекс</w:t>
      </w:r>
      <w:r w:rsidR="00CC3651">
        <w:rPr>
          <w:rFonts w:ascii="Arial" w:hAnsi="Arial" w:cs="Arial"/>
          <w:sz w:val="22"/>
          <w:szCs w:val="22"/>
          <w:lang w:val="ru-RU"/>
        </w:rPr>
        <w:t>ов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</w:t>
      </w:r>
      <w:r w:rsidR="00CC3651">
        <w:rPr>
          <w:rFonts w:ascii="Arial" w:hAnsi="Arial" w:cs="Arial"/>
          <w:sz w:val="22"/>
          <w:szCs w:val="22"/>
          <w:lang w:val="ru-RU"/>
        </w:rPr>
        <w:t>х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руководств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этике</w:t>
      </w:r>
      <w:r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0A36B1">
        <w:rPr>
          <w:rFonts w:ascii="Arial" w:hAnsi="Arial" w:cs="Arial"/>
          <w:sz w:val="22"/>
          <w:szCs w:val="22"/>
          <w:lang w:val="ru-RU"/>
        </w:rPr>
        <w:t xml:space="preserve">с целью </w:t>
      </w:r>
      <w:r w:rsidR="00CC3651">
        <w:rPr>
          <w:rFonts w:ascii="Arial" w:hAnsi="Arial" w:cs="Arial"/>
          <w:sz w:val="22"/>
          <w:szCs w:val="22"/>
          <w:lang w:val="ru-RU"/>
        </w:rPr>
        <w:t>содейств</w:t>
      </w:r>
      <w:r w:rsidR="000A36B1">
        <w:rPr>
          <w:rFonts w:ascii="Arial" w:hAnsi="Arial" w:cs="Arial"/>
          <w:sz w:val="22"/>
          <w:szCs w:val="22"/>
          <w:lang w:val="ru-RU"/>
        </w:rPr>
        <w:t xml:space="preserve">ия и/или регулирования </w:t>
      </w:r>
      <w:r w:rsidR="00CC3651">
        <w:rPr>
          <w:rFonts w:ascii="Arial" w:hAnsi="Arial" w:cs="Arial"/>
          <w:sz w:val="22"/>
          <w:szCs w:val="22"/>
          <w:lang w:val="ru-RU"/>
        </w:rPr>
        <w:t>доступ</w:t>
      </w:r>
      <w:r w:rsidR="000A36B1">
        <w:rPr>
          <w:rFonts w:ascii="Arial" w:hAnsi="Arial" w:cs="Arial"/>
          <w:sz w:val="22"/>
          <w:szCs w:val="22"/>
          <w:lang w:val="ru-RU"/>
        </w:rPr>
        <w:t>а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к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знаниям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и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практикам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в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области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EA6ADD">
        <w:rPr>
          <w:rFonts w:ascii="Arial" w:hAnsi="Arial" w:cs="Arial"/>
          <w:sz w:val="22"/>
          <w:szCs w:val="22"/>
          <w:lang w:val="ru-RU"/>
        </w:rPr>
        <w:t>земледелия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CC3651">
        <w:rPr>
          <w:rFonts w:ascii="Arial" w:hAnsi="Arial" w:cs="Arial"/>
          <w:sz w:val="22"/>
          <w:szCs w:val="22"/>
          <w:lang w:val="ru-RU"/>
        </w:rPr>
        <w:t>рыболовства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CC3651">
        <w:rPr>
          <w:rFonts w:ascii="Arial" w:hAnsi="Arial" w:cs="Arial"/>
          <w:sz w:val="22"/>
          <w:szCs w:val="22"/>
          <w:lang w:val="ru-RU"/>
        </w:rPr>
        <w:t>охоты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EA6ADD">
        <w:rPr>
          <w:rFonts w:ascii="Arial" w:hAnsi="Arial" w:cs="Arial"/>
          <w:sz w:val="22"/>
          <w:szCs w:val="22"/>
          <w:lang w:val="ru-RU"/>
        </w:rPr>
        <w:t>скотоводства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CC3651">
        <w:rPr>
          <w:rFonts w:ascii="Arial" w:hAnsi="Arial" w:cs="Arial"/>
          <w:sz w:val="22"/>
          <w:szCs w:val="22"/>
          <w:lang w:val="ru-RU"/>
        </w:rPr>
        <w:t>с</w:t>
      </w:r>
      <w:r w:rsidR="00EA6ADD">
        <w:rPr>
          <w:rFonts w:ascii="Arial" w:hAnsi="Arial" w:cs="Arial"/>
          <w:sz w:val="22"/>
          <w:szCs w:val="22"/>
          <w:lang w:val="ru-RU"/>
        </w:rPr>
        <w:t>бора, приготовления и хранения пищи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CC3651">
        <w:rPr>
          <w:rFonts w:ascii="Arial" w:hAnsi="Arial" w:cs="Arial"/>
          <w:sz w:val="22"/>
          <w:szCs w:val="22"/>
          <w:lang w:val="ru-RU"/>
        </w:rPr>
        <w:t>признанным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сообществами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CC3651">
        <w:rPr>
          <w:rFonts w:ascii="Arial" w:hAnsi="Arial" w:cs="Arial"/>
          <w:sz w:val="22"/>
          <w:szCs w:val="22"/>
          <w:lang w:val="ru-RU"/>
        </w:rPr>
        <w:t>группами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и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CC3651">
        <w:rPr>
          <w:rFonts w:ascii="Arial" w:hAnsi="Arial" w:cs="Arial"/>
          <w:sz w:val="22"/>
          <w:szCs w:val="22"/>
          <w:lang w:val="ru-RU"/>
        </w:rPr>
        <w:t>в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некоторых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случаях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CC3651">
        <w:rPr>
          <w:rFonts w:ascii="Arial" w:hAnsi="Arial" w:cs="Arial"/>
          <w:sz w:val="22"/>
          <w:szCs w:val="22"/>
          <w:lang w:val="ru-RU"/>
        </w:rPr>
        <w:t>отдельными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лицами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в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качестве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части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их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культурного</w:t>
      </w:r>
      <w:r w:rsidR="00CC3651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CC3651">
        <w:rPr>
          <w:rFonts w:ascii="Arial" w:hAnsi="Arial" w:cs="Arial"/>
          <w:sz w:val="22"/>
          <w:szCs w:val="22"/>
          <w:lang w:val="ru-RU"/>
        </w:rPr>
        <w:t>наследия</w:t>
      </w:r>
      <w:r w:rsidR="00FB38AA" w:rsidRPr="00BD0452">
        <w:rPr>
          <w:rFonts w:ascii="Arial" w:hAnsi="Arial" w:cs="Arial"/>
          <w:sz w:val="22"/>
          <w:szCs w:val="22"/>
          <w:lang w:val="ru-RU"/>
        </w:rPr>
        <w:t xml:space="preserve">, </w:t>
      </w:r>
      <w:r w:rsidR="00FB38AA">
        <w:rPr>
          <w:rFonts w:ascii="Arial" w:hAnsi="Arial" w:cs="Arial"/>
          <w:sz w:val="22"/>
          <w:szCs w:val="22"/>
          <w:lang w:val="ru-RU"/>
        </w:rPr>
        <w:t>а</w:t>
      </w:r>
      <w:r w:rsidR="00FB38AA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FB38AA">
        <w:rPr>
          <w:rFonts w:ascii="Arial" w:hAnsi="Arial" w:cs="Arial"/>
          <w:sz w:val="22"/>
          <w:szCs w:val="22"/>
          <w:lang w:val="ru-RU"/>
        </w:rPr>
        <w:t>также</w:t>
      </w:r>
      <w:r w:rsidR="00FB38AA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FB38AA">
        <w:rPr>
          <w:rFonts w:ascii="Arial" w:hAnsi="Arial" w:cs="Arial"/>
          <w:sz w:val="22"/>
          <w:szCs w:val="22"/>
          <w:lang w:val="ru-RU"/>
        </w:rPr>
        <w:t>справедливо</w:t>
      </w:r>
      <w:r w:rsidR="000A36B1">
        <w:rPr>
          <w:rFonts w:ascii="Arial" w:hAnsi="Arial" w:cs="Arial"/>
          <w:sz w:val="22"/>
          <w:szCs w:val="22"/>
          <w:lang w:val="ru-RU"/>
        </w:rPr>
        <w:t>го</w:t>
      </w:r>
      <w:r w:rsidR="00FB38AA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FB38AA">
        <w:rPr>
          <w:rFonts w:ascii="Arial" w:hAnsi="Arial" w:cs="Arial"/>
          <w:sz w:val="22"/>
          <w:szCs w:val="22"/>
          <w:lang w:val="ru-RU"/>
        </w:rPr>
        <w:t>распредел</w:t>
      </w:r>
      <w:r w:rsidR="000A36B1">
        <w:rPr>
          <w:rFonts w:ascii="Arial" w:hAnsi="Arial" w:cs="Arial"/>
          <w:sz w:val="22"/>
          <w:szCs w:val="22"/>
          <w:lang w:val="ru-RU"/>
        </w:rPr>
        <w:t xml:space="preserve">ения </w:t>
      </w:r>
      <w:r w:rsidR="009511D2">
        <w:rPr>
          <w:rFonts w:ascii="Arial" w:hAnsi="Arial" w:cs="Arial"/>
          <w:sz w:val="22"/>
          <w:szCs w:val="22"/>
          <w:lang w:val="ru-RU"/>
        </w:rPr>
        <w:t>получаем</w:t>
      </w:r>
      <w:r w:rsidR="000A36B1">
        <w:rPr>
          <w:rFonts w:ascii="Arial" w:hAnsi="Arial" w:cs="Arial"/>
          <w:sz w:val="22"/>
          <w:szCs w:val="22"/>
          <w:lang w:val="ru-RU"/>
        </w:rPr>
        <w:t>ой</w:t>
      </w:r>
      <w:r w:rsidR="009511D2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9511D2">
        <w:rPr>
          <w:rFonts w:ascii="Arial" w:hAnsi="Arial" w:cs="Arial"/>
          <w:sz w:val="22"/>
          <w:szCs w:val="22"/>
          <w:lang w:val="ru-RU"/>
        </w:rPr>
        <w:t>от</w:t>
      </w:r>
      <w:proofErr w:type="gramEnd"/>
      <w:r w:rsidR="009511D2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9511D2">
        <w:rPr>
          <w:rFonts w:ascii="Arial" w:hAnsi="Arial" w:cs="Arial"/>
          <w:sz w:val="22"/>
          <w:szCs w:val="22"/>
          <w:lang w:val="ru-RU"/>
        </w:rPr>
        <w:t>них</w:t>
      </w:r>
      <w:r w:rsidR="009511D2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9511D2">
        <w:rPr>
          <w:rFonts w:ascii="Arial" w:hAnsi="Arial" w:cs="Arial"/>
          <w:sz w:val="22"/>
          <w:szCs w:val="22"/>
          <w:lang w:val="ru-RU"/>
        </w:rPr>
        <w:t>прибыл</w:t>
      </w:r>
      <w:r w:rsidR="005326C2">
        <w:rPr>
          <w:rFonts w:ascii="Arial" w:hAnsi="Arial" w:cs="Arial"/>
          <w:sz w:val="22"/>
          <w:szCs w:val="22"/>
          <w:lang w:val="ru-RU"/>
        </w:rPr>
        <w:t>и и</w:t>
      </w:r>
      <w:r w:rsidR="009511D2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9511D2">
        <w:rPr>
          <w:rFonts w:ascii="Arial" w:hAnsi="Arial" w:cs="Arial"/>
          <w:sz w:val="22"/>
          <w:szCs w:val="22"/>
          <w:lang w:val="ru-RU"/>
        </w:rPr>
        <w:t>обеспечени</w:t>
      </w:r>
      <w:r w:rsidR="005326C2">
        <w:rPr>
          <w:rFonts w:ascii="Arial" w:hAnsi="Arial" w:cs="Arial"/>
          <w:sz w:val="22"/>
          <w:szCs w:val="22"/>
          <w:lang w:val="ru-RU"/>
        </w:rPr>
        <w:t>я</w:t>
      </w:r>
      <w:r w:rsidR="009511D2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9511D2">
        <w:rPr>
          <w:rFonts w:ascii="Arial" w:hAnsi="Arial" w:cs="Arial"/>
          <w:sz w:val="22"/>
          <w:szCs w:val="22"/>
          <w:lang w:val="ru-RU"/>
        </w:rPr>
        <w:t>передачи</w:t>
      </w:r>
      <w:r w:rsidR="009511D2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9511D2">
        <w:rPr>
          <w:rFonts w:ascii="Arial" w:hAnsi="Arial" w:cs="Arial"/>
          <w:sz w:val="22"/>
          <w:szCs w:val="22"/>
          <w:lang w:val="ru-RU"/>
        </w:rPr>
        <w:t>таких</w:t>
      </w:r>
      <w:r w:rsidR="009511D2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9511D2">
        <w:rPr>
          <w:rFonts w:ascii="Arial" w:hAnsi="Arial" w:cs="Arial"/>
          <w:sz w:val="22"/>
          <w:szCs w:val="22"/>
          <w:lang w:val="ru-RU"/>
        </w:rPr>
        <w:t>знаний</w:t>
      </w:r>
      <w:r w:rsidR="009511D2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9511D2">
        <w:rPr>
          <w:rFonts w:ascii="Arial" w:hAnsi="Arial" w:cs="Arial"/>
          <w:sz w:val="22"/>
          <w:szCs w:val="22"/>
          <w:lang w:val="ru-RU"/>
        </w:rPr>
        <w:t>и</w:t>
      </w:r>
      <w:r w:rsidR="009511D2" w:rsidRPr="00BD0452">
        <w:rPr>
          <w:rFonts w:ascii="Arial" w:hAnsi="Arial" w:cs="Arial"/>
          <w:sz w:val="22"/>
          <w:szCs w:val="22"/>
          <w:lang w:val="ru-RU"/>
        </w:rPr>
        <w:t xml:space="preserve"> </w:t>
      </w:r>
      <w:r w:rsidR="009511D2">
        <w:rPr>
          <w:rFonts w:ascii="Arial" w:hAnsi="Arial" w:cs="Arial"/>
          <w:sz w:val="22"/>
          <w:szCs w:val="22"/>
          <w:lang w:val="ru-RU"/>
        </w:rPr>
        <w:t>практик</w:t>
      </w:r>
      <w:r w:rsidR="009511D2" w:rsidRPr="00BD0452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390AFA" w:rsidRDefault="00390AFA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обеспечения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признания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ru-RU"/>
        </w:rPr>
        <w:t>уважения</w:t>
      </w:r>
      <w:proofErr w:type="gramEnd"/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традиционных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свои</w:t>
      </w:r>
      <w:r w:rsidRPr="00390AF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наземные, морские и лесные экосистемы, необходимые для их земледелия, рыболовства, скотоводства, знаний и навыков, связанных с собиранием пищи, которые признаны сообществами, группами и, в некоторых случаях, отдельными лицами в качестве части их нематериального культурного наследия.</w:t>
      </w:r>
    </w:p>
    <w:p w:rsidR="00934AAF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VI.1.2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="00601C7F">
        <w:rPr>
          <w:rFonts w:ascii="Arial" w:hAnsi="Arial" w:cs="Arial"/>
          <w:b/>
          <w:color w:val="000000"/>
          <w:sz w:val="22"/>
          <w:szCs w:val="22"/>
          <w:lang w:val="ru-RU"/>
        </w:rPr>
        <w:t>Здравоохранение</w:t>
      </w:r>
    </w:p>
    <w:p w:rsidR="00934AAF" w:rsidRPr="00995BE4" w:rsidRDefault="00DE405B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935AD6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935AD6">
        <w:rPr>
          <w:rFonts w:ascii="Arial" w:hAnsi="Arial" w:cs="Arial"/>
          <w:sz w:val="22"/>
          <w:szCs w:val="22"/>
          <w:lang w:val="ru-RU"/>
        </w:rPr>
        <w:t>с</w:t>
      </w:r>
      <w:r>
        <w:rPr>
          <w:rFonts w:ascii="Arial" w:hAnsi="Arial" w:cs="Arial"/>
          <w:sz w:val="22"/>
          <w:szCs w:val="22"/>
          <w:lang w:val="ru-RU"/>
        </w:rPr>
        <w:t>трем</w:t>
      </w:r>
      <w:r w:rsidR="00935AD6">
        <w:rPr>
          <w:rFonts w:ascii="Arial" w:hAnsi="Arial" w:cs="Arial"/>
          <w:sz w:val="22"/>
          <w:szCs w:val="22"/>
          <w:lang w:val="ru-RU"/>
        </w:rPr>
        <w:t xml:space="preserve">ятся </w:t>
      </w:r>
      <w:r w:rsidR="00232820">
        <w:rPr>
          <w:rFonts w:ascii="Arial" w:hAnsi="Arial" w:cs="Arial"/>
          <w:sz w:val="22"/>
          <w:szCs w:val="22"/>
          <w:lang w:val="ru-RU"/>
        </w:rPr>
        <w:t>обеспечить</w:t>
      </w:r>
      <w:r w:rsidR="00232820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sz w:val="22"/>
          <w:szCs w:val="22"/>
          <w:lang w:val="ru-RU"/>
        </w:rPr>
        <w:t>признание</w:t>
      </w:r>
      <w:r w:rsidR="00FB1AA3"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 w:rsidR="00FB1AA3">
        <w:rPr>
          <w:rFonts w:ascii="Arial" w:hAnsi="Arial" w:cs="Arial"/>
          <w:sz w:val="22"/>
          <w:szCs w:val="22"/>
          <w:lang w:val="ru-RU"/>
        </w:rPr>
        <w:t>уважение</w:t>
      </w:r>
      <w:r w:rsidR="00FB1AA3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sz w:val="22"/>
          <w:szCs w:val="22"/>
          <w:lang w:val="ru-RU"/>
        </w:rPr>
        <w:t>и</w:t>
      </w:r>
      <w:r w:rsidR="00FB1AA3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sz w:val="22"/>
          <w:szCs w:val="22"/>
          <w:lang w:val="ru-RU"/>
        </w:rPr>
        <w:t>повышение</w:t>
      </w:r>
      <w:r w:rsidR="00FB1AA3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sz w:val="22"/>
          <w:szCs w:val="22"/>
          <w:lang w:val="ru-RU"/>
        </w:rPr>
        <w:t>роли</w:t>
      </w:r>
      <w:r w:rsidR="00FB1AA3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sz w:val="22"/>
          <w:szCs w:val="22"/>
          <w:lang w:val="ru-RU"/>
        </w:rPr>
        <w:t>тех</w:t>
      </w:r>
      <w:r w:rsidR="00FB1AA3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5326C2">
        <w:rPr>
          <w:rFonts w:ascii="Arial" w:hAnsi="Arial" w:cs="Arial"/>
          <w:sz w:val="22"/>
          <w:szCs w:val="22"/>
          <w:lang w:val="ru-RU"/>
        </w:rPr>
        <w:t>практик здравоохранения</w:t>
      </w:r>
      <w:r w:rsidR="005326C2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(включая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связанные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с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ними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знания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 w:rsidR="0070255C">
        <w:rPr>
          <w:rFonts w:ascii="Arial" w:hAnsi="Arial" w:cs="Arial"/>
          <w:sz w:val="22"/>
          <w:szCs w:val="22"/>
          <w:lang w:val="ru-RU"/>
        </w:rPr>
        <w:t>генетические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ресурсы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 w:rsidR="0070255C">
        <w:rPr>
          <w:rFonts w:ascii="Arial" w:hAnsi="Arial" w:cs="Arial"/>
          <w:sz w:val="22"/>
          <w:szCs w:val="22"/>
          <w:lang w:val="ru-RU"/>
        </w:rPr>
        <w:t>формы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выражения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 w:rsidR="0070255C">
        <w:rPr>
          <w:rFonts w:ascii="Arial" w:hAnsi="Arial" w:cs="Arial"/>
          <w:sz w:val="22"/>
          <w:szCs w:val="22"/>
          <w:lang w:val="ru-RU"/>
        </w:rPr>
        <w:t>обряды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и</w:t>
      </w:r>
      <w:r w:rsidR="0070255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верования)</w:t>
      </w:r>
      <w:r w:rsidR="00865943"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 w:rsidR="00865943">
        <w:rPr>
          <w:rFonts w:ascii="Arial" w:hAnsi="Arial" w:cs="Arial"/>
          <w:sz w:val="22"/>
          <w:szCs w:val="22"/>
          <w:lang w:val="ru-RU"/>
        </w:rPr>
        <w:t>которые</w:t>
      </w:r>
      <w:r w:rsidR="00865943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865943">
        <w:rPr>
          <w:rFonts w:ascii="Arial" w:hAnsi="Arial" w:cs="Arial"/>
          <w:sz w:val="22"/>
          <w:szCs w:val="22"/>
          <w:lang w:val="ru-RU"/>
        </w:rPr>
        <w:t>признаны</w:t>
      </w:r>
      <w:r w:rsidR="00865943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865943">
        <w:rPr>
          <w:rFonts w:ascii="Arial" w:hAnsi="Arial" w:cs="Arial"/>
          <w:sz w:val="22"/>
          <w:szCs w:val="22"/>
          <w:lang w:val="ru-RU"/>
        </w:rPr>
        <w:t>сообществами</w:t>
      </w:r>
      <w:r w:rsidR="00865943"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 w:rsidR="00865943">
        <w:rPr>
          <w:rFonts w:ascii="Arial" w:hAnsi="Arial" w:cs="Arial"/>
          <w:sz w:val="22"/>
          <w:szCs w:val="22"/>
          <w:lang w:val="ru-RU"/>
        </w:rPr>
        <w:t>группами</w:t>
      </w:r>
      <w:r w:rsidR="00865943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865943">
        <w:rPr>
          <w:rFonts w:ascii="Arial" w:hAnsi="Arial" w:cs="Arial"/>
          <w:sz w:val="22"/>
          <w:szCs w:val="22"/>
          <w:lang w:val="ru-RU"/>
        </w:rPr>
        <w:t>и</w:t>
      </w:r>
      <w:r w:rsidR="00865943" w:rsidRPr="00935AD6">
        <w:rPr>
          <w:rFonts w:ascii="Arial" w:hAnsi="Arial" w:cs="Arial"/>
          <w:sz w:val="22"/>
          <w:szCs w:val="22"/>
          <w:lang w:val="ru-RU"/>
        </w:rPr>
        <w:t xml:space="preserve">, </w:t>
      </w:r>
      <w:r w:rsidR="00C345EC">
        <w:rPr>
          <w:rFonts w:ascii="Arial" w:hAnsi="Arial" w:cs="Arial"/>
          <w:sz w:val="22"/>
          <w:szCs w:val="22"/>
          <w:lang w:val="ru-RU"/>
        </w:rPr>
        <w:t>в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некоторых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случаях</w:t>
      </w:r>
      <w:r w:rsidR="0070255C">
        <w:rPr>
          <w:rFonts w:ascii="Arial" w:hAnsi="Arial" w:cs="Arial"/>
          <w:sz w:val="22"/>
          <w:szCs w:val="22"/>
          <w:lang w:val="ru-RU"/>
        </w:rPr>
        <w:t>,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отдельными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лицами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в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качестве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E6527">
        <w:rPr>
          <w:rFonts w:ascii="Arial" w:hAnsi="Arial" w:cs="Arial"/>
          <w:sz w:val="22"/>
          <w:szCs w:val="22"/>
          <w:lang w:val="ru-RU"/>
        </w:rPr>
        <w:t xml:space="preserve">части </w:t>
      </w:r>
      <w:r w:rsidR="00C345EC">
        <w:rPr>
          <w:rFonts w:ascii="Arial" w:hAnsi="Arial" w:cs="Arial"/>
          <w:sz w:val="22"/>
          <w:szCs w:val="22"/>
          <w:lang w:val="ru-RU"/>
        </w:rPr>
        <w:t>их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культурного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наследия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и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вносят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вклад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в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обеспечение</w:t>
      </w:r>
      <w:r w:rsidR="00C345EC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C345EC">
        <w:rPr>
          <w:rFonts w:ascii="Arial" w:hAnsi="Arial" w:cs="Arial"/>
          <w:sz w:val="22"/>
          <w:szCs w:val="22"/>
          <w:lang w:val="ru-RU"/>
        </w:rPr>
        <w:t>благополучия</w:t>
      </w:r>
      <w:r w:rsidR="0070255C">
        <w:rPr>
          <w:rFonts w:ascii="Arial" w:hAnsi="Arial" w:cs="Arial"/>
          <w:sz w:val="22"/>
          <w:szCs w:val="22"/>
          <w:lang w:val="ru-RU"/>
        </w:rPr>
        <w:t>; государства-участники стремятся также</w:t>
      </w:r>
      <w:r w:rsidR="006C28D3" w:rsidRP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935AD6">
        <w:rPr>
          <w:rFonts w:ascii="Arial" w:hAnsi="Arial" w:cs="Arial"/>
          <w:sz w:val="22"/>
          <w:szCs w:val="22"/>
          <w:lang w:val="ru-RU"/>
        </w:rPr>
        <w:t>использовать их потенциал в деле достижения общедоступности качественного медицинского обслуживания.</w:t>
      </w:r>
      <w:proofErr w:type="gramEnd"/>
      <w:r w:rsidR="00935AD6">
        <w:rPr>
          <w:rFonts w:ascii="Arial" w:hAnsi="Arial" w:cs="Arial"/>
          <w:sz w:val="22"/>
          <w:szCs w:val="22"/>
          <w:lang w:val="ru-RU"/>
        </w:rPr>
        <w:t xml:space="preserve"> </w:t>
      </w:r>
      <w:r w:rsidR="00232820">
        <w:rPr>
          <w:rFonts w:ascii="Arial" w:hAnsi="Arial" w:cs="Arial"/>
          <w:sz w:val="22"/>
          <w:szCs w:val="22"/>
          <w:lang w:val="ru-RU"/>
        </w:rPr>
        <w:t>С</w:t>
      </w:r>
      <w:r w:rsidR="00232820"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 w:rsidR="00232820">
        <w:rPr>
          <w:rFonts w:ascii="Arial" w:hAnsi="Arial" w:cs="Arial"/>
          <w:sz w:val="22"/>
          <w:szCs w:val="22"/>
          <w:lang w:val="ru-RU"/>
        </w:rPr>
        <w:t>этой</w:t>
      </w:r>
      <w:r w:rsidR="00232820"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 w:rsidR="00232820">
        <w:rPr>
          <w:rFonts w:ascii="Arial" w:hAnsi="Arial" w:cs="Arial"/>
          <w:sz w:val="22"/>
          <w:szCs w:val="22"/>
          <w:lang w:val="ru-RU"/>
        </w:rPr>
        <w:t>целью</w:t>
      </w:r>
      <w:r w:rsidR="00232820"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 w:rsidR="00232820">
        <w:rPr>
          <w:rFonts w:ascii="Arial" w:hAnsi="Arial" w:cs="Arial"/>
          <w:sz w:val="22"/>
          <w:szCs w:val="22"/>
          <w:lang w:val="ru-RU"/>
        </w:rPr>
        <w:t>они</w:t>
      </w:r>
      <w:r w:rsidR="00232820"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 w:rsidR="00232820">
        <w:rPr>
          <w:rFonts w:ascii="Arial" w:hAnsi="Arial" w:cs="Arial"/>
          <w:sz w:val="22"/>
          <w:szCs w:val="22"/>
          <w:lang w:val="ru-RU"/>
        </w:rPr>
        <w:t>поощряются</w:t>
      </w:r>
      <w:r w:rsidR="00232820"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 w:rsidR="00232820">
        <w:rPr>
          <w:rFonts w:ascii="Arial" w:hAnsi="Arial" w:cs="Arial"/>
          <w:sz w:val="22"/>
          <w:szCs w:val="22"/>
          <w:lang w:val="ru-RU"/>
        </w:rPr>
        <w:t>к</w:t>
      </w:r>
      <w:r w:rsidR="00232820" w:rsidRPr="00995BE4">
        <w:rPr>
          <w:rFonts w:ascii="Arial" w:hAnsi="Arial" w:cs="Arial"/>
          <w:sz w:val="22"/>
          <w:szCs w:val="22"/>
          <w:lang w:val="ru-RU"/>
        </w:rPr>
        <w:t xml:space="preserve"> </w:t>
      </w:r>
      <w:r w:rsidR="00232820">
        <w:rPr>
          <w:rFonts w:ascii="Arial" w:hAnsi="Arial" w:cs="Arial"/>
          <w:sz w:val="22"/>
          <w:szCs w:val="22"/>
          <w:lang w:val="ru-RU"/>
        </w:rPr>
        <w:t>тому</w:t>
      </w:r>
      <w:r w:rsidR="00232820" w:rsidRPr="00995BE4">
        <w:rPr>
          <w:rFonts w:ascii="Arial" w:hAnsi="Arial" w:cs="Arial"/>
          <w:sz w:val="22"/>
          <w:szCs w:val="22"/>
          <w:lang w:val="ru-RU"/>
        </w:rPr>
        <w:t xml:space="preserve">, </w:t>
      </w:r>
      <w:r w:rsidR="00232820">
        <w:rPr>
          <w:rFonts w:ascii="Arial" w:hAnsi="Arial" w:cs="Arial"/>
          <w:sz w:val="22"/>
          <w:szCs w:val="22"/>
          <w:lang w:val="ru-RU"/>
        </w:rPr>
        <w:t>чтобы</w:t>
      </w:r>
      <w:r w:rsidR="00934AAF" w:rsidRPr="00995BE4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0712D9" w:rsidRDefault="00935AD6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</w:t>
      </w:r>
      <w:r w:rsidR="00887A98">
        <w:rPr>
          <w:rFonts w:ascii="Arial" w:hAnsi="Arial" w:cs="Arial"/>
          <w:sz w:val="22"/>
          <w:szCs w:val="22"/>
          <w:lang w:val="ru-RU"/>
        </w:rPr>
        <w:t>одействовать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научны</w:t>
      </w:r>
      <w:r w:rsidR="0070255C">
        <w:rPr>
          <w:rFonts w:ascii="Arial" w:hAnsi="Arial" w:cs="Arial"/>
          <w:sz w:val="22"/>
          <w:szCs w:val="22"/>
          <w:lang w:val="ru-RU"/>
        </w:rPr>
        <w:t>м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исследовани</w:t>
      </w:r>
      <w:r w:rsidR="0070255C">
        <w:rPr>
          <w:rFonts w:ascii="Arial" w:hAnsi="Arial" w:cs="Arial"/>
          <w:sz w:val="22"/>
          <w:szCs w:val="22"/>
          <w:lang w:val="ru-RU"/>
        </w:rPr>
        <w:t>ям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разработке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научн</w:t>
      </w:r>
      <w:r w:rsidR="0070255C">
        <w:rPr>
          <w:rFonts w:ascii="Arial" w:hAnsi="Arial" w:cs="Arial"/>
          <w:sz w:val="22"/>
          <w:szCs w:val="22"/>
          <w:lang w:val="ru-RU"/>
        </w:rPr>
        <w:t xml:space="preserve">о-исследовательских </w:t>
      </w:r>
      <w:r w:rsidR="00887A98">
        <w:rPr>
          <w:rFonts w:ascii="Arial" w:hAnsi="Arial" w:cs="Arial"/>
          <w:sz w:val="22"/>
          <w:szCs w:val="22"/>
          <w:lang w:val="ru-RU"/>
        </w:rPr>
        <w:t>методологий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(</w:t>
      </w:r>
      <w:r w:rsidR="00887A98">
        <w:rPr>
          <w:rFonts w:ascii="Arial" w:hAnsi="Arial" w:cs="Arial"/>
          <w:sz w:val="22"/>
          <w:szCs w:val="22"/>
          <w:lang w:val="ru-RU"/>
        </w:rPr>
        <w:t>включая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70255C">
        <w:rPr>
          <w:rFonts w:ascii="Arial" w:hAnsi="Arial" w:cs="Arial"/>
          <w:sz w:val="22"/>
          <w:szCs w:val="22"/>
          <w:lang w:val="ru-RU"/>
        </w:rPr>
        <w:t>проводимые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самими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сообществами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группами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), </w:t>
      </w:r>
      <w:r w:rsidR="0070255C">
        <w:rPr>
          <w:rFonts w:ascii="Arial" w:hAnsi="Arial" w:cs="Arial"/>
          <w:sz w:val="22"/>
          <w:szCs w:val="22"/>
          <w:lang w:val="ru-RU"/>
        </w:rPr>
        <w:t>которые направлены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на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понимание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разнообразия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FC413B">
        <w:rPr>
          <w:rFonts w:ascii="Arial" w:hAnsi="Arial" w:cs="Arial"/>
          <w:sz w:val="22"/>
          <w:szCs w:val="22"/>
          <w:lang w:val="ru-RU"/>
        </w:rPr>
        <w:t>практик здравоохранения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 w:rsidR="00887A98">
        <w:rPr>
          <w:rFonts w:ascii="Arial" w:hAnsi="Arial" w:cs="Arial"/>
          <w:sz w:val="22"/>
          <w:szCs w:val="22"/>
          <w:lang w:val="ru-RU"/>
        </w:rPr>
        <w:t>признаваемых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сообществами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 w:rsidR="00887A98">
        <w:rPr>
          <w:rFonts w:ascii="Arial" w:hAnsi="Arial" w:cs="Arial"/>
          <w:sz w:val="22"/>
          <w:szCs w:val="22"/>
          <w:lang w:val="ru-RU"/>
        </w:rPr>
        <w:t>группами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 w:rsidR="00887A98">
        <w:rPr>
          <w:rFonts w:ascii="Arial" w:hAnsi="Arial" w:cs="Arial"/>
          <w:sz w:val="22"/>
          <w:szCs w:val="22"/>
          <w:lang w:val="ru-RU"/>
        </w:rPr>
        <w:t>в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некоторых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случаях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 w:rsidR="00887A98">
        <w:rPr>
          <w:rFonts w:ascii="Arial" w:hAnsi="Arial" w:cs="Arial"/>
          <w:sz w:val="22"/>
          <w:szCs w:val="22"/>
          <w:lang w:val="ru-RU"/>
        </w:rPr>
        <w:t>отдельными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лицами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в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качестве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части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их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культурного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887A98">
        <w:rPr>
          <w:rFonts w:ascii="Arial" w:hAnsi="Arial" w:cs="Arial"/>
          <w:sz w:val="22"/>
          <w:szCs w:val="22"/>
          <w:lang w:val="ru-RU"/>
        </w:rPr>
        <w:t>наследия</w:t>
      </w:r>
      <w:r w:rsidR="00887A98" w:rsidRPr="000712D9">
        <w:rPr>
          <w:rFonts w:ascii="Arial" w:hAnsi="Arial" w:cs="Arial"/>
          <w:sz w:val="22"/>
          <w:szCs w:val="22"/>
          <w:lang w:val="ru-RU"/>
        </w:rPr>
        <w:t xml:space="preserve">, </w:t>
      </w:r>
      <w:r w:rsidR="006D23EF">
        <w:rPr>
          <w:rFonts w:ascii="Arial" w:hAnsi="Arial" w:cs="Arial"/>
          <w:sz w:val="22"/>
          <w:szCs w:val="22"/>
          <w:lang w:val="ru-RU"/>
        </w:rPr>
        <w:t>а также</w:t>
      </w:r>
      <w:r w:rsidR="006D23EF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демонстрации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их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функций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и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эффективности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и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признания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их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вклада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в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удовлетворение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потребностей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в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области</w:t>
      </w:r>
      <w:r w:rsidR="000712D9" w:rsidRPr="000712D9">
        <w:rPr>
          <w:rFonts w:ascii="Arial" w:hAnsi="Arial" w:cs="Arial"/>
          <w:sz w:val="22"/>
          <w:szCs w:val="22"/>
          <w:lang w:val="ru-RU"/>
        </w:rPr>
        <w:t xml:space="preserve"> </w:t>
      </w:r>
      <w:r w:rsidR="000712D9">
        <w:rPr>
          <w:rFonts w:ascii="Arial" w:hAnsi="Arial" w:cs="Arial"/>
          <w:sz w:val="22"/>
          <w:szCs w:val="22"/>
          <w:lang w:val="ru-RU"/>
        </w:rPr>
        <w:t>здравоохранения</w:t>
      </w:r>
      <w:r w:rsidR="00934AAF" w:rsidRPr="000712D9">
        <w:rPr>
          <w:rFonts w:ascii="Arial" w:hAnsi="Arial" w:cs="Arial"/>
          <w:sz w:val="22"/>
          <w:szCs w:val="22"/>
          <w:lang w:val="ru-RU"/>
        </w:rPr>
        <w:t>;</w:t>
      </w:r>
      <w:r w:rsidR="00FC413B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End"/>
    </w:p>
    <w:p w:rsidR="00934AAF" w:rsidRPr="005C1BC8" w:rsidRDefault="00FB1AA3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 (</w:t>
      </w:r>
      <w:r w:rsidR="005C71A8">
        <w:rPr>
          <w:rFonts w:ascii="Arial" w:hAnsi="Arial" w:cs="Arial"/>
          <w:sz w:val="22"/>
          <w:szCs w:val="22"/>
          <w:lang w:val="ru-RU"/>
        </w:rPr>
        <w:t>в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5C71A8">
        <w:rPr>
          <w:rFonts w:ascii="Arial" w:hAnsi="Arial" w:cs="Arial"/>
          <w:sz w:val="22"/>
          <w:szCs w:val="22"/>
          <w:lang w:val="ru-RU"/>
        </w:rPr>
        <w:t>консультации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5C71A8">
        <w:rPr>
          <w:rFonts w:ascii="Arial" w:hAnsi="Arial" w:cs="Arial"/>
          <w:sz w:val="22"/>
          <w:szCs w:val="22"/>
          <w:lang w:val="ru-RU"/>
        </w:rPr>
        <w:t>с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5C71A8">
        <w:rPr>
          <w:rFonts w:ascii="Arial" w:hAnsi="Arial" w:cs="Arial"/>
          <w:sz w:val="22"/>
          <w:szCs w:val="22"/>
          <w:lang w:val="ru-RU"/>
        </w:rPr>
        <w:t>носителями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5C71A8">
        <w:rPr>
          <w:rFonts w:ascii="Arial" w:hAnsi="Arial" w:cs="Arial"/>
          <w:sz w:val="22"/>
          <w:szCs w:val="22"/>
          <w:lang w:val="ru-RU"/>
        </w:rPr>
        <w:t>знаний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6D23EF">
        <w:rPr>
          <w:rFonts w:ascii="Arial" w:hAnsi="Arial" w:cs="Arial"/>
          <w:sz w:val="22"/>
          <w:szCs w:val="22"/>
          <w:lang w:val="ru-RU"/>
        </w:rPr>
        <w:t xml:space="preserve">и </w:t>
      </w:r>
      <w:r w:rsidR="005C71A8">
        <w:rPr>
          <w:rFonts w:ascii="Arial" w:hAnsi="Arial" w:cs="Arial"/>
          <w:sz w:val="22"/>
          <w:szCs w:val="22"/>
          <w:lang w:val="ru-RU"/>
        </w:rPr>
        <w:t>лекарями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), </w:t>
      </w:r>
      <w:r w:rsidR="005C71A8">
        <w:rPr>
          <w:rFonts w:ascii="Arial" w:hAnsi="Arial" w:cs="Arial"/>
          <w:sz w:val="22"/>
          <w:szCs w:val="22"/>
          <w:lang w:val="ru-RU"/>
        </w:rPr>
        <w:t>содействующие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5C71A8">
        <w:rPr>
          <w:rFonts w:ascii="Arial" w:hAnsi="Arial" w:cs="Arial"/>
          <w:sz w:val="22"/>
          <w:szCs w:val="22"/>
          <w:lang w:val="ru-RU"/>
        </w:rPr>
        <w:t>доступу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5C71A8">
        <w:rPr>
          <w:rFonts w:ascii="Arial" w:hAnsi="Arial" w:cs="Arial"/>
          <w:sz w:val="22"/>
          <w:szCs w:val="22"/>
          <w:lang w:val="ru-RU"/>
        </w:rPr>
        <w:t>к</w:t>
      </w:r>
      <w:r w:rsidR="005C71A8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6D23EF">
        <w:rPr>
          <w:rFonts w:ascii="Arial" w:hAnsi="Arial" w:cs="Arial"/>
          <w:sz w:val="22"/>
          <w:szCs w:val="22"/>
          <w:lang w:val="ru-RU"/>
        </w:rPr>
        <w:t xml:space="preserve">лечебным </w:t>
      </w:r>
      <w:r w:rsidR="00463A71">
        <w:rPr>
          <w:rFonts w:ascii="Arial" w:hAnsi="Arial" w:cs="Arial"/>
          <w:sz w:val="22"/>
          <w:szCs w:val="22"/>
          <w:lang w:val="ru-RU"/>
        </w:rPr>
        <w:t>знаниям</w:t>
      </w:r>
      <w:r w:rsidR="00463A71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463A71">
        <w:rPr>
          <w:rFonts w:ascii="Arial" w:hAnsi="Arial" w:cs="Arial"/>
          <w:sz w:val="22"/>
          <w:szCs w:val="22"/>
          <w:lang w:val="ru-RU"/>
        </w:rPr>
        <w:t>и</w:t>
      </w:r>
      <w:r w:rsidR="00463A71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6D23EF">
        <w:rPr>
          <w:rFonts w:ascii="Arial" w:hAnsi="Arial" w:cs="Arial"/>
          <w:sz w:val="22"/>
          <w:szCs w:val="22"/>
          <w:lang w:val="ru-RU"/>
        </w:rPr>
        <w:t>сырьевым материалам</w:t>
      </w:r>
      <w:r w:rsidR="00463A71" w:rsidRPr="00476515">
        <w:rPr>
          <w:rFonts w:ascii="Arial" w:hAnsi="Arial" w:cs="Arial"/>
          <w:sz w:val="22"/>
          <w:szCs w:val="22"/>
          <w:lang w:val="ru-RU"/>
        </w:rPr>
        <w:t xml:space="preserve">, </w:t>
      </w:r>
      <w:r w:rsidR="00476515">
        <w:rPr>
          <w:rFonts w:ascii="Arial" w:hAnsi="Arial" w:cs="Arial"/>
          <w:sz w:val="22"/>
          <w:szCs w:val="22"/>
          <w:lang w:val="ru-RU"/>
        </w:rPr>
        <w:t>участию</w:t>
      </w:r>
      <w:r w:rsidR="00476515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476515">
        <w:rPr>
          <w:rFonts w:ascii="Arial" w:hAnsi="Arial" w:cs="Arial"/>
          <w:sz w:val="22"/>
          <w:szCs w:val="22"/>
          <w:lang w:val="ru-RU"/>
        </w:rPr>
        <w:t>в</w:t>
      </w:r>
      <w:r w:rsidR="00476515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476515">
        <w:rPr>
          <w:rFonts w:ascii="Arial" w:hAnsi="Arial" w:cs="Arial"/>
          <w:sz w:val="22"/>
          <w:szCs w:val="22"/>
          <w:lang w:val="ru-RU"/>
        </w:rPr>
        <w:t>целительских</w:t>
      </w:r>
      <w:r w:rsidR="00476515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476515">
        <w:rPr>
          <w:rFonts w:ascii="Arial" w:hAnsi="Arial" w:cs="Arial"/>
          <w:sz w:val="22"/>
          <w:szCs w:val="22"/>
          <w:lang w:val="ru-RU"/>
        </w:rPr>
        <w:t>практиках</w:t>
      </w:r>
      <w:r w:rsidR="00476515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476515">
        <w:rPr>
          <w:rFonts w:ascii="Arial" w:hAnsi="Arial" w:cs="Arial"/>
          <w:sz w:val="22"/>
          <w:szCs w:val="22"/>
          <w:lang w:val="ru-RU"/>
        </w:rPr>
        <w:t>и</w:t>
      </w:r>
      <w:r w:rsidR="00476515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476515">
        <w:rPr>
          <w:rFonts w:ascii="Arial" w:hAnsi="Arial" w:cs="Arial"/>
          <w:sz w:val="22"/>
          <w:szCs w:val="22"/>
          <w:lang w:val="ru-RU"/>
        </w:rPr>
        <w:t>передаче</w:t>
      </w:r>
      <w:r w:rsidR="00476515" w:rsidRPr="00476515">
        <w:rPr>
          <w:rFonts w:ascii="Arial" w:hAnsi="Arial" w:cs="Arial"/>
          <w:sz w:val="22"/>
          <w:szCs w:val="22"/>
          <w:lang w:val="ru-RU"/>
        </w:rPr>
        <w:t xml:space="preserve"> </w:t>
      </w:r>
      <w:r w:rsidR="00914918">
        <w:rPr>
          <w:rFonts w:ascii="Arial" w:hAnsi="Arial" w:cs="Arial"/>
          <w:sz w:val="22"/>
          <w:szCs w:val="22"/>
          <w:lang w:val="ru-RU"/>
        </w:rPr>
        <w:t xml:space="preserve">подобных </w:t>
      </w:r>
      <w:r w:rsidR="00476515">
        <w:rPr>
          <w:rFonts w:ascii="Arial" w:hAnsi="Arial" w:cs="Arial"/>
          <w:sz w:val="22"/>
          <w:szCs w:val="22"/>
          <w:lang w:val="ru-RU"/>
        </w:rPr>
        <w:t xml:space="preserve">знаний и практик, </w:t>
      </w:r>
      <w:r w:rsidR="006D23EF">
        <w:rPr>
          <w:rFonts w:ascii="Arial" w:hAnsi="Arial" w:cs="Arial"/>
          <w:sz w:val="22"/>
          <w:szCs w:val="22"/>
          <w:lang w:val="ru-RU"/>
        </w:rPr>
        <w:t xml:space="preserve">которые признаются </w:t>
      </w:r>
      <w:r w:rsidR="00476515">
        <w:rPr>
          <w:rFonts w:ascii="Arial" w:hAnsi="Arial" w:cs="Arial"/>
          <w:sz w:val="22"/>
          <w:szCs w:val="22"/>
          <w:lang w:val="ru-RU"/>
        </w:rPr>
        <w:t>сообществами, группами и, в некоторых случаях, отдельными лицами в качестве части их нематериального культурного наследия</w:t>
      </w:r>
      <w:r w:rsidR="00914918">
        <w:rPr>
          <w:rFonts w:ascii="Arial" w:hAnsi="Arial" w:cs="Arial"/>
          <w:sz w:val="22"/>
          <w:szCs w:val="22"/>
          <w:lang w:val="ru-RU"/>
        </w:rPr>
        <w:t>,</w:t>
      </w:r>
      <w:r w:rsidR="00476515">
        <w:rPr>
          <w:rFonts w:ascii="Arial" w:hAnsi="Arial" w:cs="Arial"/>
          <w:sz w:val="22"/>
          <w:szCs w:val="22"/>
          <w:lang w:val="ru-RU"/>
        </w:rPr>
        <w:t xml:space="preserve"> при </w:t>
      </w:r>
      <w:r w:rsidR="006D23EF">
        <w:rPr>
          <w:rFonts w:ascii="Arial" w:hAnsi="Arial" w:cs="Arial"/>
          <w:sz w:val="22"/>
          <w:szCs w:val="22"/>
          <w:lang w:val="ru-RU"/>
        </w:rPr>
        <w:t xml:space="preserve">соблюдении принятой </w:t>
      </w:r>
      <w:r w:rsidR="005C1BC8">
        <w:rPr>
          <w:rFonts w:ascii="Arial" w:hAnsi="Arial" w:cs="Arial"/>
          <w:sz w:val="22"/>
          <w:szCs w:val="22"/>
          <w:lang w:val="ru-RU"/>
        </w:rPr>
        <w:t xml:space="preserve">практики, </w:t>
      </w:r>
      <w:r w:rsidR="006D23EF">
        <w:rPr>
          <w:rFonts w:ascii="Arial" w:hAnsi="Arial" w:cs="Arial"/>
          <w:sz w:val="22"/>
          <w:szCs w:val="22"/>
          <w:lang w:val="ru-RU"/>
        </w:rPr>
        <w:t xml:space="preserve">определяющей </w:t>
      </w:r>
      <w:r w:rsidR="005C1BC8">
        <w:rPr>
          <w:rFonts w:ascii="Arial" w:hAnsi="Arial" w:cs="Arial"/>
          <w:sz w:val="22"/>
          <w:szCs w:val="22"/>
          <w:lang w:val="ru-RU"/>
        </w:rPr>
        <w:t>доступ</w:t>
      </w:r>
      <w:r w:rsidR="005C1BC8" w:rsidRPr="005C1BC8">
        <w:rPr>
          <w:rFonts w:ascii="Arial" w:hAnsi="Arial" w:cs="Arial"/>
          <w:sz w:val="22"/>
          <w:szCs w:val="22"/>
          <w:lang w:val="ru-RU"/>
        </w:rPr>
        <w:t xml:space="preserve"> </w:t>
      </w:r>
      <w:r w:rsidR="005C1BC8">
        <w:rPr>
          <w:rFonts w:ascii="Arial" w:hAnsi="Arial" w:cs="Arial"/>
          <w:sz w:val="22"/>
          <w:szCs w:val="22"/>
          <w:lang w:val="ru-RU"/>
        </w:rPr>
        <w:t>к их конкретным аспектам;</w:t>
      </w:r>
      <w:proofErr w:type="gramEnd"/>
    </w:p>
    <w:p w:rsidR="00934AAF" w:rsidRPr="00A94061" w:rsidRDefault="005C1BC8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A94061">
        <w:rPr>
          <w:rFonts w:ascii="Arial" w:hAnsi="Arial" w:cs="Arial"/>
          <w:sz w:val="22"/>
          <w:szCs w:val="22"/>
          <w:lang w:val="ru-RU"/>
        </w:rPr>
        <w:t xml:space="preserve">укреплять сотрудничество и </w:t>
      </w:r>
      <w:proofErr w:type="spellStart"/>
      <w:r w:rsidRPr="00A94061">
        <w:rPr>
          <w:rFonts w:ascii="Arial" w:hAnsi="Arial" w:cs="Arial"/>
          <w:sz w:val="22"/>
          <w:szCs w:val="22"/>
          <w:lang w:val="ru-RU"/>
        </w:rPr>
        <w:t>взаимодополняемость</w:t>
      </w:r>
      <w:proofErr w:type="spellEnd"/>
      <w:r w:rsidRPr="00A94061">
        <w:rPr>
          <w:rFonts w:ascii="Arial" w:hAnsi="Arial" w:cs="Arial"/>
          <w:sz w:val="22"/>
          <w:szCs w:val="22"/>
          <w:lang w:val="ru-RU"/>
        </w:rPr>
        <w:t xml:space="preserve"> между разнообразными практиками и системами </w:t>
      </w:r>
      <w:r w:rsidR="00A94061">
        <w:rPr>
          <w:rFonts w:ascii="Arial" w:hAnsi="Arial" w:cs="Arial"/>
          <w:sz w:val="22"/>
          <w:szCs w:val="22"/>
          <w:lang w:val="ru-RU"/>
        </w:rPr>
        <w:t>здравоохранения</w:t>
      </w:r>
      <w:r w:rsidR="00934AAF" w:rsidRPr="00A94061">
        <w:rPr>
          <w:rFonts w:ascii="Arial" w:hAnsi="Arial" w:cs="Arial"/>
          <w:sz w:val="22"/>
          <w:szCs w:val="22"/>
          <w:lang w:val="ru-RU"/>
        </w:rPr>
        <w:t>.</w:t>
      </w:r>
    </w:p>
    <w:p w:rsidR="00934AAF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VI.1.3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="00601C7F">
        <w:rPr>
          <w:rFonts w:ascii="Arial" w:hAnsi="Arial" w:cs="Arial"/>
          <w:b/>
          <w:color w:val="000000"/>
          <w:sz w:val="22"/>
          <w:szCs w:val="22"/>
          <w:lang w:val="ru-RU"/>
        </w:rPr>
        <w:t>Качественное образование</w:t>
      </w:r>
    </w:p>
    <w:p w:rsidR="00934AAF" w:rsidRPr="00BF1FCA" w:rsidRDefault="000F5F9A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рамках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="00BF1FCA">
        <w:rPr>
          <w:rFonts w:ascii="Arial" w:hAnsi="Arial" w:cs="Arial"/>
          <w:color w:val="000000"/>
          <w:sz w:val="22"/>
          <w:szCs w:val="22"/>
          <w:lang w:val="ru-RU"/>
        </w:rPr>
        <w:t>обственных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систем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образования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политики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этой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сфере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>-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стремятся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обеспечить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всеми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надлежащими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средствами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признание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уважение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повышение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роли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нематериального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культурного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наследия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обществе</w:t>
      </w:r>
      <w:r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подчёркивая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его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роль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передаче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жизненных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навыков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особенно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через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конкретные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образовательные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>обучающие</w:t>
      </w:r>
      <w:r w:rsidR="002E13E3" w:rsidRPr="002E13E3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 xml:space="preserve">программы для соответствующих сообществ и групп и неформальные </w:t>
      </w:r>
      <w:r w:rsidR="007D24E1">
        <w:rPr>
          <w:rFonts w:ascii="Arial" w:hAnsi="Arial" w:cs="Arial"/>
          <w:color w:val="000000"/>
          <w:sz w:val="22"/>
          <w:szCs w:val="22"/>
          <w:lang w:val="ru-RU"/>
        </w:rPr>
        <w:t xml:space="preserve">способы </w:t>
      </w:r>
      <w:r w:rsidR="002E13E3">
        <w:rPr>
          <w:rFonts w:ascii="Arial" w:hAnsi="Arial" w:cs="Arial"/>
          <w:color w:val="000000"/>
          <w:sz w:val="22"/>
          <w:szCs w:val="22"/>
          <w:lang w:val="ru-RU"/>
        </w:rPr>
        <w:t xml:space="preserve">передачи знаний. </w:t>
      </w:r>
      <w:r w:rsidR="00FB1AA3"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="00FB1AA3" w:rsidRPr="00BF1FC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color w:val="000000"/>
          <w:sz w:val="22"/>
          <w:szCs w:val="22"/>
          <w:lang w:val="ru-RU"/>
        </w:rPr>
        <w:t>этой</w:t>
      </w:r>
      <w:r w:rsidR="00FB1AA3" w:rsidRPr="00BF1FC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color w:val="000000"/>
          <w:sz w:val="22"/>
          <w:szCs w:val="22"/>
          <w:lang w:val="ru-RU"/>
        </w:rPr>
        <w:t>целью</w:t>
      </w:r>
      <w:r w:rsidR="00FB1AA3" w:rsidRPr="00BF1FC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="00FB1AA3" w:rsidRPr="00BF1FCA">
        <w:rPr>
          <w:rFonts w:ascii="Arial" w:hAnsi="Arial" w:cs="Arial"/>
          <w:color w:val="000000"/>
          <w:sz w:val="22"/>
          <w:szCs w:val="22"/>
          <w:lang w:val="ru-RU"/>
        </w:rPr>
        <w:t>-</w:t>
      </w:r>
      <w:r w:rsidR="00FB1AA3"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="00FB1AA3" w:rsidRPr="00BF1FC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color w:val="000000"/>
          <w:sz w:val="22"/>
          <w:szCs w:val="22"/>
          <w:lang w:val="ru-RU"/>
        </w:rPr>
        <w:t>поощряются</w:t>
      </w:r>
      <w:r w:rsidR="00FB1AA3" w:rsidRPr="00BF1FC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color w:val="000000"/>
          <w:sz w:val="22"/>
          <w:szCs w:val="22"/>
          <w:lang w:val="ru-RU"/>
        </w:rPr>
        <w:t>к</w:t>
      </w:r>
      <w:r w:rsidR="00FB1AA3" w:rsidRPr="00BF1FC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FB1AA3">
        <w:rPr>
          <w:rFonts w:ascii="Arial" w:hAnsi="Arial" w:cs="Arial"/>
          <w:color w:val="000000"/>
          <w:sz w:val="22"/>
          <w:szCs w:val="22"/>
          <w:lang w:val="ru-RU"/>
        </w:rPr>
        <w:t>тому</w:t>
      </w:r>
      <w:r w:rsidR="00FB1AA3" w:rsidRPr="00BF1FCA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FB1AA3">
        <w:rPr>
          <w:rFonts w:ascii="Arial" w:hAnsi="Arial" w:cs="Arial"/>
          <w:color w:val="000000"/>
          <w:sz w:val="22"/>
          <w:szCs w:val="22"/>
          <w:lang w:val="ru-RU"/>
        </w:rPr>
        <w:t>чтобы</w:t>
      </w:r>
      <w:r w:rsidR="00934AAF" w:rsidRPr="00BF1FCA">
        <w:rPr>
          <w:rFonts w:ascii="Arial" w:hAnsi="Arial" w:cs="Arial"/>
          <w:color w:val="000000"/>
          <w:sz w:val="22"/>
          <w:szCs w:val="22"/>
          <w:lang w:val="ru-RU"/>
        </w:rPr>
        <w:t>:</w:t>
      </w:r>
    </w:p>
    <w:p w:rsidR="00934AAF" w:rsidRPr="00575A11" w:rsidRDefault="00FB1AA3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принимать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575A1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="001A4137">
        <w:rPr>
          <w:rFonts w:ascii="Arial" w:hAnsi="Arial" w:cs="Arial"/>
          <w:sz w:val="22"/>
          <w:szCs w:val="22"/>
          <w:lang w:val="ru-RU"/>
        </w:rPr>
        <w:t xml:space="preserve">, направленные </w:t>
      </w:r>
      <w:proofErr w:type="gramStart"/>
      <w:r w:rsidR="001A4137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="00934AAF" w:rsidRPr="00575A11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69010F" w:rsidRDefault="00935AD6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</w:t>
      </w:r>
      <w:r w:rsidR="001B46DB">
        <w:rPr>
          <w:rFonts w:ascii="Arial" w:hAnsi="Arial" w:cs="Arial"/>
          <w:sz w:val="22"/>
          <w:szCs w:val="22"/>
          <w:lang w:val="ru-RU"/>
        </w:rPr>
        <w:t>ение того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образовательные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системы</w:t>
      </w:r>
      <w:r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содействовали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уважению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к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себе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, </w:t>
      </w:r>
      <w:r w:rsidR="007B6ECC">
        <w:rPr>
          <w:rFonts w:ascii="Arial" w:hAnsi="Arial" w:cs="Arial"/>
          <w:sz w:val="22"/>
          <w:szCs w:val="22"/>
          <w:lang w:val="ru-RU"/>
        </w:rPr>
        <w:t>своему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сообществу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или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группе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, </w:t>
      </w:r>
      <w:r w:rsidR="007B6ECC">
        <w:rPr>
          <w:rFonts w:ascii="Arial" w:hAnsi="Arial" w:cs="Arial"/>
          <w:sz w:val="22"/>
          <w:szCs w:val="22"/>
          <w:lang w:val="ru-RU"/>
        </w:rPr>
        <w:t>взаимному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уважению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к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другим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и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ни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в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коей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мере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не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отчуждал</w:t>
      </w:r>
      <w:r w:rsidR="00A93479">
        <w:rPr>
          <w:rFonts w:ascii="Arial" w:hAnsi="Arial" w:cs="Arial"/>
          <w:sz w:val="22"/>
          <w:szCs w:val="22"/>
          <w:lang w:val="ru-RU"/>
        </w:rPr>
        <w:t>и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людей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от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их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культурного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наследия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, </w:t>
      </w:r>
      <w:r w:rsidR="007B6ECC">
        <w:rPr>
          <w:rFonts w:ascii="Arial" w:hAnsi="Arial" w:cs="Arial"/>
          <w:sz w:val="22"/>
          <w:szCs w:val="22"/>
          <w:lang w:val="ru-RU"/>
        </w:rPr>
        <w:t>не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характеризовал</w:t>
      </w:r>
      <w:r w:rsidR="00A93479">
        <w:rPr>
          <w:rFonts w:ascii="Arial" w:hAnsi="Arial" w:cs="Arial"/>
          <w:sz w:val="22"/>
          <w:szCs w:val="22"/>
          <w:lang w:val="ru-RU"/>
        </w:rPr>
        <w:t>и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их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сообщества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или</w:t>
      </w:r>
      <w:r w:rsidR="007B6ECC" w:rsidRPr="007B6ECC">
        <w:rPr>
          <w:rFonts w:ascii="Arial" w:hAnsi="Arial" w:cs="Arial"/>
          <w:sz w:val="22"/>
          <w:szCs w:val="22"/>
          <w:lang w:val="ru-RU"/>
        </w:rPr>
        <w:t xml:space="preserve"> </w:t>
      </w:r>
      <w:r w:rsidR="007B6ECC">
        <w:rPr>
          <w:rFonts w:ascii="Arial" w:hAnsi="Arial" w:cs="Arial"/>
          <w:sz w:val="22"/>
          <w:szCs w:val="22"/>
          <w:lang w:val="ru-RU"/>
        </w:rPr>
        <w:t>группы как не принимающие участие в современной жизни и</w:t>
      </w:r>
      <w:r w:rsidR="00A93479">
        <w:rPr>
          <w:rFonts w:ascii="Arial" w:hAnsi="Arial" w:cs="Arial"/>
          <w:sz w:val="22"/>
          <w:szCs w:val="22"/>
          <w:lang w:val="ru-RU"/>
        </w:rPr>
        <w:t xml:space="preserve"> не </w:t>
      </w:r>
      <w:r w:rsidR="007B6ECC">
        <w:rPr>
          <w:rFonts w:ascii="Arial" w:hAnsi="Arial" w:cs="Arial"/>
          <w:sz w:val="22"/>
          <w:szCs w:val="22"/>
          <w:lang w:val="ru-RU"/>
        </w:rPr>
        <w:t>причинял</w:t>
      </w:r>
      <w:r w:rsidR="00A93479">
        <w:rPr>
          <w:rFonts w:ascii="Arial" w:hAnsi="Arial" w:cs="Arial"/>
          <w:sz w:val="22"/>
          <w:szCs w:val="22"/>
          <w:lang w:val="ru-RU"/>
        </w:rPr>
        <w:t>и</w:t>
      </w:r>
      <w:r w:rsidR="007B6ECC">
        <w:rPr>
          <w:rFonts w:ascii="Arial" w:hAnsi="Arial" w:cs="Arial"/>
          <w:sz w:val="22"/>
          <w:szCs w:val="22"/>
          <w:lang w:val="ru-RU"/>
        </w:rPr>
        <w:t xml:space="preserve"> какой-либо ущерб их </w:t>
      </w:r>
      <w:r w:rsidR="00A93479">
        <w:rPr>
          <w:rFonts w:ascii="Arial" w:hAnsi="Arial" w:cs="Arial"/>
          <w:sz w:val="22"/>
          <w:szCs w:val="22"/>
          <w:lang w:val="ru-RU"/>
        </w:rPr>
        <w:t>образу;</w:t>
      </w:r>
    </w:p>
    <w:p w:rsidR="00934AAF" w:rsidRPr="00254388" w:rsidRDefault="00935AD6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Style w:val="st1"/>
          <w:rFonts w:ascii="Arial" w:hAnsi="Arial" w:cs="Arial"/>
          <w:sz w:val="22"/>
          <w:szCs w:val="22"/>
          <w:lang w:val="ru-RU"/>
        </w:rPr>
      </w:pPr>
      <w:r>
        <w:rPr>
          <w:rStyle w:val="st1"/>
          <w:rFonts w:ascii="Arial" w:hAnsi="Arial" w:cs="Arial"/>
          <w:sz w:val="22"/>
          <w:szCs w:val="22"/>
          <w:lang w:val="ru-RU"/>
        </w:rPr>
        <w:t>обеспеч</w:t>
      </w:r>
      <w:r w:rsidR="001B46DB">
        <w:rPr>
          <w:rStyle w:val="st1"/>
          <w:rFonts w:ascii="Arial" w:hAnsi="Arial" w:cs="Arial"/>
          <w:sz w:val="22"/>
          <w:szCs w:val="22"/>
          <w:lang w:val="ru-RU"/>
        </w:rPr>
        <w:t>ение того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чтобы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нематериальное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культурное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наследие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было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максимально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интегрировано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содержание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образовательных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программ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всех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соответствующих</w:t>
      </w:r>
      <w:r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дисциплин</w:t>
      </w:r>
      <w:r w:rsidR="00254388">
        <w:rPr>
          <w:rStyle w:val="st1"/>
          <w:rFonts w:ascii="Arial" w:hAnsi="Arial" w:cs="Arial"/>
          <w:sz w:val="22"/>
          <w:szCs w:val="22"/>
          <w:lang w:val="ru-RU"/>
        </w:rPr>
        <w:t>,</w:t>
      </w:r>
      <w:r w:rsidR="007333E8"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1D2660">
        <w:rPr>
          <w:rStyle w:val="st1"/>
          <w:rFonts w:ascii="Arial" w:hAnsi="Arial" w:cs="Arial"/>
          <w:sz w:val="22"/>
          <w:szCs w:val="22"/>
          <w:lang w:val="ru-RU"/>
        </w:rPr>
        <w:t>как</w:t>
      </w:r>
      <w:r w:rsidR="001D2660"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254388">
        <w:rPr>
          <w:rStyle w:val="st1"/>
          <w:rFonts w:ascii="Arial" w:hAnsi="Arial" w:cs="Arial"/>
          <w:sz w:val="22"/>
          <w:szCs w:val="22"/>
          <w:lang w:val="ru-RU"/>
        </w:rPr>
        <w:t>в качестве самостоятельно</w:t>
      </w:r>
      <w:r w:rsidR="007D24E1">
        <w:rPr>
          <w:rStyle w:val="st1"/>
          <w:rFonts w:ascii="Arial" w:hAnsi="Arial" w:cs="Arial"/>
          <w:sz w:val="22"/>
          <w:szCs w:val="22"/>
          <w:lang w:val="ru-RU"/>
        </w:rPr>
        <w:t>й и полноценной тематики</w:t>
      </w:r>
      <w:r w:rsidR="001D2660"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 w:rsidR="001D2660">
        <w:rPr>
          <w:rStyle w:val="st1"/>
          <w:rFonts w:ascii="Arial" w:hAnsi="Arial" w:cs="Arial"/>
          <w:sz w:val="22"/>
          <w:szCs w:val="22"/>
          <w:lang w:val="ru-RU"/>
        </w:rPr>
        <w:t>так</w:t>
      </w:r>
      <w:r w:rsidR="001D2660"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1D2660"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="001D2660" w:rsidRP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7D24E1">
        <w:rPr>
          <w:rStyle w:val="st1"/>
          <w:rFonts w:ascii="Arial" w:hAnsi="Arial" w:cs="Arial"/>
          <w:sz w:val="22"/>
          <w:szCs w:val="22"/>
          <w:lang w:val="ru-RU"/>
        </w:rPr>
        <w:t xml:space="preserve">в качестве </w:t>
      </w:r>
      <w:r w:rsidR="001D2660">
        <w:rPr>
          <w:rStyle w:val="st1"/>
          <w:rFonts w:ascii="Arial" w:hAnsi="Arial" w:cs="Arial"/>
          <w:sz w:val="22"/>
          <w:szCs w:val="22"/>
          <w:lang w:val="ru-RU"/>
        </w:rPr>
        <w:t>средства объяснения или демонстрации</w:t>
      </w:r>
      <w:r w:rsidR="001B46DB">
        <w:rPr>
          <w:rStyle w:val="st1"/>
          <w:rFonts w:ascii="Arial" w:hAnsi="Arial" w:cs="Arial"/>
          <w:sz w:val="22"/>
          <w:szCs w:val="22"/>
          <w:lang w:val="ru-RU"/>
        </w:rPr>
        <w:t xml:space="preserve"> содержания</w:t>
      </w:r>
      <w:r w:rsidR="001D2660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254388">
        <w:rPr>
          <w:rStyle w:val="st1"/>
          <w:rFonts w:ascii="Arial" w:hAnsi="Arial" w:cs="Arial"/>
          <w:sz w:val="22"/>
          <w:szCs w:val="22"/>
          <w:lang w:val="ru-RU"/>
        </w:rPr>
        <w:t>других предметов в рамках учебных программ, меж</w:t>
      </w:r>
      <w:r w:rsidR="00DD21F8">
        <w:rPr>
          <w:rStyle w:val="st1"/>
          <w:rFonts w:ascii="Arial" w:hAnsi="Arial" w:cs="Arial"/>
          <w:sz w:val="22"/>
          <w:szCs w:val="22"/>
          <w:lang w:val="ru-RU"/>
        </w:rPr>
        <w:t xml:space="preserve">программных </w:t>
      </w:r>
      <w:r w:rsidR="00254388">
        <w:rPr>
          <w:rStyle w:val="st1"/>
          <w:rFonts w:ascii="Arial" w:hAnsi="Arial" w:cs="Arial"/>
          <w:sz w:val="22"/>
          <w:szCs w:val="22"/>
          <w:lang w:val="ru-RU"/>
        </w:rPr>
        <w:t xml:space="preserve">или </w:t>
      </w:r>
      <w:r w:rsidR="00DD21F8">
        <w:rPr>
          <w:rStyle w:val="st1"/>
          <w:rFonts w:ascii="Arial" w:hAnsi="Arial" w:cs="Arial"/>
          <w:sz w:val="22"/>
          <w:szCs w:val="22"/>
          <w:lang w:val="ru-RU"/>
        </w:rPr>
        <w:t>внеклассных мероприятий</w:t>
      </w:r>
      <w:r w:rsidR="00934AAF" w:rsidRPr="00254388">
        <w:rPr>
          <w:rStyle w:val="st1"/>
          <w:rFonts w:ascii="Arial" w:hAnsi="Arial" w:cs="Arial"/>
          <w:sz w:val="22"/>
          <w:szCs w:val="22"/>
          <w:lang w:val="ru-RU"/>
        </w:rPr>
        <w:t>;</w:t>
      </w:r>
    </w:p>
    <w:p w:rsidR="00934AAF" w:rsidRPr="0069010F" w:rsidRDefault="00575CBE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Style w:val="st1"/>
          <w:rFonts w:ascii="Arial" w:hAnsi="Arial" w:cs="Arial"/>
          <w:sz w:val="22"/>
          <w:szCs w:val="22"/>
          <w:lang w:val="ru-RU"/>
        </w:rPr>
        <w:t>призна</w:t>
      </w:r>
      <w:r w:rsidR="00E9227A">
        <w:rPr>
          <w:rStyle w:val="st1"/>
          <w:rFonts w:ascii="Arial" w:hAnsi="Arial" w:cs="Arial"/>
          <w:sz w:val="22"/>
          <w:szCs w:val="22"/>
          <w:lang w:val="ru-RU"/>
        </w:rPr>
        <w:t>ние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важн</w:t>
      </w:r>
      <w:r w:rsidR="00E9227A">
        <w:rPr>
          <w:rStyle w:val="st1"/>
          <w:rFonts w:ascii="Arial" w:hAnsi="Arial" w:cs="Arial"/>
          <w:sz w:val="22"/>
          <w:szCs w:val="22"/>
          <w:lang w:val="ru-RU"/>
        </w:rPr>
        <w:t>ой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рол</w:t>
      </w:r>
      <w:r w:rsidR="00E9227A"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(</w:t>
      </w:r>
      <w:r>
        <w:rPr>
          <w:rStyle w:val="st1"/>
          <w:rFonts w:ascii="Arial" w:hAnsi="Arial" w:cs="Arial"/>
          <w:sz w:val="22"/>
          <w:szCs w:val="22"/>
          <w:lang w:val="ru-RU"/>
        </w:rPr>
        <w:t>наряду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инновационными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методами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охраны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) </w:t>
      </w:r>
      <w:r>
        <w:rPr>
          <w:rStyle w:val="st1"/>
          <w:rFonts w:ascii="Arial" w:hAnsi="Arial" w:cs="Arial"/>
          <w:sz w:val="22"/>
          <w:szCs w:val="22"/>
          <w:lang w:val="ru-RU"/>
        </w:rPr>
        <w:t>способов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методов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передачи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нематериального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культурного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наследия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признанных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самими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сообществами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группами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некоторых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случаях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отдельными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лицами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в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качестве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части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их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нематериального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культурного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>
        <w:rPr>
          <w:rStyle w:val="st1"/>
          <w:rFonts w:ascii="Arial" w:hAnsi="Arial" w:cs="Arial"/>
          <w:sz w:val="22"/>
          <w:szCs w:val="22"/>
          <w:lang w:val="ru-RU"/>
        </w:rPr>
        <w:t>наследия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, </w:t>
      </w:r>
      <w:r>
        <w:rPr>
          <w:rStyle w:val="st1"/>
          <w:rFonts w:ascii="Arial" w:hAnsi="Arial" w:cs="Arial"/>
          <w:sz w:val="22"/>
          <w:szCs w:val="22"/>
          <w:lang w:val="ru-RU"/>
        </w:rPr>
        <w:t>и</w:t>
      </w:r>
      <w:r w:rsidRPr="005C6EEE">
        <w:rPr>
          <w:rStyle w:val="st1"/>
          <w:rFonts w:ascii="Arial" w:hAnsi="Arial" w:cs="Arial"/>
          <w:sz w:val="22"/>
          <w:szCs w:val="22"/>
          <w:lang w:val="ru-RU"/>
        </w:rPr>
        <w:t xml:space="preserve"> </w:t>
      </w:r>
      <w:r w:rsidR="005C6EEE">
        <w:rPr>
          <w:rStyle w:val="st1"/>
          <w:rFonts w:ascii="Arial" w:hAnsi="Arial" w:cs="Arial"/>
          <w:sz w:val="22"/>
          <w:szCs w:val="22"/>
          <w:lang w:val="ru-RU"/>
        </w:rPr>
        <w:t>стрем</w:t>
      </w:r>
      <w:r w:rsidR="00E9227A">
        <w:rPr>
          <w:rStyle w:val="st1"/>
          <w:rFonts w:ascii="Arial" w:hAnsi="Arial" w:cs="Arial"/>
          <w:sz w:val="22"/>
          <w:szCs w:val="22"/>
          <w:lang w:val="ru-RU"/>
        </w:rPr>
        <w:t>ление</w:t>
      </w:r>
      <w:r w:rsidR="005C6EEE">
        <w:rPr>
          <w:rStyle w:val="st1"/>
          <w:rFonts w:ascii="Arial" w:hAnsi="Arial" w:cs="Arial"/>
          <w:sz w:val="22"/>
          <w:szCs w:val="22"/>
          <w:lang w:val="ru-RU"/>
        </w:rPr>
        <w:t xml:space="preserve"> использовать их потенциал в рамках </w:t>
      </w:r>
      <w:r w:rsidR="00DD21F8">
        <w:rPr>
          <w:rStyle w:val="st1"/>
          <w:rFonts w:ascii="Arial" w:hAnsi="Arial" w:cs="Arial"/>
          <w:sz w:val="22"/>
          <w:szCs w:val="22"/>
          <w:lang w:val="ru-RU"/>
        </w:rPr>
        <w:t xml:space="preserve">формальных </w:t>
      </w:r>
      <w:r w:rsidR="005C6EEE">
        <w:rPr>
          <w:rStyle w:val="st1"/>
          <w:rFonts w:ascii="Arial" w:hAnsi="Arial" w:cs="Arial"/>
          <w:sz w:val="22"/>
          <w:szCs w:val="22"/>
          <w:lang w:val="ru-RU"/>
        </w:rPr>
        <w:t xml:space="preserve">и </w:t>
      </w:r>
      <w:r w:rsidR="00DD21F8">
        <w:rPr>
          <w:rStyle w:val="st1"/>
          <w:rFonts w:ascii="Arial" w:hAnsi="Arial" w:cs="Arial"/>
          <w:sz w:val="22"/>
          <w:szCs w:val="22"/>
          <w:lang w:val="ru-RU"/>
        </w:rPr>
        <w:t xml:space="preserve">неформальных </w:t>
      </w:r>
      <w:r w:rsidR="005C6EEE">
        <w:rPr>
          <w:rStyle w:val="st1"/>
          <w:rFonts w:ascii="Arial" w:hAnsi="Arial" w:cs="Arial"/>
          <w:sz w:val="22"/>
          <w:szCs w:val="22"/>
          <w:lang w:val="ru-RU"/>
        </w:rPr>
        <w:t>систем образования</w:t>
      </w:r>
      <w:r w:rsidR="00934AAF" w:rsidRPr="005C6EEE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69010F" w:rsidRDefault="0042787E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укреплять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сотрудничество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взаимодополняемость</w:t>
      </w:r>
      <w:proofErr w:type="spellEnd"/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между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различными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практиками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системами</w:t>
      </w:r>
      <w:r w:rsidR="00DD21F8">
        <w:rPr>
          <w:rFonts w:ascii="Arial" w:hAnsi="Arial" w:cs="Arial"/>
          <w:sz w:val="22"/>
          <w:szCs w:val="22"/>
          <w:lang w:val="ru-RU"/>
        </w:rPr>
        <w:t xml:space="preserve"> образования</w:t>
      </w:r>
      <w:r w:rsidR="00934AAF" w:rsidRPr="0069010F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69010F" w:rsidRDefault="00FB1AA3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</w:t>
      </w:r>
      <w:r w:rsidR="00E9227A">
        <w:rPr>
          <w:rFonts w:ascii="Arial" w:hAnsi="Arial" w:cs="Arial"/>
          <w:sz w:val="22"/>
          <w:szCs w:val="22"/>
          <w:lang w:val="ru-RU"/>
        </w:rPr>
        <w:t>м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</w:t>
      </w:r>
      <w:r w:rsidR="00E9227A">
        <w:rPr>
          <w:rFonts w:ascii="Arial" w:hAnsi="Arial" w:cs="Arial"/>
          <w:sz w:val="22"/>
          <w:szCs w:val="22"/>
          <w:lang w:val="ru-RU"/>
        </w:rPr>
        <w:t>ям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</w:t>
      </w:r>
      <w:r w:rsidR="00E9227A">
        <w:rPr>
          <w:rFonts w:ascii="Arial" w:hAnsi="Arial" w:cs="Arial"/>
          <w:sz w:val="22"/>
          <w:szCs w:val="22"/>
          <w:lang w:val="ru-RU"/>
        </w:rPr>
        <w:t xml:space="preserve">работке научно-исследовательских </w:t>
      </w:r>
      <w:r>
        <w:rPr>
          <w:rFonts w:ascii="Arial" w:hAnsi="Arial" w:cs="Arial"/>
          <w:sz w:val="22"/>
          <w:szCs w:val="22"/>
          <w:lang w:val="ru-RU"/>
        </w:rPr>
        <w:t>методологий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E9227A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E9227A">
        <w:rPr>
          <w:rFonts w:ascii="Arial" w:hAnsi="Arial" w:cs="Arial"/>
          <w:sz w:val="22"/>
          <w:szCs w:val="22"/>
          <w:lang w:val="ru-RU"/>
        </w:rPr>
        <w:t xml:space="preserve">проводимые </w:t>
      </w:r>
      <w:r>
        <w:rPr>
          <w:rFonts w:ascii="Arial" w:hAnsi="Arial" w:cs="Arial"/>
          <w:sz w:val="22"/>
          <w:szCs w:val="22"/>
          <w:lang w:val="ru-RU"/>
        </w:rPr>
        <w:t>самими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="00E9227A">
        <w:rPr>
          <w:rFonts w:ascii="Arial" w:hAnsi="Arial" w:cs="Arial"/>
          <w:sz w:val="22"/>
          <w:szCs w:val="22"/>
          <w:lang w:val="ru-RU"/>
        </w:rPr>
        <w:t>), которые направлены на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разнообразия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педагогических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методов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признанных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и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453BD6">
        <w:rPr>
          <w:rFonts w:ascii="Arial" w:hAnsi="Arial" w:cs="Arial"/>
          <w:sz w:val="22"/>
          <w:szCs w:val="22"/>
          <w:lang w:val="ru-RU"/>
        </w:rPr>
        <w:t>в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некоторых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случаях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453BD6">
        <w:rPr>
          <w:rFonts w:ascii="Arial" w:hAnsi="Arial" w:cs="Arial"/>
          <w:sz w:val="22"/>
          <w:szCs w:val="22"/>
          <w:lang w:val="ru-RU"/>
        </w:rPr>
        <w:t>отдельными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лицами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в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качестве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части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их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0D2453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0D2453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культурного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наследия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453BD6">
        <w:rPr>
          <w:rFonts w:ascii="Arial" w:hAnsi="Arial" w:cs="Arial"/>
          <w:sz w:val="22"/>
          <w:szCs w:val="22"/>
          <w:lang w:val="ru-RU"/>
        </w:rPr>
        <w:t>и</w:t>
      </w:r>
      <w:r w:rsidR="00453B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E9227A">
        <w:rPr>
          <w:rFonts w:ascii="Arial" w:hAnsi="Arial" w:cs="Arial"/>
          <w:sz w:val="22"/>
          <w:szCs w:val="22"/>
          <w:lang w:val="ru-RU"/>
        </w:rPr>
        <w:t xml:space="preserve">позволяют оценить </w:t>
      </w:r>
      <w:r w:rsidR="000D2453">
        <w:rPr>
          <w:rFonts w:ascii="Arial" w:hAnsi="Arial" w:cs="Arial"/>
          <w:sz w:val="22"/>
          <w:szCs w:val="22"/>
          <w:lang w:val="ru-RU"/>
        </w:rPr>
        <w:t>их</w:t>
      </w:r>
      <w:r w:rsidR="000D2453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0D2453">
        <w:rPr>
          <w:rFonts w:ascii="Arial" w:hAnsi="Arial" w:cs="Arial"/>
          <w:sz w:val="22"/>
          <w:szCs w:val="22"/>
          <w:lang w:val="ru-RU"/>
        </w:rPr>
        <w:t>эффективност</w:t>
      </w:r>
      <w:r w:rsidR="00E9227A">
        <w:rPr>
          <w:rFonts w:ascii="Arial" w:hAnsi="Arial" w:cs="Arial"/>
          <w:sz w:val="22"/>
          <w:szCs w:val="22"/>
          <w:lang w:val="ru-RU"/>
        </w:rPr>
        <w:t>ь</w:t>
      </w:r>
      <w:r w:rsidR="000D2453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0D2453">
        <w:rPr>
          <w:rFonts w:ascii="Arial" w:hAnsi="Arial" w:cs="Arial"/>
          <w:sz w:val="22"/>
          <w:szCs w:val="22"/>
          <w:lang w:val="ru-RU"/>
        </w:rPr>
        <w:t>и</w:t>
      </w:r>
      <w:r w:rsidR="000D2453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0D2453">
        <w:rPr>
          <w:rFonts w:ascii="Arial" w:hAnsi="Arial" w:cs="Arial"/>
          <w:sz w:val="22"/>
          <w:szCs w:val="22"/>
          <w:lang w:val="ru-RU"/>
        </w:rPr>
        <w:t>возможност</w:t>
      </w:r>
      <w:r w:rsidR="00E9227A">
        <w:rPr>
          <w:rFonts w:ascii="Arial" w:hAnsi="Arial" w:cs="Arial"/>
          <w:sz w:val="22"/>
          <w:szCs w:val="22"/>
          <w:lang w:val="ru-RU"/>
        </w:rPr>
        <w:t xml:space="preserve">ь </w:t>
      </w:r>
      <w:r w:rsidR="000D2453">
        <w:rPr>
          <w:rFonts w:ascii="Arial" w:hAnsi="Arial" w:cs="Arial"/>
          <w:sz w:val="22"/>
          <w:szCs w:val="22"/>
          <w:lang w:val="ru-RU"/>
        </w:rPr>
        <w:t>интеграции</w:t>
      </w:r>
      <w:r w:rsidR="000D2453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0D2453">
        <w:rPr>
          <w:rFonts w:ascii="Arial" w:hAnsi="Arial" w:cs="Arial"/>
          <w:sz w:val="22"/>
          <w:szCs w:val="22"/>
          <w:lang w:val="ru-RU"/>
        </w:rPr>
        <w:t>в</w:t>
      </w:r>
      <w:r w:rsidR="000D2453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0D2453">
        <w:rPr>
          <w:rFonts w:ascii="Arial" w:hAnsi="Arial" w:cs="Arial"/>
          <w:sz w:val="22"/>
          <w:szCs w:val="22"/>
          <w:lang w:val="ru-RU"/>
        </w:rPr>
        <w:t>другие</w:t>
      </w:r>
      <w:r w:rsidR="000D2453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0D2453">
        <w:rPr>
          <w:rFonts w:ascii="Arial" w:hAnsi="Arial" w:cs="Arial"/>
          <w:sz w:val="22"/>
          <w:szCs w:val="22"/>
          <w:lang w:val="ru-RU"/>
        </w:rPr>
        <w:t>образовательные</w:t>
      </w:r>
      <w:r w:rsidR="000D2453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0D2453">
        <w:rPr>
          <w:rFonts w:ascii="Arial" w:hAnsi="Arial" w:cs="Arial"/>
          <w:sz w:val="22"/>
          <w:szCs w:val="22"/>
          <w:lang w:val="ru-RU"/>
        </w:rPr>
        <w:t>контексты</w:t>
      </w:r>
      <w:r w:rsidR="00934AAF" w:rsidRPr="0069010F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69010F" w:rsidRDefault="00407BB5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образованию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7A2A56">
        <w:rPr>
          <w:rFonts w:ascii="Arial" w:hAnsi="Arial" w:cs="Arial"/>
          <w:sz w:val="22"/>
          <w:szCs w:val="22"/>
          <w:lang w:val="ru-RU"/>
        </w:rPr>
        <w:t xml:space="preserve">сфере </w:t>
      </w:r>
      <w:r>
        <w:rPr>
          <w:rFonts w:ascii="Arial" w:hAnsi="Arial" w:cs="Arial"/>
          <w:sz w:val="22"/>
          <w:szCs w:val="22"/>
          <w:lang w:val="ru-RU"/>
        </w:rPr>
        <w:t>защиты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биоразнообразия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природных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пространств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памятных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мест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существование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которых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необходимо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выражения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="00934AAF" w:rsidRPr="0069010F">
        <w:rPr>
          <w:rFonts w:ascii="Arial" w:hAnsi="Arial" w:cs="Arial"/>
          <w:sz w:val="22"/>
          <w:szCs w:val="22"/>
          <w:lang w:val="ru-RU"/>
        </w:rPr>
        <w:t>.</w:t>
      </w:r>
    </w:p>
    <w:p w:rsidR="00934AAF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VI.1.4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="001E3565">
        <w:rPr>
          <w:rFonts w:ascii="Arial" w:hAnsi="Arial" w:cs="Arial"/>
          <w:b/>
          <w:color w:val="000000"/>
          <w:sz w:val="22"/>
          <w:szCs w:val="22"/>
          <w:lang w:val="ru-RU"/>
        </w:rPr>
        <w:t>Гендерное равенство</w:t>
      </w:r>
    </w:p>
    <w:p w:rsidR="00934AAF" w:rsidRPr="0069010F" w:rsidRDefault="001E3565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56667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с</w:t>
      </w:r>
      <w:r>
        <w:rPr>
          <w:rFonts w:ascii="Arial" w:hAnsi="Arial" w:cs="Arial"/>
          <w:sz w:val="22"/>
          <w:szCs w:val="22"/>
          <w:lang w:val="ru-RU"/>
        </w:rPr>
        <w:t>трем</w:t>
      </w:r>
      <w:r w:rsidR="0056667F">
        <w:rPr>
          <w:rFonts w:ascii="Arial" w:hAnsi="Arial" w:cs="Arial"/>
          <w:sz w:val="22"/>
          <w:szCs w:val="22"/>
          <w:lang w:val="ru-RU"/>
        </w:rPr>
        <w:t xml:space="preserve">ятся </w:t>
      </w:r>
      <w:r w:rsidR="00F6441D">
        <w:rPr>
          <w:rFonts w:ascii="Arial" w:hAnsi="Arial" w:cs="Arial"/>
          <w:sz w:val="22"/>
          <w:szCs w:val="22"/>
          <w:lang w:val="ru-RU"/>
        </w:rPr>
        <w:t>содействовать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тому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, </w:t>
      </w:r>
      <w:r w:rsidR="00575A11">
        <w:rPr>
          <w:rFonts w:ascii="Arial" w:hAnsi="Arial" w:cs="Arial"/>
          <w:sz w:val="22"/>
          <w:szCs w:val="22"/>
          <w:lang w:val="ru-RU"/>
        </w:rPr>
        <w:t>чтобы</w:t>
      </w:r>
      <w:r w:rsidR="00575A11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нематериальное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культурное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наследие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и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его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охрана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вносили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вклад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в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7234C6">
        <w:rPr>
          <w:rFonts w:ascii="Arial" w:hAnsi="Arial" w:cs="Arial"/>
          <w:sz w:val="22"/>
          <w:szCs w:val="22"/>
          <w:lang w:val="ru-RU"/>
        </w:rPr>
        <w:t>развитие</w:t>
      </w:r>
      <w:r w:rsidR="007234C6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гендерного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равенства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F6441D">
        <w:rPr>
          <w:rFonts w:ascii="Arial" w:hAnsi="Arial" w:cs="Arial"/>
          <w:sz w:val="22"/>
          <w:szCs w:val="22"/>
          <w:lang w:val="ru-RU"/>
        </w:rPr>
        <w:t>и</w:t>
      </w:r>
      <w:r w:rsidR="00F6441D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7234C6">
        <w:rPr>
          <w:rFonts w:ascii="Arial" w:hAnsi="Arial" w:cs="Arial"/>
          <w:sz w:val="22"/>
          <w:szCs w:val="22"/>
          <w:lang w:val="ru-RU"/>
        </w:rPr>
        <w:t xml:space="preserve">ликвидацию </w:t>
      </w:r>
      <w:r w:rsidR="0056667F">
        <w:rPr>
          <w:rFonts w:ascii="Arial" w:hAnsi="Arial" w:cs="Arial"/>
          <w:sz w:val="22"/>
          <w:szCs w:val="22"/>
          <w:lang w:val="ru-RU"/>
        </w:rPr>
        <w:t>дискриминации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по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гендерному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признаку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при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признании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того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, </w:t>
      </w:r>
      <w:r w:rsidR="0056667F">
        <w:rPr>
          <w:rFonts w:ascii="Arial" w:hAnsi="Arial" w:cs="Arial"/>
          <w:sz w:val="22"/>
          <w:szCs w:val="22"/>
          <w:lang w:val="ru-RU"/>
        </w:rPr>
        <w:t>что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сообщества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и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группы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передают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свои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связанные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с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гендером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ценности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, </w:t>
      </w:r>
      <w:r w:rsidR="0056667F">
        <w:rPr>
          <w:rFonts w:ascii="Arial" w:hAnsi="Arial" w:cs="Arial"/>
          <w:sz w:val="22"/>
          <w:szCs w:val="22"/>
          <w:lang w:val="ru-RU"/>
        </w:rPr>
        <w:t>нормы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и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ожидания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через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нематериальное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культурное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наследие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, </w:t>
      </w:r>
      <w:r w:rsidR="0056667F">
        <w:rPr>
          <w:rFonts w:ascii="Arial" w:hAnsi="Arial" w:cs="Arial"/>
          <w:sz w:val="22"/>
          <w:szCs w:val="22"/>
          <w:lang w:val="ru-RU"/>
        </w:rPr>
        <w:t>и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поэтому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оно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создаёт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благоприятный</w:t>
      </w:r>
      <w:r w:rsidR="0056667F" w:rsidRP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56667F">
        <w:rPr>
          <w:rFonts w:ascii="Arial" w:hAnsi="Arial" w:cs="Arial"/>
          <w:sz w:val="22"/>
          <w:szCs w:val="22"/>
          <w:lang w:val="ru-RU"/>
        </w:rPr>
        <w:t>контекст для формирования гендерной идентичности членов группы и сообщества.</w:t>
      </w:r>
      <w:proofErr w:type="gramEnd"/>
      <w:r w:rsidR="0056667F">
        <w:rPr>
          <w:rFonts w:ascii="Arial" w:hAnsi="Arial" w:cs="Arial"/>
          <w:sz w:val="22"/>
          <w:szCs w:val="22"/>
          <w:lang w:val="ru-RU"/>
        </w:rPr>
        <w:t xml:space="preserve"> </w:t>
      </w:r>
      <w:r w:rsidR="007F37C4">
        <w:rPr>
          <w:rFonts w:ascii="Arial" w:hAnsi="Arial" w:cs="Arial"/>
          <w:sz w:val="22"/>
          <w:szCs w:val="22"/>
          <w:lang w:val="ru-RU"/>
        </w:rPr>
        <w:t>С</w:t>
      </w:r>
      <w:r w:rsidR="007F37C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7F37C4">
        <w:rPr>
          <w:rFonts w:ascii="Arial" w:hAnsi="Arial" w:cs="Arial"/>
          <w:sz w:val="22"/>
          <w:szCs w:val="22"/>
          <w:lang w:val="ru-RU"/>
        </w:rPr>
        <w:t>этой</w:t>
      </w:r>
      <w:r w:rsidR="007F37C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7F37C4">
        <w:rPr>
          <w:rFonts w:ascii="Arial" w:hAnsi="Arial" w:cs="Arial"/>
          <w:sz w:val="22"/>
          <w:szCs w:val="22"/>
          <w:lang w:val="ru-RU"/>
        </w:rPr>
        <w:t>целью</w:t>
      </w:r>
      <w:r w:rsidR="007F37C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7F37C4">
        <w:rPr>
          <w:rFonts w:ascii="Arial" w:hAnsi="Arial" w:cs="Arial"/>
          <w:sz w:val="22"/>
          <w:szCs w:val="22"/>
          <w:lang w:val="ru-RU"/>
        </w:rPr>
        <w:t>государства</w:t>
      </w:r>
      <w:r w:rsidR="007F37C4" w:rsidRPr="0069010F">
        <w:rPr>
          <w:rFonts w:ascii="Arial" w:hAnsi="Arial" w:cs="Arial"/>
          <w:sz w:val="22"/>
          <w:szCs w:val="22"/>
          <w:lang w:val="ru-RU"/>
        </w:rPr>
        <w:t>-</w:t>
      </w:r>
      <w:r w:rsidR="007F37C4">
        <w:rPr>
          <w:rFonts w:ascii="Arial" w:hAnsi="Arial" w:cs="Arial"/>
          <w:sz w:val="22"/>
          <w:szCs w:val="22"/>
          <w:lang w:val="ru-RU"/>
        </w:rPr>
        <w:t>участники</w:t>
      </w:r>
      <w:r w:rsidR="007F37C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7F37C4">
        <w:rPr>
          <w:rFonts w:ascii="Arial" w:hAnsi="Arial" w:cs="Arial"/>
          <w:sz w:val="22"/>
          <w:szCs w:val="22"/>
          <w:lang w:val="ru-RU"/>
        </w:rPr>
        <w:t>поощряются</w:t>
      </w:r>
      <w:r w:rsidR="007F37C4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7F37C4">
        <w:rPr>
          <w:rFonts w:ascii="Arial" w:hAnsi="Arial" w:cs="Arial"/>
          <w:sz w:val="22"/>
          <w:szCs w:val="22"/>
          <w:lang w:val="ru-RU"/>
        </w:rPr>
        <w:t>к</w:t>
      </w:r>
      <w:r w:rsidR="002D15D6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2D15D6">
        <w:rPr>
          <w:rFonts w:ascii="Arial" w:hAnsi="Arial" w:cs="Arial"/>
          <w:sz w:val="22"/>
          <w:szCs w:val="22"/>
          <w:lang w:val="ru-RU"/>
        </w:rPr>
        <w:t>тому</w:t>
      </w:r>
      <w:r w:rsidR="002D15D6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2D15D6">
        <w:rPr>
          <w:rFonts w:ascii="Arial" w:hAnsi="Arial" w:cs="Arial"/>
          <w:sz w:val="22"/>
          <w:szCs w:val="22"/>
          <w:lang w:val="ru-RU"/>
        </w:rPr>
        <w:t>чтобы</w:t>
      </w:r>
      <w:r w:rsidR="00934AAF" w:rsidRPr="0069010F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193DCC" w:rsidRDefault="001E5AD1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использовать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потенциал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его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охраны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для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создания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 w:rsidR="007234C6">
        <w:rPr>
          <w:rFonts w:ascii="Arial" w:hAnsi="Arial" w:cs="Arial"/>
          <w:sz w:val="22"/>
          <w:szCs w:val="22"/>
          <w:lang w:val="ru-RU"/>
        </w:rPr>
        <w:t xml:space="preserve">общих </w:t>
      </w:r>
      <w:r>
        <w:rPr>
          <w:rFonts w:ascii="Arial" w:hAnsi="Arial" w:cs="Arial"/>
          <w:sz w:val="22"/>
          <w:szCs w:val="22"/>
          <w:lang w:val="ru-RU"/>
        </w:rPr>
        <w:t>пространств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диалога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наиболее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оптимальных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способах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достижения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гендерного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равенства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принимая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внимание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разнообразные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точки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зрения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всех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заинтересованных</w:t>
      </w:r>
      <w:r w:rsidRPr="00193DC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сторон</w:t>
      </w:r>
      <w:r w:rsidR="00934AAF" w:rsidRPr="00193DCC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830B52" w:rsidRDefault="00DA29EA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830B52">
        <w:rPr>
          <w:rFonts w:ascii="Arial" w:hAnsi="Arial" w:cs="Arial"/>
          <w:sz w:val="22"/>
          <w:szCs w:val="22"/>
          <w:lang w:val="ru-RU"/>
        </w:rPr>
        <w:t xml:space="preserve">популяризировать важную роль </w:t>
      </w:r>
      <w:r w:rsidR="009A4E31" w:rsidRPr="00830B52">
        <w:rPr>
          <w:rFonts w:ascii="Arial" w:hAnsi="Arial" w:cs="Arial"/>
          <w:sz w:val="22"/>
          <w:szCs w:val="22"/>
          <w:lang w:val="ru-RU"/>
        </w:rPr>
        <w:t xml:space="preserve">нематериального культурного наследия и его охраны 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в деле установления взаимного уважения между сообществами и группами, члены которых могут </w:t>
      </w:r>
      <w:r w:rsidR="00193DCC" w:rsidRPr="00830B52">
        <w:rPr>
          <w:rFonts w:ascii="Arial" w:hAnsi="Arial" w:cs="Arial"/>
          <w:sz w:val="22"/>
          <w:szCs w:val="22"/>
          <w:lang w:val="ru-RU"/>
        </w:rPr>
        <w:t>придерживаться различных представлений о гендер</w:t>
      </w:r>
      <w:r w:rsidR="00E16644">
        <w:rPr>
          <w:rFonts w:ascii="Arial" w:hAnsi="Arial" w:cs="Arial"/>
          <w:sz w:val="22"/>
          <w:szCs w:val="22"/>
          <w:lang w:val="ru-RU"/>
        </w:rPr>
        <w:t>ном факторе</w:t>
      </w:r>
      <w:r w:rsidR="00934AAF" w:rsidRPr="00830B52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263E54" w:rsidRDefault="007D6434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263E54">
        <w:rPr>
          <w:rFonts w:ascii="Arial" w:hAnsi="Arial" w:cs="Arial"/>
          <w:sz w:val="22"/>
          <w:szCs w:val="22"/>
          <w:lang w:val="ru-RU"/>
        </w:rPr>
        <w:t xml:space="preserve">помогать сообществам и группам при рассмотрении форм выражения их нематериального культурного наследия </w:t>
      </w:r>
      <w:r w:rsidR="00916DDE" w:rsidRPr="00263E54">
        <w:rPr>
          <w:rFonts w:ascii="Arial" w:hAnsi="Arial" w:cs="Arial"/>
          <w:sz w:val="22"/>
          <w:szCs w:val="22"/>
          <w:lang w:val="ru-RU"/>
        </w:rPr>
        <w:t xml:space="preserve">с точки зрения влияния </w:t>
      </w:r>
      <w:r w:rsidR="00E423A4" w:rsidRPr="00263E54">
        <w:rPr>
          <w:rFonts w:ascii="Arial" w:hAnsi="Arial" w:cs="Arial"/>
          <w:sz w:val="22"/>
          <w:szCs w:val="22"/>
          <w:lang w:val="ru-RU"/>
        </w:rPr>
        <w:t xml:space="preserve">и потенциального вклада </w:t>
      </w:r>
      <w:r w:rsidR="00CB75D8" w:rsidRPr="00263E54">
        <w:rPr>
          <w:rFonts w:ascii="Arial" w:hAnsi="Arial" w:cs="Arial"/>
          <w:sz w:val="22"/>
          <w:szCs w:val="22"/>
          <w:lang w:val="ru-RU"/>
        </w:rPr>
        <w:t xml:space="preserve">этих форм </w:t>
      </w:r>
      <w:r w:rsidR="00E423A4" w:rsidRPr="00263E54">
        <w:rPr>
          <w:rFonts w:ascii="Arial" w:hAnsi="Arial" w:cs="Arial"/>
          <w:sz w:val="22"/>
          <w:szCs w:val="22"/>
          <w:lang w:val="ru-RU"/>
        </w:rPr>
        <w:t>в</w:t>
      </w:r>
      <w:r w:rsidR="00916DDE" w:rsidRPr="00263E54">
        <w:rPr>
          <w:rFonts w:ascii="Arial" w:hAnsi="Arial" w:cs="Arial"/>
          <w:sz w:val="22"/>
          <w:szCs w:val="22"/>
          <w:lang w:val="ru-RU"/>
        </w:rPr>
        <w:t xml:space="preserve"> </w:t>
      </w:r>
      <w:r w:rsidR="00CB75D8" w:rsidRPr="00263E54">
        <w:rPr>
          <w:rFonts w:ascii="Arial" w:hAnsi="Arial" w:cs="Arial"/>
          <w:sz w:val="22"/>
          <w:szCs w:val="22"/>
          <w:lang w:val="ru-RU"/>
        </w:rPr>
        <w:t>укрепление</w:t>
      </w:r>
      <w:r w:rsidR="00916DDE" w:rsidRPr="00263E54">
        <w:rPr>
          <w:rFonts w:ascii="Arial" w:hAnsi="Arial" w:cs="Arial"/>
          <w:sz w:val="22"/>
          <w:szCs w:val="22"/>
          <w:lang w:val="ru-RU"/>
        </w:rPr>
        <w:t xml:space="preserve"> гендерного равенства </w:t>
      </w:r>
      <w:r w:rsidR="00CB75D8" w:rsidRPr="00263E54">
        <w:rPr>
          <w:rFonts w:ascii="Arial" w:hAnsi="Arial" w:cs="Arial"/>
          <w:sz w:val="22"/>
          <w:szCs w:val="22"/>
          <w:lang w:val="ru-RU"/>
        </w:rPr>
        <w:t xml:space="preserve">и </w:t>
      </w:r>
      <w:r w:rsidR="0070018E" w:rsidRPr="00263E54">
        <w:rPr>
          <w:rFonts w:ascii="Arial" w:hAnsi="Arial" w:cs="Arial"/>
          <w:sz w:val="22"/>
          <w:szCs w:val="22"/>
          <w:lang w:val="ru-RU"/>
        </w:rPr>
        <w:t xml:space="preserve">учитывать результаты </w:t>
      </w:r>
      <w:r w:rsidR="0070018E" w:rsidRPr="00263E54">
        <w:rPr>
          <w:rFonts w:ascii="Arial" w:hAnsi="Arial" w:cs="Arial"/>
          <w:sz w:val="22"/>
          <w:szCs w:val="22"/>
          <w:lang w:val="ru-RU"/>
        </w:rPr>
        <w:lastRenderedPageBreak/>
        <w:t>такого рассмотрения при принятии решений в области охраны, практики, передачи и поощрения подобных форм выражения на международном уровне;</w:t>
      </w:r>
    </w:p>
    <w:p w:rsidR="00934AAF" w:rsidRPr="00A678A7" w:rsidRDefault="00A678A7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263E54">
        <w:rPr>
          <w:rFonts w:ascii="Arial" w:hAnsi="Arial" w:cs="Arial"/>
          <w:sz w:val="22"/>
          <w:szCs w:val="22"/>
          <w:lang w:val="ru-RU"/>
        </w:rPr>
        <w:t>содействовать научны</w:t>
      </w:r>
      <w:r w:rsidR="00E14DDF">
        <w:rPr>
          <w:rFonts w:ascii="Arial" w:hAnsi="Arial" w:cs="Arial"/>
          <w:sz w:val="22"/>
          <w:szCs w:val="22"/>
          <w:lang w:val="ru-RU"/>
        </w:rPr>
        <w:t>м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 исследовани</w:t>
      </w:r>
      <w:r w:rsidR="00E14DDF">
        <w:rPr>
          <w:rFonts w:ascii="Arial" w:hAnsi="Arial" w:cs="Arial"/>
          <w:sz w:val="22"/>
          <w:szCs w:val="22"/>
          <w:lang w:val="ru-RU"/>
        </w:rPr>
        <w:t>ям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 и разработке научн</w:t>
      </w:r>
      <w:r w:rsidR="00E14DDF">
        <w:rPr>
          <w:rFonts w:ascii="Arial" w:hAnsi="Arial" w:cs="Arial"/>
          <w:sz w:val="22"/>
          <w:szCs w:val="22"/>
          <w:lang w:val="ru-RU"/>
        </w:rPr>
        <w:t>о-исследовательских методологий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 </w:t>
      </w:r>
      <w:r w:rsidR="00BA0A2D">
        <w:rPr>
          <w:rFonts w:ascii="Arial" w:hAnsi="Arial" w:cs="Arial"/>
          <w:sz w:val="22"/>
          <w:szCs w:val="22"/>
          <w:lang w:val="ru-RU"/>
        </w:rPr>
        <w:t>(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включая </w:t>
      </w:r>
      <w:r w:rsidR="00BA0A2D">
        <w:rPr>
          <w:rFonts w:ascii="Arial" w:hAnsi="Arial" w:cs="Arial"/>
          <w:sz w:val="22"/>
          <w:szCs w:val="22"/>
          <w:lang w:val="ru-RU"/>
        </w:rPr>
        <w:t>проводимые</w:t>
      </w:r>
      <w:r w:rsidRPr="00263E54">
        <w:rPr>
          <w:rFonts w:ascii="Arial" w:hAnsi="Arial" w:cs="Arial"/>
          <w:sz w:val="22"/>
          <w:szCs w:val="22"/>
          <w:lang w:val="ru-RU"/>
        </w:rPr>
        <w:t xml:space="preserve"> самими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="00BA0A2D">
        <w:rPr>
          <w:rFonts w:ascii="Arial" w:hAnsi="Arial" w:cs="Arial"/>
          <w:sz w:val="22"/>
          <w:szCs w:val="22"/>
          <w:lang w:val="ru-RU"/>
        </w:rPr>
        <w:t>)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, </w:t>
      </w:r>
      <w:r w:rsidR="00BA0A2D">
        <w:rPr>
          <w:rFonts w:ascii="Arial" w:hAnsi="Arial" w:cs="Arial"/>
          <w:sz w:val="22"/>
          <w:szCs w:val="22"/>
          <w:lang w:val="ru-RU"/>
        </w:rPr>
        <w:t xml:space="preserve">которые </w:t>
      </w:r>
      <w:r>
        <w:rPr>
          <w:rFonts w:ascii="Arial" w:hAnsi="Arial" w:cs="Arial"/>
          <w:sz w:val="22"/>
          <w:szCs w:val="22"/>
          <w:lang w:val="ru-RU"/>
        </w:rPr>
        <w:t>направлен</w:t>
      </w:r>
      <w:r w:rsidR="00BA0A2D">
        <w:rPr>
          <w:rFonts w:ascii="Arial" w:hAnsi="Arial" w:cs="Arial"/>
          <w:sz w:val="22"/>
          <w:szCs w:val="22"/>
          <w:lang w:val="ru-RU"/>
        </w:rPr>
        <w:t>ы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разнообразия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гендерных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ролей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рамках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форм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выражения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A678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наследия;</w:t>
      </w:r>
    </w:p>
    <w:p w:rsidR="00934AAF" w:rsidRPr="007333E8" w:rsidRDefault="007F37C4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</w:t>
      </w:r>
      <w:r w:rsidR="00372B07">
        <w:rPr>
          <w:rFonts w:ascii="Arial" w:hAnsi="Arial" w:cs="Arial"/>
          <w:sz w:val="22"/>
          <w:szCs w:val="22"/>
          <w:lang w:val="ru-RU"/>
        </w:rPr>
        <w:t>ить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гендерно</w:t>
      </w:r>
      <w:r w:rsidR="00372B07">
        <w:rPr>
          <w:rFonts w:ascii="Arial" w:hAnsi="Arial" w:cs="Arial"/>
          <w:sz w:val="22"/>
          <w:szCs w:val="22"/>
          <w:lang w:val="ru-RU"/>
        </w:rPr>
        <w:t>е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равенств</w:t>
      </w:r>
      <w:r w:rsidR="00372B07">
        <w:rPr>
          <w:rFonts w:ascii="Arial" w:hAnsi="Arial" w:cs="Arial"/>
          <w:sz w:val="22"/>
          <w:szCs w:val="22"/>
          <w:lang w:val="ru-RU"/>
        </w:rPr>
        <w:t>о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ходе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планирования</w:t>
      </w:r>
      <w:r w:rsidR="00916DDE" w:rsidRPr="007333E8">
        <w:rPr>
          <w:rFonts w:ascii="Arial" w:hAnsi="Arial" w:cs="Arial"/>
          <w:sz w:val="22"/>
          <w:szCs w:val="22"/>
          <w:lang w:val="ru-RU"/>
        </w:rPr>
        <w:t xml:space="preserve">, </w:t>
      </w:r>
      <w:r w:rsidR="00916DDE">
        <w:rPr>
          <w:rFonts w:ascii="Arial" w:hAnsi="Arial" w:cs="Arial"/>
          <w:sz w:val="22"/>
          <w:szCs w:val="22"/>
          <w:lang w:val="ru-RU"/>
        </w:rPr>
        <w:t>управления</w:t>
      </w:r>
      <w:r w:rsidR="00916DDE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и</w:t>
      </w:r>
      <w:r w:rsidR="00916DDE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реализации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мер</w:t>
      </w:r>
      <w:r w:rsidR="00916DDE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по</w:t>
      </w:r>
      <w:r w:rsidR="00916DDE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охране</w:t>
      </w:r>
      <w:r w:rsidR="00916DDE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всех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уровнях</w:t>
      </w:r>
      <w:r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E16644">
        <w:rPr>
          <w:rFonts w:ascii="Arial" w:hAnsi="Arial" w:cs="Arial"/>
          <w:sz w:val="22"/>
          <w:szCs w:val="22"/>
          <w:lang w:val="ru-RU"/>
        </w:rPr>
        <w:t xml:space="preserve">и во всех контекстах </w:t>
      </w:r>
      <w:r w:rsidR="007333E8">
        <w:rPr>
          <w:rFonts w:ascii="Arial" w:hAnsi="Arial" w:cs="Arial"/>
          <w:sz w:val="22"/>
          <w:szCs w:val="22"/>
          <w:lang w:val="ru-RU"/>
        </w:rPr>
        <w:t>с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тем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, </w:t>
      </w:r>
      <w:r w:rsidR="007333E8">
        <w:rPr>
          <w:rFonts w:ascii="Arial" w:hAnsi="Arial" w:cs="Arial"/>
          <w:sz w:val="22"/>
          <w:szCs w:val="22"/>
          <w:lang w:val="ru-RU"/>
        </w:rPr>
        <w:t>чтобы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в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полной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мере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использовать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различные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точки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зрения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всех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членов</w:t>
      </w:r>
      <w:r w:rsidR="007333E8" w:rsidRPr="007333E8">
        <w:rPr>
          <w:rFonts w:ascii="Arial" w:hAnsi="Arial" w:cs="Arial"/>
          <w:sz w:val="22"/>
          <w:szCs w:val="22"/>
          <w:lang w:val="ru-RU"/>
        </w:rPr>
        <w:t xml:space="preserve"> </w:t>
      </w:r>
      <w:r w:rsidR="007333E8">
        <w:rPr>
          <w:rFonts w:ascii="Arial" w:hAnsi="Arial" w:cs="Arial"/>
          <w:sz w:val="22"/>
          <w:szCs w:val="22"/>
          <w:lang w:val="ru-RU"/>
        </w:rPr>
        <w:t>общества</w:t>
      </w:r>
      <w:r w:rsidR="00934AAF" w:rsidRPr="007333E8">
        <w:rPr>
          <w:rFonts w:ascii="Arial" w:hAnsi="Arial" w:cs="Arial"/>
          <w:sz w:val="22"/>
          <w:szCs w:val="22"/>
          <w:lang w:val="ru-RU"/>
        </w:rPr>
        <w:t>.</w:t>
      </w:r>
    </w:p>
    <w:p w:rsidR="00934AAF" w:rsidRPr="00823C8A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>.1.5</w:t>
      </w:r>
      <w:r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 w:rsidR="00823C8A">
        <w:rPr>
          <w:rFonts w:ascii="Arial" w:hAnsi="Arial" w:cs="Arial"/>
          <w:b/>
          <w:color w:val="000000"/>
          <w:sz w:val="22"/>
          <w:szCs w:val="22"/>
          <w:lang w:val="ru-RU"/>
        </w:rPr>
        <w:t>Доступ</w:t>
      </w:r>
      <w:r w:rsidR="00823C8A"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823C8A">
        <w:rPr>
          <w:rFonts w:ascii="Arial" w:hAnsi="Arial" w:cs="Arial"/>
          <w:b/>
          <w:color w:val="000000"/>
          <w:sz w:val="22"/>
          <w:szCs w:val="22"/>
          <w:lang w:val="ru-RU"/>
        </w:rPr>
        <w:t>к</w:t>
      </w:r>
      <w:r w:rsidR="00823C8A"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823C8A">
        <w:rPr>
          <w:rFonts w:ascii="Arial" w:hAnsi="Arial" w:cs="Arial"/>
          <w:b/>
          <w:color w:val="000000"/>
          <w:sz w:val="22"/>
          <w:szCs w:val="22"/>
          <w:lang w:val="ru-RU"/>
        </w:rPr>
        <w:t>чистой</w:t>
      </w:r>
      <w:r w:rsidR="00823C8A"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823C8A">
        <w:rPr>
          <w:rFonts w:ascii="Arial" w:hAnsi="Arial" w:cs="Arial"/>
          <w:b/>
          <w:color w:val="000000"/>
          <w:sz w:val="22"/>
          <w:szCs w:val="22"/>
          <w:lang w:val="ru-RU"/>
        </w:rPr>
        <w:t>и</w:t>
      </w:r>
      <w:r w:rsidR="00823C8A"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823C8A">
        <w:rPr>
          <w:rFonts w:ascii="Arial" w:hAnsi="Arial" w:cs="Arial"/>
          <w:b/>
          <w:color w:val="000000"/>
          <w:sz w:val="22"/>
          <w:szCs w:val="22"/>
          <w:lang w:val="ru-RU"/>
        </w:rPr>
        <w:t>безопасной</w:t>
      </w:r>
      <w:r w:rsidR="00823C8A"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823C8A">
        <w:rPr>
          <w:rFonts w:ascii="Arial" w:hAnsi="Arial" w:cs="Arial"/>
          <w:b/>
          <w:color w:val="000000"/>
          <w:sz w:val="22"/>
          <w:szCs w:val="22"/>
          <w:lang w:val="ru-RU"/>
        </w:rPr>
        <w:t>воде</w:t>
      </w:r>
      <w:r w:rsidR="00823C8A"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823C8A">
        <w:rPr>
          <w:rFonts w:ascii="Arial" w:hAnsi="Arial" w:cs="Arial"/>
          <w:b/>
          <w:color w:val="000000"/>
          <w:sz w:val="22"/>
          <w:szCs w:val="22"/>
          <w:lang w:val="ru-RU"/>
        </w:rPr>
        <w:t>и</w:t>
      </w:r>
      <w:r w:rsidR="00823C8A" w:rsidRPr="00823C8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E16644">
        <w:rPr>
          <w:rFonts w:ascii="Arial" w:hAnsi="Arial" w:cs="Arial"/>
          <w:b/>
          <w:color w:val="000000"/>
          <w:sz w:val="22"/>
          <w:szCs w:val="22"/>
          <w:lang w:val="ru-RU"/>
        </w:rPr>
        <w:t>устойчивое водопользование</w:t>
      </w:r>
    </w:p>
    <w:p w:rsidR="00934AAF" w:rsidRPr="00BA0A2D" w:rsidRDefault="00823C8A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Государства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>-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участники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стрем</w:t>
      </w:r>
      <w:r w:rsidR="00D646CC">
        <w:rPr>
          <w:rFonts w:ascii="Arial" w:hAnsi="Arial" w:cs="Arial"/>
          <w:color w:val="000000"/>
          <w:sz w:val="22"/>
          <w:szCs w:val="22"/>
          <w:lang w:val="ru-RU"/>
        </w:rPr>
        <w:t>ятся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обеспечить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жизнеспособность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систем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управления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водными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ресурсами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признанных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сообществами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группами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некоторых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случаях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отдельными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лицами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качестве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части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их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нематериального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культурного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наследия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06C90">
        <w:rPr>
          <w:rFonts w:ascii="Arial" w:hAnsi="Arial" w:cs="Arial"/>
          <w:color w:val="000000"/>
          <w:sz w:val="22"/>
          <w:szCs w:val="22"/>
          <w:lang w:val="ru-RU"/>
        </w:rPr>
        <w:t>поощрять</w:t>
      </w:r>
      <w:r w:rsidR="00506C90"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646CC">
        <w:rPr>
          <w:rFonts w:ascii="Arial" w:hAnsi="Arial" w:cs="Arial"/>
          <w:color w:val="000000"/>
          <w:sz w:val="22"/>
          <w:szCs w:val="22"/>
          <w:lang w:val="ru-RU"/>
        </w:rPr>
        <w:t>справедливый</w:t>
      </w:r>
      <w:r w:rsidR="00D646CC"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646CC">
        <w:rPr>
          <w:rFonts w:ascii="Arial" w:hAnsi="Arial" w:cs="Arial"/>
          <w:color w:val="000000"/>
          <w:sz w:val="22"/>
          <w:szCs w:val="22"/>
          <w:lang w:val="ru-RU"/>
        </w:rPr>
        <w:t>доступ</w:t>
      </w:r>
      <w:r w:rsidR="00D646CC"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646CC">
        <w:rPr>
          <w:rFonts w:ascii="Arial" w:hAnsi="Arial" w:cs="Arial"/>
          <w:color w:val="000000"/>
          <w:sz w:val="22"/>
          <w:szCs w:val="22"/>
          <w:lang w:val="ru-RU"/>
        </w:rPr>
        <w:t>к</w:t>
      </w:r>
      <w:r w:rsidR="00D646CC" w:rsidRP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646CC">
        <w:rPr>
          <w:rFonts w:ascii="Arial" w:hAnsi="Arial" w:cs="Arial"/>
          <w:color w:val="000000"/>
          <w:sz w:val="22"/>
          <w:szCs w:val="22"/>
          <w:lang w:val="ru-RU"/>
        </w:rPr>
        <w:t>безопасной питьевой воде</w:t>
      </w:r>
      <w:r w:rsidR="005F4F89">
        <w:rPr>
          <w:rFonts w:ascii="Arial" w:hAnsi="Arial" w:cs="Arial"/>
          <w:color w:val="000000"/>
          <w:sz w:val="22"/>
          <w:szCs w:val="22"/>
          <w:lang w:val="ru-RU"/>
        </w:rPr>
        <w:t xml:space="preserve"> и устойчивое водопользование</w:t>
      </w:r>
      <w:r w:rsidR="00D646CC">
        <w:rPr>
          <w:rFonts w:ascii="Arial" w:hAnsi="Arial" w:cs="Arial"/>
          <w:color w:val="000000"/>
          <w:sz w:val="22"/>
          <w:szCs w:val="22"/>
          <w:lang w:val="ru-RU"/>
        </w:rPr>
        <w:t xml:space="preserve">, в особенности, в сельском хозяйстве и </w:t>
      </w:r>
      <w:r w:rsidR="007B0A49">
        <w:rPr>
          <w:rFonts w:ascii="Arial" w:hAnsi="Arial" w:cs="Arial"/>
          <w:color w:val="000000"/>
          <w:sz w:val="22"/>
          <w:szCs w:val="22"/>
          <w:lang w:val="ru-RU"/>
        </w:rPr>
        <w:t>других</w:t>
      </w:r>
      <w:r w:rsidR="00D646C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B0A49">
        <w:rPr>
          <w:rFonts w:ascii="Arial" w:hAnsi="Arial" w:cs="Arial"/>
          <w:color w:val="000000"/>
          <w:sz w:val="22"/>
          <w:szCs w:val="22"/>
          <w:lang w:val="ru-RU"/>
        </w:rPr>
        <w:t xml:space="preserve">жизненно </w:t>
      </w:r>
      <w:r w:rsidR="00BA0A2D">
        <w:rPr>
          <w:rFonts w:ascii="Arial" w:hAnsi="Arial" w:cs="Arial"/>
          <w:color w:val="000000"/>
          <w:sz w:val="22"/>
          <w:szCs w:val="22"/>
          <w:lang w:val="ru-RU"/>
        </w:rPr>
        <w:t>важных</w:t>
      </w:r>
      <w:r w:rsidR="007B0A49">
        <w:rPr>
          <w:rFonts w:ascii="Arial" w:hAnsi="Arial" w:cs="Arial"/>
          <w:color w:val="000000"/>
          <w:sz w:val="22"/>
          <w:szCs w:val="22"/>
          <w:lang w:val="ru-RU"/>
        </w:rPr>
        <w:t xml:space="preserve"> сферах деятельности.</w:t>
      </w:r>
      <w:r w:rsidR="00934AAF" w:rsidRPr="007B0A4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7B0A49">
        <w:rPr>
          <w:rFonts w:ascii="Arial" w:hAnsi="Arial" w:cs="Arial"/>
          <w:color w:val="000000"/>
          <w:sz w:val="22"/>
          <w:szCs w:val="22"/>
          <w:lang w:val="ru-RU"/>
        </w:rPr>
        <w:t>С этой целью государства-участники поощряются к тому, чтобы:</w:t>
      </w:r>
    </w:p>
    <w:p w:rsidR="00934AAF" w:rsidRPr="00B968AA" w:rsidRDefault="007B0A49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</w:t>
      </w:r>
      <w:r w:rsidR="00573E03">
        <w:rPr>
          <w:rFonts w:ascii="Arial" w:hAnsi="Arial" w:cs="Arial"/>
          <w:sz w:val="22"/>
          <w:szCs w:val="22"/>
          <w:lang w:val="ru-RU"/>
        </w:rPr>
        <w:t>м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</w:t>
      </w:r>
      <w:r w:rsidR="00573E03">
        <w:rPr>
          <w:rFonts w:ascii="Arial" w:hAnsi="Arial" w:cs="Arial"/>
          <w:sz w:val="22"/>
          <w:szCs w:val="22"/>
          <w:lang w:val="ru-RU"/>
        </w:rPr>
        <w:t>ям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F2123E">
        <w:rPr>
          <w:rFonts w:ascii="Arial" w:hAnsi="Arial" w:cs="Arial"/>
          <w:sz w:val="22"/>
          <w:szCs w:val="22"/>
          <w:lang w:val="ru-RU"/>
        </w:rPr>
        <w:t>разработке</w:t>
      </w:r>
      <w:r w:rsidR="00F2123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F2123E">
        <w:rPr>
          <w:rFonts w:ascii="Arial" w:hAnsi="Arial" w:cs="Arial"/>
          <w:sz w:val="22"/>
          <w:szCs w:val="22"/>
          <w:lang w:val="ru-RU"/>
        </w:rPr>
        <w:t>научн</w:t>
      </w:r>
      <w:r w:rsidR="00573E03">
        <w:rPr>
          <w:rFonts w:ascii="Arial" w:hAnsi="Arial" w:cs="Arial"/>
          <w:sz w:val="22"/>
          <w:szCs w:val="22"/>
          <w:lang w:val="ru-RU"/>
        </w:rPr>
        <w:t xml:space="preserve">о-исследовательских </w:t>
      </w:r>
      <w:r w:rsidR="00F2123E">
        <w:rPr>
          <w:rFonts w:ascii="Arial" w:hAnsi="Arial" w:cs="Arial"/>
          <w:sz w:val="22"/>
          <w:szCs w:val="22"/>
          <w:lang w:val="ru-RU"/>
        </w:rPr>
        <w:t>методологий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(</w:t>
      </w:r>
      <w:r w:rsidR="00916DDE">
        <w:rPr>
          <w:rFonts w:ascii="Arial" w:hAnsi="Arial" w:cs="Arial"/>
          <w:sz w:val="22"/>
          <w:szCs w:val="22"/>
          <w:lang w:val="ru-RU"/>
        </w:rPr>
        <w:t>включая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573E03">
        <w:rPr>
          <w:rFonts w:ascii="Arial" w:hAnsi="Arial" w:cs="Arial"/>
          <w:sz w:val="22"/>
          <w:szCs w:val="22"/>
          <w:lang w:val="ru-RU"/>
        </w:rPr>
        <w:t>проводимые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самими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сообществами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группами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), </w:t>
      </w:r>
      <w:r w:rsidR="00573E03">
        <w:rPr>
          <w:rFonts w:ascii="Arial" w:hAnsi="Arial" w:cs="Arial"/>
          <w:sz w:val="22"/>
          <w:szCs w:val="22"/>
          <w:lang w:val="ru-RU"/>
        </w:rPr>
        <w:t>направлен</w:t>
      </w:r>
      <w:r w:rsidR="00373860">
        <w:rPr>
          <w:rFonts w:ascii="Arial" w:hAnsi="Arial" w:cs="Arial"/>
          <w:sz w:val="22"/>
          <w:szCs w:val="22"/>
          <w:lang w:val="ru-RU"/>
        </w:rPr>
        <w:t>ных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на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понимание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разнообразия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таких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систем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управления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водными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ресурсами</w:t>
      </w:r>
      <w:r w:rsidR="00F2123E" w:rsidRPr="00B968AA">
        <w:rPr>
          <w:rFonts w:ascii="Arial" w:hAnsi="Arial" w:cs="Arial"/>
          <w:sz w:val="22"/>
          <w:szCs w:val="22"/>
          <w:lang w:val="ru-RU"/>
        </w:rPr>
        <w:t xml:space="preserve">, </w:t>
      </w:r>
      <w:r w:rsidR="00916DDE">
        <w:rPr>
          <w:rFonts w:ascii="Arial" w:hAnsi="Arial" w:cs="Arial"/>
          <w:sz w:val="22"/>
          <w:szCs w:val="22"/>
          <w:lang w:val="ru-RU"/>
        </w:rPr>
        <w:t>которые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признаны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сообществами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, </w:t>
      </w:r>
      <w:r w:rsidR="00916DDE">
        <w:rPr>
          <w:rFonts w:ascii="Arial" w:hAnsi="Arial" w:cs="Arial"/>
          <w:sz w:val="22"/>
          <w:szCs w:val="22"/>
          <w:lang w:val="ru-RU"/>
        </w:rPr>
        <w:t>группами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, </w:t>
      </w:r>
      <w:r w:rsidR="00916DDE">
        <w:rPr>
          <w:rFonts w:ascii="Arial" w:hAnsi="Arial" w:cs="Arial"/>
          <w:sz w:val="22"/>
          <w:szCs w:val="22"/>
          <w:lang w:val="ru-RU"/>
        </w:rPr>
        <w:t>в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некоторых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случаях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, </w:t>
      </w:r>
      <w:r w:rsidR="00916DDE">
        <w:rPr>
          <w:rFonts w:ascii="Arial" w:hAnsi="Arial" w:cs="Arial"/>
          <w:sz w:val="22"/>
          <w:szCs w:val="22"/>
          <w:lang w:val="ru-RU"/>
        </w:rPr>
        <w:t>отдельными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лицами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в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качестве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части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их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культурного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наследия</w:t>
      </w:r>
      <w:r w:rsidR="008E5797">
        <w:rPr>
          <w:rFonts w:ascii="Arial" w:hAnsi="Arial" w:cs="Arial"/>
          <w:sz w:val="22"/>
          <w:szCs w:val="22"/>
          <w:lang w:val="ru-RU"/>
        </w:rPr>
        <w:t>, а также развитию таких исследований и методологий,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8E5797">
        <w:rPr>
          <w:rFonts w:ascii="Arial" w:hAnsi="Arial" w:cs="Arial"/>
          <w:sz w:val="22"/>
          <w:szCs w:val="22"/>
          <w:lang w:val="ru-RU"/>
        </w:rPr>
        <w:t xml:space="preserve">которые позволили бы определить </w:t>
      </w:r>
      <w:r w:rsidR="00916DDE">
        <w:rPr>
          <w:rFonts w:ascii="Arial" w:hAnsi="Arial" w:cs="Arial"/>
          <w:sz w:val="22"/>
          <w:szCs w:val="22"/>
          <w:lang w:val="ru-RU"/>
        </w:rPr>
        <w:t>вклад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E152AF">
        <w:rPr>
          <w:rFonts w:ascii="Arial" w:hAnsi="Arial" w:cs="Arial"/>
          <w:sz w:val="22"/>
          <w:szCs w:val="22"/>
          <w:lang w:val="ru-RU"/>
        </w:rPr>
        <w:t>данных</w:t>
      </w:r>
      <w:r w:rsidR="008E5797">
        <w:rPr>
          <w:rFonts w:ascii="Arial" w:hAnsi="Arial" w:cs="Arial"/>
          <w:sz w:val="22"/>
          <w:szCs w:val="22"/>
          <w:lang w:val="ru-RU"/>
        </w:rPr>
        <w:t xml:space="preserve"> систем </w:t>
      </w:r>
      <w:r w:rsidR="00916DDE">
        <w:rPr>
          <w:rFonts w:ascii="Arial" w:hAnsi="Arial" w:cs="Arial"/>
          <w:sz w:val="22"/>
          <w:szCs w:val="22"/>
          <w:lang w:val="ru-RU"/>
        </w:rPr>
        <w:t>в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916DDE">
        <w:rPr>
          <w:rFonts w:ascii="Arial" w:hAnsi="Arial" w:cs="Arial"/>
          <w:sz w:val="22"/>
          <w:szCs w:val="22"/>
          <w:lang w:val="ru-RU"/>
        </w:rPr>
        <w:t>обеспечение</w:t>
      </w:r>
      <w:r w:rsidR="00916DDE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E152AF">
        <w:rPr>
          <w:rFonts w:ascii="Arial" w:hAnsi="Arial" w:cs="Arial"/>
          <w:sz w:val="22"/>
          <w:szCs w:val="22"/>
          <w:lang w:val="ru-RU"/>
        </w:rPr>
        <w:t xml:space="preserve">потребностей </w:t>
      </w:r>
      <w:r w:rsidR="008E5797">
        <w:rPr>
          <w:rFonts w:ascii="Arial" w:hAnsi="Arial" w:cs="Arial"/>
          <w:sz w:val="22"/>
          <w:szCs w:val="22"/>
          <w:lang w:val="ru-RU"/>
        </w:rPr>
        <w:t xml:space="preserve">развития </w:t>
      </w:r>
      <w:r w:rsidR="00643ED7">
        <w:rPr>
          <w:rFonts w:ascii="Arial" w:hAnsi="Arial" w:cs="Arial"/>
          <w:sz w:val="22"/>
          <w:szCs w:val="22"/>
          <w:lang w:val="ru-RU"/>
        </w:rPr>
        <w:t>в</w:t>
      </w:r>
      <w:r w:rsidR="00643ED7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643ED7">
        <w:rPr>
          <w:rFonts w:ascii="Arial" w:hAnsi="Arial" w:cs="Arial"/>
          <w:sz w:val="22"/>
          <w:szCs w:val="22"/>
          <w:lang w:val="ru-RU"/>
        </w:rPr>
        <w:t>области</w:t>
      </w:r>
      <w:r w:rsidR="00643ED7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643ED7">
        <w:rPr>
          <w:rFonts w:ascii="Arial" w:hAnsi="Arial" w:cs="Arial"/>
          <w:sz w:val="22"/>
          <w:szCs w:val="22"/>
          <w:lang w:val="ru-RU"/>
        </w:rPr>
        <w:t>экологии</w:t>
      </w:r>
      <w:proofErr w:type="gramEnd"/>
      <w:r w:rsidR="00643ED7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643ED7">
        <w:rPr>
          <w:rFonts w:ascii="Arial" w:hAnsi="Arial" w:cs="Arial"/>
          <w:sz w:val="22"/>
          <w:szCs w:val="22"/>
          <w:lang w:val="ru-RU"/>
        </w:rPr>
        <w:t>и</w:t>
      </w:r>
      <w:r w:rsidR="00643ED7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643ED7">
        <w:rPr>
          <w:rFonts w:ascii="Arial" w:hAnsi="Arial" w:cs="Arial"/>
          <w:sz w:val="22"/>
          <w:szCs w:val="22"/>
          <w:lang w:val="ru-RU"/>
        </w:rPr>
        <w:t>вод</w:t>
      </w:r>
      <w:r w:rsidR="00E152AF">
        <w:rPr>
          <w:rFonts w:ascii="Arial" w:hAnsi="Arial" w:cs="Arial"/>
          <w:sz w:val="22"/>
          <w:szCs w:val="22"/>
          <w:lang w:val="ru-RU"/>
        </w:rPr>
        <w:t>ных ресурсов</w:t>
      </w:r>
      <w:r w:rsidR="00573E03">
        <w:rPr>
          <w:rFonts w:ascii="Arial" w:hAnsi="Arial" w:cs="Arial"/>
          <w:sz w:val="22"/>
          <w:szCs w:val="22"/>
          <w:lang w:val="ru-RU"/>
        </w:rPr>
        <w:t>,</w:t>
      </w:r>
      <w:r w:rsidR="00643ED7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643ED7">
        <w:rPr>
          <w:rFonts w:ascii="Arial" w:hAnsi="Arial" w:cs="Arial"/>
          <w:sz w:val="22"/>
          <w:szCs w:val="22"/>
          <w:lang w:val="ru-RU"/>
        </w:rPr>
        <w:t>а</w:t>
      </w:r>
      <w:r w:rsidR="00643ED7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643ED7">
        <w:rPr>
          <w:rFonts w:ascii="Arial" w:hAnsi="Arial" w:cs="Arial"/>
          <w:sz w:val="22"/>
          <w:szCs w:val="22"/>
          <w:lang w:val="ru-RU"/>
        </w:rPr>
        <w:t>также</w:t>
      </w:r>
      <w:r w:rsidR="00643ED7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8E5797">
        <w:rPr>
          <w:rFonts w:ascii="Arial" w:hAnsi="Arial" w:cs="Arial"/>
          <w:sz w:val="22"/>
          <w:szCs w:val="22"/>
          <w:lang w:val="ru-RU"/>
        </w:rPr>
        <w:t xml:space="preserve">способы </w:t>
      </w:r>
      <w:r w:rsidR="001F317A">
        <w:rPr>
          <w:rFonts w:ascii="Arial" w:hAnsi="Arial" w:cs="Arial"/>
          <w:sz w:val="22"/>
          <w:szCs w:val="22"/>
          <w:lang w:val="ru-RU"/>
        </w:rPr>
        <w:t>повышения</w:t>
      </w:r>
      <w:r w:rsidR="008E5797">
        <w:rPr>
          <w:rFonts w:ascii="Arial" w:hAnsi="Arial" w:cs="Arial"/>
          <w:sz w:val="22"/>
          <w:szCs w:val="22"/>
          <w:lang w:val="ru-RU"/>
        </w:rPr>
        <w:t xml:space="preserve"> </w:t>
      </w:r>
      <w:r w:rsidR="00643ED7">
        <w:rPr>
          <w:rFonts w:ascii="Arial" w:hAnsi="Arial" w:cs="Arial"/>
          <w:sz w:val="22"/>
          <w:szCs w:val="22"/>
          <w:lang w:val="ru-RU"/>
        </w:rPr>
        <w:t>устойчивост</w:t>
      </w:r>
      <w:r w:rsidR="008E5797">
        <w:rPr>
          <w:rFonts w:ascii="Arial" w:hAnsi="Arial" w:cs="Arial"/>
          <w:sz w:val="22"/>
          <w:szCs w:val="22"/>
          <w:lang w:val="ru-RU"/>
        </w:rPr>
        <w:t>и</w:t>
      </w:r>
      <w:r w:rsidR="00643ED7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1F317A">
        <w:rPr>
          <w:rFonts w:ascii="Arial" w:hAnsi="Arial" w:cs="Arial"/>
          <w:sz w:val="22"/>
          <w:szCs w:val="22"/>
          <w:lang w:val="ru-RU"/>
        </w:rPr>
        <w:t xml:space="preserve">данных систем </w:t>
      </w:r>
      <w:r w:rsidR="00793C71">
        <w:rPr>
          <w:rFonts w:ascii="Arial" w:hAnsi="Arial" w:cs="Arial"/>
          <w:sz w:val="22"/>
          <w:szCs w:val="22"/>
          <w:lang w:val="ru-RU"/>
        </w:rPr>
        <w:t>перед</w:t>
      </w:r>
      <w:r w:rsidR="00793C71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793C71">
        <w:rPr>
          <w:rFonts w:ascii="Arial" w:hAnsi="Arial" w:cs="Arial"/>
          <w:sz w:val="22"/>
          <w:szCs w:val="22"/>
          <w:lang w:val="ru-RU"/>
        </w:rPr>
        <w:t>лицом</w:t>
      </w:r>
      <w:r w:rsidR="00793C71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793C71">
        <w:rPr>
          <w:rFonts w:ascii="Arial" w:hAnsi="Arial" w:cs="Arial"/>
          <w:sz w:val="22"/>
          <w:szCs w:val="22"/>
          <w:lang w:val="ru-RU"/>
        </w:rPr>
        <w:t>изменения</w:t>
      </w:r>
      <w:r w:rsidR="00793C71" w:rsidRPr="00B968AA">
        <w:rPr>
          <w:rFonts w:ascii="Arial" w:hAnsi="Arial" w:cs="Arial"/>
          <w:sz w:val="22"/>
          <w:szCs w:val="22"/>
          <w:lang w:val="ru-RU"/>
        </w:rPr>
        <w:t xml:space="preserve"> </w:t>
      </w:r>
      <w:r w:rsidR="00793C71">
        <w:rPr>
          <w:rFonts w:ascii="Arial" w:hAnsi="Arial" w:cs="Arial"/>
          <w:sz w:val="22"/>
          <w:szCs w:val="22"/>
          <w:lang w:val="ru-RU"/>
        </w:rPr>
        <w:t>климата</w:t>
      </w:r>
      <w:r w:rsidR="00934AAF" w:rsidRPr="00B968AA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7D5E1D" w:rsidRDefault="00CA6778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573E03">
        <w:rPr>
          <w:rFonts w:ascii="Arial" w:hAnsi="Arial" w:cs="Arial"/>
          <w:sz w:val="22"/>
          <w:szCs w:val="22"/>
          <w:lang w:val="ru-RU"/>
        </w:rPr>
        <w:t>по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573E03">
        <w:rPr>
          <w:rFonts w:ascii="Arial" w:hAnsi="Arial" w:cs="Arial"/>
          <w:sz w:val="22"/>
          <w:szCs w:val="22"/>
          <w:lang w:val="ru-RU"/>
        </w:rPr>
        <w:t>определению</w:t>
      </w:r>
      <w:r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 w:rsidR="00E60E1E">
        <w:rPr>
          <w:rFonts w:ascii="Arial" w:hAnsi="Arial" w:cs="Arial"/>
          <w:sz w:val="22"/>
          <w:szCs w:val="22"/>
          <w:lang w:val="ru-RU"/>
        </w:rPr>
        <w:t>повышени</w:t>
      </w:r>
      <w:r w:rsidR="00573E03">
        <w:rPr>
          <w:rFonts w:ascii="Arial" w:hAnsi="Arial" w:cs="Arial"/>
          <w:sz w:val="22"/>
          <w:szCs w:val="22"/>
          <w:lang w:val="ru-RU"/>
        </w:rPr>
        <w:t>ю</w:t>
      </w:r>
      <w:r w:rsidR="00E60E1E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E60E1E">
        <w:rPr>
          <w:rFonts w:ascii="Arial" w:hAnsi="Arial" w:cs="Arial"/>
          <w:sz w:val="22"/>
          <w:szCs w:val="22"/>
          <w:lang w:val="ru-RU"/>
        </w:rPr>
        <w:t>роли</w:t>
      </w:r>
      <w:r w:rsidR="00E60E1E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E60E1E">
        <w:rPr>
          <w:rFonts w:ascii="Arial" w:hAnsi="Arial" w:cs="Arial"/>
          <w:sz w:val="22"/>
          <w:szCs w:val="22"/>
          <w:lang w:val="ru-RU"/>
        </w:rPr>
        <w:t>и</w:t>
      </w:r>
      <w:r w:rsidR="00E60E1E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E60E1E">
        <w:rPr>
          <w:rFonts w:ascii="Arial" w:hAnsi="Arial" w:cs="Arial"/>
          <w:sz w:val="22"/>
          <w:szCs w:val="22"/>
          <w:lang w:val="ru-RU"/>
        </w:rPr>
        <w:t>популяризации</w:t>
      </w:r>
      <w:r w:rsidR="00E60E1E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573E03">
        <w:rPr>
          <w:rFonts w:ascii="Arial" w:hAnsi="Arial" w:cs="Arial"/>
          <w:sz w:val="22"/>
          <w:szCs w:val="22"/>
          <w:lang w:val="ru-RU"/>
        </w:rPr>
        <w:t>подобных</w:t>
      </w:r>
      <w:r w:rsidR="00E60E1E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E60E1E">
        <w:rPr>
          <w:rFonts w:ascii="Arial" w:hAnsi="Arial" w:cs="Arial"/>
          <w:sz w:val="22"/>
          <w:szCs w:val="22"/>
          <w:lang w:val="ru-RU"/>
        </w:rPr>
        <w:t>систем</w:t>
      </w:r>
      <w:r w:rsidR="00573E03">
        <w:rPr>
          <w:rFonts w:ascii="Arial" w:hAnsi="Arial" w:cs="Arial"/>
          <w:sz w:val="22"/>
          <w:szCs w:val="22"/>
          <w:lang w:val="ru-RU"/>
        </w:rPr>
        <w:t xml:space="preserve"> с целью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73860">
        <w:rPr>
          <w:rFonts w:ascii="Arial" w:hAnsi="Arial" w:cs="Arial"/>
          <w:sz w:val="22"/>
          <w:szCs w:val="22"/>
          <w:lang w:val="ru-RU"/>
        </w:rPr>
        <w:t>обеспечения</w:t>
      </w:r>
      <w:r w:rsidR="00373860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потребност</w:t>
      </w:r>
      <w:r w:rsidR="00373860">
        <w:rPr>
          <w:rFonts w:ascii="Arial" w:hAnsi="Arial" w:cs="Arial"/>
          <w:sz w:val="22"/>
          <w:szCs w:val="22"/>
          <w:lang w:val="ru-RU"/>
        </w:rPr>
        <w:t>ей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в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водных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ресурсах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и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реагирования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на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7D5E1D">
        <w:rPr>
          <w:rFonts w:ascii="Arial" w:hAnsi="Arial" w:cs="Arial"/>
          <w:sz w:val="22"/>
          <w:szCs w:val="22"/>
          <w:lang w:val="ru-RU"/>
        </w:rPr>
        <w:t>вызовы</w:t>
      </w:r>
      <w:r w:rsidR="007D5E1D"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 w:rsidR="007D5E1D">
        <w:rPr>
          <w:rFonts w:ascii="Arial" w:hAnsi="Arial" w:cs="Arial"/>
          <w:sz w:val="22"/>
          <w:szCs w:val="22"/>
          <w:lang w:val="ru-RU"/>
        </w:rPr>
        <w:t>связанные</w:t>
      </w:r>
      <w:r w:rsidR="007D5E1D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7D5E1D">
        <w:rPr>
          <w:rFonts w:ascii="Arial" w:hAnsi="Arial" w:cs="Arial"/>
          <w:sz w:val="22"/>
          <w:szCs w:val="22"/>
          <w:lang w:val="ru-RU"/>
        </w:rPr>
        <w:t>с</w:t>
      </w:r>
      <w:r w:rsidR="007D5E1D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климатически</w:t>
      </w:r>
      <w:r w:rsidR="007D5E1D">
        <w:rPr>
          <w:rFonts w:ascii="Arial" w:hAnsi="Arial" w:cs="Arial"/>
          <w:sz w:val="22"/>
          <w:szCs w:val="22"/>
          <w:lang w:val="ru-RU"/>
        </w:rPr>
        <w:t>ми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изменени</w:t>
      </w:r>
      <w:r w:rsidR="007D5E1D">
        <w:rPr>
          <w:rFonts w:ascii="Arial" w:hAnsi="Arial" w:cs="Arial"/>
          <w:sz w:val="22"/>
          <w:szCs w:val="22"/>
          <w:lang w:val="ru-RU"/>
        </w:rPr>
        <w:t>ями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на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местном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, </w:t>
      </w:r>
      <w:r w:rsidR="003E39C7">
        <w:rPr>
          <w:rFonts w:ascii="Arial" w:hAnsi="Arial" w:cs="Arial"/>
          <w:sz w:val="22"/>
          <w:szCs w:val="22"/>
          <w:lang w:val="ru-RU"/>
        </w:rPr>
        <w:t>национальном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и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международном</w:t>
      </w:r>
      <w:r w:rsidR="003E39C7" w:rsidRPr="007D5E1D">
        <w:rPr>
          <w:rFonts w:ascii="Arial" w:hAnsi="Arial" w:cs="Arial"/>
          <w:sz w:val="22"/>
          <w:szCs w:val="22"/>
          <w:lang w:val="ru-RU"/>
        </w:rPr>
        <w:t xml:space="preserve"> </w:t>
      </w:r>
      <w:r w:rsidR="003E39C7">
        <w:rPr>
          <w:rFonts w:ascii="Arial" w:hAnsi="Arial" w:cs="Arial"/>
          <w:sz w:val="22"/>
          <w:szCs w:val="22"/>
          <w:lang w:val="ru-RU"/>
        </w:rPr>
        <w:t>уровнях</w:t>
      </w:r>
      <w:r w:rsidR="003E39C7" w:rsidRPr="007D5E1D">
        <w:rPr>
          <w:rFonts w:ascii="Arial" w:hAnsi="Arial" w:cs="Arial"/>
          <w:sz w:val="22"/>
          <w:szCs w:val="22"/>
          <w:lang w:val="ru-RU"/>
        </w:rPr>
        <w:t>.</w:t>
      </w:r>
    </w:p>
    <w:p w:rsidR="00934AAF" w:rsidRDefault="00934AAF" w:rsidP="00934AAF">
      <w:pPr>
        <w:keepNext/>
        <w:spacing w:before="360" w:after="120"/>
        <w:ind w:left="567" w:hanging="567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VI.2</w:t>
      </w:r>
      <w:r>
        <w:rPr>
          <w:rFonts w:ascii="Arial" w:hAnsi="Arial" w:cs="Arial"/>
          <w:b/>
          <w:lang w:val="en-GB"/>
        </w:rPr>
        <w:tab/>
      </w:r>
      <w:r w:rsidR="00E423A4">
        <w:rPr>
          <w:rFonts w:ascii="Arial" w:hAnsi="Arial" w:cs="Arial"/>
          <w:b/>
          <w:lang w:val="ru-RU"/>
        </w:rPr>
        <w:t>Инклюзивное экономическое развитие</w:t>
      </w:r>
    </w:p>
    <w:p w:rsidR="00934AAF" w:rsidRPr="00D65AFF" w:rsidRDefault="00F2123E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D65AF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признанию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="00E423A4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охрана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вноси</w:t>
      </w:r>
      <w:r w:rsidR="00E423A4">
        <w:rPr>
          <w:rFonts w:ascii="Arial" w:hAnsi="Arial" w:cs="Arial"/>
          <w:sz w:val="22"/>
          <w:szCs w:val="22"/>
          <w:lang w:val="ru-RU"/>
        </w:rPr>
        <w:t>т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E423A4">
        <w:rPr>
          <w:rFonts w:ascii="Arial" w:hAnsi="Arial" w:cs="Arial"/>
          <w:sz w:val="22"/>
          <w:szCs w:val="22"/>
          <w:lang w:val="ru-RU"/>
        </w:rPr>
        <w:t>инклюзивное</w:t>
      </w:r>
      <w:r w:rsidR="00E423A4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E423A4">
        <w:rPr>
          <w:rFonts w:ascii="Arial" w:hAnsi="Arial" w:cs="Arial"/>
          <w:sz w:val="22"/>
          <w:szCs w:val="22"/>
          <w:lang w:val="ru-RU"/>
        </w:rPr>
        <w:t>экономическое</w:t>
      </w:r>
      <w:r w:rsidR="00E423A4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E423A4">
        <w:rPr>
          <w:rFonts w:ascii="Arial" w:hAnsi="Arial" w:cs="Arial"/>
          <w:sz w:val="22"/>
          <w:szCs w:val="22"/>
          <w:lang w:val="ru-RU"/>
        </w:rPr>
        <w:t>развитие</w:t>
      </w:r>
      <w:r w:rsidR="00E423A4" w:rsidRPr="00D65AFF">
        <w:rPr>
          <w:rFonts w:ascii="Arial" w:hAnsi="Arial" w:cs="Arial"/>
          <w:sz w:val="22"/>
          <w:szCs w:val="22"/>
          <w:lang w:val="ru-RU"/>
        </w:rPr>
        <w:t xml:space="preserve">, </w:t>
      </w:r>
      <w:r w:rsidR="00E423A4">
        <w:rPr>
          <w:rFonts w:ascii="Arial" w:hAnsi="Arial" w:cs="Arial"/>
          <w:sz w:val="22"/>
          <w:szCs w:val="22"/>
          <w:lang w:val="ru-RU"/>
        </w:rPr>
        <w:t>а</w:t>
      </w:r>
      <w:r w:rsidR="00E423A4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E423A4">
        <w:rPr>
          <w:rFonts w:ascii="Arial" w:hAnsi="Arial" w:cs="Arial"/>
          <w:sz w:val="22"/>
          <w:szCs w:val="22"/>
          <w:lang w:val="ru-RU"/>
        </w:rPr>
        <w:t>устойчивое</w:t>
      </w:r>
      <w:r w:rsidR="00E423A4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E423A4">
        <w:rPr>
          <w:rFonts w:ascii="Arial" w:hAnsi="Arial" w:cs="Arial"/>
          <w:sz w:val="22"/>
          <w:szCs w:val="22"/>
          <w:lang w:val="ru-RU"/>
        </w:rPr>
        <w:t>развитие</w:t>
      </w:r>
      <w:r w:rsidR="00E423A4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зависит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от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стабильного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, </w:t>
      </w:r>
      <w:r w:rsidR="00D65AFF">
        <w:rPr>
          <w:rFonts w:ascii="Arial" w:hAnsi="Arial" w:cs="Arial"/>
          <w:sz w:val="22"/>
          <w:szCs w:val="22"/>
          <w:lang w:val="ru-RU"/>
        </w:rPr>
        <w:t>справедливого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и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инклюзивного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экономического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роста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, </w:t>
      </w:r>
      <w:r w:rsidR="00D65AFF">
        <w:rPr>
          <w:rFonts w:ascii="Arial" w:hAnsi="Arial" w:cs="Arial"/>
          <w:sz w:val="22"/>
          <w:szCs w:val="22"/>
          <w:lang w:val="ru-RU"/>
        </w:rPr>
        <w:t>основанного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на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устойчивых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моделях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производства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и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потребления</w:t>
      </w:r>
      <w:r w:rsidR="007F1526">
        <w:rPr>
          <w:rFonts w:ascii="Arial" w:hAnsi="Arial" w:cs="Arial"/>
          <w:sz w:val="22"/>
          <w:szCs w:val="22"/>
          <w:lang w:val="ru-RU"/>
        </w:rPr>
        <w:t>,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и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требует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8546C9">
        <w:rPr>
          <w:rFonts w:ascii="Arial" w:hAnsi="Arial" w:cs="Arial"/>
          <w:sz w:val="22"/>
          <w:szCs w:val="22"/>
          <w:lang w:val="ru-RU"/>
        </w:rPr>
        <w:t>сокращения масштабов нищеты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и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неравенства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, </w:t>
      </w:r>
      <w:r w:rsidR="00D65AFF">
        <w:rPr>
          <w:rFonts w:ascii="Arial" w:hAnsi="Arial" w:cs="Arial"/>
          <w:sz w:val="22"/>
          <w:szCs w:val="22"/>
          <w:lang w:val="ru-RU"/>
        </w:rPr>
        <w:t>продуктивной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и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достойной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занятости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="00D65AFF">
        <w:rPr>
          <w:rFonts w:ascii="Arial" w:hAnsi="Arial" w:cs="Arial"/>
          <w:sz w:val="22"/>
          <w:szCs w:val="22"/>
          <w:lang w:val="ru-RU"/>
        </w:rPr>
        <w:t>низкоуглеродн</w:t>
      </w:r>
      <w:r w:rsidR="008546C9">
        <w:rPr>
          <w:rFonts w:ascii="Arial" w:hAnsi="Arial" w:cs="Arial"/>
          <w:sz w:val="22"/>
          <w:szCs w:val="22"/>
          <w:lang w:val="ru-RU"/>
        </w:rPr>
        <w:t>ого</w:t>
      </w:r>
      <w:proofErr w:type="spellEnd"/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8546C9">
        <w:rPr>
          <w:rFonts w:ascii="Arial" w:hAnsi="Arial" w:cs="Arial"/>
          <w:sz w:val="22"/>
          <w:szCs w:val="22"/>
          <w:lang w:val="ru-RU"/>
        </w:rPr>
        <w:t xml:space="preserve">и </w:t>
      </w:r>
      <w:r w:rsidR="00D65AFF">
        <w:rPr>
          <w:rFonts w:ascii="Arial" w:hAnsi="Arial" w:cs="Arial"/>
          <w:sz w:val="22"/>
          <w:szCs w:val="22"/>
          <w:lang w:val="ru-RU"/>
        </w:rPr>
        <w:t>ресурсосберегающего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экономического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роста</w:t>
      </w:r>
      <w:r w:rsidR="00D65AFF" w:rsidRPr="00D65AFF">
        <w:rPr>
          <w:rFonts w:ascii="Arial" w:hAnsi="Arial" w:cs="Arial"/>
          <w:sz w:val="22"/>
          <w:szCs w:val="22"/>
          <w:lang w:val="ru-RU"/>
        </w:rPr>
        <w:t xml:space="preserve"> </w:t>
      </w:r>
      <w:r w:rsidR="00D65AFF">
        <w:rPr>
          <w:rFonts w:ascii="Arial" w:hAnsi="Arial" w:cs="Arial"/>
          <w:sz w:val="22"/>
          <w:szCs w:val="22"/>
          <w:lang w:val="ru-RU"/>
        </w:rPr>
        <w:t>и обеспечения благосостояния.</w:t>
      </w:r>
      <w:proofErr w:type="gramEnd"/>
    </w:p>
    <w:p w:rsidR="00934AAF" w:rsidRPr="008A410B" w:rsidRDefault="00685EED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866108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к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тому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, </w:t>
      </w:r>
      <w:r w:rsidR="00506085">
        <w:rPr>
          <w:rFonts w:ascii="Arial" w:hAnsi="Arial" w:cs="Arial"/>
          <w:sz w:val="22"/>
          <w:szCs w:val="22"/>
          <w:lang w:val="ru-RU"/>
        </w:rPr>
        <w:t>чтобы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в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полной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мере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использовать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нематериальное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культурное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наследие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в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качестве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мощного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движущего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фактора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инклюзивного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и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справедливого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экономического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развития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, </w:t>
      </w:r>
      <w:r w:rsidR="00506085">
        <w:rPr>
          <w:rFonts w:ascii="Arial" w:hAnsi="Arial" w:cs="Arial"/>
          <w:sz w:val="22"/>
          <w:szCs w:val="22"/>
          <w:lang w:val="ru-RU"/>
        </w:rPr>
        <w:t>охватывающего</w:t>
      </w:r>
      <w:r w:rsidR="00506085" w:rsidRP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различные виды производственной деятельности</w:t>
      </w:r>
      <w:r w:rsidR="00535244">
        <w:rPr>
          <w:rFonts w:ascii="Arial" w:hAnsi="Arial" w:cs="Arial"/>
          <w:sz w:val="22"/>
          <w:szCs w:val="22"/>
          <w:lang w:val="ru-RU"/>
        </w:rPr>
        <w:t xml:space="preserve"> (как с </w:t>
      </w:r>
      <w:r w:rsidR="00866108">
        <w:rPr>
          <w:rFonts w:ascii="Arial" w:hAnsi="Arial" w:cs="Arial"/>
          <w:sz w:val="22"/>
          <w:szCs w:val="22"/>
          <w:lang w:val="ru-RU"/>
        </w:rPr>
        <w:t>денежной</w:t>
      </w:r>
      <w:r w:rsidR="00535244">
        <w:rPr>
          <w:rFonts w:ascii="Arial" w:hAnsi="Arial" w:cs="Arial"/>
          <w:sz w:val="22"/>
          <w:szCs w:val="22"/>
          <w:lang w:val="ru-RU"/>
        </w:rPr>
        <w:t xml:space="preserve">, так </w:t>
      </w:r>
      <w:r w:rsidR="00866108">
        <w:rPr>
          <w:rFonts w:ascii="Arial" w:hAnsi="Arial" w:cs="Arial"/>
          <w:sz w:val="22"/>
          <w:szCs w:val="22"/>
          <w:lang w:val="ru-RU"/>
        </w:rPr>
        <w:t xml:space="preserve">и </w:t>
      </w:r>
      <w:r w:rsidR="00535244">
        <w:rPr>
          <w:rFonts w:ascii="Arial" w:hAnsi="Arial" w:cs="Arial"/>
          <w:sz w:val="22"/>
          <w:szCs w:val="22"/>
          <w:lang w:val="ru-RU"/>
        </w:rPr>
        <w:t xml:space="preserve">с </w:t>
      </w:r>
      <w:proofErr w:type="spellStart"/>
      <w:r w:rsidR="00866108">
        <w:rPr>
          <w:rFonts w:ascii="Arial" w:hAnsi="Arial" w:cs="Arial"/>
          <w:sz w:val="22"/>
          <w:szCs w:val="22"/>
          <w:lang w:val="ru-RU"/>
        </w:rPr>
        <w:t>неденежной</w:t>
      </w:r>
      <w:proofErr w:type="spellEnd"/>
      <w:r w:rsidR="00866108">
        <w:rPr>
          <w:rFonts w:ascii="Arial" w:hAnsi="Arial" w:cs="Arial"/>
          <w:sz w:val="22"/>
          <w:szCs w:val="22"/>
          <w:lang w:val="ru-RU"/>
        </w:rPr>
        <w:t xml:space="preserve"> </w:t>
      </w:r>
      <w:r w:rsidR="00535244">
        <w:rPr>
          <w:rFonts w:ascii="Arial" w:hAnsi="Arial" w:cs="Arial"/>
          <w:sz w:val="22"/>
          <w:szCs w:val="22"/>
          <w:lang w:val="ru-RU"/>
        </w:rPr>
        <w:t xml:space="preserve">ценностью) </w:t>
      </w:r>
      <w:r w:rsidR="005C55F6">
        <w:rPr>
          <w:rFonts w:ascii="Arial" w:hAnsi="Arial" w:cs="Arial"/>
          <w:sz w:val="22"/>
          <w:szCs w:val="22"/>
          <w:lang w:val="ru-RU"/>
        </w:rPr>
        <w:t>и способствующ</w:t>
      </w:r>
      <w:r w:rsidR="00872735">
        <w:rPr>
          <w:rFonts w:ascii="Arial" w:hAnsi="Arial" w:cs="Arial"/>
          <w:sz w:val="22"/>
          <w:szCs w:val="22"/>
          <w:lang w:val="ru-RU"/>
        </w:rPr>
        <w:t>его</w:t>
      </w:r>
      <w:r w:rsidR="005C55F6">
        <w:rPr>
          <w:rFonts w:ascii="Arial" w:hAnsi="Arial" w:cs="Arial"/>
          <w:sz w:val="22"/>
          <w:szCs w:val="22"/>
          <w:lang w:val="ru-RU"/>
        </w:rPr>
        <w:t xml:space="preserve"> укреплению экономики преимущественно на местном уровне.</w:t>
      </w:r>
      <w:r w:rsidR="00934AAF" w:rsidRPr="005C55F6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="00862D06">
        <w:rPr>
          <w:rFonts w:ascii="Arial" w:hAnsi="Arial" w:cs="Arial"/>
          <w:sz w:val="22"/>
          <w:szCs w:val="22"/>
          <w:lang w:val="ru-RU"/>
        </w:rPr>
        <w:t>С</w:t>
      </w:r>
      <w:r w:rsidR="00862D06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2D06">
        <w:rPr>
          <w:rFonts w:ascii="Arial" w:hAnsi="Arial" w:cs="Arial"/>
          <w:sz w:val="22"/>
          <w:szCs w:val="22"/>
          <w:lang w:val="ru-RU"/>
        </w:rPr>
        <w:t>этой</w:t>
      </w:r>
      <w:r w:rsidR="00862D06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2D06">
        <w:rPr>
          <w:rFonts w:ascii="Arial" w:hAnsi="Arial" w:cs="Arial"/>
          <w:sz w:val="22"/>
          <w:szCs w:val="22"/>
          <w:lang w:val="ru-RU"/>
        </w:rPr>
        <w:t>целью</w:t>
      </w:r>
      <w:r w:rsidR="00862D06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2D06">
        <w:rPr>
          <w:rFonts w:ascii="Arial" w:hAnsi="Arial" w:cs="Arial"/>
          <w:sz w:val="22"/>
          <w:szCs w:val="22"/>
          <w:lang w:val="ru-RU"/>
        </w:rPr>
        <w:t>государства</w:t>
      </w:r>
      <w:r w:rsidR="00862D06" w:rsidRPr="008A410B">
        <w:rPr>
          <w:rFonts w:ascii="Arial" w:hAnsi="Arial" w:cs="Arial"/>
          <w:sz w:val="22"/>
          <w:szCs w:val="22"/>
          <w:lang w:val="ru-RU"/>
        </w:rPr>
        <w:t>-</w:t>
      </w:r>
      <w:r w:rsidR="00862D06">
        <w:rPr>
          <w:rFonts w:ascii="Arial" w:hAnsi="Arial" w:cs="Arial"/>
          <w:sz w:val="22"/>
          <w:szCs w:val="22"/>
          <w:lang w:val="ru-RU"/>
        </w:rPr>
        <w:t>участники</w:t>
      </w:r>
      <w:r w:rsidR="00862D06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2D06">
        <w:rPr>
          <w:rFonts w:ascii="Arial" w:hAnsi="Arial" w:cs="Arial"/>
          <w:sz w:val="22"/>
          <w:szCs w:val="22"/>
          <w:lang w:val="ru-RU"/>
        </w:rPr>
        <w:t>поощряются</w:t>
      </w:r>
      <w:r w:rsidR="00862D06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2D06">
        <w:rPr>
          <w:rFonts w:ascii="Arial" w:hAnsi="Arial" w:cs="Arial"/>
          <w:sz w:val="22"/>
          <w:szCs w:val="22"/>
          <w:lang w:val="ru-RU"/>
        </w:rPr>
        <w:t>к</w:t>
      </w:r>
      <w:r w:rsidR="00862D06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2D06">
        <w:rPr>
          <w:rFonts w:ascii="Arial" w:hAnsi="Arial" w:cs="Arial"/>
          <w:sz w:val="22"/>
          <w:szCs w:val="22"/>
          <w:lang w:val="ru-RU"/>
        </w:rPr>
        <w:t>уважению</w:t>
      </w:r>
      <w:r w:rsidR="00862D06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характера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такого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наследия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и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конкретных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обстоятельств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соответствующих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сообществ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, </w:t>
      </w:r>
      <w:r w:rsidR="00866108">
        <w:rPr>
          <w:rFonts w:ascii="Arial" w:hAnsi="Arial" w:cs="Arial"/>
          <w:sz w:val="22"/>
          <w:szCs w:val="22"/>
          <w:lang w:val="ru-RU"/>
        </w:rPr>
        <w:t>групп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и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отдельных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лиц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, </w:t>
      </w:r>
      <w:r w:rsidR="00872735">
        <w:rPr>
          <w:rFonts w:ascii="Arial" w:hAnsi="Arial" w:cs="Arial"/>
          <w:sz w:val="22"/>
          <w:szCs w:val="22"/>
          <w:lang w:val="ru-RU"/>
        </w:rPr>
        <w:t xml:space="preserve">а также, в особенности, к </w:t>
      </w:r>
      <w:r w:rsidR="00866108">
        <w:rPr>
          <w:rFonts w:ascii="Arial" w:hAnsi="Arial" w:cs="Arial"/>
          <w:sz w:val="22"/>
          <w:szCs w:val="22"/>
          <w:lang w:val="ru-RU"/>
        </w:rPr>
        <w:t>их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выбор</w:t>
      </w:r>
      <w:r w:rsidR="00872735">
        <w:rPr>
          <w:rFonts w:ascii="Arial" w:hAnsi="Arial" w:cs="Arial"/>
          <w:sz w:val="22"/>
          <w:szCs w:val="22"/>
          <w:lang w:val="ru-RU"/>
        </w:rPr>
        <w:t>у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коллективного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или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индивидуального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управления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своим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наследием</w:t>
      </w:r>
      <w:r w:rsidR="004F7FE0">
        <w:rPr>
          <w:rFonts w:ascii="Arial" w:hAnsi="Arial" w:cs="Arial"/>
          <w:sz w:val="22"/>
          <w:szCs w:val="22"/>
          <w:lang w:val="ru-RU"/>
        </w:rPr>
        <w:t xml:space="preserve">, </w:t>
      </w:r>
      <w:r w:rsidR="00866108">
        <w:rPr>
          <w:rFonts w:ascii="Arial" w:hAnsi="Arial" w:cs="Arial"/>
          <w:sz w:val="22"/>
          <w:szCs w:val="22"/>
          <w:lang w:val="ru-RU"/>
        </w:rPr>
        <w:t>при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4F7FE0">
        <w:rPr>
          <w:rFonts w:ascii="Arial" w:hAnsi="Arial" w:cs="Arial"/>
          <w:sz w:val="22"/>
          <w:szCs w:val="22"/>
          <w:lang w:val="ru-RU"/>
        </w:rPr>
        <w:t xml:space="preserve">этом </w:t>
      </w:r>
      <w:r w:rsidR="00866108">
        <w:rPr>
          <w:rFonts w:ascii="Arial" w:hAnsi="Arial" w:cs="Arial"/>
          <w:sz w:val="22"/>
          <w:szCs w:val="22"/>
          <w:lang w:val="ru-RU"/>
        </w:rPr>
        <w:t>созда</w:t>
      </w:r>
      <w:r w:rsidR="004F7FE0">
        <w:rPr>
          <w:rFonts w:ascii="Arial" w:hAnsi="Arial" w:cs="Arial"/>
          <w:sz w:val="22"/>
          <w:szCs w:val="22"/>
          <w:lang w:val="ru-RU"/>
        </w:rPr>
        <w:t xml:space="preserve">вая для них </w:t>
      </w:r>
      <w:r w:rsidR="00866108">
        <w:rPr>
          <w:rFonts w:ascii="Arial" w:hAnsi="Arial" w:cs="Arial"/>
          <w:sz w:val="22"/>
          <w:szCs w:val="22"/>
          <w:lang w:val="ru-RU"/>
        </w:rPr>
        <w:t>необходимы</w:t>
      </w:r>
      <w:r w:rsidR="004F7FE0">
        <w:rPr>
          <w:rFonts w:ascii="Arial" w:hAnsi="Arial" w:cs="Arial"/>
          <w:sz w:val="22"/>
          <w:szCs w:val="22"/>
          <w:lang w:val="ru-RU"/>
        </w:rPr>
        <w:t>е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услови</w:t>
      </w:r>
      <w:r w:rsidR="004F7FE0">
        <w:rPr>
          <w:rFonts w:ascii="Arial" w:hAnsi="Arial" w:cs="Arial"/>
          <w:sz w:val="22"/>
          <w:szCs w:val="22"/>
          <w:lang w:val="ru-RU"/>
        </w:rPr>
        <w:t>я</w:t>
      </w:r>
      <w:r w:rsidR="008A410B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A410B">
        <w:rPr>
          <w:rFonts w:ascii="Arial" w:hAnsi="Arial" w:cs="Arial"/>
          <w:sz w:val="22"/>
          <w:szCs w:val="22"/>
          <w:lang w:val="ru-RU"/>
        </w:rPr>
        <w:t>для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практик</w:t>
      </w:r>
      <w:r w:rsidR="008A410B">
        <w:rPr>
          <w:rFonts w:ascii="Arial" w:hAnsi="Arial" w:cs="Arial"/>
          <w:sz w:val="22"/>
          <w:szCs w:val="22"/>
          <w:lang w:val="ru-RU"/>
        </w:rPr>
        <w:t>и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их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творческих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форм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A410B">
        <w:rPr>
          <w:rFonts w:ascii="Arial" w:hAnsi="Arial" w:cs="Arial"/>
          <w:sz w:val="22"/>
          <w:szCs w:val="22"/>
          <w:lang w:val="ru-RU"/>
        </w:rPr>
        <w:t>само</w:t>
      </w:r>
      <w:r w:rsidR="00866108">
        <w:rPr>
          <w:rFonts w:ascii="Arial" w:hAnsi="Arial" w:cs="Arial"/>
          <w:sz w:val="22"/>
          <w:szCs w:val="22"/>
          <w:lang w:val="ru-RU"/>
        </w:rPr>
        <w:t>выражения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66108">
        <w:rPr>
          <w:rFonts w:ascii="Arial" w:hAnsi="Arial" w:cs="Arial"/>
          <w:sz w:val="22"/>
          <w:szCs w:val="22"/>
          <w:lang w:val="ru-RU"/>
        </w:rPr>
        <w:t>и</w:t>
      </w:r>
      <w:r w:rsidR="00866108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A410B">
        <w:rPr>
          <w:rFonts w:ascii="Arial" w:hAnsi="Arial" w:cs="Arial"/>
          <w:sz w:val="22"/>
          <w:szCs w:val="22"/>
          <w:lang w:val="ru-RU"/>
        </w:rPr>
        <w:t>поощрения</w:t>
      </w:r>
      <w:r w:rsidR="008A410B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A410B">
        <w:rPr>
          <w:rFonts w:ascii="Arial" w:hAnsi="Arial" w:cs="Arial"/>
          <w:sz w:val="22"/>
          <w:szCs w:val="22"/>
          <w:lang w:val="ru-RU"/>
        </w:rPr>
        <w:t>свободной</w:t>
      </w:r>
      <w:r w:rsidR="008A410B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A410B">
        <w:rPr>
          <w:rFonts w:ascii="Arial" w:hAnsi="Arial" w:cs="Arial"/>
          <w:sz w:val="22"/>
          <w:szCs w:val="22"/>
          <w:lang w:val="ru-RU"/>
        </w:rPr>
        <w:t>торговли</w:t>
      </w:r>
      <w:r w:rsidR="008A410B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A410B">
        <w:rPr>
          <w:rFonts w:ascii="Arial" w:hAnsi="Arial" w:cs="Arial"/>
          <w:sz w:val="22"/>
          <w:szCs w:val="22"/>
          <w:lang w:val="ru-RU"/>
        </w:rPr>
        <w:t>и</w:t>
      </w:r>
      <w:r w:rsidR="008A410B" w:rsidRPr="008A410B">
        <w:rPr>
          <w:rFonts w:ascii="Arial" w:hAnsi="Arial" w:cs="Arial"/>
          <w:sz w:val="22"/>
          <w:szCs w:val="22"/>
          <w:lang w:val="ru-RU"/>
        </w:rPr>
        <w:t xml:space="preserve"> </w:t>
      </w:r>
      <w:r w:rsidR="008A410B">
        <w:rPr>
          <w:rFonts w:ascii="Arial" w:hAnsi="Arial" w:cs="Arial"/>
          <w:sz w:val="22"/>
          <w:szCs w:val="22"/>
          <w:lang w:val="ru-RU"/>
        </w:rPr>
        <w:t>этических экономических отношений.</w:t>
      </w:r>
      <w:proofErr w:type="gramEnd"/>
    </w:p>
    <w:p w:rsidR="00934AAF" w:rsidRPr="00DC4EDA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lastRenderedPageBreak/>
        <w:t>VI</w:t>
      </w:r>
      <w:r w:rsidRPr="00DC4EDA">
        <w:rPr>
          <w:rFonts w:ascii="Arial" w:hAnsi="Arial" w:cs="Arial"/>
          <w:b/>
          <w:color w:val="000000"/>
          <w:sz w:val="22"/>
          <w:szCs w:val="22"/>
          <w:lang w:val="ru-RU"/>
        </w:rPr>
        <w:t>.2.1</w:t>
      </w:r>
      <w:r w:rsidRPr="00DC4EDA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 w:rsidR="009B1951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Генерирование </w:t>
      </w:r>
      <w:r w:rsidR="00DC4EDA">
        <w:rPr>
          <w:rFonts w:ascii="Arial" w:hAnsi="Arial" w:cs="Arial"/>
          <w:b/>
          <w:color w:val="000000"/>
          <w:sz w:val="22"/>
          <w:szCs w:val="22"/>
          <w:lang w:val="ru-RU"/>
        </w:rPr>
        <w:t>доход</w:t>
      </w:r>
      <w:r w:rsidR="009B1951">
        <w:rPr>
          <w:rFonts w:ascii="Arial" w:hAnsi="Arial" w:cs="Arial"/>
          <w:b/>
          <w:color w:val="000000"/>
          <w:sz w:val="22"/>
          <w:szCs w:val="22"/>
          <w:lang w:val="ru-RU"/>
        </w:rPr>
        <w:t>ов</w:t>
      </w:r>
      <w:r w:rsidR="00DC4ED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и </w:t>
      </w:r>
      <w:r w:rsidR="00830B52">
        <w:rPr>
          <w:rFonts w:ascii="Arial" w:hAnsi="Arial" w:cs="Arial"/>
          <w:b/>
          <w:color w:val="000000"/>
          <w:sz w:val="22"/>
          <w:szCs w:val="22"/>
          <w:lang w:val="ru-RU"/>
        </w:rPr>
        <w:t>устойчив</w:t>
      </w:r>
      <w:r w:rsidR="009B1951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ая жизнедеятельность </w:t>
      </w:r>
    </w:p>
    <w:p w:rsidR="00934AAF" w:rsidRPr="0069010F" w:rsidRDefault="00501D18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830B52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685EED">
        <w:rPr>
          <w:rFonts w:ascii="Arial" w:hAnsi="Arial" w:cs="Arial"/>
          <w:sz w:val="22"/>
          <w:szCs w:val="22"/>
          <w:lang w:val="ru-RU"/>
        </w:rPr>
        <w:t>стремятся</w:t>
      </w:r>
      <w:r w:rsidR="00685EED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признавать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, </w:t>
      </w:r>
      <w:r w:rsidR="00830B52">
        <w:rPr>
          <w:rFonts w:ascii="Arial" w:hAnsi="Arial" w:cs="Arial"/>
          <w:sz w:val="22"/>
          <w:szCs w:val="22"/>
          <w:lang w:val="ru-RU"/>
        </w:rPr>
        <w:t>поощрять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и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расширять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вклад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культурного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наследия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в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9B1951">
        <w:rPr>
          <w:rFonts w:ascii="Arial" w:hAnsi="Arial" w:cs="Arial"/>
          <w:sz w:val="22"/>
          <w:szCs w:val="22"/>
          <w:lang w:val="ru-RU"/>
        </w:rPr>
        <w:t xml:space="preserve">генерирование </w:t>
      </w:r>
      <w:r w:rsidR="00830B52">
        <w:rPr>
          <w:rFonts w:ascii="Arial" w:hAnsi="Arial" w:cs="Arial"/>
          <w:sz w:val="22"/>
          <w:szCs w:val="22"/>
          <w:lang w:val="ru-RU"/>
        </w:rPr>
        <w:t>доход</w:t>
      </w:r>
      <w:r w:rsidR="009B1951">
        <w:rPr>
          <w:rFonts w:ascii="Arial" w:hAnsi="Arial" w:cs="Arial"/>
          <w:sz w:val="22"/>
          <w:szCs w:val="22"/>
          <w:lang w:val="ru-RU"/>
        </w:rPr>
        <w:t>ов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и</w:t>
      </w:r>
      <w:r w:rsidR="00830B52" w:rsidRPr="00830B52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устойчив</w:t>
      </w:r>
      <w:r w:rsidR="009B1951">
        <w:rPr>
          <w:rFonts w:ascii="Arial" w:hAnsi="Arial" w:cs="Arial"/>
          <w:sz w:val="22"/>
          <w:szCs w:val="22"/>
          <w:lang w:val="ru-RU"/>
        </w:rPr>
        <w:t xml:space="preserve">ую жизнедеятельность </w:t>
      </w:r>
      <w:r w:rsidR="00830B52">
        <w:rPr>
          <w:rFonts w:ascii="Arial" w:hAnsi="Arial" w:cs="Arial"/>
          <w:sz w:val="22"/>
          <w:szCs w:val="22"/>
          <w:lang w:val="ru-RU"/>
        </w:rPr>
        <w:t xml:space="preserve">сообществ, групп и отдельных лиц.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9010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="00934AAF" w:rsidRPr="0069010F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D204DB" w:rsidRDefault="00501D18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</w:t>
      </w:r>
      <w:r w:rsidR="00636886">
        <w:rPr>
          <w:rFonts w:ascii="Arial" w:hAnsi="Arial" w:cs="Arial"/>
          <w:sz w:val="22"/>
          <w:szCs w:val="22"/>
          <w:lang w:val="ru-RU"/>
        </w:rPr>
        <w:t>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</w:t>
      </w:r>
      <w:r w:rsidR="00636886">
        <w:rPr>
          <w:rFonts w:ascii="Arial" w:hAnsi="Arial" w:cs="Arial"/>
          <w:sz w:val="22"/>
          <w:szCs w:val="22"/>
          <w:lang w:val="ru-RU"/>
        </w:rPr>
        <w:t>ям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</w:t>
      </w:r>
      <w:r w:rsidR="00636886">
        <w:rPr>
          <w:rFonts w:ascii="Arial" w:hAnsi="Arial" w:cs="Arial"/>
          <w:sz w:val="22"/>
          <w:szCs w:val="22"/>
          <w:lang w:val="ru-RU"/>
        </w:rPr>
        <w:t>о-исследовательских мет</w:t>
      </w:r>
      <w:r>
        <w:rPr>
          <w:rFonts w:ascii="Arial" w:hAnsi="Arial" w:cs="Arial"/>
          <w:sz w:val="22"/>
          <w:szCs w:val="22"/>
          <w:lang w:val="ru-RU"/>
        </w:rPr>
        <w:t>одологий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 w:rsidRPr="00D204DB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636886">
        <w:rPr>
          <w:rFonts w:ascii="Arial" w:hAnsi="Arial" w:cs="Arial"/>
          <w:sz w:val="22"/>
          <w:szCs w:val="22"/>
          <w:lang w:val="ru-RU"/>
        </w:rPr>
        <w:t>проводимые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самими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="00830B52" w:rsidRPr="00D204DB">
        <w:rPr>
          <w:rFonts w:ascii="Arial" w:hAnsi="Arial" w:cs="Arial"/>
          <w:sz w:val="22"/>
          <w:szCs w:val="22"/>
          <w:lang w:val="ru-RU"/>
        </w:rPr>
        <w:t>)</w:t>
      </w:r>
      <w:r w:rsidR="00636886">
        <w:rPr>
          <w:rFonts w:ascii="Arial" w:hAnsi="Arial" w:cs="Arial"/>
          <w:sz w:val="22"/>
          <w:szCs w:val="22"/>
          <w:lang w:val="ru-RU"/>
        </w:rPr>
        <w:t xml:space="preserve">, которые </w:t>
      </w:r>
      <w:r>
        <w:rPr>
          <w:rFonts w:ascii="Arial" w:hAnsi="Arial" w:cs="Arial"/>
          <w:sz w:val="22"/>
          <w:szCs w:val="22"/>
          <w:lang w:val="ru-RU"/>
        </w:rPr>
        <w:t>направлены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636886">
        <w:rPr>
          <w:rFonts w:ascii="Arial" w:hAnsi="Arial" w:cs="Arial"/>
          <w:sz w:val="22"/>
          <w:szCs w:val="22"/>
          <w:lang w:val="ru-RU"/>
        </w:rPr>
        <w:t>определение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830B52">
        <w:rPr>
          <w:rFonts w:ascii="Arial" w:hAnsi="Arial" w:cs="Arial"/>
          <w:sz w:val="22"/>
          <w:szCs w:val="22"/>
          <w:lang w:val="ru-RU"/>
        </w:rPr>
        <w:t>оценку</w:t>
      </w:r>
      <w:r w:rsidR="00830B52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возможностей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9B1951">
        <w:rPr>
          <w:rFonts w:ascii="Arial" w:hAnsi="Arial" w:cs="Arial"/>
          <w:sz w:val="22"/>
          <w:szCs w:val="22"/>
          <w:lang w:val="ru-RU"/>
        </w:rPr>
        <w:t xml:space="preserve">генерирования </w:t>
      </w:r>
      <w:r w:rsidR="00D204DB">
        <w:rPr>
          <w:rFonts w:ascii="Arial" w:hAnsi="Arial" w:cs="Arial"/>
          <w:sz w:val="22"/>
          <w:szCs w:val="22"/>
          <w:lang w:val="ru-RU"/>
        </w:rPr>
        <w:t>доход</w:t>
      </w:r>
      <w:r w:rsidR="009B1951">
        <w:rPr>
          <w:rFonts w:ascii="Arial" w:hAnsi="Arial" w:cs="Arial"/>
          <w:sz w:val="22"/>
          <w:szCs w:val="22"/>
          <w:lang w:val="ru-RU"/>
        </w:rPr>
        <w:t>ов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и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9B1951">
        <w:rPr>
          <w:rFonts w:ascii="Arial" w:hAnsi="Arial" w:cs="Arial"/>
          <w:sz w:val="22"/>
          <w:szCs w:val="22"/>
          <w:lang w:val="ru-RU"/>
        </w:rPr>
        <w:t xml:space="preserve">обеспечения </w:t>
      </w:r>
      <w:r w:rsidR="00D204DB">
        <w:rPr>
          <w:rFonts w:ascii="Arial" w:hAnsi="Arial" w:cs="Arial"/>
          <w:sz w:val="22"/>
          <w:szCs w:val="22"/>
          <w:lang w:val="ru-RU"/>
        </w:rPr>
        <w:t>устойчиво</w:t>
      </w:r>
      <w:r w:rsidR="009B1951">
        <w:rPr>
          <w:rFonts w:ascii="Arial" w:hAnsi="Arial" w:cs="Arial"/>
          <w:sz w:val="22"/>
          <w:szCs w:val="22"/>
          <w:lang w:val="ru-RU"/>
        </w:rPr>
        <w:t>й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9B1951">
        <w:rPr>
          <w:rFonts w:ascii="Arial" w:hAnsi="Arial" w:cs="Arial"/>
          <w:sz w:val="22"/>
          <w:szCs w:val="22"/>
          <w:lang w:val="ru-RU"/>
        </w:rPr>
        <w:t>жизнедеятельности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, </w:t>
      </w:r>
      <w:r w:rsidR="00D204DB">
        <w:rPr>
          <w:rFonts w:ascii="Arial" w:hAnsi="Arial" w:cs="Arial"/>
          <w:sz w:val="22"/>
          <w:szCs w:val="22"/>
          <w:lang w:val="ru-RU"/>
        </w:rPr>
        <w:t>предоставляемых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нематериальным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культурным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наследием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соответствующим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сообществам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, </w:t>
      </w:r>
      <w:r w:rsidR="00D204DB">
        <w:rPr>
          <w:rFonts w:ascii="Arial" w:hAnsi="Arial" w:cs="Arial"/>
          <w:sz w:val="22"/>
          <w:szCs w:val="22"/>
          <w:lang w:val="ru-RU"/>
        </w:rPr>
        <w:t>группам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и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отдельным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лицам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, </w:t>
      </w:r>
      <w:r w:rsidR="00D204DB">
        <w:rPr>
          <w:rFonts w:ascii="Arial" w:hAnsi="Arial" w:cs="Arial"/>
          <w:sz w:val="22"/>
          <w:szCs w:val="22"/>
          <w:lang w:val="ru-RU"/>
        </w:rPr>
        <w:t>обращая</w:t>
      </w:r>
      <w:r w:rsidR="009B1951">
        <w:rPr>
          <w:rFonts w:ascii="Arial" w:hAnsi="Arial" w:cs="Arial"/>
          <w:sz w:val="22"/>
          <w:szCs w:val="22"/>
          <w:lang w:val="ru-RU"/>
        </w:rPr>
        <w:t>, при этом,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особое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внимание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на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роль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9B1951">
        <w:rPr>
          <w:rFonts w:ascii="Arial" w:hAnsi="Arial" w:cs="Arial"/>
          <w:sz w:val="22"/>
          <w:szCs w:val="22"/>
          <w:lang w:val="ru-RU"/>
        </w:rPr>
        <w:t xml:space="preserve">данного наследия </w:t>
      </w:r>
      <w:r w:rsidR="00D204DB">
        <w:rPr>
          <w:rFonts w:ascii="Arial" w:hAnsi="Arial" w:cs="Arial"/>
          <w:sz w:val="22"/>
          <w:szCs w:val="22"/>
          <w:lang w:val="ru-RU"/>
        </w:rPr>
        <w:t>в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A3492F">
        <w:rPr>
          <w:rFonts w:ascii="Arial" w:hAnsi="Arial" w:cs="Arial"/>
          <w:sz w:val="22"/>
          <w:szCs w:val="22"/>
          <w:lang w:val="ru-RU"/>
        </w:rPr>
        <w:t>обеспечении</w:t>
      </w:r>
      <w:r w:rsidR="009B1951">
        <w:rPr>
          <w:rFonts w:ascii="Arial" w:hAnsi="Arial" w:cs="Arial"/>
          <w:sz w:val="22"/>
          <w:szCs w:val="22"/>
          <w:lang w:val="ru-RU"/>
        </w:rPr>
        <w:t xml:space="preserve"> </w:t>
      </w:r>
      <w:r w:rsidR="005261F3">
        <w:rPr>
          <w:rFonts w:ascii="Arial" w:hAnsi="Arial" w:cs="Arial"/>
          <w:sz w:val="22"/>
          <w:szCs w:val="22"/>
          <w:lang w:val="ru-RU"/>
        </w:rPr>
        <w:t>дополнительных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источник</w:t>
      </w:r>
      <w:r w:rsidR="009B1951">
        <w:rPr>
          <w:rFonts w:ascii="Arial" w:hAnsi="Arial" w:cs="Arial"/>
          <w:sz w:val="22"/>
          <w:szCs w:val="22"/>
          <w:lang w:val="ru-RU"/>
        </w:rPr>
        <w:t>ов</w:t>
      </w:r>
      <w:r w:rsidR="00D204DB" w:rsidRPr="00D204DB">
        <w:rPr>
          <w:rFonts w:ascii="Arial" w:hAnsi="Arial" w:cs="Arial"/>
          <w:sz w:val="22"/>
          <w:szCs w:val="22"/>
          <w:lang w:val="ru-RU"/>
        </w:rPr>
        <w:t xml:space="preserve"> </w:t>
      </w:r>
      <w:r w:rsidR="00D204DB">
        <w:rPr>
          <w:rFonts w:ascii="Arial" w:hAnsi="Arial" w:cs="Arial"/>
          <w:sz w:val="22"/>
          <w:szCs w:val="22"/>
          <w:lang w:val="ru-RU"/>
        </w:rPr>
        <w:t>дохода</w:t>
      </w:r>
      <w:r w:rsidR="00D204DB" w:rsidRPr="00D204DB">
        <w:rPr>
          <w:rFonts w:ascii="Arial" w:hAnsi="Arial" w:cs="Arial"/>
          <w:sz w:val="22"/>
          <w:szCs w:val="22"/>
          <w:lang w:val="ru-RU"/>
        </w:rPr>
        <w:t>;</w:t>
      </w:r>
      <w:proofErr w:type="gramEnd"/>
    </w:p>
    <w:p w:rsidR="00934AAF" w:rsidRPr="00DC4EDA" w:rsidRDefault="00AD3B84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принимать надлежащие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>
        <w:rPr>
          <w:rFonts w:ascii="Arial" w:hAnsi="Arial" w:cs="Arial"/>
          <w:sz w:val="22"/>
          <w:szCs w:val="22"/>
          <w:lang w:val="ru-RU"/>
        </w:rPr>
        <w:t>, технические, административные и финансовые меры</w:t>
      </w:r>
      <w:r w:rsidR="00DC4EDA">
        <w:rPr>
          <w:rFonts w:ascii="Arial" w:hAnsi="Arial" w:cs="Arial"/>
          <w:sz w:val="22"/>
          <w:szCs w:val="22"/>
          <w:lang w:val="ru-RU"/>
        </w:rPr>
        <w:t xml:space="preserve">, направленные </w:t>
      </w:r>
      <w:proofErr w:type="gramStart"/>
      <w:r w:rsidR="00DC4EDA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="00DC4EDA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B70487" w:rsidRDefault="00B70487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расширение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возможностей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 w:rsidR="00FA72AF">
        <w:rPr>
          <w:rFonts w:ascii="Arial" w:hAnsi="Arial" w:cs="Arial"/>
          <w:sz w:val="22"/>
          <w:szCs w:val="22"/>
          <w:lang w:val="ru-RU"/>
        </w:rPr>
        <w:t xml:space="preserve">генерированию </w:t>
      </w:r>
      <w:r>
        <w:rPr>
          <w:rFonts w:ascii="Arial" w:hAnsi="Arial" w:cs="Arial"/>
          <w:sz w:val="22"/>
          <w:szCs w:val="22"/>
          <w:lang w:val="ru-RU"/>
        </w:rPr>
        <w:t>доход</w:t>
      </w:r>
      <w:r w:rsidR="00FA72AF">
        <w:rPr>
          <w:rFonts w:ascii="Arial" w:hAnsi="Arial" w:cs="Arial"/>
          <w:sz w:val="22"/>
          <w:szCs w:val="22"/>
          <w:lang w:val="ru-RU"/>
        </w:rPr>
        <w:t>ов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B70487">
        <w:rPr>
          <w:rFonts w:ascii="Arial" w:hAnsi="Arial" w:cs="Arial"/>
          <w:sz w:val="22"/>
          <w:szCs w:val="22"/>
          <w:lang w:val="ru-RU"/>
        </w:rPr>
        <w:t xml:space="preserve"> </w:t>
      </w:r>
      <w:r w:rsidR="00FA72AF">
        <w:rPr>
          <w:rFonts w:ascii="Arial" w:hAnsi="Arial" w:cs="Arial"/>
          <w:sz w:val="22"/>
          <w:szCs w:val="22"/>
          <w:lang w:val="ru-RU"/>
        </w:rPr>
        <w:t xml:space="preserve">стабильной жизнедеятельности </w:t>
      </w:r>
      <w:r>
        <w:rPr>
          <w:rFonts w:ascii="Arial" w:hAnsi="Arial" w:cs="Arial"/>
          <w:sz w:val="22"/>
          <w:szCs w:val="22"/>
          <w:lang w:val="ru-RU"/>
        </w:rPr>
        <w:t>благодаря устойчивой практике, передаче и охране своего нематериального культурного наследия</w:t>
      </w:r>
      <w:r w:rsidR="00934AAF" w:rsidRPr="00B70487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227F2A" w:rsidRDefault="00B70487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обеспечение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соответствующие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отдельные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выступали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главными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бенефициарами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доход</w:t>
      </w:r>
      <w:r w:rsidR="00636886">
        <w:rPr>
          <w:rFonts w:ascii="Arial" w:hAnsi="Arial" w:cs="Arial"/>
          <w:sz w:val="22"/>
          <w:szCs w:val="22"/>
          <w:lang w:val="ru-RU"/>
        </w:rPr>
        <w:t>а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 w:rsidR="00DF0D09">
        <w:rPr>
          <w:rFonts w:ascii="Arial" w:hAnsi="Arial" w:cs="Arial"/>
          <w:sz w:val="22"/>
          <w:szCs w:val="22"/>
          <w:lang w:val="ru-RU"/>
        </w:rPr>
        <w:t>получаем</w:t>
      </w:r>
      <w:r w:rsidR="00636886">
        <w:rPr>
          <w:rFonts w:ascii="Arial" w:hAnsi="Arial" w:cs="Arial"/>
          <w:sz w:val="22"/>
          <w:szCs w:val="22"/>
          <w:lang w:val="ru-RU"/>
        </w:rPr>
        <w:t>ого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от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их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культурного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наследия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 w:rsidR="00DF0D09">
        <w:rPr>
          <w:rFonts w:ascii="Arial" w:hAnsi="Arial" w:cs="Arial"/>
          <w:sz w:val="22"/>
          <w:szCs w:val="22"/>
          <w:lang w:val="ru-RU"/>
        </w:rPr>
        <w:t>и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чтобы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они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не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DF0D09">
        <w:rPr>
          <w:rFonts w:ascii="Arial" w:hAnsi="Arial" w:cs="Arial"/>
          <w:sz w:val="22"/>
          <w:szCs w:val="22"/>
          <w:lang w:val="ru-RU"/>
        </w:rPr>
        <w:t>лишались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636886">
        <w:rPr>
          <w:rFonts w:ascii="Arial" w:hAnsi="Arial" w:cs="Arial"/>
          <w:sz w:val="22"/>
          <w:szCs w:val="22"/>
          <w:lang w:val="ru-RU"/>
        </w:rPr>
        <w:t>его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 w:rsidR="00FA72AF">
        <w:rPr>
          <w:rFonts w:ascii="Arial" w:hAnsi="Arial" w:cs="Arial"/>
          <w:sz w:val="22"/>
          <w:szCs w:val="22"/>
          <w:lang w:val="ru-RU"/>
        </w:rPr>
        <w:t xml:space="preserve">в </w:t>
      </w:r>
      <w:r w:rsidR="00DF0D09">
        <w:rPr>
          <w:rFonts w:ascii="Arial" w:hAnsi="Arial" w:cs="Arial"/>
          <w:sz w:val="22"/>
          <w:szCs w:val="22"/>
          <w:lang w:val="ru-RU"/>
        </w:rPr>
        <w:t>особенно</w:t>
      </w:r>
      <w:r w:rsidR="00FA72AF">
        <w:rPr>
          <w:rFonts w:ascii="Arial" w:hAnsi="Arial" w:cs="Arial"/>
          <w:sz w:val="22"/>
          <w:szCs w:val="22"/>
          <w:lang w:val="ru-RU"/>
        </w:rPr>
        <w:t xml:space="preserve">сти для генерирования </w:t>
      </w:r>
      <w:r w:rsidR="00DF0D09">
        <w:rPr>
          <w:rFonts w:ascii="Arial" w:hAnsi="Arial" w:cs="Arial"/>
          <w:sz w:val="22"/>
          <w:szCs w:val="22"/>
          <w:lang w:val="ru-RU"/>
        </w:rPr>
        <w:t>доход</w:t>
      </w:r>
      <w:r w:rsidR="00FA72AF">
        <w:rPr>
          <w:rFonts w:ascii="Arial" w:hAnsi="Arial" w:cs="Arial"/>
          <w:sz w:val="22"/>
          <w:szCs w:val="22"/>
          <w:lang w:val="ru-RU"/>
        </w:rPr>
        <w:t>а</w:t>
      </w:r>
      <w:r w:rsidR="00DF0D09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FA72AF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DF0D09">
        <w:rPr>
          <w:rFonts w:ascii="Arial" w:hAnsi="Arial" w:cs="Arial"/>
          <w:sz w:val="22"/>
          <w:szCs w:val="22"/>
          <w:lang w:val="ru-RU"/>
        </w:rPr>
        <w:t>други</w:t>
      </w:r>
      <w:r w:rsidR="00FA72AF">
        <w:rPr>
          <w:rFonts w:ascii="Arial" w:hAnsi="Arial" w:cs="Arial"/>
          <w:sz w:val="22"/>
          <w:szCs w:val="22"/>
          <w:lang w:val="ru-RU"/>
        </w:rPr>
        <w:t>х</w:t>
      </w:r>
      <w:r w:rsidR="00DF0D09" w:rsidRPr="00227F2A">
        <w:rPr>
          <w:rFonts w:ascii="Arial" w:hAnsi="Arial" w:cs="Arial"/>
          <w:sz w:val="22"/>
          <w:szCs w:val="22"/>
          <w:lang w:val="ru-RU"/>
        </w:rPr>
        <w:t>.</w:t>
      </w:r>
    </w:p>
    <w:p w:rsidR="00934AAF" w:rsidRPr="00227F2A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>.2.2</w:t>
      </w:r>
      <w:r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 w:rsidR="00B7786E">
        <w:rPr>
          <w:rFonts w:ascii="Arial" w:hAnsi="Arial" w:cs="Arial"/>
          <w:b/>
          <w:color w:val="000000"/>
          <w:sz w:val="22"/>
          <w:szCs w:val="22"/>
          <w:lang w:val="ru-RU"/>
        </w:rPr>
        <w:t>Производительная</w:t>
      </w:r>
      <w:r w:rsidR="00B7786E"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b/>
          <w:color w:val="000000"/>
          <w:sz w:val="22"/>
          <w:szCs w:val="22"/>
          <w:lang w:val="ru-RU"/>
        </w:rPr>
        <w:t>занятость</w:t>
      </w:r>
      <w:r w:rsidR="00B7786E"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b/>
          <w:color w:val="000000"/>
          <w:sz w:val="22"/>
          <w:szCs w:val="22"/>
          <w:lang w:val="ru-RU"/>
        </w:rPr>
        <w:t>и</w:t>
      </w:r>
      <w:r w:rsidR="00B7786E" w:rsidRPr="00227F2A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227F2A">
        <w:rPr>
          <w:rFonts w:ascii="Arial" w:hAnsi="Arial" w:cs="Arial"/>
          <w:b/>
          <w:color w:val="000000"/>
          <w:sz w:val="22"/>
          <w:szCs w:val="22"/>
          <w:lang w:val="ru-RU"/>
        </w:rPr>
        <w:t>достойная работа</w:t>
      </w:r>
    </w:p>
    <w:p w:rsidR="00934AAF" w:rsidRPr="005D1A48" w:rsidRDefault="00685EED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227F2A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sz w:val="22"/>
          <w:szCs w:val="22"/>
          <w:lang w:val="ru-RU"/>
        </w:rPr>
        <w:t>признавать</w:t>
      </w:r>
      <w:r w:rsidR="00B7786E" w:rsidRPr="00227F2A">
        <w:rPr>
          <w:rFonts w:ascii="Arial" w:hAnsi="Arial" w:cs="Arial"/>
          <w:sz w:val="22"/>
          <w:szCs w:val="22"/>
          <w:lang w:val="ru-RU"/>
        </w:rPr>
        <w:t xml:space="preserve">, </w:t>
      </w:r>
      <w:r w:rsidR="00B7786E">
        <w:rPr>
          <w:rFonts w:ascii="Arial" w:hAnsi="Arial" w:cs="Arial"/>
          <w:sz w:val="22"/>
          <w:szCs w:val="22"/>
          <w:lang w:val="ru-RU"/>
        </w:rPr>
        <w:t>поощрять</w:t>
      </w:r>
      <w:r w:rsidR="00B7786E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sz w:val="22"/>
          <w:szCs w:val="22"/>
          <w:lang w:val="ru-RU"/>
        </w:rPr>
        <w:t>и</w:t>
      </w:r>
      <w:r w:rsidR="00B7786E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sz w:val="22"/>
          <w:szCs w:val="22"/>
          <w:lang w:val="ru-RU"/>
        </w:rPr>
        <w:t>расширять</w:t>
      </w:r>
      <w:r w:rsidR="00B7786E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sz w:val="22"/>
          <w:szCs w:val="22"/>
          <w:lang w:val="ru-RU"/>
        </w:rPr>
        <w:t>вклад</w:t>
      </w:r>
      <w:r w:rsidR="00B7786E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B7786E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sz w:val="22"/>
          <w:szCs w:val="22"/>
          <w:lang w:val="ru-RU"/>
        </w:rPr>
        <w:t>культурного</w:t>
      </w:r>
      <w:r w:rsidR="00B7786E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sz w:val="22"/>
          <w:szCs w:val="22"/>
          <w:lang w:val="ru-RU"/>
        </w:rPr>
        <w:t>наследия</w:t>
      </w:r>
      <w:r w:rsidR="00B7786E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B7786E">
        <w:rPr>
          <w:rFonts w:ascii="Arial" w:hAnsi="Arial" w:cs="Arial"/>
          <w:sz w:val="22"/>
          <w:szCs w:val="22"/>
          <w:lang w:val="ru-RU"/>
        </w:rPr>
        <w:t>в</w:t>
      </w:r>
      <w:r w:rsidR="00B7786E"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 xml:space="preserve">обеспечение </w:t>
      </w:r>
      <w:r w:rsidR="00227F2A">
        <w:rPr>
          <w:rFonts w:ascii="Arial" w:hAnsi="Arial" w:cs="Arial"/>
          <w:sz w:val="22"/>
          <w:szCs w:val="22"/>
          <w:lang w:val="ru-RU"/>
        </w:rPr>
        <w:t>производительн</w:t>
      </w:r>
      <w:r w:rsidR="005D1A48">
        <w:rPr>
          <w:rFonts w:ascii="Arial" w:hAnsi="Arial" w:cs="Arial"/>
          <w:sz w:val="22"/>
          <w:szCs w:val="22"/>
          <w:lang w:val="ru-RU"/>
        </w:rPr>
        <w:t>ой</w:t>
      </w:r>
      <w:r w:rsidR="00227F2A">
        <w:rPr>
          <w:rFonts w:ascii="Arial" w:hAnsi="Arial" w:cs="Arial"/>
          <w:sz w:val="22"/>
          <w:szCs w:val="22"/>
          <w:lang w:val="ru-RU"/>
        </w:rPr>
        <w:t xml:space="preserve"> занятост</w:t>
      </w:r>
      <w:r w:rsidR="005D1A48">
        <w:rPr>
          <w:rFonts w:ascii="Arial" w:hAnsi="Arial" w:cs="Arial"/>
          <w:sz w:val="22"/>
          <w:szCs w:val="22"/>
          <w:lang w:val="ru-RU"/>
        </w:rPr>
        <w:t xml:space="preserve">и </w:t>
      </w:r>
      <w:r w:rsidR="00227F2A">
        <w:rPr>
          <w:rFonts w:ascii="Arial" w:hAnsi="Arial" w:cs="Arial"/>
          <w:sz w:val="22"/>
          <w:szCs w:val="22"/>
          <w:lang w:val="ru-RU"/>
        </w:rPr>
        <w:t xml:space="preserve">и </w:t>
      </w:r>
      <w:r w:rsidR="005D1A48">
        <w:rPr>
          <w:rFonts w:ascii="Arial" w:hAnsi="Arial" w:cs="Arial"/>
          <w:sz w:val="22"/>
          <w:szCs w:val="22"/>
          <w:lang w:val="ru-RU"/>
        </w:rPr>
        <w:t>достойной</w:t>
      </w:r>
      <w:r w:rsidR="00227F2A">
        <w:rPr>
          <w:rFonts w:ascii="Arial" w:hAnsi="Arial" w:cs="Arial"/>
          <w:sz w:val="22"/>
          <w:szCs w:val="22"/>
          <w:lang w:val="ru-RU"/>
        </w:rPr>
        <w:t xml:space="preserve"> работ</w:t>
      </w:r>
      <w:r w:rsidR="00F766E8">
        <w:rPr>
          <w:rFonts w:ascii="Arial" w:hAnsi="Arial" w:cs="Arial"/>
          <w:sz w:val="22"/>
          <w:szCs w:val="22"/>
          <w:lang w:val="ru-RU"/>
        </w:rPr>
        <w:t>ы для</w:t>
      </w:r>
      <w:r w:rsidR="00227F2A">
        <w:rPr>
          <w:rFonts w:ascii="Arial" w:hAnsi="Arial" w:cs="Arial"/>
          <w:sz w:val="22"/>
          <w:szCs w:val="22"/>
          <w:lang w:val="ru-RU"/>
        </w:rPr>
        <w:t xml:space="preserve"> сообществ, групп и отдельных лиц. </w:t>
      </w:r>
      <w:r w:rsidR="00A249D5">
        <w:rPr>
          <w:rFonts w:ascii="Arial" w:hAnsi="Arial" w:cs="Arial"/>
          <w:sz w:val="22"/>
          <w:szCs w:val="22"/>
          <w:lang w:val="ru-RU"/>
        </w:rPr>
        <w:t>С</w:t>
      </w:r>
      <w:r w:rsidR="00A249D5"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 w:rsidR="00A249D5">
        <w:rPr>
          <w:rFonts w:ascii="Arial" w:hAnsi="Arial" w:cs="Arial"/>
          <w:sz w:val="22"/>
          <w:szCs w:val="22"/>
          <w:lang w:val="ru-RU"/>
        </w:rPr>
        <w:t>этой</w:t>
      </w:r>
      <w:r w:rsidR="00A249D5"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 w:rsidR="00A249D5">
        <w:rPr>
          <w:rFonts w:ascii="Arial" w:hAnsi="Arial" w:cs="Arial"/>
          <w:sz w:val="22"/>
          <w:szCs w:val="22"/>
          <w:lang w:val="ru-RU"/>
        </w:rPr>
        <w:t>целью</w:t>
      </w:r>
      <w:r w:rsidR="00A249D5"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 w:rsidR="00A249D5">
        <w:rPr>
          <w:rFonts w:ascii="Arial" w:hAnsi="Arial" w:cs="Arial"/>
          <w:sz w:val="22"/>
          <w:szCs w:val="22"/>
          <w:lang w:val="ru-RU"/>
        </w:rPr>
        <w:t>государства</w:t>
      </w:r>
      <w:r w:rsidR="00A249D5" w:rsidRPr="005D1A48">
        <w:rPr>
          <w:rFonts w:ascii="Arial" w:hAnsi="Arial" w:cs="Arial"/>
          <w:sz w:val="22"/>
          <w:szCs w:val="22"/>
          <w:lang w:val="ru-RU"/>
        </w:rPr>
        <w:t>-</w:t>
      </w:r>
      <w:r w:rsidR="00A249D5">
        <w:rPr>
          <w:rFonts w:ascii="Arial" w:hAnsi="Arial" w:cs="Arial"/>
          <w:sz w:val="22"/>
          <w:szCs w:val="22"/>
          <w:lang w:val="ru-RU"/>
        </w:rPr>
        <w:t>участники</w:t>
      </w:r>
      <w:r w:rsidR="00A249D5"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 w:rsidR="00A249D5">
        <w:rPr>
          <w:rFonts w:ascii="Arial" w:hAnsi="Arial" w:cs="Arial"/>
          <w:sz w:val="22"/>
          <w:szCs w:val="22"/>
          <w:lang w:val="ru-RU"/>
        </w:rPr>
        <w:t>поощряются</w:t>
      </w:r>
      <w:r w:rsidR="00A249D5"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 w:rsidR="00A249D5">
        <w:rPr>
          <w:rFonts w:ascii="Arial" w:hAnsi="Arial" w:cs="Arial"/>
          <w:sz w:val="22"/>
          <w:szCs w:val="22"/>
          <w:lang w:val="ru-RU"/>
        </w:rPr>
        <w:t>к</w:t>
      </w:r>
      <w:r w:rsidR="00A249D5" w:rsidRPr="005D1A48">
        <w:rPr>
          <w:rFonts w:ascii="Arial" w:hAnsi="Arial" w:cs="Arial"/>
          <w:sz w:val="22"/>
          <w:szCs w:val="22"/>
          <w:lang w:val="ru-RU"/>
        </w:rPr>
        <w:t xml:space="preserve"> </w:t>
      </w:r>
      <w:r w:rsidR="00A249D5">
        <w:rPr>
          <w:rFonts w:ascii="Arial" w:hAnsi="Arial" w:cs="Arial"/>
          <w:sz w:val="22"/>
          <w:szCs w:val="22"/>
          <w:lang w:val="ru-RU"/>
        </w:rPr>
        <w:t>тому</w:t>
      </w:r>
      <w:r w:rsidR="00A249D5" w:rsidRPr="005D1A48">
        <w:rPr>
          <w:rFonts w:ascii="Arial" w:hAnsi="Arial" w:cs="Arial"/>
          <w:sz w:val="22"/>
          <w:szCs w:val="22"/>
          <w:lang w:val="ru-RU"/>
        </w:rPr>
        <w:t xml:space="preserve">, </w:t>
      </w:r>
      <w:r w:rsidR="00A249D5">
        <w:rPr>
          <w:rFonts w:ascii="Arial" w:hAnsi="Arial" w:cs="Arial"/>
          <w:sz w:val="22"/>
          <w:szCs w:val="22"/>
          <w:lang w:val="ru-RU"/>
        </w:rPr>
        <w:t>чтобы</w:t>
      </w:r>
      <w:r w:rsidR="00934AAF" w:rsidRPr="005D1A48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934AAF" w:rsidRPr="002A233E" w:rsidRDefault="00A249D5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научны</w:t>
      </w:r>
      <w:r w:rsidR="00F766E8">
        <w:rPr>
          <w:rFonts w:ascii="Arial" w:hAnsi="Arial" w:cs="Arial"/>
          <w:sz w:val="22"/>
          <w:szCs w:val="22"/>
          <w:lang w:val="ru-RU"/>
        </w:rPr>
        <w:t>м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исследовани</w:t>
      </w:r>
      <w:r w:rsidR="00F766E8">
        <w:rPr>
          <w:rFonts w:ascii="Arial" w:hAnsi="Arial" w:cs="Arial"/>
          <w:sz w:val="22"/>
          <w:szCs w:val="22"/>
          <w:lang w:val="ru-RU"/>
        </w:rPr>
        <w:t>ям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и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разработке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научн</w:t>
      </w:r>
      <w:r w:rsidR="00F766E8">
        <w:rPr>
          <w:rFonts w:ascii="Arial" w:hAnsi="Arial" w:cs="Arial"/>
          <w:sz w:val="22"/>
          <w:szCs w:val="22"/>
          <w:lang w:val="ru-RU"/>
        </w:rPr>
        <w:t xml:space="preserve">о-исследовательских </w:t>
      </w:r>
      <w:r w:rsidR="00816FEC">
        <w:rPr>
          <w:rFonts w:ascii="Arial" w:hAnsi="Arial" w:cs="Arial"/>
          <w:sz w:val="22"/>
          <w:szCs w:val="22"/>
          <w:lang w:val="ru-RU"/>
        </w:rPr>
        <w:t>методологий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 w:rsidRPr="002A233E">
        <w:rPr>
          <w:rFonts w:ascii="Arial" w:hAnsi="Arial" w:cs="Arial"/>
          <w:sz w:val="22"/>
          <w:szCs w:val="22"/>
          <w:lang w:val="ru-RU"/>
        </w:rPr>
        <w:t>(</w:t>
      </w:r>
      <w:r w:rsidR="00816FEC">
        <w:rPr>
          <w:rFonts w:ascii="Arial" w:hAnsi="Arial" w:cs="Arial"/>
          <w:sz w:val="22"/>
          <w:szCs w:val="22"/>
          <w:lang w:val="ru-RU"/>
        </w:rPr>
        <w:t>включая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F766E8">
        <w:rPr>
          <w:rFonts w:ascii="Arial" w:hAnsi="Arial" w:cs="Arial"/>
          <w:sz w:val="22"/>
          <w:szCs w:val="22"/>
          <w:lang w:val="ru-RU"/>
        </w:rPr>
        <w:t>проводимые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самими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сообществами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и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группами</w:t>
      </w:r>
      <w:r w:rsidR="005D1A48" w:rsidRPr="002A233E">
        <w:rPr>
          <w:rFonts w:ascii="Arial" w:hAnsi="Arial" w:cs="Arial"/>
          <w:sz w:val="22"/>
          <w:szCs w:val="22"/>
          <w:lang w:val="ru-RU"/>
        </w:rPr>
        <w:t>)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, </w:t>
      </w:r>
      <w:r w:rsidR="00052D3D">
        <w:rPr>
          <w:rFonts w:ascii="Arial" w:hAnsi="Arial" w:cs="Arial"/>
          <w:sz w:val="22"/>
          <w:szCs w:val="22"/>
          <w:lang w:val="ru-RU"/>
        </w:rPr>
        <w:t>направленных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на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определение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и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оценку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816FEC">
        <w:rPr>
          <w:rFonts w:ascii="Arial" w:hAnsi="Arial" w:cs="Arial"/>
          <w:sz w:val="22"/>
          <w:szCs w:val="22"/>
          <w:lang w:val="ru-RU"/>
        </w:rPr>
        <w:t>возможностей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, </w:t>
      </w:r>
      <w:r w:rsidR="00816FEC">
        <w:rPr>
          <w:rFonts w:ascii="Arial" w:hAnsi="Arial" w:cs="Arial"/>
          <w:sz w:val="22"/>
          <w:szCs w:val="22"/>
          <w:lang w:val="ru-RU"/>
        </w:rPr>
        <w:t>которые</w:t>
      </w:r>
      <w:r w:rsidR="00816FEC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нематериальное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культурное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наследие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предоставляет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F766E8">
        <w:rPr>
          <w:rFonts w:ascii="Arial" w:hAnsi="Arial" w:cs="Arial"/>
          <w:sz w:val="22"/>
          <w:szCs w:val="22"/>
          <w:lang w:val="ru-RU"/>
        </w:rPr>
        <w:t>для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производительной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занятости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и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обеспечения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достойной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5D1A48">
        <w:rPr>
          <w:rFonts w:ascii="Arial" w:hAnsi="Arial" w:cs="Arial"/>
          <w:sz w:val="22"/>
          <w:szCs w:val="22"/>
          <w:lang w:val="ru-RU"/>
        </w:rPr>
        <w:t>работой</w:t>
      </w:r>
      <w:r w:rsidR="005D1A48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2A233E">
        <w:rPr>
          <w:rFonts w:ascii="Arial" w:hAnsi="Arial" w:cs="Arial"/>
          <w:sz w:val="22"/>
          <w:szCs w:val="22"/>
          <w:lang w:val="ru-RU"/>
        </w:rPr>
        <w:t>соответствующих</w:t>
      </w:r>
      <w:r w:rsidR="002A233E" w:rsidRPr="002A233E">
        <w:rPr>
          <w:rFonts w:ascii="Arial" w:hAnsi="Arial" w:cs="Arial"/>
          <w:sz w:val="22"/>
          <w:szCs w:val="22"/>
          <w:lang w:val="ru-RU"/>
        </w:rPr>
        <w:t xml:space="preserve"> </w:t>
      </w:r>
      <w:r w:rsidR="002A233E">
        <w:rPr>
          <w:rFonts w:ascii="Arial" w:hAnsi="Arial" w:cs="Arial"/>
          <w:sz w:val="22"/>
          <w:szCs w:val="22"/>
          <w:lang w:val="ru-RU"/>
        </w:rPr>
        <w:t>сообществ</w:t>
      </w:r>
      <w:r w:rsidR="002A233E" w:rsidRPr="002A233E">
        <w:rPr>
          <w:rFonts w:ascii="Arial" w:hAnsi="Arial" w:cs="Arial"/>
          <w:sz w:val="22"/>
          <w:szCs w:val="22"/>
          <w:lang w:val="ru-RU"/>
        </w:rPr>
        <w:t xml:space="preserve">, </w:t>
      </w:r>
      <w:r w:rsidR="002A233E">
        <w:rPr>
          <w:rFonts w:ascii="Arial" w:hAnsi="Arial" w:cs="Arial"/>
          <w:sz w:val="22"/>
          <w:szCs w:val="22"/>
          <w:lang w:val="ru-RU"/>
        </w:rPr>
        <w:t>групп и отдельных лиц, обращая</w:t>
      </w:r>
      <w:r w:rsidR="00052D3D">
        <w:rPr>
          <w:rFonts w:ascii="Arial" w:hAnsi="Arial" w:cs="Arial"/>
          <w:sz w:val="22"/>
          <w:szCs w:val="22"/>
          <w:lang w:val="ru-RU"/>
        </w:rPr>
        <w:t>, при этом,</w:t>
      </w:r>
      <w:r w:rsidR="002A233E">
        <w:rPr>
          <w:rFonts w:ascii="Arial" w:hAnsi="Arial" w:cs="Arial"/>
          <w:sz w:val="22"/>
          <w:szCs w:val="22"/>
          <w:lang w:val="ru-RU"/>
        </w:rPr>
        <w:t xml:space="preserve"> особое внимание на </w:t>
      </w:r>
      <w:r w:rsidR="00052D3D">
        <w:rPr>
          <w:rFonts w:ascii="Arial" w:hAnsi="Arial" w:cs="Arial"/>
          <w:sz w:val="22"/>
          <w:szCs w:val="22"/>
          <w:lang w:val="ru-RU"/>
        </w:rPr>
        <w:t xml:space="preserve">способность адаптации данного наследия </w:t>
      </w:r>
      <w:r w:rsidR="00225289">
        <w:rPr>
          <w:rFonts w:ascii="Arial" w:hAnsi="Arial" w:cs="Arial"/>
          <w:sz w:val="22"/>
          <w:szCs w:val="22"/>
          <w:lang w:val="ru-RU"/>
        </w:rPr>
        <w:t xml:space="preserve">к обстоятельствам семей и домохозяйств и связь с другими формами </w:t>
      </w:r>
      <w:r w:rsidR="00F9430C">
        <w:rPr>
          <w:rFonts w:ascii="Arial" w:hAnsi="Arial" w:cs="Arial"/>
          <w:sz w:val="22"/>
          <w:szCs w:val="22"/>
          <w:lang w:val="ru-RU"/>
        </w:rPr>
        <w:t>занятости</w:t>
      </w:r>
      <w:r w:rsidR="00934AAF" w:rsidRPr="002A233E">
        <w:rPr>
          <w:rFonts w:ascii="Arial" w:hAnsi="Arial" w:cs="Arial"/>
          <w:sz w:val="22"/>
          <w:szCs w:val="22"/>
          <w:lang w:val="ru-RU"/>
        </w:rPr>
        <w:t>;</w:t>
      </w:r>
      <w:proofErr w:type="gramEnd"/>
    </w:p>
    <w:p w:rsidR="00934AAF" w:rsidRPr="00DA6049" w:rsidRDefault="00816FEC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Pr="00DA6049">
        <w:rPr>
          <w:rFonts w:ascii="Arial" w:hAnsi="Arial" w:cs="Arial"/>
          <w:sz w:val="22"/>
          <w:szCs w:val="22"/>
          <w:lang w:val="ru-RU"/>
        </w:rPr>
        <w:t xml:space="preserve"> </w:t>
      </w:r>
      <w:r w:rsidR="00DA6049">
        <w:rPr>
          <w:rFonts w:ascii="Arial" w:hAnsi="Arial" w:cs="Arial"/>
          <w:sz w:val="22"/>
          <w:szCs w:val="22"/>
          <w:lang w:val="ru-RU"/>
        </w:rPr>
        <w:t xml:space="preserve">налоговые льготы, направленные </w:t>
      </w:r>
      <w:proofErr w:type="gramStart"/>
      <w:r w:rsidR="00DA6049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="00934AAF" w:rsidRPr="00DA6049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C36413" w:rsidRDefault="00C23A6B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поощр</w:t>
      </w:r>
      <w:r w:rsidR="00052D3D">
        <w:rPr>
          <w:rFonts w:ascii="Arial" w:hAnsi="Arial" w:cs="Arial"/>
          <w:sz w:val="22"/>
          <w:szCs w:val="22"/>
          <w:lang w:val="ru-RU"/>
        </w:rPr>
        <w:t xml:space="preserve">ение </w:t>
      </w:r>
      <w:r w:rsidR="000579BC">
        <w:rPr>
          <w:rFonts w:ascii="Arial" w:hAnsi="Arial" w:cs="Arial"/>
          <w:sz w:val="22"/>
          <w:szCs w:val="22"/>
          <w:lang w:val="ru-RU"/>
        </w:rPr>
        <w:t>производительн</w:t>
      </w:r>
      <w:r w:rsidR="00052D3D">
        <w:rPr>
          <w:rFonts w:ascii="Arial" w:hAnsi="Arial" w:cs="Arial"/>
          <w:sz w:val="22"/>
          <w:szCs w:val="22"/>
          <w:lang w:val="ru-RU"/>
        </w:rPr>
        <w:t>ой</w:t>
      </w:r>
      <w:r w:rsidR="000579BC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0579BC">
        <w:rPr>
          <w:rFonts w:ascii="Arial" w:hAnsi="Arial" w:cs="Arial"/>
          <w:sz w:val="22"/>
          <w:szCs w:val="22"/>
          <w:lang w:val="ru-RU"/>
        </w:rPr>
        <w:t>занятост</w:t>
      </w:r>
      <w:r w:rsidR="00052D3D">
        <w:rPr>
          <w:rFonts w:ascii="Arial" w:hAnsi="Arial" w:cs="Arial"/>
          <w:sz w:val="22"/>
          <w:szCs w:val="22"/>
          <w:lang w:val="ru-RU"/>
        </w:rPr>
        <w:t>и</w:t>
      </w:r>
      <w:r w:rsidR="000579BC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0579BC">
        <w:rPr>
          <w:rFonts w:ascii="Arial" w:hAnsi="Arial" w:cs="Arial"/>
          <w:sz w:val="22"/>
          <w:szCs w:val="22"/>
          <w:lang w:val="ru-RU"/>
        </w:rPr>
        <w:t>и</w:t>
      </w:r>
      <w:r w:rsidR="000579BC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0579BC">
        <w:rPr>
          <w:rFonts w:ascii="Arial" w:hAnsi="Arial" w:cs="Arial"/>
          <w:sz w:val="22"/>
          <w:szCs w:val="22"/>
          <w:lang w:val="ru-RU"/>
        </w:rPr>
        <w:t>достойн</w:t>
      </w:r>
      <w:r w:rsidR="00052D3D">
        <w:rPr>
          <w:rFonts w:ascii="Arial" w:hAnsi="Arial" w:cs="Arial"/>
          <w:sz w:val="22"/>
          <w:szCs w:val="22"/>
          <w:lang w:val="ru-RU"/>
        </w:rPr>
        <w:t>ой</w:t>
      </w:r>
      <w:r w:rsidR="000579BC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0579BC">
        <w:rPr>
          <w:rFonts w:ascii="Arial" w:hAnsi="Arial" w:cs="Arial"/>
          <w:sz w:val="22"/>
          <w:szCs w:val="22"/>
          <w:lang w:val="ru-RU"/>
        </w:rPr>
        <w:t>работ</w:t>
      </w:r>
      <w:r w:rsidR="00052D3D">
        <w:rPr>
          <w:rFonts w:ascii="Arial" w:hAnsi="Arial" w:cs="Arial"/>
          <w:sz w:val="22"/>
          <w:szCs w:val="22"/>
          <w:lang w:val="ru-RU"/>
        </w:rPr>
        <w:t>ы</w:t>
      </w:r>
      <w:r w:rsidR="000579BC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сообществ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, </w:t>
      </w:r>
      <w:r w:rsidR="00C36413">
        <w:rPr>
          <w:rFonts w:ascii="Arial" w:hAnsi="Arial" w:cs="Arial"/>
          <w:sz w:val="22"/>
          <w:szCs w:val="22"/>
          <w:lang w:val="ru-RU"/>
        </w:rPr>
        <w:t>групп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и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отдельных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лиц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в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F766E8">
        <w:rPr>
          <w:rFonts w:ascii="Arial" w:hAnsi="Arial" w:cs="Arial"/>
          <w:sz w:val="22"/>
          <w:szCs w:val="22"/>
          <w:lang w:val="ru-RU"/>
        </w:rPr>
        <w:t>сфере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практики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и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передачи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их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культурного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наследия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при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>расширении</w:t>
      </w:r>
      <w:r w:rsidR="00C36413" w:rsidRPr="00C36413">
        <w:rPr>
          <w:rFonts w:ascii="Arial" w:hAnsi="Arial" w:cs="Arial"/>
          <w:sz w:val="22"/>
          <w:szCs w:val="22"/>
          <w:lang w:val="ru-RU"/>
        </w:rPr>
        <w:t xml:space="preserve"> </w:t>
      </w:r>
      <w:r w:rsidR="00C36413">
        <w:rPr>
          <w:rFonts w:ascii="Arial" w:hAnsi="Arial" w:cs="Arial"/>
          <w:sz w:val="22"/>
          <w:szCs w:val="22"/>
          <w:lang w:val="ru-RU"/>
        </w:rPr>
        <w:t xml:space="preserve">для них системы социального обеспечения и </w:t>
      </w:r>
      <w:r w:rsidR="00052D3D">
        <w:rPr>
          <w:rFonts w:ascii="Arial" w:hAnsi="Arial" w:cs="Arial"/>
          <w:sz w:val="22"/>
          <w:szCs w:val="22"/>
          <w:lang w:val="ru-RU"/>
        </w:rPr>
        <w:t xml:space="preserve">возможных </w:t>
      </w:r>
      <w:r w:rsidR="00C36413">
        <w:rPr>
          <w:rFonts w:ascii="Arial" w:hAnsi="Arial" w:cs="Arial"/>
          <w:sz w:val="22"/>
          <w:szCs w:val="22"/>
          <w:lang w:val="ru-RU"/>
        </w:rPr>
        <w:t>преимуществ;</w:t>
      </w:r>
    </w:p>
    <w:p w:rsidR="00934AAF" w:rsidRPr="0011086A" w:rsidRDefault="00052D3D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обеспечение</w:t>
      </w:r>
      <w:r w:rsidRPr="00227F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, </w:t>
      </w:r>
      <w:r w:rsidR="0041644C">
        <w:rPr>
          <w:rFonts w:ascii="Arial" w:hAnsi="Arial" w:cs="Arial"/>
          <w:sz w:val="22"/>
          <w:szCs w:val="22"/>
          <w:lang w:val="ru-RU"/>
        </w:rPr>
        <w:t>чтобы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41644C">
        <w:rPr>
          <w:rFonts w:ascii="Arial" w:hAnsi="Arial" w:cs="Arial"/>
          <w:sz w:val="22"/>
          <w:szCs w:val="22"/>
          <w:lang w:val="ru-RU"/>
        </w:rPr>
        <w:t>соответствующие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41644C">
        <w:rPr>
          <w:rFonts w:ascii="Arial" w:hAnsi="Arial" w:cs="Arial"/>
          <w:sz w:val="22"/>
          <w:szCs w:val="22"/>
          <w:lang w:val="ru-RU"/>
        </w:rPr>
        <w:t>сообщества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, </w:t>
      </w:r>
      <w:r w:rsidR="0041644C">
        <w:rPr>
          <w:rFonts w:ascii="Arial" w:hAnsi="Arial" w:cs="Arial"/>
          <w:sz w:val="22"/>
          <w:szCs w:val="22"/>
          <w:lang w:val="ru-RU"/>
        </w:rPr>
        <w:t>группы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41644C">
        <w:rPr>
          <w:rFonts w:ascii="Arial" w:hAnsi="Arial" w:cs="Arial"/>
          <w:sz w:val="22"/>
          <w:szCs w:val="22"/>
          <w:lang w:val="ru-RU"/>
        </w:rPr>
        <w:t>и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41644C">
        <w:rPr>
          <w:rFonts w:ascii="Arial" w:hAnsi="Arial" w:cs="Arial"/>
          <w:sz w:val="22"/>
          <w:szCs w:val="22"/>
          <w:lang w:val="ru-RU"/>
        </w:rPr>
        <w:t>отдельные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41644C">
        <w:rPr>
          <w:rFonts w:ascii="Arial" w:hAnsi="Arial" w:cs="Arial"/>
          <w:sz w:val="22"/>
          <w:szCs w:val="22"/>
          <w:lang w:val="ru-RU"/>
        </w:rPr>
        <w:t>лица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41644C">
        <w:rPr>
          <w:rFonts w:ascii="Arial" w:hAnsi="Arial" w:cs="Arial"/>
          <w:sz w:val="22"/>
          <w:szCs w:val="22"/>
          <w:lang w:val="ru-RU"/>
        </w:rPr>
        <w:t>выступали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41644C">
        <w:rPr>
          <w:rFonts w:ascii="Arial" w:hAnsi="Arial" w:cs="Arial"/>
          <w:sz w:val="22"/>
          <w:szCs w:val="22"/>
          <w:lang w:val="ru-RU"/>
        </w:rPr>
        <w:t>глав</w:t>
      </w:r>
      <w:r w:rsidR="00AE593C">
        <w:rPr>
          <w:rFonts w:ascii="Arial" w:hAnsi="Arial" w:cs="Arial"/>
          <w:sz w:val="22"/>
          <w:szCs w:val="22"/>
          <w:lang w:val="ru-RU"/>
        </w:rPr>
        <w:t>ны</w:t>
      </w:r>
      <w:r w:rsidR="0041644C">
        <w:rPr>
          <w:rFonts w:ascii="Arial" w:hAnsi="Arial" w:cs="Arial"/>
          <w:sz w:val="22"/>
          <w:szCs w:val="22"/>
          <w:lang w:val="ru-RU"/>
        </w:rPr>
        <w:t>ми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41644C">
        <w:rPr>
          <w:rFonts w:ascii="Arial" w:hAnsi="Arial" w:cs="Arial"/>
          <w:sz w:val="22"/>
          <w:szCs w:val="22"/>
          <w:lang w:val="ru-RU"/>
        </w:rPr>
        <w:t>бенефициарами</w:t>
      </w:r>
      <w:r w:rsidR="0041644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AE593C">
        <w:rPr>
          <w:rFonts w:ascii="Arial" w:hAnsi="Arial" w:cs="Arial"/>
          <w:sz w:val="22"/>
          <w:szCs w:val="22"/>
          <w:lang w:val="ru-RU"/>
        </w:rPr>
        <w:t>трудовых</w:t>
      </w:r>
      <w:r w:rsidR="00AE593C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AE593C">
        <w:rPr>
          <w:rFonts w:ascii="Arial" w:hAnsi="Arial" w:cs="Arial"/>
          <w:sz w:val="22"/>
          <w:szCs w:val="22"/>
          <w:lang w:val="ru-RU"/>
        </w:rPr>
        <w:t>возможностей</w:t>
      </w:r>
      <w:r w:rsidR="00AE593C" w:rsidRPr="0011086A">
        <w:rPr>
          <w:rFonts w:ascii="Arial" w:hAnsi="Arial" w:cs="Arial"/>
          <w:sz w:val="22"/>
          <w:szCs w:val="22"/>
          <w:lang w:val="ru-RU"/>
        </w:rPr>
        <w:t xml:space="preserve">, </w:t>
      </w:r>
      <w:r w:rsidR="005D2C9E">
        <w:rPr>
          <w:rFonts w:ascii="Arial" w:hAnsi="Arial" w:cs="Arial"/>
          <w:sz w:val="22"/>
          <w:szCs w:val="22"/>
          <w:lang w:val="ru-RU"/>
        </w:rPr>
        <w:t>затрагивающих</w:t>
      </w:r>
      <w:r w:rsidR="005D2C9E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5D2C9E">
        <w:rPr>
          <w:rFonts w:ascii="Arial" w:hAnsi="Arial" w:cs="Arial"/>
          <w:sz w:val="22"/>
          <w:szCs w:val="22"/>
          <w:lang w:val="ru-RU"/>
        </w:rPr>
        <w:t>их</w:t>
      </w:r>
      <w:r w:rsidR="005D2C9E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5D2C9E">
        <w:rPr>
          <w:rFonts w:ascii="Arial" w:hAnsi="Arial" w:cs="Arial"/>
          <w:sz w:val="22"/>
          <w:szCs w:val="22"/>
          <w:lang w:val="ru-RU"/>
        </w:rPr>
        <w:t>нематериальное</w:t>
      </w:r>
      <w:r w:rsidR="005D2C9E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5D2C9E">
        <w:rPr>
          <w:rFonts w:ascii="Arial" w:hAnsi="Arial" w:cs="Arial"/>
          <w:sz w:val="22"/>
          <w:szCs w:val="22"/>
          <w:lang w:val="ru-RU"/>
        </w:rPr>
        <w:t>культурное</w:t>
      </w:r>
      <w:r w:rsidR="005D2C9E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5D2C9E">
        <w:rPr>
          <w:rFonts w:ascii="Arial" w:hAnsi="Arial" w:cs="Arial"/>
          <w:sz w:val="22"/>
          <w:szCs w:val="22"/>
          <w:lang w:val="ru-RU"/>
        </w:rPr>
        <w:t>наследие</w:t>
      </w:r>
      <w:r w:rsidR="0011086A" w:rsidRPr="0011086A">
        <w:rPr>
          <w:rFonts w:ascii="Arial" w:hAnsi="Arial" w:cs="Arial"/>
          <w:sz w:val="22"/>
          <w:szCs w:val="22"/>
          <w:lang w:val="ru-RU"/>
        </w:rPr>
        <w:t>,</w:t>
      </w:r>
      <w:r w:rsidR="005D2C9E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5D2C9E">
        <w:rPr>
          <w:rFonts w:ascii="Arial" w:hAnsi="Arial" w:cs="Arial"/>
          <w:sz w:val="22"/>
          <w:szCs w:val="22"/>
          <w:lang w:val="ru-RU"/>
        </w:rPr>
        <w:t>и</w:t>
      </w:r>
      <w:r w:rsidR="005D2C9E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11086A">
        <w:rPr>
          <w:rFonts w:ascii="Arial" w:hAnsi="Arial" w:cs="Arial"/>
          <w:sz w:val="22"/>
          <w:szCs w:val="22"/>
          <w:lang w:val="ru-RU"/>
        </w:rPr>
        <w:t>чтобы</w:t>
      </w:r>
      <w:r w:rsidR="0011086A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11086A">
        <w:rPr>
          <w:rFonts w:ascii="Arial" w:hAnsi="Arial" w:cs="Arial"/>
          <w:sz w:val="22"/>
          <w:szCs w:val="22"/>
          <w:lang w:val="ru-RU"/>
        </w:rPr>
        <w:t>они</w:t>
      </w:r>
      <w:r w:rsidR="0011086A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11086A">
        <w:rPr>
          <w:rFonts w:ascii="Arial" w:hAnsi="Arial" w:cs="Arial"/>
          <w:sz w:val="22"/>
          <w:szCs w:val="22"/>
          <w:lang w:val="ru-RU"/>
        </w:rPr>
        <w:t>не</w:t>
      </w:r>
      <w:r w:rsidR="0011086A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11086A">
        <w:rPr>
          <w:rFonts w:ascii="Arial" w:hAnsi="Arial" w:cs="Arial"/>
          <w:sz w:val="22"/>
          <w:szCs w:val="22"/>
          <w:lang w:val="ru-RU"/>
        </w:rPr>
        <w:t>лишались</w:t>
      </w:r>
      <w:r w:rsidR="0011086A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11086A">
        <w:rPr>
          <w:rFonts w:ascii="Arial" w:hAnsi="Arial" w:cs="Arial"/>
          <w:sz w:val="22"/>
          <w:szCs w:val="22"/>
          <w:lang w:val="ru-RU"/>
        </w:rPr>
        <w:t>их</w:t>
      </w:r>
      <w:r w:rsidR="0011086A" w:rsidRPr="0011086A">
        <w:rPr>
          <w:rFonts w:ascii="Arial" w:hAnsi="Arial" w:cs="Arial"/>
          <w:sz w:val="22"/>
          <w:szCs w:val="22"/>
          <w:lang w:val="ru-RU"/>
        </w:rPr>
        <w:t xml:space="preserve">, </w:t>
      </w:r>
      <w:r w:rsidR="00F61F35">
        <w:rPr>
          <w:rFonts w:ascii="Arial" w:hAnsi="Arial" w:cs="Arial"/>
          <w:sz w:val="22"/>
          <w:szCs w:val="22"/>
          <w:lang w:val="ru-RU"/>
        </w:rPr>
        <w:t xml:space="preserve">в </w:t>
      </w:r>
      <w:r w:rsidR="0011086A">
        <w:rPr>
          <w:rFonts w:ascii="Arial" w:hAnsi="Arial" w:cs="Arial"/>
          <w:sz w:val="22"/>
          <w:szCs w:val="22"/>
          <w:lang w:val="ru-RU"/>
        </w:rPr>
        <w:t>особенно</w:t>
      </w:r>
      <w:r w:rsidR="00F61F35">
        <w:rPr>
          <w:rFonts w:ascii="Arial" w:hAnsi="Arial" w:cs="Arial"/>
          <w:sz w:val="22"/>
          <w:szCs w:val="22"/>
          <w:lang w:val="ru-RU"/>
        </w:rPr>
        <w:t>сти</w:t>
      </w:r>
      <w:r w:rsidR="0011086A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F61F35">
        <w:rPr>
          <w:rFonts w:ascii="Arial" w:hAnsi="Arial" w:cs="Arial"/>
          <w:sz w:val="22"/>
          <w:szCs w:val="22"/>
          <w:lang w:val="ru-RU"/>
        </w:rPr>
        <w:t xml:space="preserve">для создания </w:t>
      </w:r>
      <w:r w:rsidR="0011086A">
        <w:rPr>
          <w:rFonts w:ascii="Arial" w:hAnsi="Arial" w:cs="Arial"/>
          <w:sz w:val="22"/>
          <w:szCs w:val="22"/>
          <w:lang w:val="ru-RU"/>
        </w:rPr>
        <w:t>рабочи</w:t>
      </w:r>
      <w:r w:rsidR="00F61F35">
        <w:rPr>
          <w:rFonts w:ascii="Arial" w:hAnsi="Arial" w:cs="Arial"/>
          <w:sz w:val="22"/>
          <w:szCs w:val="22"/>
          <w:lang w:val="ru-RU"/>
        </w:rPr>
        <w:t>х</w:t>
      </w:r>
      <w:r w:rsidR="0011086A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11086A">
        <w:rPr>
          <w:rFonts w:ascii="Arial" w:hAnsi="Arial" w:cs="Arial"/>
          <w:sz w:val="22"/>
          <w:szCs w:val="22"/>
          <w:lang w:val="ru-RU"/>
        </w:rPr>
        <w:t>мест</w:t>
      </w:r>
      <w:r w:rsidR="0011086A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11086A">
        <w:rPr>
          <w:rFonts w:ascii="Arial" w:hAnsi="Arial" w:cs="Arial"/>
          <w:sz w:val="22"/>
          <w:szCs w:val="22"/>
          <w:lang w:val="ru-RU"/>
        </w:rPr>
        <w:t>для</w:t>
      </w:r>
      <w:r w:rsidR="0011086A" w:rsidRPr="0011086A">
        <w:rPr>
          <w:rFonts w:ascii="Arial" w:hAnsi="Arial" w:cs="Arial"/>
          <w:sz w:val="22"/>
          <w:szCs w:val="22"/>
          <w:lang w:val="ru-RU"/>
        </w:rPr>
        <w:t xml:space="preserve"> </w:t>
      </w:r>
      <w:r w:rsidR="0011086A">
        <w:rPr>
          <w:rFonts w:ascii="Arial" w:hAnsi="Arial" w:cs="Arial"/>
          <w:sz w:val="22"/>
          <w:szCs w:val="22"/>
          <w:lang w:val="ru-RU"/>
        </w:rPr>
        <w:t>других</w:t>
      </w:r>
      <w:r w:rsidR="0011086A" w:rsidRPr="0011086A">
        <w:rPr>
          <w:rFonts w:ascii="Arial" w:hAnsi="Arial" w:cs="Arial"/>
          <w:sz w:val="22"/>
          <w:szCs w:val="22"/>
          <w:lang w:val="ru-RU"/>
        </w:rPr>
        <w:t>.</w:t>
      </w:r>
    </w:p>
    <w:p w:rsidR="00934AAF" w:rsidRPr="009F6E02" w:rsidRDefault="00934AAF" w:rsidP="00934AAF">
      <w:pPr>
        <w:keepNext/>
        <w:spacing w:before="360" w:after="120"/>
        <w:ind w:left="1701" w:hanging="1134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lastRenderedPageBreak/>
        <w:t>VI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>.2.3</w:t>
      </w:r>
      <w:r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 w:rsidR="007A1D8B">
        <w:rPr>
          <w:rFonts w:ascii="Arial" w:hAnsi="Arial" w:cs="Arial"/>
          <w:b/>
          <w:color w:val="000000"/>
          <w:sz w:val="22"/>
          <w:szCs w:val="22"/>
          <w:lang w:val="ru-RU"/>
        </w:rPr>
        <w:t>Воздействие</w:t>
      </w:r>
      <w:r w:rsidR="007A1D8B"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7A1D8B">
        <w:rPr>
          <w:rFonts w:ascii="Arial" w:hAnsi="Arial" w:cs="Arial"/>
          <w:b/>
          <w:color w:val="000000"/>
          <w:sz w:val="22"/>
          <w:szCs w:val="22"/>
          <w:lang w:val="ru-RU"/>
        </w:rPr>
        <w:t>туризма</w:t>
      </w:r>
      <w:r w:rsidR="007A1D8B"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7A1D8B">
        <w:rPr>
          <w:rFonts w:ascii="Arial" w:hAnsi="Arial" w:cs="Arial"/>
          <w:b/>
          <w:color w:val="000000"/>
          <w:sz w:val="22"/>
          <w:szCs w:val="22"/>
          <w:lang w:val="ru-RU"/>
        </w:rPr>
        <w:t>на</w:t>
      </w:r>
      <w:r w:rsidR="007A1D8B"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7A1D8B">
        <w:rPr>
          <w:rFonts w:ascii="Arial" w:hAnsi="Arial" w:cs="Arial"/>
          <w:b/>
          <w:color w:val="000000"/>
          <w:sz w:val="22"/>
          <w:szCs w:val="22"/>
          <w:lang w:val="ru-RU"/>
        </w:rPr>
        <w:t>охрану</w:t>
      </w:r>
      <w:r w:rsidR="007A1D8B"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7A1D8B">
        <w:rPr>
          <w:rFonts w:ascii="Arial" w:hAnsi="Arial" w:cs="Arial"/>
          <w:b/>
          <w:color w:val="000000"/>
          <w:sz w:val="22"/>
          <w:szCs w:val="22"/>
          <w:lang w:val="ru-RU"/>
        </w:rPr>
        <w:t>нематериального</w:t>
      </w:r>
      <w:r w:rsidR="007A1D8B"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7A1D8B">
        <w:rPr>
          <w:rFonts w:ascii="Arial" w:hAnsi="Arial" w:cs="Arial"/>
          <w:b/>
          <w:color w:val="000000"/>
          <w:sz w:val="22"/>
          <w:szCs w:val="22"/>
          <w:lang w:val="ru-RU"/>
        </w:rPr>
        <w:t>культурного</w:t>
      </w:r>
      <w:r w:rsidR="007A1D8B"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7A1D8B">
        <w:rPr>
          <w:rFonts w:ascii="Arial" w:hAnsi="Arial" w:cs="Arial"/>
          <w:b/>
          <w:color w:val="000000"/>
          <w:sz w:val="22"/>
          <w:szCs w:val="22"/>
          <w:lang w:val="ru-RU"/>
        </w:rPr>
        <w:t>наследие</w:t>
      </w:r>
      <w:r w:rsidR="007A1D8B"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7A1D8B">
        <w:rPr>
          <w:rFonts w:ascii="Arial" w:hAnsi="Arial" w:cs="Arial"/>
          <w:b/>
          <w:color w:val="000000"/>
          <w:sz w:val="22"/>
          <w:szCs w:val="22"/>
          <w:lang w:val="ru-RU"/>
        </w:rPr>
        <w:t>и</w:t>
      </w:r>
      <w:r w:rsidR="007A1D8B" w:rsidRPr="009F6E02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317178">
        <w:rPr>
          <w:rFonts w:ascii="Arial" w:hAnsi="Arial" w:cs="Arial"/>
          <w:b/>
          <w:color w:val="000000"/>
          <w:sz w:val="22"/>
          <w:szCs w:val="22"/>
          <w:lang w:val="ru-RU"/>
        </w:rPr>
        <w:t>наоборот</w:t>
      </w:r>
    </w:p>
    <w:p w:rsidR="00934AAF" w:rsidRPr="00D31FE6" w:rsidRDefault="007137B8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A16A3F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обеспечить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любая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деятельность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связанная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туризмом</w:t>
      </w:r>
      <w:r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 w:rsidR="00A16A3F">
        <w:rPr>
          <w:rFonts w:ascii="Arial" w:hAnsi="Arial" w:cs="Arial"/>
          <w:sz w:val="22"/>
          <w:szCs w:val="22"/>
          <w:lang w:val="ru-RU"/>
        </w:rPr>
        <w:t>организуемая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государством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 w:rsidR="00A16A3F">
        <w:rPr>
          <w:rFonts w:ascii="Arial" w:hAnsi="Arial" w:cs="Arial"/>
          <w:sz w:val="22"/>
          <w:szCs w:val="22"/>
          <w:lang w:val="ru-RU"/>
        </w:rPr>
        <w:t>общественными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структурами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и</w:t>
      </w:r>
      <w:r w:rsidR="00317178">
        <w:rPr>
          <w:rFonts w:ascii="Arial" w:hAnsi="Arial" w:cs="Arial"/>
          <w:sz w:val="22"/>
          <w:szCs w:val="22"/>
          <w:lang w:val="ru-RU"/>
        </w:rPr>
        <w:t>ли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частными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лицами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 w:rsidR="00A16A3F">
        <w:rPr>
          <w:rFonts w:ascii="Arial" w:hAnsi="Arial" w:cs="Arial"/>
          <w:sz w:val="22"/>
          <w:szCs w:val="22"/>
          <w:lang w:val="ru-RU"/>
        </w:rPr>
        <w:t>демонстрировала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полное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уважение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к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охране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культурного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наследия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 w:rsidR="00A16A3F">
        <w:rPr>
          <w:rFonts w:ascii="Arial" w:hAnsi="Arial" w:cs="Arial"/>
          <w:sz w:val="22"/>
          <w:szCs w:val="22"/>
          <w:lang w:val="ru-RU"/>
        </w:rPr>
        <w:t>находящегося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на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их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 xml:space="preserve">территории, а также </w:t>
      </w:r>
      <w:r w:rsidR="00317178">
        <w:rPr>
          <w:rFonts w:ascii="Arial" w:hAnsi="Arial" w:cs="Arial"/>
          <w:sz w:val="22"/>
          <w:szCs w:val="22"/>
          <w:lang w:val="ru-RU"/>
        </w:rPr>
        <w:t xml:space="preserve">к </w:t>
      </w:r>
      <w:r w:rsidR="00A16A3F">
        <w:rPr>
          <w:rFonts w:ascii="Arial" w:hAnsi="Arial" w:cs="Arial"/>
          <w:sz w:val="22"/>
          <w:szCs w:val="22"/>
          <w:lang w:val="ru-RU"/>
        </w:rPr>
        <w:t>связанным с ним правам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, </w:t>
      </w:r>
      <w:r w:rsidR="00A16A3F">
        <w:rPr>
          <w:rFonts w:ascii="Arial" w:hAnsi="Arial" w:cs="Arial"/>
          <w:sz w:val="22"/>
          <w:szCs w:val="22"/>
          <w:lang w:val="ru-RU"/>
        </w:rPr>
        <w:t>устремлениям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>и</w:t>
      </w:r>
      <w:r w:rsidR="00A16A3F" w:rsidRPr="00A16A3F">
        <w:rPr>
          <w:rFonts w:ascii="Arial" w:hAnsi="Arial" w:cs="Arial"/>
          <w:sz w:val="22"/>
          <w:szCs w:val="22"/>
          <w:lang w:val="ru-RU"/>
        </w:rPr>
        <w:t xml:space="preserve"> </w:t>
      </w:r>
      <w:r w:rsidR="00A16A3F">
        <w:rPr>
          <w:rFonts w:ascii="Arial" w:hAnsi="Arial" w:cs="Arial"/>
          <w:sz w:val="22"/>
          <w:szCs w:val="22"/>
          <w:lang w:val="ru-RU"/>
        </w:rPr>
        <w:t xml:space="preserve">чаяниям соответствующих сообществ, групп и отдельных лиц.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D31FE6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D31FE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="00934AAF" w:rsidRPr="00D31FE6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CF2E7D" w:rsidRDefault="00D31FE6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оценивать</w:t>
      </w:r>
      <w:r w:rsidR="00C934CB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317178">
        <w:rPr>
          <w:rFonts w:ascii="Arial" w:hAnsi="Arial" w:cs="Arial"/>
          <w:sz w:val="22"/>
          <w:szCs w:val="22"/>
          <w:lang w:val="ru-RU"/>
        </w:rPr>
        <w:t xml:space="preserve">(в широком или более специфическом контексте) </w:t>
      </w:r>
      <w:r w:rsidR="00C934CB">
        <w:rPr>
          <w:rFonts w:ascii="Arial" w:hAnsi="Arial" w:cs="Arial"/>
          <w:sz w:val="22"/>
          <w:szCs w:val="22"/>
          <w:lang w:val="ru-RU"/>
        </w:rPr>
        <w:t>потенциал</w:t>
      </w:r>
      <w:r w:rsidR="00317178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нематериально</w:t>
      </w:r>
      <w:r w:rsidR="00317178">
        <w:rPr>
          <w:rFonts w:ascii="Arial" w:hAnsi="Arial" w:cs="Arial"/>
          <w:sz w:val="22"/>
          <w:szCs w:val="22"/>
          <w:lang w:val="ru-RU"/>
        </w:rPr>
        <w:t>го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культурно</w:t>
      </w:r>
      <w:r w:rsidR="00317178">
        <w:rPr>
          <w:rFonts w:ascii="Arial" w:hAnsi="Arial" w:cs="Arial"/>
          <w:sz w:val="22"/>
          <w:szCs w:val="22"/>
          <w:lang w:val="ru-RU"/>
        </w:rPr>
        <w:t>го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наследи</w:t>
      </w:r>
      <w:r w:rsidR="00317178">
        <w:rPr>
          <w:rFonts w:ascii="Arial" w:hAnsi="Arial" w:cs="Arial"/>
          <w:sz w:val="22"/>
          <w:szCs w:val="22"/>
          <w:lang w:val="ru-RU"/>
        </w:rPr>
        <w:t>я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317178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0A2185">
        <w:rPr>
          <w:rFonts w:ascii="Arial" w:hAnsi="Arial" w:cs="Arial"/>
          <w:sz w:val="22"/>
          <w:szCs w:val="22"/>
          <w:lang w:val="ru-RU"/>
        </w:rPr>
        <w:t>устойчиво</w:t>
      </w:r>
      <w:r w:rsidR="00CF2E7D">
        <w:rPr>
          <w:rFonts w:ascii="Arial" w:hAnsi="Arial" w:cs="Arial"/>
          <w:sz w:val="22"/>
          <w:szCs w:val="22"/>
          <w:lang w:val="ru-RU"/>
        </w:rPr>
        <w:t>го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0A2185">
        <w:rPr>
          <w:rFonts w:ascii="Arial" w:hAnsi="Arial" w:cs="Arial"/>
          <w:sz w:val="22"/>
          <w:szCs w:val="22"/>
          <w:lang w:val="ru-RU"/>
        </w:rPr>
        <w:t>туризм</w:t>
      </w:r>
      <w:r w:rsidR="00CF2E7D">
        <w:rPr>
          <w:rFonts w:ascii="Arial" w:hAnsi="Arial" w:cs="Arial"/>
          <w:sz w:val="22"/>
          <w:szCs w:val="22"/>
          <w:lang w:val="ru-RU"/>
        </w:rPr>
        <w:t>а</w:t>
      </w:r>
      <w:r w:rsidR="000A2185" w:rsidRPr="00CF2E7D">
        <w:rPr>
          <w:rFonts w:ascii="Arial" w:hAnsi="Arial" w:cs="Arial"/>
          <w:sz w:val="22"/>
          <w:szCs w:val="22"/>
          <w:lang w:val="ru-RU"/>
        </w:rPr>
        <w:t xml:space="preserve">, </w:t>
      </w:r>
      <w:r w:rsidR="000A2185">
        <w:rPr>
          <w:rFonts w:ascii="Arial" w:hAnsi="Arial" w:cs="Arial"/>
          <w:sz w:val="22"/>
          <w:szCs w:val="22"/>
          <w:lang w:val="ru-RU"/>
        </w:rPr>
        <w:t>а</w:t>
      </w:r>
      <w:r w:rsidR="000A2185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0A2185">
        <w:rPr>
          <w:rFonts w:ascii="Arial" w:hAnsi="Arial" w:cs="Arial"/>
          <w:sz w:val="22"/>
          <w:szCs w:val="22"/>
          <w:lang w:val="ru-RU"/>
        </w:rPr>
        <w:t>также</w:t>
      </w:r>
      <w:r w:rsidR="000A2185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воздействие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туризма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на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нематериальное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культурное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наследие</w:t>
      </w:r>
      <w:r w:rsidR="00CF2E7D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CF2E7D">
        <w:rPr>
          <w:rFonts w:ascii="Arial" w:hAnsi="Arial" w:cs="Arial"/>
          <w:sz w:val="22"/>
          <w:szCs w:val="22"/>
          <w:lang w:val="ru-RU"/>
        </w:rPr>
        <w:t>и устойчивое развитие соответствующих сообществ, групп и отдельных лиц, обращая</w:t>
      </w:r>
      <w:r w:rsidR="00317178">
        <w:rPr>
          <w:rFonts w:ascii="Arial" w:hAnsi="Arial" w:cs="Arial"/>
          <w:sz w:val="22"/>
          <w:szCs w:val="22"/>
          <w:lang w:val="ru-RU"/>
        </w:rPr>
        <w:t xml:space="preserve">, при этом, </w:t>
      </w:r>
      <w:r w:rsidR="00CF2E7D">
        <w:rPr>
          <w:rFonts w:ascii="Arial" w:hAnsi="Arial" w:cs="Arial"/>
          <w:sz w:val="22"/>
          <w:szCs w:val="22"/>
          <w:lang w:val="ru-RU"/>
        </w:rPr>
        <w:t xml:space="preserve">особое внимание на предупреждение потенциального </w:t>
      </w:r>
      <w:r w:rsidR="00317178">
        <w:rPr>
          <w:rFonts w:ascii="Arial" w:hAnsi="Arial" w:cs="Arial"/>
          <w:sz w:val="22"/>
          <w:szCs w:val="22"/>
          <w:lang w:val="ru-RU"/>
        </w:rPr>
        <w:t xml:space="preserve">воздействия </w:t>
      </w:r>
      <w:r w:rsidR="00CF2E7D">
        <w:rPr>
          <w:rFonts w:ascii="Arial" w:hAnsi="Arial" w:cs="Arial"/>
          <w:sz w:val="22"/>
          <w:szCs w:val="22"/>
          <w:lang w:val="ru-RU"/>
        </w:rPr>
        <w:t xml:space="preserve">до </w:t>
      </w:r>
      <w:r w:rsidR="00317178">
        <w:rPr>
          <w:rFonts w:ascii="Arial" w:hAnsi="Arial" w:cs="Arial"/>
          <w:sz w:val="22"/>
          <w:szCs w:val="22"/>
          <w:lang w:val="ru-RU"/>
        </w:rPr>
        <w:t xml:space="preserve">стадии инициирования </w:t>
      </w:r>
      <w:r w:rsidR="00CF2E7D">
        <w:rPr>
          <w:rFonts w:ascii="Arial" w:hAnsi="Arial" w:cs="Arial"/>
          <w:sz w:val="22"/>
          <w:szCs w:val="22"/>
          <w:lang w:val="ru-RU"/>
        </w:rPr>
        <w:t>деятельности;</w:t>
      </w:r>
    </w:p>
    <w:p w:rsidR="00934AAF" w:rsidRPr="00CF2E7D" w:rsidRDefault="00816FEC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="004F2CF9" w:rsidRPr="00CF2E7D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="004F2CF9">
        <w:rPr>
          <w:rFonts w:ascii="Arial" w:hAnsi="Arial" w:cs="Arial"/>
          <w:sz w:val="22"/>
          <w:szCs w:val="22"/>
          <w:lang w:val="ru-RU"/>
        </w:rPr>
        <w:t>по</w:t>
      </w:r>
      <w:proofErr w:type="gramEnd"/>
      <w:r w:rsidR="00934AAF" w:rsidRPr="00CF2E7D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EF438D" w:rsidRDefault="004F2CF9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обеспечению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соответствующие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выступали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главными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бенефициарами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туризма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связанного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нематериальным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культурным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наследием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 w:rsidR="003C57BA">
        <w:rPr>
          <w:rFonts w:ascii="Arial" w:hAnsi="Arial" w:cs="Arial"/>
          <w:sz w:val="22"/>
          <w:szCs w:val="22"/>
          <w:lang w:val="ru-RU"/>
        </w:rPr>
        <w:t xml:space="preserve">при  этом </w:t>
      </w:r>
      <w:r w:rsidR="00EF438D">
        <w:rPr>
          <w:rFonts w:ascii="Arial" w:hAnsi="Arial" w:cs="Arial"/>
          <w:sz w:val="22"/>
          <w:szCs w:val="22"/>
          <w:lang w:val="ru-RU"/>
        </w:rPr>
        <w:t>содействуя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 w:rsidR="00EF438D">
        <w:rPr>
          <w:rFonts w:ascii="Arial" w:hAnsi="Arial" w:cs="Arial"/>
          <w:sz w:val="22"/>
          <w:szCs w:val="22"/>
          <w:lang w:val="ru-RU"/>
        </w:rPr>
        <w:t>тому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 w:rsidR="00EF438D">
        <w:rPr>
          <w:rFonts w:ascii="Arial" w:hAnsi="Arial" w:cs="Arial"/>
          <w:sz w:val="22"/>
          <w:szCs w:val="22"/>
          <w:lang w:val="ru-RU"/>
        </w:rPr>
        <w:t>чтобы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 w:rsidR="00EF438D">
        <w:rPr>
          <w:rFonts w:ascii="Arial" w:hAnsi="Arial" w:cs="Arial"/>
          <w:sz w:val="22"/>
          <w:szCs w:val="22"/>
          <w:lang w:val="ru-RU"/>
        </w:rPr>
        <w:t>они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 w:rsidR="00EF438D">
        <w:rPr>
          <w:rFonts w:ascii="Arial" w:hAnsi="Arial" w:cs="Arial"/>
          <w:sz w:val="22"/>
          <w:szCs w:val="22"/>
          <w:lang w:val="ru-RU"/>
        </w:rPr>
        <w:t>играли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 w:rsidR="00EF438D">
        <w:rPr>
          <w:rFonts w:ascii="Arial" w:hAnsi="Arial" w:cs="Arial"/>
          <w:sz w:val="22"/>
          <w:szCs w:val="22"/>
          <w:lang w:val="ru-RU"/>
        </w:rPr>
        <w:t>ведущую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 w:rsidR="00EF438D">
        <w:rPr>
          <w:rFonts w:ascii="Arial" w:hAnsi="Arial" w:cs="Arial"/>
          <w:sz w:val="22"/>
          <w:szCs w:val="22"/>
          <w:lang w:val="ru-RU"/>
        </w:rPr>
        <w:t>роль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 w:rsidR="00EF438D">
        <w:rPr>
          <w:rFonts w:ascii="Arial" w:hAnsi="Arial" w:cs="Arial"/>
          <w:sz w:val="22"/>
          <w:szCs w:val="22"/>
          <w:lang w:val="ru-RU"/>
        </w:rPr>
        <w:t>в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 w:rsidR="00EF438D">
        <w:rPr>
          <w:rFonts w:ascii="Arial" w:hAnsi="Arial" w:cs="Arial"/>
          <w:sz w:val="22"/>
          <w:szCs w:val="22"/>
          <w:lang w:val="ru-RU"/>
        </w:rPr>
        <w:t>управлении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 w:rsidR="00EF438D">
        <w:rPr>
          <w:rFonts w:ascii="Arial" w:hAnsi="Arial" w:cs="Arial"/>
          <w:sz w:val="22"/>
          <w:szCs w:val="22"/>
          <w:lang w:val="ru-RU"/>
        </w:rPr>
        <w:t>таким</w:t>
      </w:r>
      <w:r w:rsidR="00EF438D"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 w:rsidR="00EF438D">
        <w:rPr>
          <w:rFonts w:ascii="Arial" w:hAnsi="Arial" w:cs="Arial"/>
          <w:sz w:val="22"/>
          <w:szCs w:val="22"/>
          <w:lang w:val="ru-RU"/>
        </w:rPr>
        <w:t>туризмом</w:t>
      </w:r>
      <w:r w:rsidR="00934AAF" w:rsidRPr="00EF438D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EF438D" w:rsidRDefault="00EF438D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обеспечению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того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подобный туризм ни в коей мере не снижал </w:t>
      </w:r>
      <w:r w:rsidR="003C57BA">
        <w:rPr>
          <w:rFonts w:ascii="Arial" w:hAnsi="Arial" w:cs="Arial"/>
          <w:sz w:val="22"/>
          <w:szCs w:val="22"/>
          <w:lang w:val="ru-RU"/>
        </w:rPr>
        <w:t xml:space="preserve">и не ставил под угрозу </w:t>
      </w:r>
      <w:r>
        <w:rPr>
          <w:rFonts w:ascii="Arial" w:hAnsi="Arial" w:cs="Arial"/>
          <w:sz w:val="22"/>
          <w:szCs w:val="22"/>
          <w:lang w:val="ru-RU"/>
        </w:rPr>
        <w:t>жизнеспособность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социальные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функции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значение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такого</w:t>
      </w:r>
      <w:r w:rsidRPr="00EF438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="00934AAF" w:rsidRPr="00EF438D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4C429F" w:rsidRDefault="00CF2E7D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C27254">
        <w:rPr>
          <w:rFonts w:ascii="Arial" w:hAnsi="Arial" w:cs="Arial"/>
          <w:sz w:val="22"/>
          <w:szCs w:val="22"/>
          <w:lang w:val="ru-RU"/>
        </w:rPr>
        <w:t>контрол</w:t>
      </w:r>
      <w:r w:rsidR="00CF6BEC" w:rsidRPr="00C27254">
        <w:rPr>
          <w:rFonts w:ascii="Arial" w:hAnsi="Arial" w:cs="Arial"/>
          <w:sz w:val="22"/>
          <w:szCs w:val="22"/>
          <w:lang w:val="ru-RU"/>
        </w:rPr>
        <w:t xml:space="preserve">ю </w:t>
      </w:r>
      <w:r w:rsidR="003C57BA">
        <w:rPr>
          <w:rFonts w:ascii="Arial" w:hAnsi="Arial" w:cs="Arial"/>
          <w:sz w:val="22"/>
          <w:szCs w:val="22"/>
          <w:lang w:val="ru-RU"/>
        </w:rPr>
        <w:t xml:space="preserve">вмешательств со стороны </w:t>
      </w:r>
      <w:r w:rsidR="00C27254" w:rsidRPr="00C27254">
        <w:rPr>
          <w:rFonts w:ascii="Arial" w:hAnsi="Arial" w:cs="Arial"/>
          <w:sz w:val="22"/>
          <w:szCs w:val="22"/>
          <w:lang w:val="ru-RU"/>
        </w:rPr>
        <w:t xml:space="preserve">лиц, вовлечённых </w:t>
      </w:r>
      <w:r w:rsidR="00CF6BEC" w:rsidRPr="00C27254">
        <w:rPr>
          <w:rFonts w:ascii="Arial" w:hAnsi="Arial" w:cs="Arial"/>
          <w:sz w:val="22"/>
          <w:szCs w:val="22"/>
          <w:lang w:val="ru-RU"/>
        </w:rPr>
        <w:t>в индустрию туризма и поведени</w:t>
      </w:r>
      <w:r w:rsidR="003C57BA">
        <w:rPr>
          <w:rFonts w:ascii="Arial" w:hAnsi="Arial" w:cs="Arial"/>
          <w:sz w:val="22"/>
          <w:szCs w:val="22"/>
          <w:lang w:val="ru-RU"/>
        </w:rPr>
        <w:t>я</w:t>
      </w:r>
      <w:r w:rsidR="004C429F" w:rsidRPr="00C27254">
        <w:rPr>
          <w:rFonts w:ascii="Arial" w:hAnsi="Arial" w:cs="Arial"/>
          <w:sz w:val="22"/>
          <w:szCs w:val="22"/>
          <w:lang w:val="ru-RU"/>
        </w:rPr>
        <w:t xml:space="preserve"> тех, кто участвует в качестве </w:t>
      </w:r>
      <w:r w:rsidR="004C429F">
        <w:rPr>
          <w:rFonts w:ascii="Arial" w:hAnsi="Arial" w:cs="Arial"/>
          <w:sz w:val="22"/>
          <w:szCs w:val="22"/>
          <w:lang w:val="ru-RU"/>
        </w:rPr>
        <w:t>туристов</w:t>
      </w:r>
      <w:r w:rsidR="00934AAF" w:rsidRPr="004C429F">
        <w:rPr>
          <w:rFonts w:ascii="Arial" w:hAnsi="Arial" w:cs="Arial"/>
          <w:sz w:val="22"/>
          <w:szCs w:val="22"/>
          <w:lang w:val="ru-RU"/>
        </w:rPr>
        <w:t>.</w:t>
      </w:r>
    </w:p>
    <w:p w:rsidR="00934AAF" w:rsidRDefault="00934AAF" w:rsidP="00934AAF">
      <w:pPr>
        <w:keepNext/>
        <w:spacing w:before="360" w:after="120"/>
        <w:ind w:left="567" w:hanging="567"/>
        <w:jc w:val="both"/>
        <w:rPr>
          <w:rFonts w:ascii="Arial" w:hAnsi="Arial" w:cs="Arial"/>
          <w:b/>
          <w:lang w:val="en-GB"/>
        </w:rPr>
      </w:pPr>
      <w:r w:rsidRPr="00EB5DCF">
        <w:rPr>
          <w:rFonts w:ascii="Arial" w:hAnsi="Arial" w:cs="Arial"/>
          <w:b/>
          <w:lang w:val="en-GB"/>
        </w:rPr>
        <w:t>VI.3</w:t>
      </w:r>
      <w:r w:rsidRPr="00EB5DCF">
        <w:rPr>
          <w:rFonts w:ascii="Arial" w:hAnsi="Arial" w:cs="Arial"/>
          <w:b/>
          <w:lang w:val="en-GB"/>
        </w:rPr>
        <w:tab/>
      </w:r>
      <w:r w:rsidR="002A5EBE" w:rsidRPr="00EB5DCF">
        <w:rPr>
          <w:rFonts w:ascii="Arial" w:hAnsi="Arial" w:cs="Arial"/>
          <w:b/>
          <w:lang w:val="ru-RU"/>
        </w:rPr>
        <w:t>Экологическая устойчивость</w:t>
      </w:r>
    </w:p>
    <w:p w:rsidR="00934AAF" w:rsidRPr="007C79A2" w:rsidRDefault="00600967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D731F5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4A17CE">
        <w:rPr>
          <w:rFonts w:ascii="Arial" w:hAnsi="Arial" w:cs="Arial"/>
          <w:sz w:val="22"/>
          <w:szCs w:val="22"/>
          <w:lang w:val="ru-RU"/>
        </w:rPr>
        <w:t xml:space="preserve">признанию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="004A17CE">
        <w:rPr>
          <w:rFonts w:ascii="Arial" w:hAnsi="Arial" w:cs="Arial"/>
          <w:sz w:val="22"/>
          <w:szCs w:val="22"/>
          <w:lang w:val="ru-RU"/>
        </w:rPr>
        <w:t>а</w:t>
      </w:r>
      <w:r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охраны</w:t>
      </w:r>
      <w:r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>
        <w:rPr>
          <w:rFonts w:ascii="Arial" w:hAnsi="Arial" w:cs="Arial"/>
          <w:sz w:val="22"/>
          <w:szCs w:val="22"/>
          <w:lang w:val="ru-RU"/>
        </w:rPr>
        <w:t>обеспечение</w:t>
      </w:r>
      <w:r w:rsidR="00525BF3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>
        <w:rPr>
          <w:rFonts w:ascii="Arial" w:hAnsi="Arial" w:cs="Arial"/>
          <w:sz w:val="22"/>
          <w:szCs w:val="22"/>
          <w:lang w:val="ru-RU"/>
        </w:rPr>
        <w:t>экологической</w:t>
      </w:r>
      <w:r w:rsidR="00525BF3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>
        <w:rPr>
          <w:rFonts w:ascii="Arial" w:hAnsi="Arial" w:cs="Arial"/>
          <w:sz w:val="22"/>
          <w:szCs w:val="22"/>
          <w:lang w:val="ru-RU"/>
        </w:rPr>
        <w:t>устойчивости</w:t>
      </w:r>
      <w:r w:rsidR="00D43397">
        <w:rPr>
          <w:rFonts w:ascii="Arial" w:hAnsi="Arial" w:cs="Arial"/>
          <w:sz w:val="22"/>
          <w:szCs w:val="22"/>
          <w:lang w:val="ru-RU"/>
        </w:rPr>
        <w:t>, а также того</w:t>
      </w:r>
      <w:r w:rsidR="00525BF3" w:rsidRPr="00D731F5">
        <w:rPr>
          <w:rFonts w:ascii="Arial" w:hAnsi="Arial" w:cs="Arial"/>
          <w:sz w:val="22"/>
          <w:szCs w:val="22"/>
          <w:lang w:val="ru-RU"/>
        </w:rPr>
        <w:t xml:space="preserve">, </w:t>
      </w:r>
      <w:r w:rsidR="00525BF3">
        <w:rPr>
          <w:rFonts w:ascii="Arial" w:hAnsi="Arial" w:cs="Arial"/>
          <w:sz w:val="22"/>
          <w:szCs w:val="22"/>
          <w:lang w:val="ru-RU"/>
        </w:rPr>
        <w:t>что</w:t>
      </w:r>
      <w:r w:rsidR="00525BF3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D43397">
        <w:rPr>
          <w:rFonts w:ascii="Arial" w:hAnsi="Arial" w:cs="Arial"/>
          <w:sz w:val="22"/>
          <w:szCs w:val="22"/>
          <w:lang w:val="ru-RU"/>
        </w:rPr>
        <w:t xml:space="preserve">эта </w:t>
      </w:r>
      <w:r w:rsidR="00525BF3">
        <w:rPr>
          <w:rFonts w:ascii="Arial" w:hAnsi="Arial" w:cs="Arial"/>
          <w:sz w:val="22"/>
          <w:szCs w:val="22"/>
          <w:lang w:val="ru-RU"/>
        </w:rPr>
        <w:t>устойчивость</w:t>
      </w:r>
      <w:r w:rsidR="00525BF3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>
        <w:rPr>
          <w:rFonts w:ascii="Arial" w:hAnsi="Arial" w:cs="Arial"/>
          <w:sz w:val="22"/>
          <w:szCs w:val="22"/>
          <w:lang w:val="ru-RU"/>
        </w:rPr>
        <w:t>требует</w:t>
      </w:r>
      <w:r w:rsidR="00525BF3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>
        <w:rPr>
          <w:rFonts w:ascii="Arial" w:hAnsi="Arial" w:cs="Arial"/>
          <w:sz w:val="22"/>
          <w:szCs w:val="22"/>
          <w:lang w:val="ru-RU"/>
        </w:rPr>
        <w:t>обеспечения</w:t>
      </w:r>
      <w:r w:rsidR="00525BF3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постоянства</w:t>
      </w:r>
      <w:r w:rsidR="00525BF3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>
        <w:rPr>
          <w:rFonts w:ascii="Arial" w:hAnsi="Arial" w:cs="Arial"/>
          <w:sz w:val="22"/>
          <w:szCs w:val="22"/>
          <w:lang w:val="ru-RU"/>
        </w:rPr>
        <w:t>климата</w:t>
      </w:r>
      <w:r w:rsidR="00525BF3" w:rsidRPr="00D731F5">
        <w:rPr>
          <w:rFonts w:ascii="Arial" w:hAnsi="Arial" w:cs="Arial"/>
          <w:sz w:val="22"/>
          <w:szCs w:val="22"/>
          <w:lang w:val="ru-RU"/>
        </w:rPr>
        <w:t xml:space="preserve">, </w:t>
      </w:r>
      <w:r w:rsidR="002A5EBE">
        <w:rPr>
          <w:rFonts w:ascii="Arial" w:hAnsi="Arial" w:cs="Arial"/>
          <w:sz w:val="22"/>
          <w:szCs w:val="22"/>
          <w:lang w:val="ru-RU"/>
        </w:rPr>
        <w:t>устойчивого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управления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природными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ресурсами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и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защиты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биоразнообразия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, </w:t>
      </w:r>
      <w:r w:rsidR="002A5EBE">
        <w:rPr>
          <w:rFonts w:ascii="Arial" w:hAnsi="Arial" w:cs="Arial"/>
          <w:sz w:val="22"/>
          <w:szCs w:val="22"/>
          <w:lang w:val="ru-RU"/>
        </w:rPr>
        <w:t>что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, </w:t>
      </w:r>
      <w:r w:rsidR="002A5EBE">
        <w:rPr>
          <w:rFonts w:ascii="Arial" w:hAnsi="Arial" w:cs="Arial"/>
          <w:sz w:val="22"/>
          <w:szCs w:val="22"/>
          <w:lang w:val="ru-RU"/>
        </w:rPr>
        <w:t>в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свою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очередь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, </w:t>
      </w:r>
      <w:r w:rsidR="002A5EBE">
        <w:rPr>
          <w:rFonts w:ascii="Arial" w:hAnsi="Arial" w:cs="Arial"/>
          <w:sz w:val="22"/>
          <w:szCs w:val="22"/>
          <w:lang w:val="ru-RU"/>
        </w:rPr>
        <w:t>зависит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от</w:t>
      </w:r>
      <w:r w:rsidR="007C79A2">
        <w:rPr>
          <w:rFonts w:ascii="Arial" w:hAnsi="Arial" w:cs="Arial"/>
          <w:sz w:val="22"/>
          <w:szCs w:val="22"/>
          <w:lang w:val="ru-RU"/>
        </w:rPr>
        <w:t xml:space="preserve"> у</w:t>
      </w:r>
      <w:r w:rsidR="002A5EBE">
        <w:rPr>
          <w:rFonts w:ascii="Arial" w:hAnsi="Arial" w:cs="Arial"/>
          <w:sz w:val="22"/>
          <w:szCs w:val="22"/>
          <w:lang w:val="ru-RU"/>
        </w:rPr>
        <w:t>глуб</w:t>
      </w:r>
      <w:r w:rsidR="007C79A2">
        <w:rPr>
          <w:rFonts w:ascii="Arial" w:hAnsi="Arial" w:cs="Arial"/>
          <w:sz w:val="22"/>
          <w:szCs w:val="22"/>
          <w:lang w:val="ru-RU"/>
        </w:rPr>
        <w:t>лённого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научного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понимания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D43397">
        <w:rPr>
          <w:rFonts w:ascii="Arial" w:hAnsi="Arial" w:cs="Arial"/>
          <w:sz w:val="22"/>
          <w:szCs w:val="22"/>
          <w:lang w:val="ru-RU"/>
        </w:rPr>
        <w:t xml:space="preserve">и обмена соответствующими знаниями относительно </w:t>
      </w:r>
      <w:r w:rsidR="00AB1692">
        <w:rPr>
          <w:rFonts w:ascii="Arial" w:hAnsi="Arial" w:cs="Arial"/>
          <w:sz w:val="22"/>
          <w:szCs w:val="22"/>
          <w:lang w:val="ru-RU"/>
        </w:rPr>
        <w:t>к</w:t>
      </w:r>
      <w:r w:rsidR="002A5EBE">
        <w:rPr>
          <w:rFonts w:ascii="Arial" w:hAnsi="Arial" w:cs="Arial"/>
          <w:sz w:val="22"/>
          <w:szCs w:val="22"/>
          <w:lang w:val="ru-RU"/>
        </w:rPr>
        <w:t>лиматических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изменени</w:t>
      </w:r>
      <w:r w:rsidR="00AB1692">
        <w:rPr>
          <w:rFonts w:ascii="Arial" w:hAnsi="Arial" w:cs="Arial"/>
          <w:sz w:val="22"/>
          <w:szCs w:val="22"/>
          <w:lang w:val="ru-RU"/>
        </w:rPr>
        <w:t>й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, </w:t>
      </w:r>
      <w:r w:rsidR="002A5EBE">
        <w:rPr>
          <w:rFonts w:ascii="Arial" w:hAnsi="Arial" w:cs="Arial"/>
          <w:sz w:val="22"/>
          <w:szCs w:val="22"/>
          <w:lang w:val="ru-RU"/>
        </w:rPr>
        <w:t>стихийных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бедстви</w:t>
      </w:r>
      <w:r w:rsidR="00AB1692">
        <w:rPr>
          <w:rFonts w:ascii="Arial" w:hAnsi="Arial" w:cs="Arial"/>
          <w:sz w:val="22"/>
          <w:szCs w:val="22"/>
          <w:lang w:val="ru-RU"/>
        </w:rPr>
        <w:t>й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, </w:t>
      </w:r>
      <w:r w:rsidR="002A5EBE">
        <w:rPr>
          <w:rFonts w:ascii="Arial" w:hAnsi="Arial" w:cs="Arial"/>
          <w:sz w:val="22"/>
          <w:szCs w:val="22"/>
          <w:lang w:val="ru-RU"/>
        </w:rPr>
        <w:t>ограниченно</w:t>
      </w:r>
      <w:r w:rsidR="00AB1692">
        <w:rPr>
          <w:rFonts w:ascii="Arial" w:hAnsi="Arial" w:cs="Arial"/>
          <w:sz w:val="22"/>
          <w:szCs w:val="22"/>
          <w:lang w:val="ru-RU"/>
        </w:rPr>
        <w:t>го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характер</w:t>
      </w:r>
      <w:r w:rsidR="00AB1692">
        <w:rPr>
          <w:rFonts w:ascii="Arial" w:hAnsi="Arial" w:cs="Arial"/>
          <w:sz w:val="22"/>
          <w:szCs w:val="22"/>
          <w:lang w:val="ru-RU"/>
        </w:rPr>
        <w:t>а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окружающей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среды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и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природных</w:t>
      </w:r>
      <w:r w:rsidR="002A5EBE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ресурсов</w:t>
      </w:r>
      <w:r w:rsidR="00D43397">
        <w:rPr>
          <w:rFonts w:ascii="Arial" w:hAnsi="Arial" w:cs="Arial"/>
          <w:sz w:val="22"/>
          <w:szCs w:val="22"/>
          <w:lang w:val="ru-RU"/>
        </w:rPr>
        <w:t>;</w:t>
      </w:r>
      <w:proofErr w:type="gramEnd"/>
      <w:r w:rsidR="00AB1692">
        <w:rPr>
          <w:rFonts w:ascii="Arial" w:hAnsi="Arial" w:cs="Arial"/>
          <w:sz w:val="22"/>
          <w:szCs w:val="22"/>
          <w:lang w:val="ru-RU"/>
        </w:rPr>
        <w:t xml:space="preserve"> </w:t>
      </w:r>
      <w:r w:rsidR="00D43397">
        <w:rPr>
          <w:rFonts w:ascii="Arial" w:hAnsi="Arial" w:cs="Arial"/>
          <w:sz w:val="22"/>
          <w:szCs w:val="22"/>
          <w:lang w:val="ru-RU"/>
        </w:rPr>
        <w:t>государства</w:t>
      </w:r>
      <w:r w:rsidR="00D43397" w:rsidRPr="00D731F5">
        <w:rPr>
          <w:rFonts w:ascii="Arial" w:hAnsi="Arial" w:cs="Arial"/>
          <w:sz w:val="22"/>
          <w:szCs w:val="22"/>
          <w:lang w:val="ru-RU"/>
        </w:rPr>
        <w:t>-</w:t>
      </w:r>
      <w:r w:rsidR="00D43397">
        <w:rPr>
          <w:rFonts w:ascii="Arial" w:hAnsi="Arial" w:cs="Arial"/>
          <w:sz w:val="22"/>
          <w:szCs w:val="22"/>
          <w:lang w:val="ru-RU"/>
        </w:rPr>
        <w:t>участники</w:t>
      </w:r>
      <w:r w:rsidR="00D43397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D43397">
        <w:rPr>
          <w:rFonts w:ascii="Arial" w:hAnsi="Arial" w:cs="Arial"/>
          <w:sz w:val="22"/>
          <w:szCs w:val="22"/>
          <w:lang w:val="ru-RU"/>
        </w:rPr>
        <w:t>также поощряются</w:t>
      </w:r>
      <w:r w:rsidR="00D43397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D43397">
        <w:rPr>
          <w:rFonts w:ascii="Arial" w:hAnsi="Arial" w:cs="Arial"/>
          <w:sz w:val="22"/>
          <w:szCs w:val="22"/>
          <w:lang w:val="ru-RU"/>
        </w:rPr>
        <w:t>к</w:t>
      </w:r>
      <w:r w:rsidR="00D43397" w:rsidRPr="00D731F5">
        <w:rPr>
          <w:rFonts w:ascii="Arial" w:hAnsi="Arial" w:cs="Arial"/>
          <w:sz w:val="22"/>
          <w:szCs w:val="22"/>
          <w:lang w:val="ru-RU"/>
        </w:rPr>
        <w:t xml:space="preserve"> </w:t>
      </w:r>
      <w:r w:rsidR="00D43397">
        <w:rPr>
          <w:rFonts w:ascii="Arial" w:hAnsi="Arial" w:cs="Arial"/>
          <w:sz w:val="22"/>
          <w:szCs w:val="22"/>
          <w:lang w:val="ru-RU"/>
        </w:rPr>
        <w:t xml:space="preserve">признанию </w:t>
      </w:r>
      <w:proofErr w:type="gramStart"/>
      <w:r w:rsidR="00D345E9">
        <w:rPr>
          <w:rFonts w:ascii="Arial" w:hAnsi="Arial" w:cs="Arial"/>
          <w:sz w:val="22"/>
          <w:szCs w:val="22"/>
          <w:lang w:val="ru-RU"/>
        </w:rPr>
        <w:t>важности</w:t>
      </w:r>
      <w:r w:rsidR="007C79A2">
        <w:rPr>
          <w:rFonts w:ascii="Arial" w:hAnsi="Arial" w:cs="Arial"/>
          <w:sz w:val="22"/>
          <w:szCs w:val="22"/>
          <w:lang w:val="ru-RU"/>
        </w:rPr>
        <w:t xml:space="preserve"> п</w:t>
      </w:r>
      <w:r w:rsidR="00AB1692">
        <w:rPr>
          <w:rFonts w:ascii="Arial" w:hAnsi="Arial" w:cs="Arial"/>
          <w:sz w:val="22"/>
          <w:szCs w:val="22"/>
          <w:lang w:val="ru-RU"/>
        </w:rPr>
        <w:t>овышени</w:t>
      </w:r>
      <w:r w:rsidR="00186464">
        <w:rPr>
          <w:rFonts w:ascii="Arial" w:hAnsi="Arial" w:cs="Arial"/>
          <w:sz w:val="22"/>
          <w:szCs w:val="22"/>
          <w:lang w:val="ru-RU"/>
        </w:rPr>
        <w:t>я</w:t>
      </w:r>
      <w:r w:rsidR="00AB1692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345E9">
        <w:rPr>
          <w:rFonts w:ascii="Arial" w:hAnsi="Arial" w:cs="Arial"/>
          <w:sz w:val="22"/>
          <w:szCs w:val="22"/>
          <w:lang w:val="ru-RU"/>
        </w:rPr>
        <w:t>устойчивости</w:t>
      </w:r>
      <w:r w:rsidR="00D345E9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731F5">
        <w:rPr>
          <w:rFonts w:ascii="Arial" w:hAnsi="Arial" w:cs="Arial"/>
          <w:sz w:val="22"/>
          <w:szCs w:val="22"/>
          <w:lang w:val="ru-RU"/>
        </w:rPr>
        <w:t>уязвимых</w:t>
      </w:r>
      <w:r w:rsidR="00D731F5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731F5">
        <w:rPr>
          <w:rFonts w:ascii="Arial" w:hAnsi="Arial" w:cs="Arial"/>
          <w:sz w:val="22"/>
          <w:szCs w:val="22"/>
          <w:lang w:val="ru-RU"/>
        </w:rPr>
        <w:t>групп</w:t>
      </w:r>
      <w:r w:rsidR="00D731F5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731F5">
        <w:rPr>
          <w:rFonts w:ascii="Arial" w:hAnsi="Arial" w:cs="Arial"/>
          <w:sz w:val="22"/>
          <w:szCs w:val="22"/>
          <w:lang w:val="ru-RU"/>
        </w:rPr>
        <w:t>населения</w:t>
      </w:r>
      <w:proofErr w:type="gramEnd"/>
      <w:r w:rsidR="00D731F5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731F5">
        <w:rPr>
          <w:rFonts w:ascii="Arial" w:hAnsi="Arial" w:cs="Arial"/>
          <w:sz w:val="22"/>
          <w:szCs w:val="22"/>
          <w:lang w:val="ru-RU"/>
        </w:rPr>
        <w:t>перед</w:t>
      </w:r>
      <w:r w:rsidR="00D731F5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731F5">
        <w:rPr>
          <w:rFonts w:ascii="Arial" w:hAnsi="Arial" w:cs="Arial"/>
          <w:sz w:val="22"/>
          <w:szCs w:val="22"/>
          <w:lang w:val="ru-RU"/>
        </w:rPr>
        <w:t>лицом</w:t>
      </w:r>
      <w:r w:rsidR="00D731F5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731F5">
        <w:rPr>
          <w:rFonts w:ascii="Arial" w:hAnsi="Arial" w:cs="Arial"/>
          <w:sz w:val="22"/>
          <w:szCs w:val="22"/>
          <w:lang w:val="ru-RU"/>
        </w:rPr>
        <w:t>изменения</w:t>
      </w:r>
      <w:r w:rsidR="00D731F5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731F5">
        <w:rPr>
          <w:rFonts w:ascii="Arial" w:hAnsi="Arial" w:cs="Arial"/>
          <w:sz w:val="22"/>
          <w:szCs w:val="22"/>
          <w:lang w:val="ru-RU"/>
        </w:rPr>
        <w:t>климата</w:t>
      </w:r>
      <w:r w:rsidR="00D731F5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731F5">
        <w:rPr>
          <w:rFonts w:ascii="Arial" w:hAnsi="Arial" w:cs="Arial"/>
          <w:sz w:val="22"/>
          <w:szCs w:val="22"/>
          <w:lang w:val="ru-RU"/>
        </w:rPr>
        <w:t>и</w:t>
      </w:r>
      <w:r w:rsidR="00D731F5" w:rsidRPr="007C79A2">
        <w:rPr>
          <w:rFonts w:ascii="Arial" w:hAnsi="Arial" w:cs="Arial"/>
          <w:sz w:val="22"/>
          <w:szCs w:val="22"/>
          <w:lang w:val="ru-RU"/>
        </w:rPr>
        <w:t xml:space="preserve"> </w:t>
      </w:r>
      <w:r w:rsidR="00D43397">
        <w:rPr>
          <w:rFonts w:ascii="Arial" w:hAnsi="Arial" w:cs="Arial"/>
          <w:sz w:val="22"/>
          <w:szCs w:val="22"/>
          <w:lang w:val="ru-RU"/>
        </w:rPr>
        <w:t>стихийный бедствий</w:t>
      </w:r>
      <w:r w:rsidR="00E2165C">
        <w:rPr>
          <w:rFonts w:ascii="Arial" w:hAnsi="Arial" w:cs="Arial"/>
          <w:sz w:val="22"/>
          <w:szCs w:val="22"/>
          <w:lang w:val="ru-RU"/>
        </w:rPr>
        <w:t>.</w:t>
      </w:r>
    </w:p>
    <w:p w:rsidR="00934AAF" w:rsidRPr="007137B8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7137B8">
        <w:rPr>
          <w:rFonts w:ascii="Arial" w:hAnsi="Arial" w:cs="Arial"/>
          <w:b/>
          <w:color w:val="000000"/>
          <w:sz w:val="22"/>
          <w:szCs w:val="22"/>
          <w:lang w:val="ru-RU"/>
        </w:rPr>
        <w:t>.3.1</w:t>
      </w:r>
      <w:r w:rsidRPr="007137B8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 w:rsidR="007137B8">
        <w:rPr>
          <w:rFonts w:ascii="Arial" w:hAnsi="Arial" w:cs="Arial"/>
          <w:b/>
          <w:color w:val="000000"/>
          <w:sz w:val="22"/>
          <w:szCs w:val="22"/>
          <w:lang w:val="ru-RU"/>
        </w:rPr>
        <w:t>Знания и обычаи, относящиеся к природе и вселенной</w:t>
      </w:r>
    </w:p>
    <w:p w:rsidR="00934AAF" w:rsidRPr="00153DFE" w:rsidRDefault="00D731F5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6D2432">
        <w:rPr>
          <w:rFonts w:ascii="Arial" w:hAnsi="Arial" w:cs="Arial"/>
          <w:sz w:val="22"/>
          <w:szCs w:val="22"/>
          <w:lang w:val="ru-RU"/>
        </w:rPr>
        <w:t xml:space="preserve">Государства-участники поощряются к </w:t>
      </w:r>
      <w:r w:rsidR="00C27254" w:rsidRPr="006D2432">
        <w:rPr>
          <w:rFonts w:ascii="Arial" w:hAnsi="Arial" w:cs="Arial"/>
          <w:sz w:val="22"/>
          <w:szCs w:val="22"/>
          <w:lang w:val="ru-RU"/>
        </w:rPr>
        <w:t>обеспеч</w:t>
      </w:r>
      <w:r w:rsidR="00263620">
        <w:rPr>
          <w:rFonts w:ascii="Arial" w:hAnsi="Arial" w:cs="Arial"/>
          <w:sz w:val="22"/>
          <w:szCs w:val="22"/>
          <w:lang w:val="ru-RU"/>
        </w:rPr>
        <w:t xml:space="preserve">ению </w:t>
      </w:r>
      <w:r w:rsidR="00263620" w:rsidRPr="006D2432">
        <w:rPr>
          <w:rFonts w:ascii="Arial" w:hAnsi="Arial" w:cs="Arial"/>
          <w:sz w:val="22"/>
          <w:szCs w:val="22"/>
          <w:lang w:val="ru-RU"/>
        </w:rPr>
        <w:t>признания</w:t>
      </w:r>
      <w:r w:rsidR="00C27254" w:rsidRPr="006D2432">
        <w:rPr>
          <w:rFonts w:ascii="Arial" w:hAnsi="Arial" w:cs="Arial"/>
          <w:sz w:val="22"/>
          <w:szCs w:val="22"/>
          <w:lang w:val="ru-RU"/>
        </w:rPr>
        <w:t xml:space="preserve">, </w:t>
      </w:r>
      <w:r w:rsidR="00263620" w:rsidRPr="006D2432">
        <w:rPr>
          <w:rFonts w:ascii="Arial" w:hAnsi="Arial" w:cs="Arial"/>
          <w:sz w:val="22"/>
          <w:szCs w:val="22"/>
          <w:lang w:val="ru-RU"/>
        </w:rPr>
        <w:t>уважения</w:t>
      </w:r>
      <w:r w:rsidR="00C27254" w:rsidRPr="006D2432">
        <w:rPr>
          <w:rFonts w:ascii="Arial" w:hAnsi="Arial" w:cs="Arial"/>
          <w:sz w:val="22"/>
          <w:szCs w:val="22"/>
          <w:lang w:val="ru-RU"/>
        </w:rPr>
        <w:t xml:space="preserve">, </w:t>
      </w:r>
      <w:r w:rsidR="00263620" w:rsidRPr="006D2432">
        <w:rPr>
          <w:rFonts w:ascii="Arial" w:hAnsi="Arial" w:cs="Arial"/>
          <w:sz w:val="22"/>
          <w:szCs w:val="22"/>
          <w:lang w:val="ru-RU"/>
        </w:rPr>
        <w:t>повышения</w:t>
      </w:r>
      <w:r w:rsidR="00C27254" w:rsidRPr="006D2432">
        <w:rPr>
          <w:rFonts w:ascii="Arial" w:hAnsi="Arial" w:cs="Arial"/>
          <w:sz w:val="22"/>
          <w:szCs w:val="22"/>
          <w:lang w:val="ru-RU"/>
        </w:rPr>
        <w:t xml:space="preserve"> роли </w:t>
      </w:r>
      <w:r w:rsidR="0016503C">
        <w:rPr>
          <w:rFonts w:ascii="Arial" w:hAnsi="Arial" w:cs="Arial"/>
          <w:sz w:val="22"/>
          <w:szCs w:val="22"/>
          <w:lang w:val="ru-RU"/>
        </w:rPr>
        <w:t xml:space="preserve">и обмена информацией касательно </w:t>
      </w:r>
      <w:r w:rsidR="00502689" w:rsidRPr="006D2432">
        <w:rPr>
          <w:rFonts w:ascii="Arial" w:hAnsi="Arial" w:cs="Arial"/>
          <w:sz w:val="22"/>
          <w:szCs w:val="22"/>
          <w:lang w:val="ru-RU"/>
        </w:rPr>
        <w:t xml:space="preserve">знаний и </w:t>
      </w:r>
      <w:r w:rsidR="00263620">
        <w:rPr>
          <w:rFonts w:ascii="Arial" w:hAnsi="Arial" w:cs="Arial"/>
          <w:sz w:val="22"/>
          <w:szCs w:val="22"/>
          <w:lang w:val="ru-RU"/>
        </w:rPr>
        <w:t>обычаев</w:t>
      </w:r>
      <w:r w:rsidR="00502689" w:rsidRPr="006D2432">
        <w:rPr>
          <w:rFonts w:ascii="Arial" w:hAnsi="Arial" w:cs="Arial"/>
          <w:sz w:val="22"/>
          <w:szCs w:val="22"/>
          <w:lang w:val="ru-RU"/>
        </w:rPr>
        <w:t xml:space="preserve">, относящихся к природе и вселенной, которые признаны сообществами, группами и, в некоторых случаях, отдельными лицами в качестве части их нематериального культурного наследия и вносят вклад в обеспечение экологической устойчивости, </w:t>
      </w:r>
      <w:r w:rsidR="0016503C">
        <w:rPr>
          <w:rFonts w:ascii="Arial" w:hAnsi="Arial" w:cs="Arial"/>
          <w:sz w:val="22"/>
          <w:szCs w:val="22"/>
          <w:lang w:val="ru-RU"/>
        </w:rPr>
        <w:t xml:space="preserve">а также </w:t>
      </w:r>
      <w:r w:rsidR="00502689" w:rsidRPr="006D2432">
        <w:rPr>
          <w:rFonts w:ascii="Arial" w:hAnsi="Arial" w:cs="Arial"/>
          <w:sz w:val="22"/>
          <w:szCs w:val="22"/>
          <w:lang w:val="ru-RU"/>
        </w:rPr>
        <w:t>призна</w:t>
      </w:r>
      <w:r w:rsidR="0016503C">
        <w:rPr>
          <w:rFonts w:ascii="Arial" w:hAnsi="Arial" w:cs="Arial"/>
          <w:sz w:val="22"/>
          <w:szCs w:val="22"/>
          <w:lang w:val="ru-RU"/>
        </w:rPr>
        <w:t xml:space="preserve">ют </w:t>
      </w:r>
      <w:r w:rsidR="00502689" w:rsidRPr="006D2432">
        <w:rPr>
          <w:rFonts w:ascii="Arial" w:hAnsi="Arial" w:cs="Arial"/>
          <w:sz w:val="22"/>
          <w:szCs w:val="22"/>
          <w:lang w:val="ru-RU"/>
        </w:rPr>
        <w:t>их</w:t>
      </w:r>
      <w:r w:rsidR="007F7D26" w:rsidRPr="006D2432">
        <w:rPr>
          <w:rFonts w:ascii="Arial" w:hAnsi="Arial" w:cs="Arial"/>
          <w:sz w:val="22"/>
          <w:szCs w:val="22"/>
          <w:lang w:val="ru-RU"/>
        </w:rPr>
        <w:t xml:space="preserve"> </w:t>
      </w:r>
      <w:r w:rsidR="0000573A" w:rsidRPr="006D2432">
        <w:rPr>
          <w:rFonts w:ascii="Arial" w:hAnsi="Arial" w:cs="Arial"/>
          <w:sz w:val="22"/>
          <w:szCs w:val="22"/>
          <w:lang w:val="ru-RU"/>
        </w:rPr>
        <w:t>способность</w:t>
      </w:r>
      <w:r w:rsidR="006D2432" w:rsidRPr="006D2432">
        <w:rPr>
          <w:rFonts w:ascii="Arial" w:hAnsi="Arial" w:cs="Arial"/>
          <w:sz w:val="22"/>
          <w:szCs w:val="22"/>
          <w:lang w:val="ru-RU"/>
        </w:rPr>
        <w:t xml:space="preserve"> к развитию</w:t>
      </w:r>
      <w:r w:rsidR="007F7D26" w:rsidRPr="006D2432">
        <w:rPr>
          <w:rFonts w:ascii="Arial" w:hAnsi="Arial" w:cs="Arial"/>
          <w:sz w:val="22"/>
          <w:szCs w:val="22"/>
          <w:lang w:val="ru-RU"/>
        </w:rPr>
        <w:t xml:space="preserve"> </w:t>
      </w:r>
      <w:r w:rsidR="0000573A">
        <w:rPr>
          <w:rFonts w:ascii="Arial" w:hAnsi="Arial" w:cs="Arial"/>
          <w:sz w:val="22"/>
          <w:szCs w:val="22"/>
          <w:lang w:val="ru-RU"/>
        </w:rPr>
        <w:t xml:space="preserve">и </w:t>
      </w:r>
      <w:r w:rsidR="007F7D26" w:rsidRPr="006D2432">
        <w:rPr>
          <w:rFonts w:ascii="Arial" w:hAnsi="Arial" w:cs="Arial"/>
          <w:sz w:val="22"/>
          <w:szCs w:val="22"/>
          <w:lang w:val="ru-RU"/>
        </w:rPr>
        <w:t>потенциальную роль в сохранени</w:t>
      </w:r>
      <w:r w:rsidR="006D2432" w:rsidRPr="006D2432">
        <w:rPr>
          <w:rFonts w:ascii="Arial" w:hAnsi="Arial" w:cs="Arial"/>
          <w:sz w:val="22"/>
          <w:szCs w:val="22"/>
          <w:lang w:val="ru-RU"/>
        </w:rPr>
        <w:t>и</w:t>
      </w:r>
      <w:r w:rsidR="007F7D26" w:rsidRPr="006D2432">
        <w:rPr>
          <w:rFonts w:ascii="Arial" w:hAnsi="Arial" w:cs="Arial"/>
          <w:sz w:val="22"/>
          <w:szCs w:val="22"/>
          <w:lang w:val="ru-RU"/>
        </w:rPr>
        <w:t xml:space="preserve"> биоразнообразия и устойчиво</w:t>
      </w:r>
      <w:r w:rsidR="006D2432" w:rsidRPr="006D2432">
        <w:rPr>
          <w:rFonts w:ascii="Arial" w:hAnsi="Arial" w:cs="Arial"/>
          <w:sz w:val="22"/>
          <w:szCs w:val="22"/>
          <w:lang w:val="ru-RU"/>
        </w:rPr>
        <w:t>м</w:t>
      </w:r>
      <w:r w:rsidR="007F7D26" w:rsidRPr="006D2432">
        <w:rPr>
          <w:rFonts w:ascii="Arial" w:hAnsi="Arial" w:cs="Arial"/>
          <w:sz w:val="22"/>
          <w:szCs w:val="22"/>
          <w:lang w:val="ru-RU"/>
        </w:rPr>
        <w:t xml:space="preserve"> управлени</w:t>
      </w:r>
      <w:r w:rsidR="006D2432" w:rsidRPr="006D2432">
        <w:rPr>
          <w:rFonts w:ascii="Arial" w:hAnsi="Arial" w:cs="Arial"/>
          <w:sz w:val="22"/>
          <w:szCs w:val="22"/>
          <w:lang w:val="ru-RU"/>
        </w:rPr>
        <w:t>и</w:t>
      </w:r>
      <w:proofErr w:type="gramEnd"/>
      <w:r w:rsidR="007F7D26" w:rsidRPr="006D2432">
        <w:rPr>
          <w:rFonts w:ascii="Arial" w:hAnsi="Arial" w:cs="Arial"/>
          <w:sz w:val="22"/>
          <w:szCs w:val="22"/>
          <w:lang w:val="ru-RU"/>
        </w:rPr>
        <w:t xml:space="preserve"> природными ресурсами.</w:t>
      </w:r>
      <w:r w:rsidR="00934AAF" w:rsidRPr="006D2432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 w:rsidRPr="006D2432">
        <w:rPr>
          <w:rFonts w:ascii="Arial" w:hAnsi="Arial" w:cs="Arial"/>
          <w:sz w:val="22"/>
          <w:szCs w:val="22"/>
          <w:lang w:val="ru-RU"/>
        </w:rPr>
        <w:t>С</w:t>
      </w:r>
      <w:r w:rsidR="00525BF3"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 w:rsidRPr="006D2432">
        <w:rPr>
          <w:rFonts w:ascii="Arial" w:hAnsi="Arial" w:cs="Arial"/>
          <w:sz w:val="22"/>
          <w:szCs w:val="22"/>
          <w:lang w:val="ru-RU"/>
        </w:rPr>
        <w:t>этой</w:t>
      </w:r>
      <w:r w:rsidR="00525BF3"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 w:rsidRPr="006D2432">
        <w:rPr>
          <w:rFonts w:ascii="Arial" w:hAnsi="Arial" w:cs="Arial"/>
          <w:sz w:val="22"/>
          <w:szCs w:val="22"/>
          <w:lang w:val="ru-RU"/>
        </w:rPr>
        <w:t>целью</w:t>
      </w:r>
      <w:r w:rsidR="00525BF3"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 w:rsidRPr="006D2432">
        <w:rPr>
          <w:rFonts w:ascii="Arial" w:hAnsi="Arial" w:cs="Arial"/>
          <w:sz w:val="22"/>
          <w:szCs w:val="22"/>
          <w:lang w:val="ru-RU"/>
        </w:rPr>
        <w:t>государства</w:t>
      </w:r>
      <w:r w:rsidR="00525BF3" w:rsidRPr="00153DFE">
        <w:rPr>
          <w:rFonts w:ascii="Arial" w:hAnsi="Arial" w:cs="Arial"/>
          <w:sz w:val="22"/>
          <w:szCs w:val="22"/>
          <w:lang w:val="ru-RU"/>
        </w:rPr>
        <w:t>-</w:t>
      </w:r>
      <w:r w:rsidR="00525BF3" w:rsidRPr="006D2432">
        <w:rPr>
          <w:rFonts w:ascii="Arial" w:hAnsi="Arial" w:cs="Arial"/>
          <w:sz w:val="22"/>
          <w:szCs w:val="22"/>
          <w:lang w:val="ru-RU"/>
        </w:rPr>
        <w:t>участники</w:t>
      </w:r>
      <w:r w:rsidR="00525BF3"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 w:rsidRPr="006D2432">
        <w:rPr>
          <w:rFonts w:ascii="Arial" w:hAnsi="Arial" w:cs="Arial"/>
          <w:sz w:val="22"/>
          <w:szCs w:val="22"/>
          <w:lang w:val="ru-RU"/>
        </w:rPr>
        <w:t>поощряются</w:t>
      </w:r>
      <w:r w:rsidR="00525BF3"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 w:rsidRPr="006D2432">
        <w:rPr>
          <w:rFonts w:ascii="Arial" w:hAnsi="Arial" w:cs="Arial"/>
          <w:sz w:val="22"/>
          <w:szCs w:val="22"/>
          <w:lang w:val="ru-RU"/>
        </w:rPr>
        <w:t>к</w:t>
      </w:r>
      <w:r w:rsidR="00525BF3" w:rsidRPr="00153DFE">
        <w:rPr>
          <w:rFonts w:ascii="Arial" w:hAnsi="Arial" w:cs="Arial"/>
          <w:sz w:val="22"/>
          <w:szCs w:val="22"/>
          <w:lang w:val="ru-RU"/>
        </w:rPr>
        <w:t xml:space="preserve"> </w:t>
      </w:r>
      <w:r w:rsidR="00525BF3" w:rsidRPr="006D2432">
        <w:rPr>
          <w:rFonts w:ascii="Arial" w:hAnsi="Arial" w:cs="Arial"/>
          <w:sz w:val="22"/>
          <w:szCs w:val="22"/>
          <w:lang w:val="ru-RU"/>
        </w:rPr>
        <w:t>тому</w:t>
      </w:r>
      <w:r w:rsidR="00525BF3" w:rsidRPr="00153DFE">
        <w:rPr>
          <w:rFonts w:ascii="Arial" w:hAnsi="Arial" w:cs="Arial"/>
          <w:sz w:val="22"/>
          <w:szCs w:val="22"/>
          <w:lang w:val="ru-RU"/>
        </w:rPr>
        <w:t xml:space="preserve">, </w:t>
      </w:r>
      <w:r w:rsidR="00525BF3" w:rsidRPr="006D2432">
        <w:rPr>
          <w:rFonts w:ascii="Arial" w:hAnsi="Arial" w:cs="Arial"/>
          <w:sz w:val="22"/>
          <w:szCs w:val="22"/>
          <w:lang w:val="ru-RU"/>
        </w:rPr>
        <w:t>чтобы</w:t>
      </w:r>
      <w:r w:rsidR="00934AAF" w:rsidRPr="00153DFE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2A5BF7" w:rsidRDefault="00525BF3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признавать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носителями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природе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вселенной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ключевыми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участниками</w:t>
      </w:r>
      <w:r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процесса</w:t>
      </w:r>
      <w:r w:rsidR="002A5EBE"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достижения</w:t>
      </w:r>
      <w:r w:rsidR="002A5EBE"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экологической</w:t>
      </w:r>
      <w:r w:rsidR="002A5EBE" w:rsidRPr="002A5BF7">
        <w:rPr>
          <w:rFonts w:ascii="Arial" w:hAnsi="Arial" w:cs="Arial"/>
          <w:sz w:val="22"/>
          <w:szCs w:val="22"/>
          <w:lang w:val="ru-RU"/>
        </w:rPr>
        <w:t xml:space="preserve"> </w:t>
      </w:r>
      <w:r w:rsidR="002A5EBE">
        <w:rPr>
          <w:rFonts w:ascii="Arial" w:hAnsi="Arial" w:cs="Arial"/>
          <w:sz w:val="22"/>
          <w:szCs w:val="22"/>
          <w:lang w:val="ru-RU"/>
        </w:rPr>
        <w:t>устойчивости</w:t>
      </w:r>
      <w:r w:rsidR="00934AAF" w:rsidRPr="002A5BF7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810B88" w:rsidRDefault="002A5BF7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lastRenderedPageBreak/>
        <w:t>содействовать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</w:t>
      </w:r>
      <w:r w:rsidR="00153DFE">
        <w:rPr>
          <w:rFonts w:ascii="Arial" w:hAnsi="Arial" w:cs="Arial"/>
          <w:sz w:val="22"/>
          <w:szCs w:val="22"/>
          <w:lang w:val="ru-RU"/>
        </w:rPr>
        <w:t>м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</w:t>
      </w:r>
      <w:r w:rsidR="00153DFE">
        <w:rPr>
          <w:rFonts w:ascii="Arial" w:hAnsi="Arial" w:cs="Arial"/>
          <w:sz w:val="22"/>
          <w:szCs w:val="22"/>
          <w:lang w:val="ru-RU"/>
        </w:rPr>
        <w:t>ям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A7706">
        <w:rPr>
          <w:rFonts w:ascii="Arial" w:hAnsi="Arial" w:cs="Arial"/>
          <w:sz w:val="22"/>
          <w:szCs w:val="22"/>
          <w:lang w:val="ru-RU"/>
        </w:rPr>
        <w:t>разработке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A7706">
        <w:rPr>
          <w:rFonts w:ascii="Arial" w:hAnsi="Arial" w:cs="Arial"/>
          <w:sz w:val="22"/>
          <w:szCs w:val="22"/>
          <w:lang w:val="ru-RU"/>
        </w:rPr>
        <w:t>научн</w:t>
      </w:r>
      <w:r w:rsidR="0038293F">
        <w:rPr>
          <w:rFonts w:ascii="Arial" w:hAnsi="Arial" w:cs="Arial"/>
          <w:sz w:val="22"/>
          <w:szCs w:val="22"/>
          <w:lang w:val="ru-RU"/>
        </w:rPr>
        <w:t>о</w:t>
      </w:r>
      <w:r w:rsidR="00153DFE">
        <w:rPr>
          <w:rFonts w:ascii="Arial" w:hAnsi="Arial" w:cs="Arial"/>
          <w:sz w:val="22"/>
          <w:szCs w:val="22"/>
          <w:lang w:val="ru-RU"/>
        </w:rPr>
        <w:t>-исследовательских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A7706">
        <w:rPr>
          <w:rFonts w:ascii="Arial" w:hAnsi="Arial" w:cs="Arial"/>
          <w:sz w:val="22"/>
          <w:szCs w:val="22"/>
          <w:lang w:val="ru-RU"/>
        </w:rPr>
        <w:t>методологий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(</w:t>
      </w:r>
      <w:r w:rsidR="001A7706">
        <w:rPr>
          <w:rFonts w:ascii="Arial" w:hAnsi="Arial" w:cs="Arial"/>
          <w:sz w:val="22"/>
          <w:szCs w:val="22"/>
          <w:lang w:val="ru-RU"/>
        </w:rPr>
        <w:t>включая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53DFE">
        <w:rPr>
          <w:rFonts w:ascii="Arial" w:hAnsi="Arial" w:cs="Arial"/>
          <w:sz w:val="22"/>
          <w:szCs w:val="22"/>
          <w:lang w:val="ru-RU"/>
        </w:rPr>
        <w:t>проводимые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A7706">
        <w:rPr>
          <w:rFonts w:ascii="Arial" w:hAnsi="Arial" w:cs="Arial"/>
          <w:sz w:val="22"/>
          <w:szCs w:val="22"/>
          <w:lang w:val="ru-RU"/>
        </w:rPr>
        <w:t>самими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A7706">
        <w:rPr>
          <w:rFonts w:ascii="Arial" w:hAnsi="Arial" w:cs="Arial"/>
          <w:sz w:val="22"/>
          <w:szCs w:val="22"/>
          <w:lang w:val="ru-RU"/>
        </w:rPr>
        <w:t>сообществами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A7706">
        <w:rPr>
          <w:rFonts w:ascii="Arial" w:hAnsi="Arial" w:cs="Arial"/>
          <w:sz w:val="22"/>
          <w:szCs w:val="22"/>
          <w:lang w:val="ru-RU"/>
        </w:rPr>
        <w:t>и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A7706">
        <w:rPr>
          <w:rFonts w:ascii="Arial" w:hAnsi="Arial" w:cs="Arial"/>
          <w:sz w:val="22"/>
          <w:szCs w:val="22"/>
          <w:lang w:val="ru-RU"/>
        </w:rPr>
        <w:t>группами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), </w:t>
      </w:r>
      <w:r w:rsidR="0038293F">
        <w:rPr>
          <w:rFonts w:ascii="Arial" w:hAnsi="Arial" w:cs="Arial"/>
          <w:sz w:val="22"/>
          <w:szCs w:val="22"/>
          <w:lang w:val="ru-RU"/>
        </w:rPr>
        <w:t>которые направлены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A7706">
        <w:rPr>
          <w:rFonts w:ascii="Arial" w:hAnsi="Arial" w:cs="Arial"/>
          <w:sz w:val="22"/>
          <w:szCs w:val="22"/>
          <w:lang w:val="ru-RU"/>
        </w:rPr>
        <w:t>на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1A7706">
        <w:rPr>
          <w:rFonts w:ascii="Arial" w:hAnsi="Arial" w:cs="Arial"/>
          <w:sz w:val="22"/>
          <w:szCs w:val="22"/>
          <w:lang w:val="ru-RU"/>
        </w:rPr>
        <w:t>понимание</w:t>
      </w:r>
      <w:r w:rsidR="001A7706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810B88">
        <w:rPr>
          <w:rFonts w:ascii="Arial" w:hAnsi="Arial" w:cs="Arial"/>
          <w:sz w:val="22"/>
          <w:szCs w:val="22"/>
          <w:lang w:val="ru-RU"/>
        </w:rPr>
        <w:t>систем</w:t>
      </w:r>
      <w:r w:rsidR="00810B88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810B88">
        <w:rPr>
          <w:rFonts w:ascii="Arial" w:hAnsi="Arial" w:cs="Arial"/>
          <w:sz w:val="22"/>
          <w:szCs w:val="22"/>
          <w:lang w:val="ru-RU"/>
        </w:rPr>
        <w:t>сохранения</w:t>
      </w:r>
      <w:r w:rsidR="00810B88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810B88">
        <w:rPr>
          <w:rFonts w:ascii="Arial" w:hAnsi="Arial" w:cs="Arial"/>
          <w:sz w:val="22"/>
          <w:szCs w:val="22"/>
          <w:lang w:val="ru-RU"/>
        </w:rPr>
        <w:t>биоразнообразия</w:t>
      </w:r>
      <w:r w:rsidR="00810B88" w:rsidRPr="00810B88">
        <w:rPr>
          <w:rFonts w:ascii="Arial" w:hAnsi="Arial" w:cs="Arial"/>
          <w:sz w:val="22"/>
          <w:szCs w:val="22"/>
          <w:lang w:val="ru-RU"/>
        </w:rPr>
        <w:t xml:space="preserve">, </w:t>
      </w:r>
      <w:r w:rsidR="00810B88">
        <w:rPr>
          <w:rFonts w:ascii="Arial" w:hAnsi="Arial" w:cs="Arial"/>
          <w:sz w:val="22"/>
          <w:szCs w:val="22"/>
          <w:lang w:val="ru-RU"/>
        </w:rPr>
        <w:t>управления</w:t>
      </w:r>
      <w:r w:rsidR="00810B88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810B88">
        <w:rPr>
          <w:rFonts w:ascii="Arial" w:hAnsi="Arial" w:cs="Arial"/>
          <w:sz w:val="22"/>
          <w:szCs w:val="22"/>
          <w:lang w:val="ru-RU"/>
        </w:rPr>
        <w:t>природными</w:t>
      </w:r>
      <w:r w:rsidR="00810B88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810B88">
        <w:rPr>
          <w:rFonts w:ascii="Arial" w:hAnsi="Arial" w:cs="Arial"/>
          <w:sz w:val="22"/>
          <w:szCs w:val="22"/>
          <w:lang w:val="ru-RU"/>
        </w:rPr>
        <w:t>ресурсами</w:t>
      </w:r>
      <w:r w:rsidR="00810B88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810B88">
        <w:rPr>
          <w:rFonts w:ascii="Arial" w:hAnsi="Arial" w:cs="Arial"/>
          <w:sz w:val="22"/>
          <w:szCs w:val="22"/>
          <w:lang w:val="ru-RU"/>
        </w:rPr>
        <w:t>и</w:t>
      </w:r>
      <w:r w:rsidR="00810B88" w:rsidRPr="00810B88">
        <w:rPr>
          <w:rFonts w:ascii="Arial" w:hAnsi="Arial" w:cs="Arial"/>
          <w:sz w:val="22"/>
          <w:szCs w:val="22"/>
          <w:lang w:val="ru-RU"/>
        </w:rPr>
        <w:t xml:space="preserve"> </w:t>
      </w:r>
      <w:r w:rsidR="00781EEA">
        <w:rPr>
          <w:rFonts w:ascii="Arial" w:hAnsi="Arial" w:cs="Arial"/>
          <w:sz w:val="22"/>
          <w:szCs w:val="22"/>
          <w:lang w:val="ru-RU"/>
        </w:rPr>
        <w:t xml:space="preserve">их </w:t>
      </w:r>
      <w:r w:rsidR="00810B88">
        <w:rPr>
          <w:rFonts w:ascii="Arial" w:hAnsi="Arial" w:cs="Arial"/>
          <w:sz w:val="22"/>
          <w:szCs w:val="22"/>
          <w:lang w:val="ru-RU"/>
        </w:rPr>
        <w:t xml:space="preserve">устойчивого использования, признанных сообществами, группами и, в некоторых случаях, отдельными лицами в качестве части их нематериального культурного наследия, а также </w:t>
      </w:r>
      <w:r w:rsidR="00781EEA">
        <w:rPr>
          <w:rFonts w:ascii="Arial" w:hAnsi="Arial" w:cs="Arial"/>
          <w:sz w:val="22"/>
          <w:szCs w:val="22"/>
          <w:lang w:val="ru-RU"/>
        </w:rPr>
        <w:t xml:space="preserve">на </w:t>
      </w:r>
      <w:r w:rsidR="00810B88">
        <w:rPr>
          <w:rFonts w:ascii="Arial" w:hAnsi="Arial" w:cs="Arial"/>
          <w:sz w:val="22"/>
          <w:szCs w:val="22"/>
          <w:lang w:val="ru-RU"/>
        </w:rPr>
        <w:t>демонстрацию их эффективности</w:t>
      </w:r>
      <w:r w:rsidR="00781EEA">
        <w:rPr>
          <w:rFonts w:ascii="Arial" w:hAnsi="Arial" w:cs="Arial"/>
          <w:sz w:val="22"/>
          <w:szCs w:val="22"/>
          <w:lang w:val="ru-RU"/>
        </w:rPr>
        <w:t>, продвигая, при этом,</w:t>
      </w:r>
      <w:r w:rsidR="00810B88">
        <w:rPr>
          <w:rFonts w:ascii="Arial" w:hAnsi="Arial" w:cs="Arial"/>
          <w:sz w:val="22"/>
          <w:szCs w:val="22"/>
          <w:lang w:val="ru-RU"/>
        </w:rPr>
        <w:t xml:space="preserve"> международно</w:t>
      </w:r>
      <w:r w:rsidR="00781EEA">
        <w:rPr>
          <w:rFonts w:ascii="Arial" w:hAnsi="Arial" w:cs="Arial"/>
          <w:sz w:val="22"/>
          <w:szCs w:val="22"/>
          <w:lang w:val="ru-RU"/>
        </w:rPr>
        <w:t>е</w:t>
      </w:r>
      <w:r w:rsidR="00810B88">
        <w:rPr>
          <w:rFonts w:ascii="Arial" w:hAnsi="Arial" w:cs="Arial"/>
          <w:sz w:val="22"/>
          <w:szCs w:val="22"/>
          <w:lang w:val="ru-RU"/>
        </w:rPr>
        <w:t xml:space="preserve"> сотрудничеств</w:t>
      </w:r>
      <w:r w:rsidR="00781EEA">
        <w:rPr>
          <w:rFonts w:ascii="Arial" w:hAnsi="Arial" w:cs="Arial"/>
          <w:sz w:val="22"/>
          <w:szCs w:val="22"/>
          <w:lang w:val="ru-RU"/>
        </w:rPr>
        <w:t xml:space="preserve">о для идентификации </w:t>
      </w:r>
      <w:r w:rsidR="00810B88">
        <w:rPr>
          <w:rFonts w:ascii="Arial" w:hAnsi="Arial" w:cs="Arial"/>
          <w:sz w:val="22"/>
          <w:szCs w:val="22"/>
          <w:lang w:val="ru-RU"/>
        </w:rPr>
        <w:t>передовых практик и обмен</w:t>
      </w:r>
      <w:proofErr w:type="gramEnd"/>
      <w:r w:rsidR="00810B88">
        <w:rPr>
          <w:rFonts w:ascii="Arial" w:hAnsi="Arial" w:cs="Arial"/>
          <w:sz w:val="22"/>
          <w:szCs w:val="22"/>
          <w:lang w:val="ru-RU"/>
        </w:rPr>
        <w:t xml:space="preserve"> ими;</w:t>
      </w:r>
    </w:p>
    <w:p w:rsidR="00934AAF" w:rsidRPr="00431ECE" w:rsidRDefault="001A7706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431EC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="00431ECE">
        <w:rPr>
          <w:rFonts w:ascii="Arial" w:hAnsi="Arial" w:cs="Arial"/>
          <w:sz w:val="22"/>
          <w:szCs w:val="22"/>
          <w:lang w:val="ru-RU"/>
        </w:rPr>
        <w:t xml:space="preserve">, направленные </w:t>
      </w:r>
      <w:proofErr w:type="gramStart"/>
      <w:r w:rsidR="00431ECE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="00934AAF" w:rsidRPr="00431ECE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1A7706" w:rsidRDefault="001A7706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содействи</w:t>
      </w:r>
      <w:r w:rsidR="00431ECE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 расширению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доступа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781EEA">
        <w:rPr>
          <w:rFonts w:ascii="Arial" w:hAnsi="Arial" w:cs="Arial"/>
          <w:sz w:val="22"/>
          <w:szCs w:val="22"/>
          <w:lang w:val="ru-RU"/>
        </w:rPr>
        <w:t xml:space="preserve">к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передаче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традиционных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относящихся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природе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вселенной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781EEA">
        <w:rPr>
          <w:rFonts w:ascii="Arial" w:hAnsi="Arial" w:cs="Arial"/>
          <w:sz w:val="22"/>
          <w:szCs w:val="22"/>
          <w:lang w:val="ru-RU"/>
        </w:rPr>
        <w:t>соблюдении</w:t>
      </w:r>
      <w:r w:rsidR="00781EEA"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781EEA">
        <w:rPr>
          <w:rFonts w:ascii="Arial" w:hAnsi="Arial" w:cs="Arial"/>
          <w:sz w:val="22"/>
          <w:szCs w:val="22"/>
          <w:lang w:val="ru-RU"/>
        </w:rPr>
        <w:t xml:space="preserve">принятой </w:t>
      </w:r>
      <w:r>
        <w:rPr>
          <w:rFonts w:ascii="Arial" w:hAnsi="Arial" w:cs="Arial"/>
          <w:sz w:val="22"/>
          <w:szCs w:val="22"/>
          <w:lang w:val="ru-RU"/>
        </w:rPr>
        <w:t>практик</w:t>
      </w:r>
      <w:r w:rsidR="00781EEA">
        <w:rPr>
          <w:rFonts w:ascii="Arial" w:hAnsi="Arial" w:cs="Arial"/>
          <w:sz w:val="22"/>
          <w:szCs w:val="22"/>
          <w:lang w:val="ru-RU"/>
        </w:rPr>
        <w:t>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, </w:t>
      </w:r>
      <w:r w:rsidR="00781EEA">
        <w:rPr>
          <w:rFonts w:ascii="Arial" w:hAnsi="Arial" w:cs="Arial"/>
          <w:sz w:val="22"/>
          <w:szCs w:val="22"/>
          <w:lang w:val="ru-RU"/>
        </w:rPr>
        <w:t>определяющей</w:t>
      </w:r>
      <w:r w:rsidR="00781EEA"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781EEA">
        <w:rPr>
          <w:rFonts w:ascii="Arial" w:hAnsi="Arial" w:cs="Arial"/>
          <w:sz w:val="22"/>
          <w:szCs w:val="22"/>
          <w:lang w:val="ru-RU"/>
        </w:rPr>
        <w:t xml:space="preserve">порядок </w:t>
      </w:r>
      <w:r>
        <w:rPr>
          <w:rFonts w:ascii="Arial" w:hAnsi="Arial" w:cs="Arial"/>
          <w:sz w:val="22"/>
          <w:szCs w:val="22"/>
          <w:lang w:val="ru-RU"/>
        </w:rPr>
        <w:t>доступ</w:t>
      </w:r>
      <w:r w:rsidR="00781EEA">
        <w:rPr>
          <w:rFonts w:ascii="Arial" w:hAnsi="Arial" w:cs="Arial"/>
          <w:sz w:val="22"/>
          <w:szCs w:val="22"/>
          <w:lang w:val="ru-RU"/>
        </w:rPr>
        <w:t>а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их </w:t>
      </w:r>
      <w:r w:rsidR="00781EEA">
        <w:rPr>
          <w:rFonts w:ascii="Arial" w:hAnsi="Arial" w:cs="Arial"/>
          <w:sz w:val="22"/>
          <w:szCs w:val="22"/>
          <w:lang w:val="ru-RU"/>
        </w:rPr>
        <w:t xml:space="preserve">тем или иным </w:t>
      </w:r>
      <w:r>
        <w:rPr>
          <w:rFonts w:ascii="Arial" w:hAnsi="Arial" w:cs="Arial"/>
          <w:sz w:val="22"/>
          <w:szCs w:val="22"/>
          <w:lang w:val="ru-RU"/>
        </w:rPr>
        <w:t>аспектам</w:t>
      </w:r>
      <w:r w:rsidR="00934AAF" w:rsidRPr="001A7706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1A7706" w:rsidRDefault="001A7706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сохран</w:t>
      </w:r>
      <w:r w:rsidR="00431ECE">
        <w:rPr>
          <w:rFonts w:ascii="Arial" w:hAnsi="Arial" w:cs="Arial"/>
          <w:sz w:val="22"/>
          <w:szCs w:val="22"/>
          <w:lang w:val="ru-RU"/>
        </w:rPr>
        <w:t>ение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защи</w:t>
      </w:r>
      <w:r w:rsidR="00431ECE">
        <w:rPr>
          <w:rFonts w:ascii="Arial" w:hAnsi="Arial" w:cs="Arial"/>
          <w:sz w:val="22"/>
          <w:szCs w:val="22"/>
          <w:lang w:val="ru-RU"/>
        </w:rPr>
        <w:t>ту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53160E">
        <w:rPr>
          <w:rFonts w:ascii="Arial" w:hAnsi="Arial" w:cs="Arial"/>
          <w:sz w:val="22"/>
          <w:szCs w:val="22"/>
          <w:lang w:val="ru-RU"/>
        </w:rPr>
        <w:t xml:space="preserve">тех </w:t>
      </w:r>
      <w:r>
        <w:rPr>
          <w:rFonts w:ascii="Arial" w:hAnsi="Arial" w:cs="Arial"/>
          <w:sz w:val="22"/>
          <w:szCs w:val="22"/>
          <w:lang w:val="ru-RU"/>
        </w:rPr>
        <w:t>природны</w:t>
      </w:r>
      <w:r w:rsidR="00431ECE">
        <w:rPr>
          <w:rFonts w:ascii="Arial" w:hAnsi="Arial" w:cs="Arial"/>
          <w:sz w:val="22"/>
          <w:szCs w:val="22"/>
          <w:lang w:val="ru-RU"/>
        </w:rPr>
        <w:t>х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пространств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существование</w:t>
      </w:r>
      <w:r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которых необходимо для выражения нематериального культурного наследия.</w:t>
      </w:r>
    </w:p>
    <w:p w:rsidR="00934AAF" w:rsidRPr="007C67D1" w:rsidRDefault="00934AAF" w:rsidP="0069010F">
      <w:pPr>
        <w:keepNext/>
        <w:spacing w:before="360" w:after="120"/>
        <w:ind w:left="1418" w:hanging="851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 w:rsidRPr="0069010F">
        <w:rPr>
          <w:rFonts w:ascii="Arial" w:hAnsi="Arial" w:cs="Arial"/>
          <w:b/>
          <w:color w:val="000000"/>
          <w:sz w:val="22"/>
          <w:szCs w:val="22"/>
          <w:lang w:val="ru-RU"/>
        </w:rPr>
        <w:t>VI</w:t>
      </w:r>
      <w:r w:rsidRPr="007C67D1">
        <w:rPr>
          <w:rFonts w:ascii="Arial" w:hAnsi="Arial" w:cs="Arial"/>
          <w:b/>
          <w:color w:val="000000"/>
          <w:sz w:val="22"/>
          <w:szCs w:val="22"/>
          <w:lang w:val="ru-RU"/>
        </w:rPr>
        <w:t>.3.2</w:t>
      </w:r>
      <w:r w:rsidRPr="007C67D1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 w:rsidR="00431ECE" w:rsidRPr="007C67D1">
        <w:rPr>
          <w:rFonts w:ascii="Arial" w:hAnsi="Arial" w:cs="Arial"/>
          <w:b/>
          <w:color w:val="000000"/>
          <w:sz w:val="22"/>
          <w:szCs w:val="22"/>
          <w:lang w:val="ru-RU"/>
        </w:rPr>
        <w:t>В</w:t>
      </w:r>
      <w:r w:rsidR="004821CB" w:rsidRPr="007C67D1">
        <w:rPr>
          <w:rFonts w:ascii="Arial" w:hAnsi="Arial" w:cs="Arial"/>
          <w:b/>
          <w:color w:val="000000"/>
          <w:sz w:val="22"/>
          <w:szCs w:val="22"/>
          <w:lang w:val="ru-RU"/>
        </w:rPr>
        <w:t>оздействие</w:t>
      </w:r>
      <w:r w:rsidR="00431ECE" w:rsidRPr="007C67D1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охраны нематериального культурного наследия на </w:t>
      </w:r>
      <w:r w:rsidR="004821CB" w:rsidRPr="007C67D1">
        <w:rPr>
          <w:rFonts w:ascii="Arial" w:hAnsi="Arial" w:cs="Arial"/>
          <w:b/>
          <w:color w:val="000000"/>
          <w:sz w:val="22"/>
          <w:szCs w:val="22"/>
          <w:lang w:val="ru-RU"/>
        </w:rPr>
        <w:t>окружающую среду</w:t>
      </w:r>
    </w:p>
    <w:p w:rsidR="00934AAF" w:rsidRPr="007C67D1" w:rsidRDefault="00D646CC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7C67D1">
        <w:rPr>
          <w:rFonts w:ascii="Arial" w:hAnsi="Arial" w:cs="Arial"/>
          <w:sz w:val="22"/>
          <w:szCs w:val="22"/>
          <w:lang w:val="ru-RU"/>
        </w:rPr>
        <w:t xml:space="preserve">Государства-участники </w:t>
      </w:r>
      <w:r w:rsidR="00482CBE" w:rsidRPr="007C67D1">
        <w:rPr>
          <w:rFonts w:ascii="Arial" w:hAnsi="Arial" w:cs="Arial"/>
          <w:sz w:val="22"/>
          <w:szCs w:val="22"/>
          <w:lang w:val="ru-RU"/>
        </w:rPr>
        <w:t>поощряются</w:t>
      </w:r>
      <w:r w:rsidR="004821CB" w:rsidRPr="007C67D1">
        <w:rPr>
          <w:rFonts w:ascii="Arial" w:hAnsi="Arial" w:cs="Arial"/>
          <w:sz w:val="22"/>
          <w:szCs w:val="22"/>
          <w:lang w:val="ru-RU"/>
        </w:rPr>
        <w:t xml:space="preserve"> к </w:t>
      </w:r>
      <w:r w:rsidR="0040789C" w:rsidRPr="007C67D1">
        <w:rPr>
          <w:rFonts w:ascii="Arial" w:hAnsi="Arial" w:cs="Arial"/>
          <w:sz w:val="22"/>
          <w:szCs w:val="22"/>
          <w:lang w:val="ru-RU"/>
        </w:rPr>
        <w:t xml:space="preserve">тому, чтобы </w:t>
      </w:r>
      <w:r w:rsidR="004821CB" w:rsidRPr="007C67D1">
        <w:rPr>
          <w:rFonts w:ascii="Arial" w:hAnsi="Arial" w:cs="Arial"/>
          <w:sz w:val="22"/>
          <w:szCs w:val="22"/>
          <w:lang w:val="ru-RU"/>
        </w:rPr>
        <w:t>призна</w:t>
      </w:r>
      <w:r w:rsidR="0040789C" w:rsidRPr="007C67D1">
        <w:rPr>
          <w:rFonts w:ascii="Arial" w:hAnsi="Arial" w:cs="Arial"/>
          <w:sz w:val="22"/>
          <w:szCs w:val="22"/>
          <w:lang w:val="ru-RU"/>
        </w:rPr>
        <w:t xml:space="preserve">вать </w:t>
      </w:r>
      <w:r w:rsidR="004821CB" w:rsidRPr="007C67D1">
        <w:rPr>
          <w:rFonts w:ascii="Arial" w:hAnsi="Arial" w:cs="Arial"/>
          <w:sz w:val="22"/>
          <w:szCs w:val="22"/>
          <w:lang w:val="ru-RU"/>
        </w:rPr>
        <w:t>потенциально</w:t>
      </w:r>
      <w:r w:rsidR="0040789C" w:rsidRPr="007C67D1">
        <w:rPr>
          <w:rFonts w:ascii="Arial" w:hAnsi="Arial" w:cs="Arial"/>
          <w:sz w:val="22"/>
          <w:szCs w:val="22"/>
          <w:lang w:val="ru-RU"/>
        </w:rPr>
        <w:t>е</w:t>
      </w:r>
      <w:r w:rsidR="004821CB" w:rsidRPr="007C67D1">
        <w:rPr>
          <w:rFonts w:ascii="Arial" w:hAnsi="Arial" w:cs="Arial"/>
          <w:sz w:val="22"/>
          <w:szCs w:val="22"/>
          <w:lang w:val="ru-RU"/>
        </w:rPr>
        <w:t xml:space="preserve"> и фактическо</w:t>
      </w:r>
      <w:r w:rsidR="0040789C" w:rsidRPr="007C67D1">
        <w:rPr>
          <w:rFonts w:ascii="Arial" w:hAnsi="Arial" w:cs="Arial"/>
          <w:sz w:val="22"/>
          <w:szCs w:val="22"/>
          <w:lang w:val="ru-RU"/>
        </w:rPr>
        <w:t>е</w:t>
      </w:r>
      <w:r w:rsidR="004821CB" w:rsidRPr="007C67D1">
        <w:rPr>
          <w:rFonts w:ascii="Arial" w:hAnsi="Arial" w:cs="Arial"/>
          <w:sz w:val="22"/>
          <w:szCs w:val="22"/>
          <w:lang w:val="ru-RU"/>
        </w:rPr>
        <w:t xml:space="preserve"> воздействи</w:t>
      </w:r>
      <w:r w:rsidR="0040789C" w:rsidRPr="007C67D1">
        <w:rPr>
          <w:rFonts w:ascii="Arial" w:hAnsi="Arial" w:cs="Arial"/>
          <w:sz w:val="22"/>
          <w:szCs w:val="22"/>
          <w:lang w:val="ru-RU"/>
        </w:rPr>
        <w:t>е</w:t>
      </w:r>
      <w:r w:rsidR="004821CB" w:rsidRPr="007C67D1">
        <w:rPr>
          <w:rFonts w:ascii="Arial" w:hAnsi="Arial" w:cs="Arial"/>
          <w:sz w:val="22"/>
          <w:szCs w:val="22"/>
          <w:lang w:val="ru-RU"/>
        </w:rPr>
        <w:t xml:space="preserve"> практик нематериального культурного наследия и мероприятий по его охране на окружающую среду</w:t>
      </w:r>
      <w:r w:rsidR="0073096F" w:rsidRPr="007C67D1">
        <w:rPr>
          <w:rFonts w:ascii="Arial" w:hAnsi="Arial" w:cs="Arial"/>
          <w:sz w:val="22"/>
          <w:szCs w:val="22"/>
          <w:lang w:val="ru-RU"/>
        </w:rPr>
        <w:t>,</w:t>
      </w:r>
      <w:r w:rsidR="004821CB" w:rsidRPr="007C67D1">
        <w:rPr>
          <w:rFonts w:ascii="Arial" w:hAnsi="Arial" w:cs="Arial"/>
          <w:sz w:val="22"/>
          <w:szCs w:val="22"/>
          <w:lang w:val="ru-RU"/>
        </w:rPr>
        <w:t xml:space="preserve"> </w:t>
      </w:r>
      <w:r w:rsidR="0073096F" w:rsidRPr="007C67D1">
        <w:rPr>
          <w:rFonts w:ascii="Arial" w:hAnsi="Arial" w:cs="Arial"/>
          <w:sz w:val="22"/>
          <w:szCs w:val="22"/>
          <w:lang w:val="ru-RU"/>
        </w:rPr>
        <w:t>о</w:t>
      </w:r>
      <w:r w:rsidR="004821CB" w:rsidRPr="007C67D1">
        <w:rPr>
          <w:rFonts w:ascii="Arial" w:hAnsi="Arial" w:cs="Arial"/>
          <w:sz w:val="22"/>
          <w:szCs w:val="22"/>
          <w:lang w:val="ru-RU"/>
        </w:rPr>
        <w:t xml:space="preserve">бращая особое внимание на возможные последствия их интенсификации. </w:t>
      </w:r>
      <w:r w:rsidR="00600967" w:rsidRPr="007C67D1">
        <w:rPr>
          <w:rFonts w:ascii="Arial" w:hAnsi="Arial" w:cs="Arial"/>
          <w:sz w:val="22"/>
          <w:szCs w:val="22"/>
          <w:lang w:val="ru-RU"/>
        </w:rPr>
        <w:t>С этой целью государства-участники поощряются к тому, чтобы</w:t>
      </w:r>
      <w:r w:rsidR="00934AAF" w:rsidRPr="007C67D1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7C67D1" w:rsidRDefault="00600967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7C67D1">
        <w:rPr>
          <w:rFonts w:ascii="Arial" w:hAnsi="Arial" w:cs="Arial"/>
          <w:sz w:val="22"/>
          <w:szCs w:val="22"/>
          <w:lang w:val="ru-RU"/>
        </w:rPr>
        <w:t>содействовать научны</w:t>
      </w:r>
      <w:r w:rsidR="0073096F" w:rsidRPr="007C67D1">
        <w:rPr>
          <w:rFonts w:ascii="Arial" w:hAnsi="Arial" w:cs="Arial"/>
          <w:sz w:val="22"/>
          <w:szCs w:val="22"/>
          <w:lang w:val="ru-RU"/>
        </w:rPr>
        <w:t>м</w:t>
      </w:r>
      <w:r w:rsidRPr="007C67D1">
        <w:rPr>
          <w:rFonts w:ascii="Arial" w:hAnsi="Arial" w:cs="Arial"/>
          <w:sz w:val="22"/>
          <w:szCs w:val="22"/>
          <w:lang w:val="ru-RU"/>
        </w:rPr>
        <w:t xml:space="preserve"> исследовани</w:t>
      </w:r>
      <w:r w:rsidR="0073096F" w:rsidRPr="007C67D1">
        <w:rPr>
          <w:rFonts w:ascii="Arial" w:hAnsi="Arial" w:cs="Arial"/>
          <w:sz w:val="22"/>
          <w:szCs w:val="22"/>
          <w:lang w:val="ru-RU"/>
        </w:rPr>
        <w:t>ям</w:t>
      </w:r>
      <w:r w:rsidRPr="007C67D1">
        <w:rPr>
          <w:rFonts w:ascii="Arial" w:hAnsi="Arial" w:cs="Arial"/>
          <w:sz w:val="22"/>
          <w:szCs w:val="22"/>
          <w:lang w:val="ru-RU"/>
        </w:rPr>
        <w:t xml:space="preserve"> и разработке научн</w:t>
      </w:r>
      <w:r w:rsidR="0073096F" w:rsidRPr="007C67D1">
        <w:rPr>
          <w:rFonts w:ascii="Arial" w:hAnsi="Arial" w:cs="Arial"/>
          <w:sz w:val="22"/>
          <w:szCs w:val="22"/>
          <w:lang w:val="ru-RU"/>
        </w:rPr>
        <w:t xml:space="preserve">о-исследовательских </w:t>
      </w:r>
      <w:r w:rsidRPr="007C67D1">
        <w:rPr>
          <w:rFonts w:ascii="Arial" w:hAnsi="Arial" w:cs="Arial"/>
          <w:sz w:val="22"/>
          <w:szCs w:val="22"/>
          <w:lang w:val="ru-RU"/>
        </w:rPr>
        <w:t>методологий</w:t>
      </w:r>
      <w:r w:rsidR="00431ECE" w:rsidRPr="007C67D1">
        <w:rPr>
          <w:rFonts w:ascii="Arial" w:hAnsi="Arial" w:cs="Arial"/>
          <w:sz w:val="22"/>
          <w:szCs w:val="22"/>
          <w:lang w:val="ru-RU"/>
        </w:rPr>
        <w:t xml:space="preserve"> (включая </w:t>
      </w:r>
      <w:r w:rsidR="0073096F" w:rsidRPr="007C67D1">
        <w:rPr>
          <w:rFonts w:ascii="Arial" w:hAnsi="Arial" w:cs="Arial"/>
          <w:sz w:val="22"/>
          <w:szCs w:val="22"/>
          <w:lang w:val="ru-RU"/>
        </w:rPr>
        <w:t>проводимые</w:t>
      </w:r>
      <w:r w:rsidR="00431ECE" w:rsidRPr="007C67D1">
        <w:rPr>
          <w:rFonts w:ascii="Arial" w:hAnsi="Arial" w:cs="Arial"/>
          <w:sz w:val="22"/>
          <w:szCs w:val="22"/>
          <w:lang w:val="ru-RU"/>
        </w:rPr>
        <w:t xml:space="preserve"> самими сообществами и группами), </w:t>
      </w:r>
      <w:r w:rsidR="0073096F" w:rsidRPr="007C67D1">
        <w:rPr>
          <w:rFonts w:ascii="Arial" w:hAnsi="Arial" w:cs="Arial"/>
          <w:sz w:val="22"/>
          <w:szCs w:val="22"/>
          <w:lang w:val="ru-RU"/>
        </w:rPr>
        <w:t xml:space="preserve">которые </w:t>
      </w:r>
      <w:r w:rsidR="00431ECE" w:rsidRPr="007C67D1">
        <w:rPr>
          <w:rFonts w:ascii="Arial" w:hAnsi="Arial" w:cs="Arial"/>
          <w:sz w:val="22"/>
          <w:szCs w:val="22"/>
          <w:lang w:val="ru-RU"/>
        </w:rPr>
        <w:t>направлен</w:t>
      </w:r>
      <w:r w:rsidR="0073096F" w:rsidRPr="007C67D1">
        <w:rPr>
          <w:rFonts w:ascii="Arial" w:hAnsi="Arial" w:cs="Arial"/>
          <w:sz w:val="22"/>
          <w:szCs w:val="22"/>
          <w:lang w:val="ru-RU"/>
        </w:rPr>
        <w:t xml:space="preserve">ы </w:t>
      </w:r>
      <w:r w:rsidR="00431ECE" w:rsidRPr="007C67D1">
        <w:rPr>
          <w:rFonts w:ascii="Arial" w:hAnsi="Arial" w:cs="Arial"/>
          <w:sz w:val="22"/>
          <w:szCs w:val="22"/>
          <w:lang w:val="ru-RU"/>
        </w:rPr>
        <w:t xml:space="preserve">на понимание </w:t>
      </w:r>
      <w:r w:rsidR="00FA3026" w:rsidRPr="007C67D1">
        <w:rPr>
          <w:rFonts w:ascii="Arial" w:hAnsi="Arial" w:cs="Arial"/>
          <w:sz w:val="22"/>
          <w:szCs w:val="22"/>
          <w:lang w:val="ru-RU"/>
        </w:rPr>
        <w:t>такого воздействия</w:t>
      </w:r>
      <w:r w:rsidR="00934AAF" w:rsidRPr="007C67D1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7C67D1" w:rsidRDefault="00431ECE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7C67D1">
        <w:rPr>
          <w:rFonts w:ascii="Arial" w:hAnsi="Arial" w:cs="Arial"/>
          <w:sz w:val="22"/>
          <w:szCs w:val="22"/>
          <w:lang w:val="ru-RU"/>
        </w:rPr>
        <w:t xml:space="preserve">принимать надлежащие </w:t>
      </w:r>
      <w:r w:rsidR="00FE0B00" w:rsidRPr="007C67D1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7C67D1">
        <w:rPr>
          <w:rFonts w:ascii="Arial" w:hAnsi="Arial" w:cs="Arial"/>
          <w:sz w:val="22"/>
          <w:szCs w:val="22"/>
          <w:lang w:val="ru-RU"/>
        </w:rPr>
        <w:t xml:space="preserve">, технические, административные и финансовые меры по поощрению </w:t>
      </w:r>
      <w:r w:rsidR="00601748" w:rsidRPr="007C67D1">
        <w:rPr>
          <w:rFonts w:ascii="Arial" w:hAnsi="Arial" w:cs="Arial"/>
          <w:sz w:val="22"/>
          <w:szCs w:val="22"/>
          <w:lang w:val="ru-RU"/>
        </w:rPr>
        <w:t>экологически безопасных практик и смягчению любых возможных отрицательных воздействий</w:t>
      </w:r>
      <w:r w:rsidR="00934AAF" w:rsidRPr="007C67D1">
        <w:rPr>
          <w:rFonts w:ascii="Arial" w:hAnsi="Arial" w:cs="Arial"/>
          <w:sz w:val="22"/>
          <w:szCs w:val="22"/>
          <w:lang w:val="ru-RU"/>
        </w:rPr>
        <w:t>.</w:t>
      </w:r>
    </w:p>
    <w:p w:rsidR="00934AAF" w:rsidRPr="005F77EC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5F77EC">
        <w:rPr>
          <w:rFonts w:ascii="Arial" w:hAnsi="Arial" w:cs="Arial"/>
          <w:b/>
          <w:color w:val="000000"/>
          <w:sz w:val="22"/>
          <w:szCs w:val="22"/>
          <w:lang w:val="ru-RU"/>
        </w:rPr>
        <w:t>.3.3</w:t>
      </w:r>
      <w:r w:rsidRPr="005F77EC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 w:rsidR="005F77EC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Устойчивость </w:t>
      </w:r>
      <w:r w:rsidR="007611DF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сообществ </w:t>
      </w:r>
      <w:r w:rsidR="005F77EC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к стихийным бедствиям и изменению климата </w:t>
      </w:r>
    </w:p>
    <w:p w:rsidR="00934AAF" w:rsidRPr="0073096F" w:rsidRDefault="0040789C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CA3A90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тому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обеспечивать</w:t>
      </w:r>
      <w:r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признание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, </w:t>
      </w:r>
      <w:r w:rsidR="00344195">
        <w:rPr>
          <w:rFonts w:ascii="Arial" w:hAnsi="Arial" w:cs="Arial"/>
          <w:sz w:val="22"/>
          <w:szCs w:val="22"/>
          <w:lang w:val="ru-RU"/>
        </w:rPr>
        <w:t>уважение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и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повышение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роли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знаний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и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практик</w:t>
      </w:r>
      <w:r w:rsidR="0073096F">
        <w:rPr>
          <w:rFonts w:ascii="Arial" w:hAnsi="Arial" w:cs="Arial"/>
          <w:sz w:val="22"/>
          <w:szCs w:val="22"/>
          <w:lang w:val="ru-RU"/>
        </w:rPr>
        <w:t xml:space="preserve"> в области </w:t>
      </w:r>
      <w:proofErr w:type="spellStart"/>
      <w:r w:rsidR="0073096F">
        <w:rPr>
          <w:rFonts w:ascii="Arial" w:hAnsi="Arial" w:cs="Arial"/>
          <w:sz w:val="22"/>
          <w:szCs w:val="22"/>
          <w:lang w:val="ru-RU"/>
        </w:rPr>
        <w:t>геонаук</w:t>
      </w:r>
      <w:proofErr w:type="spellEnd"/>
      <w:r w:rsidR="0073096F">
        <w:rPr>
          <w:rFonts w:ascii="Arial" w:hAnsi="Arial" w:cs="Arial"/>
          <w:sz w:val="22"/>
          <w:szCs w:val="22"/>
          <w:lang w:val="ru-RU"/>
        </w:rPr>
        <w:t>,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особенно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климата</w:t>
      </w:r>
      <w:r w:rsidR="001F6E5D">
        <w:rPr>
          <w:rFonts w:ascii="Arial" w:hAnsi="Arial" w:cs="Arial"/>
          <w:sz w:val="22"/>
          <w:szCs w:val="22"/>
          <w:lang w:val="ru-RU"/>
        </w:rPr>
        <w:t>,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и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использова</w:t>
      </w:r>
      <w:r w:rsidR="001F6E5D">
        <w:rPr>
          <w:rFonts w:ascii="Arial" w:hAnsi="Arial" w:cs="Arial"/>
          <w:sz w:val="22"/>
          <w:szCs w:val="22"/>
          <w:lang w:val="ru-RU"/>
        </w:rPr>
        <w:t>ть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их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344195">
        <w:rPr>
          <w:rFonts w:ascii="Arial" w:hAnsi="Arial" w:cs="Arial"/>
          <w:sz w:val="22"/>
          <w:szCs w:val="22"/>
          <w:lang w:val="ru-RU"/>
        </w:rPr>
        <w:t>потенциал</w:t>
      </w:r>
      <w:r w:rsidR="00344195" w:rsidRP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CA3A90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DE7AB4">
        <w:rPr>
          <w:rFonts w:ascii="Arial" w:hAnsi="Arial" w:cs="Arial"/>
          <w:sz w:val="22"/>
          <w:szCs w:val="22"/>
          <w:lang w:val="ru-RU"/>
        </w:rPr>
        <w:t>уменьшени</w:t>
      </w:r>
      <w:r w:rsidR="00E63311">
        <w:rPr>
          <w:rFonts w:ascii="Arial" w:hAnsi="Arial" w:cs="Arial"/>
          <w:sz w:val="22"/>
          <w:szCs w:val="22"/>
          <w:lang w:val="ru-RU"/>
        </w:rPr>
        <w:t>я</w:t>
      </w:r>
      <w:r w:rsidR="00DE7AB4">
        <w:rPr>
          <w:rFonts w:ascii="Arial" w:hAnsi="Arial" w:cs="Arial"/>
          <w:sz w:val="22"/>
          <w:szCs w:val="22"/>
          <w:lang w:val="ru-RU"/>
        </w:rPr>
        <w:t xml:space="preserve"> </w:t>
      </w:r>
      <w:r w:rsidR="007611DF">
        <w:rPr>
          <w:rFonts w:ascii="Arial" w:hAnsi="Arial" w:cs="Arial"/>
          <w:sz w:val="22"/>
          <w:szCs w:val="22"/>
          <w:lang w:val="ru-RU"/>
        </w:rPr>
        <w:t>опасности</w:t>
      </w:r>
      <w:r w:rsidR="00CA3A90">
        <w:rPr>
          <w:rFonts w:ascii="Arial" w:hAnsi="Arial" w:cs="Arial"/>
          <w:sz w:val="22"/>
          <w:szCs w:val="22"/>
          <w:lang w:val="ru-RU"/>
        </w:rPr>
        <w:t xml:space="preserve">, </w:t>
      </w:r>
      <w:r w:rsidR="00E63311">
        <w:rPr>
          <w:rFonts w:ascii="Arial" w:hAnsi="Arial" w:cs="Arial"/>
          <w:sz w:val="22"/>
          <w:szCs w:val="22"/>
          <w:lang w:val="ru-RU"/>
        </w:rPr>
        <w:t>восстановления</w:t>
      </w:r>
      <w:r w:rsidR="00CA3A90">
        <w:rPr>
          <w:rFonts w:ascii="Arial" w:hAnsi="Arial" w:cs="Arial"/>
          <w:sz w:val="22"/>
          <w:szCs w:val="22"/>
          <w:lang w:val="ru-RU"/>
        </w:rPr>
        <w:t xml:space="preserve"> после стихийных бедствий, </w:t>
      </w:r>
      <w:r w:rsidR="00E63311">
        <w:rPr>
          <w:rFonts w:ascii="Arial" w:hAnsi="Arial" w:cs="Arial"/>
          <w:sz w:val="22"/>
          <w:szCs w:val="22"/>
          <w:lang w:val="ru-RU"/>
        </w:rPr>
        <w:t xml:space="preserve">в </w:t>
      </w:r>
      <w:r w:rsidR="00CA3A90">
        <w:rPr>
          <w:rFonts w:ascii="Arial" w:hAnsi="Arial" w:cs="Arial"/>
          <w:sz w:val="22"/>
          <w:szCs w:val="22"/>
          <w:lang w:val="ru-RU"/>
        </w:rPr>
        <w:t>особенно</w:t>
      </w:r>
      <w:r w:rsidR="00E63311">
        <w:rPr>
          <w:rFonts w:ascii="Arial" w:hAnsi="Arial" w:cs="Arial"/>
          <w:sz w:val="22"/>
          <w:szCs w:val="22"/>
          <w:lang w:val="ru-RU"/>
        </w:rPr>
        <w:t>сти</w:t>
      </w:r>
      <w:r w:rsid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1F6E5D">
        <w:rPr>
          <w:rFonts w:ascii="Arial" w:hAnsi="Arial" w:cs="Arial"/>
          <w:sz w:val="22"/>
          <w:szCs w:val="22"/>
          <w:lang w:val="ru-RU"/>
        </w:rPr>
        <w:t>через</w:t>
      </w:r>
      <w:r w:rsidR="00CA3A90">
        <w:rPr>
          <w:rFonts w:ascii="Arial" w:hAnsi="Arial" w:cs="Arial"/>
          <w:sz w:val="22"/>
          <w:szCs w:val="22"/>
          <w:lang w:val="ru-RU"/>
        </w:rPr>
        <w:t xml:space="preserve"> усилени</w:t>
      </w:r>
      <w:r w:rsidR="001F6E5D">
        <w:rPr>
          <w:rFonts w:ascii="Arial" w:hAnsi="Arial" w:cs="Arial"/>
          <w:sz w:val="22"/>
          <w:szCs w:val="22"/>
          <w:lang w:val="ru-RU"/>
        </w:rPr>
        <w:t>е</w:t>
      </w:r>
      <w:r w:rsidR="00CA3A90">
        <w:rPr>
          <w:rFonts w:ascii="Arial" w:hAnsi="Arial" w:cs="Arial"/>
          <w:sz w:val="22"/>
          <w:szCs w:val="22"/>
          <w:lang w:val="ru-RU"/>
        </w:rPr>
        <w:t xml:space="preserve"> социальной сплочённости и смягчени</w:t>
      </w:r>
      <w:r w:rsidR="001F6E5D">
        <w:rPr>
          <w:rFonts w:ascii="Arial" w:hAnsi="Arial" w:cs="Arial"/>
          <w:sz w:val="22"/>
          <w:szCs w:val="22"/>
          <w:lang w:val="ru-RU"/>
        </w:rPr>
        <w:t>е</w:t>
      </w:r>
      <w:r w:rsidR="00CA3A90">
        <w:rPr>
          <w:rFonts w:ascii="Arial" w:hAnsi="Arial" w:cs="Arial"/>
          <w:sz w:val="22"/>
          <w:szCs w:val="22"/>
          <w:lang w:val="ru-RU"/>
        </w:rPr>
        <w:t xml:space="preserve"> </w:t>
      </w:r>
      <w:r w:rsidR="007611DF">
        <w:rPr>
          <w:rFonts w:ascii="Arial" w:hAnsi="Arial" w:cs="Arial"/>
          <w:sz w:val="22"/>
          <w:szCs w:val="22"/>
          <w:lang w:val="ru-RU"/>
        </w:rPr>
        <w:t xml:space="preserve">воздействий </w:t>
      </w:r>
      <w:r w:rsidR="00CA3A90">
        <w:rPr>
          <w:rFonts w:ascii="Arial" w:hAnsi="Arial" w:cs="Arial"/>
          <w:sz w:val="22"/>
          <w:szCs w:val="22"/>
          <w:lang w:val="ru-RU"/>
        </w:rPr>
        <w:t xml:space="preserve">изменения климата. </w:t>
      </w:r>
      <w:r w:rsidR="00FB008B">
        <w:rPr>
          <w:rFonts w:ascii="Arial" w:hAnsi="Arial" w:cs="Arial"/>
          <w:sz w:val="22"/>
          <w:szCs w:val="22"/>
          <w:lang w:val="ru-RU"/>
        </w:rPr>
        <w:t>С</w:t>
      </w:r>
      <w:r w:rsidR="00FB008B"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 w:rsidR="00FB008B">
        <w:rPr>
          <w:rFonts w:ascii="Arial" w:hAnsi="Arial" w:cs="Arial"/>
          <w:sz w:val="22"/>
          <w:szCs w:val="22"/>
          <w:lang w:val="ru-RU"/>
        </w:rPr>
        <w:t>этой</w:t>
      </w:r>
      <w:r w:rsidR="00FB008B"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 w:rsidR="00FB008B">
        <w:rPr>
          <w:rFonts w:ascii="Arial" w:hAnsi="Arial" w:cs="Arial"/>
          <w:sz w:val="22"/>
          <w:szCs w:val="22"/>
          <w:lang w:val="ru-RU"/>
        </w:rPr>
        <w:t>целью</w:t>
      </w:r>
      <w:r w:rsidR="00FB008B"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 w:rsidR="00FB008B">
        <w:rPr>
          <w:rFonts w:ascii="Arial" w:hAnsi="Arial" w:cs="Arial"/>
          <w:sz w:val="22"/>
          <w:szCs w:val="22"/>
          <w:lang w:val="ru-RU"/>
        </w:rPr>
        <w:t>государства</w:t>
      </w:r>
      <w:r w:rsidR="00FB008B" w:rsidRPr="0073096F">
        <w:rPr>
          <w:rFonts w:ascii="Arial" w:hAnsi="Arial" w:cs="Arial"/>
          <w:sz w:val="22"/>
          <w:szCs w:val="22"/>
          <w:lang w:val="ru-RU"/>
        </w:rPr>
        <w:t>-</w:t>
      </w:r>
      <w:r w:rsidR="00FB008B">
        <w:rPr>
          <w:rFonts w:ascii="Arial" w:hAnsi="Arial" w:cs="Arial"/>
          <w:sz w:val="22"/>
          <w:szCs w:val="22"/>
          <w:lang w:val="ru-RU"/>
        </w:rPr>
        <w:t>участники</w:t>
      </w:r>
      <w:r w:rsidR="00FB008B"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 w:rsidR="00FB008B">
        <w:rPr>
          <w:rFonts w:ascii="Arial" w:hAnsi="Arial" w:cs="Arial"/>
          <w:sz w:val="22"/>
          <w:szCs w:val="22"/>
          <w:lang w:val="ru-RU"/>
        </w:rPr>
        <w:t>поощряются</w:t>
      </w:r>
      <w:r w:rsidR="00FB008B"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 w:rsidR="00FB008B">
        <w:rPr>
          <w:rFonts w:ascii="Arial" w:hAnsi="Arial" w:cs="Arial"/>
          <w:sz w:val="22"/>
          <w:szCs w:val="22"/>
          <w:lang w:val="ru-RU"/>
        </w:rPr>
        <w:t>к</w:t>
      </w:r>
      <w:r w:rsidR="00FB008B" w:rsidRPr="0073096F">
        <w:rPr>
          <w:rFonts w:ascii="Arial" w:hAnsi="Arial" w:cs="Arial"/>
          <w:sz w:val="22"/>
          <w:szCs w:val="22"/>
          <w:lang w:val="ru-RU"/>
        </w:rPr>
        <w:t xml:space="preserve"> </w:t>
      </w:r>
      <w:r w:rsidR="00FB008B">
        <w:rPr>
          <w:rFonts w:ascii="Arial" w:hAnsi="Arial" w:cs="Arial"/>
          <w:sz w:val="22"/>
          <w:szCs w:val="22"/>
          <w:lang w:val="ru-RU"/>
        </w:rPr>
        <w:t>тому</w:t>
      </w:r>
      <w:r w:rsidR="00FB008B" w:rsidRPr="0073096F">
        <w:rPr>
          <w:rFonts w:ascii="Arial" w:hAnsi="Arial" w:cs="Arial"/>
          <w:sz w:val="22"/>
          <w:szCs w:val="22"/>
          <w:lang w:val="ru-RU"/>
        </w:rPr>
        <w:t xml:space="preserve">, </w:t>
      </w:r>
      <w:r w:rsidR="00FB008B">
        <w:rPr>
          <w:rFonts w:ascii="Arial" w:hAnsi="Arial" w:cs="Arial"/>
          <w:sz w:val="22"/>
          <w:szCs w:val="22"/>
          <w:lang w:val="ru-RU"/>
        </w:rPr>
        <w:t>чтобы</w:t>
      </w:r>
      <w:r w:rsidR="00934AAF" w:rsidRPr="0073096F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684F3E" w:rsidRDefault="00FB008B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признавать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группы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носителями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традиционных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 w:rsidR="00684F3E">
        <w:rPr>
          <w:rFonts w:ascii="Arial" w:hAnsi="Arial" w:cs="Arial"/>
          <w:sz w:val="22"/>
          <w:szCs w:val="22"/>
          <w:lang w:val="ru-RU"/>
        </w:rPr>
        <w:t xml:space="preserve">в области </w:t>
      </w:r>
      <w:proofErr w:type="spellStart"/>
      <w:r w:rsidR="007F4B91">
        <w:rPr>
          <w:rFonts w:ascii="Arial" w:hAnsi="Arial" w:cs="Arial"/>
          <w:sz w:val="22"/>
          <w:szCs w:val="22"/>
          <w:lang w:val="ru-RU"/>
        </w:rPr>
        <w:t>геонаук</w:t>
      </w:r>
      <w:proofErr w:type="spellEnd"/>
      <w:r w:rsidR="00684F3E">
        <w:rPr>
          <w:rFonts w:ascii="Arial" w:hAnsi="Arial" w:cs="Arial"/>
          <w:sz w:val="22"/>
          <w:szCs w:val="22"/>
          <w:lang w:val="ru-RU"/>
        </w:rPr>
        <w:t>, особенно климата</w:t>
      </w:r>
      <w:r w:rsidR="00934AAF" w:rsidRPr="00684F3E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684F3E" w:rsidRDefault="00FB008B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</w:t>
      </w:r>
      <w:r w:rsidR="00D426E0">
        <w:rPr>
          <w:rFonts w:ascii="Arial" w:hAnsi="Arial" w:cs="Arial"/>
          <w:sz w:val="22"/>
          <w:szCs w:val="22"/>
          <w:lang w:val="ru-RU"/>
        </w:rPr>
        <w:t>м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</w:t>
      </w:r>
      <w:r w:rsidR="00D426E0">
        <w:rPr>
          <w:rFonts w:ascii="Arial" w:hAnsi="Arial" w:cs="Arial"/>
          <w:sz w:val="22"/>
          <w:szCs w:val="22"/>
          <w:lang w:val="ru-RU"/>
        </w:rPr>
        <w:t>ям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</w:t>
      </w:r>
      <w:r w:rsidR="00D426E0">
        <w:rPr>
          <w:rFonts w:ascii="Arial" w:hAnsi="Arial" w:cs="Arial"/>
          <w:sz w:val="22"/>
          <w:szCs w:val="22"/>
          <w:lang w:val="ru-RU"/>
        </w:rPr>
        <w:t>о-исследовательских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методологий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 w:rsidR="002A5BF7" w:rsidRPr="00684F3E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включая</w:t>
      </w:r>
      <w:r w:rsidR="00D426E0">
        <w:rPr>
          <w:rFonts w:ascii="Arial" w:hAnsi="Arial" w:cs="Arial"/>
          <w:sz w:val="22"/>
          <w:szCs w:val="22"/>
          <w:lang w:val="ru-RU"/>
        </w:rPr>
        <w:t xml:space="preserve"> проводимые </w:t>
      </w:r>
      <w:r w:rsidR="00684F3E">
        <w:rPr>
          <w:rFonts w:ascii="Arial" w:hAnsi="Arial" w:cs="Arial"/>
          <w:sz w:val="22"/>
          <w:szCs w:val="22"/>
          <w:lang w:val="ru-RU"/>
        </w:rPr>
        <w:t>сам</w:t>
      </w:r>
      <w:r>
        <w:rPr>
          <w:rFonts w:ascii="Arial" w:hAnsi="Arial" w:cs="Arial"/>
          <w:sz w:val="22"/>
          <w:szCs w:val="22"/>
          <w:lang w:val="ru-RU"/>
        </w:rPr>
        <w:t>ими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="002A5BF7" w:rsidRPr="00684F3E">
        <w:rPr>
          <w:rFonts w:ascii="Arial" w:hAnsi="Arial" w:cs="Arial"/>
          <w:sz w:val="22"/>
          <w:szCs w:val="22"/>
          <w:lang w:val="ru-RU"/>
        </w:rPr>
        <w:t>),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 w:rsidR="00D426E0">
        <w:rPr>
          <w:rFonts w:ascii="Arial" w:hAnsi="Arial" w:cs="Arial"/>
          <w:sz w:val="22"/>
          <w:szCs w:val="22"/>
          <w:lang w:val="ru-RU"/>
        </w:rPr>
        <w:t xml:space="preserve">которые </w:t>
      </w:r>
      <w:r>
        <w:rPr>
          <w:rFonts w:ascii="Arial" w:hAnsi="Arial" w:cs="Arial"/>
          <w:sz w:val="22"/>
          <w:szCs w:val="22"/>
          <w:lang w:val="ru-RU"/>
        </w:rPr>
        <w:t>направлен</w:t>
      </w:r>
      <w:r w:rsidR="00D426E0">
        <w:rPr>
          <w:rFonts w:ascii="Arial" w:hAnsi="Arial" w:cs="Arial"/>
          <w:sz w:val="22"/>
          <w:szCs w:val="22"/>
          <w:lang w:val="ru-RU"/>
        </w:rPr>
        <w:t xml:space="preserve">ы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понимание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демонстрацию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эффективности</w:t>
      </w:r>
      <w:r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="00777C19">
        <w:rPr>
          <w:rFonts w:ascii="Arial" w:hAnsi="Arial" w:cs="Arial"/>
          <w:sz w:val="22"/>
          <w:szCs w:val="22"/>
          <w:lang w:val="ru-RU"/>
        </w:rPr>
        <w:t xml:space="preserve">, признанных сообществами, группами и, в некоторых случаях, отдельными лицами в качестве части их нематериального культурного наследия и касающихся </w:t>
      </w:r>
      <w:r w:rsidR="00684F3E">
        <w:rPr>
          <w:rFonts w:ascii="Arial" w:hAnsi="Arial" w:cs="Arial"/>
          <w:sz w:val="22"/>
          <w:szCs w:val="22"/>
          <w:lang w:val="ru-RU"/>
        </w:rPr>
        <w:t>уменьшени</w:t>
      </w:r>
      <w:r w:rsidR="00777C19">
        <w:rPr>
          <w:rFonts w:ascii="Arial" w:hAnsi="Arial" w:cs="Arial"/>
          <w:sz w:val="22"/>
          <w:szCs w:val="22"/>
          <w:lang w:val="ru-RU"/>
        </w:rPr>
        <w:t>я</w:t>
      </w:r>
      <w:r w:rsidR="00684F3E"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 w:rsidR="00684F3E">
        <w:rPr>
          <w:rFonts w:ascii="Arial" w:hAnsi="Arial" w:cs="Arial"/>
          <w:sz w:val="22"/>
          <w:szCs w:val="22"/>
          <w:lang w:val="ru-RU"/>
        </w:rPr>
        <w:t>опасности</w:t>
      </w:r>
      <w:r w:rsidR="00684F3E"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 w:rsidR="00684F3E">
        <w:rPr>
          <w:rFonts w:ascii="Arial" w:hAnsi="Arial" w:cs="Arial"/>
          <w:sz w:val="22"/>
          <w:szCs w:val="22"/>
          <w:lang w:val="ru-RU"/>
        </w:rPr>
        <w:t>стихийных</w:t>
      </w:r>
      <w:r w:rsidR="00684F3E"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 w:rsidR="00684F3E">
        <w:rPr>
          <w:rFonts w:ascii="Arial" w:hAnsi="Arial" w:cs="Arial"/>
          <w:sz w:val="22"/>
          <w:szCs w:val="22"/>
          <w:lang w:val="ru-RU"/>
        </w:rPr>
        <w:t>бедствий</w:t>
      </w:r>
      <w:r w:rsidR="00684F3E" w:rsidRPr="00684F3E">
        <w:rPr>
          <w:rFonts w:ascii="Arial" w:hAnsi="Arial" w:cs="Arial"/>
          <w:sz w:val="22"/>
          <w:szCs w:val="22"/>
          <w:lang w:val="ru-RU"/>
        </w:rPr>
        <w:t xml:space="preserve">, </w:t>
      </w:r>
      <w:r w:rsidR="00684F3E">
        <w:rPr>
          <w:rFonts w:ascii="Arial" w:hAnsi="Arial" w:cs="Arial"/>
          <w:sz w:val="22"/>
          <w:szCs w:val="22"/>
          <w:lang w:val="ru-RU"/>
        </w:rPr>
        <w:t>восстановлени</w:t>
      </w:r>
      <w:r w:rsidR="00777C19">
        <w:rPr>
          <w:rFonts w:ascii="Arial" w:hAnsi="Arial" w:cs="Arial"/>
          <w:sz w:val="22"/>
          <w:szCs w:val="22"/>
          <w:lang w:val="ru-RU"/>
        </w:rPr>
        <w:t>я</w:t>
      </w:r>
      <w:r w:rsidR="00684F3E"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 w:rsidR="00684F3E">
        <w:rPr>
          <w:rFonts w:ascii="Arial" w:hAnsi="Arial" w:cs="Arial"/>
          <w:sz w:val="22"/>
          <w:szCs w:val="22"/>
          <w:lang w:val="ru-RU"/>
        </w:rPr>
        <w:t>после</w:t>
      </w:r>
      <w:r w:rsidR="00684F3E" w:rsidRPr="00684F3E">
        <w:rPr>
          <w:rFonts w:ascii="Arial" w:hAnsi="Arial" w:cs="Arial"/>
          <w:sz w:val="22"/>
          <w:szCs w:val="22"/>
          <w:lang w:val="ru-RU"/>
        </w:rPr>
        <w:t xml:space="preserve"> </w:t>
      </w:r>
      <w:r w:rsidR="00777C19">
        <w:rPr>
          <w:rFonts w:ascii="Arial" w:hAnsi="Arial" w:cs="Arial"/>
          <w:sz w:val="22"/>
          <w:szCs w:val="22"/>
          <w:lang w:val="ru-RU"/>
        </w:rPr>
        <w:t>них</w:t>
      </w:r>
      <w:r w:rsidR="00684F3E" w:rsidRPr="00684F3E">
        <w:rPr>
          <w:rFonts w:ascii="Arial" w:hAnsi="Arial" w:cs="Arial"/>
          <w:sz w:val="22"/>
          <w:szCs w:val="22"/>
          <w:lang w:val="ru-RU"/>
        </w:rPr>
        <w:t xml:space="preserve">, </w:t>
      </w:r>
      <w:r w:rsidR="00DE7AB4">
        <w:rPr>
          <w:rFonts w:ascii="Arial" w:hAnsi="Arial" w:cs="Arial"/>
          <w:sz w:val="22"/>
          <w:szCs w:val="22"/>
          <w:lang w:val="ru-RU"/>
        </w:rPr>
        <w:t xml:space="preserve">адаптации к и </w:t>
      </w:r>
      <w:r w:rsidR="00684F3E">
        <w:rPr>
          <w:rFonts w:ascii="Arial" w:hAnsi="Arial" w:cs="Arial"/>
          <w:sz w:val="22"/>
          <w:szCs w:val="22"/>
          <w:lang w:val="ru-RU"/>
        </w:rPr>
        <w:t>смягчени</w:t>
      </w:r>
      <w:r w:rsidR="00777C19">
        <w:rPr>
          <w:rFonts w:ascii="Arial" w:hAnsi="Arial" w:cs="Arial"/>
          <w:sz w:val="22"/>
          <w:szCs w:val="22"/>
          <w:lang w:val="ru-RU"/>
        </w:rPr>
        <w:t>я</w:t>
      </w:r>
      <w:r w:rsidR="00684F3E">
        <w:rPr>
          <w:rFonts w:ascii="Arial" w:hAnsi="Arial" w:cs="Arial"/>
          <w:sz w:val="22"/>
          <w:szCs w:val="22"/>
          <w:lang w:val="ru-RU"/>
        </w:rPr>
        <w:t xml:space="preserve"> последствий изменения климата, при </w:t>
      </w:r>
      <w:r w:rsidR="00DE7AB4">
        <w:rPr>
          <w:rFonts w:ascii="Arial" w:hAnsi="Arial" w:cs="Arial"/>
          <w:sz w:val="22"/>
          <w:szCs w:val="22"/>
          <w:lang w:val="ru-RU"/>
        </w:rPr>
        <w:t>этом, уделяя особое внимание укреплению потенциала</w:t>
      </w:r>
      <w:proofErr w:type="gramEnd"/>
      <w:r w:rsidR="00DE7AB4">
        <w:rPr>
          <w:rFonts w:ascii="Arial" w:hAnsi="Arial" w:cs="Arial"/>
          <w:sz w:val="22"/>
          <w:szCs w:val="22"/>
          <w:lang w:val="ru-RU"/>
        </w:rPr>
        <w:t xml:space="preserve"> </w:t>
      </w:r>
      <w:r w:rsidR="00684F3E">
        <w:rPr>
          <w:rFonts w:ascii="Arial" w:hAnsi="Arial" w:cs="Arial"/>
          <w:sz w:val="22"/>
          <w:szCs w:val="22"/>
          <w:lang w:val="ru-RU"/>
        </w:rPr>
        <w:t>сообществ, групп и отдельных лиц противостоять вызовам, связанным с изменением климата, в отношении которых имеющихся знаний может быть недостаточно</w:t>
      </w:r>
      <w:r w:rsidR="00934AAF" w:rsidRPr="00684F3E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482CBE" w:rsidRDefault="00FB008B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принимать</w:t>
      </w:r>
      <w:r w:rsidRPr="00482CB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482CBE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482CB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482CB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</w:t>
      </w:r>
      <w:r w:rsidR="00482CBE">
        <w:rPr>
          <w:rFonts w:ascii="Arial" w:hAnsi="Arial" w:cs="Arial"/>
          <w:sz w:val="22"/>
          <w:szCs w:val="22"/>
          <w:lang w:val="ru-RU"/>
        </w:rPr>
        <w:t xml:space="preserve">инистративные и финансовые меры, направленные </w:t>
      </w:r>
      <w:proofErr w:type="gramStart"/>
      <w:r w:rsidR="00482CBE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="00482CBE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194B47" w:rsidRDefault="00194B47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содействие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расширению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доступа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знаниям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касающимся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земли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климата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которые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признаны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сообществами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группами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некоторых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случаях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отдельными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лицами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части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194B4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 передач</w:t>
      </w:r>
      <w:r w:rsidR="00C25CB4">
        <w:rPr>
          <w:rFonts w:ascii="Arial" w:hAnsi="Arial" w:cs="Arial"/>
          <w:sz w:val="22"/>
          <w:szCs w:val="22"/>
          <w:lang w:val="ru-RU"/>
        </w:rPr>
        <w:t>у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C25CB4">
        <w:rPr>
          <w:rFonts w:ascii="Arial" w:hAnsi="Arial" w:cs="Arial"/>
          <w:sz w:val="22"/>
          <w:szCs w:val="22"/>
          <w:lang w:val="ru-RU"/>
        </w:rPr>
        <w:t>подобных</w:t>
      </w:r>
      <w:r>
        <w:rPr>
          <w:rFonts w:ascii="Arial" w:hAnsi="Arial" w:cs="Arial"/>
          <w:sz w:val="22"/>
          <w:szCs w:val="22"/>
          <w:lang w:val="ru-RU"/>
        </w:rPr>
        <w:t xml:space="preserve"> знаний </w:t>
      </w:r>
      <w:r w:rsidR="00E57F93">
        <w:rPr>
          <w:rFonts w:ascii="Arial" w:hAnsi="Arial" w:cs="Arial"/>
          <w:sz w:val="22"/>
          <w:szCs w:val="22"/>
          <w:lang w:val="ru-RU"/>
        </w:rPr>
        <w:t>при</w:t>
      </w:r>
      <w:r w:rsidR="00E57F93"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E57F93">
        <w:rPr>
          <w:rFonts w:ascii="Arial" w:hAnsi="Arial" w:cs="Arial"/>
          <w:sz w:val="22"/>
          <w:szCs w:val="22"/>
          <w:lang w:val="ru-RU"/>
        </w:rPr>
        <w:t>соблюдении</w:t>
      </w:r>
      <w:r w:rsidR="00E57F93"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E57F93">
        <w:rPr>
          <w:rFonts w:ascii="Arial" w:hAnsi="Arial" w:cs="Arial"/>
          <w:sz w:val="22"/>
          <w:szCs w:val="22"/>
          <w:lang w:val="ru-RU"/>
        </w:rPr>
        <w:t>принятой практики</w:t>
      </w:r>
      <w:r w:rsidR="00E57F93" w:rsidRPr="001A7706">
        <w:rPr>
          <w:rFonts w:ascii="Arial" w:hAnsi="Arial" w:cs="Arial"/>
          <w:sz w:val="22"/>
          <w:szCs w:val="22"/>
          <w:lang w:val="ru-RU"/>
        </w:rPr>
        <w:t xml:space="preserve">, </w:t>
      </w:r>
      <w:r w:rsidR="00E57F93">
        <w:rPr>
          <w:rFonts w:ascii="Arial" w:hAnsi="Arial" w:cs="Arial"/>
          <w:sz w:val="22"/>
          <w:szCs w:val="22"/>
          <w:lang w:val="ru-RU"/>
        </w:rPr>
        <w:t>определяющей</w:t>
      </w:r>
      <w:r w:rsidR="00E57F93"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E57F93">
        <w:rPr>
          <w:rFonts w:ascii="Arial" w:hAnsi="Arial" w:cs="Arial"/>
          <w:sz w:val="22"/>
          <w:szCs w:val="22"/>
          <w:lang w:val="ru-RU"/>
        </w:rPr>
        <w:t>порядок доступа</w:t>
      </w:r>
      <w:r w:rsidR="00E57F93"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E57F93">
        <w:rPr>
          <w:rFonts w:ascii="Arial" w:hAnsi="Arial" w:cs="Arial"/>
          <w:sz w:val="22"/>
          <w:szCs w:val="22"/>
          <w:lang w:val="ru-RU"/>
        </w:rPr>
        <w:t>к</w:t>
      </w:r>
      <w:r w:rsidR="00E57F93" w:rsidRPr="001A7706">
        <w:rPr>
          <w:rFonts w:ascii="Arial" w:hAnsi="Arial" w:cs="Arial"/>
          <w:sz w:val="22"/>
          <w:szCs w:val="22"/>
          <w:lang w:val="ru-RU"/>
        </w:rPr>
        <w:t xml:space="preserve"> </w:t>
      </w:r>
      <w:r w:rsidR="00E57F93">
        <w:rPr>
          <w:rFonts w:ascii="Arial" w:hAnsi="Arial" w:cs="Arial"/>
          <w:sz w:val="22"/>
          <w:szCs w:val="22"/>
          <w:lang w:val="ru-RU"/>
        </w:rPr>
        <w:t>их тем или иным аспектам</w:t>
      </w:r>
      <w:r w:rsidR="00934AAF" w:rsidRPr="00194B47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1E3DBD" w:rsidRDefault="00482CBE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максимальную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интеграцию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сообществ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групп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отдельных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являющихся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носителями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таких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знаний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системы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программы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уменьшению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опасностей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стихийных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бедствий</w:t>
      </w:r>
      <w:r w:rsidRPr="001E3DBD">
        <w:rPr>
          <w:rFonts w:ascii="Arial" w:hAnsi="Arial" w:cs="Arial"/>
          <w:sz w:val="22"/>
          <w:szCs w:val="22"/>
          <w:lang w:val="ru-RU"/>
        </w:rPr>
        <w:t xml:space="preserve">, </w:t>
      </w:r>
      <w:r w:rsidR="001E3DBD">
        <w:rPr>
          <w:rFonts w:ascii="Arial" w:hAnsi="Arial" w:cs="Arial"/>
          <w:sz w:val="22"/>
          <w:szCs w:val="22"/>
          <w:lang w:val="ru-RU"/>
        </w:rPr>
        <w:t>восстановлению</w:t>
      </w:r>
      <w:r w:rsidR="001E3DBD"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 w:rsidR="001E3DBD">
        <w:rPr>
          <w:rFonts w:ascii="Arial" w:hAnsi="Arial" w:cs="Arial"/>
          <w:sz w:val="22"/>
          <w:szCs w:val="22"/>
          <w:lang w:val="ru-RU"/>
        </w:rPr>
        <w:t>после</w:t>
      </w:r>
      <w:r w:rsidR="001E3DBD"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 w:rsidR="00E57F93">
        <w:rPr>
          <w:rFonts w:ascii="Arial" w:hAnsi="Arial" w:cs="Arial"/>
          <w:sz w:val="22"/>
          <w:szCs w:val="22"/>
          <w:lang w:val="ru-RU"/>
        </w:rPr>
        <w:t xml:space="preserve">них, а также </w:t>
      </w:r>
      <w:r w:rsidR="001E3DBD">
        <w:rPr>
          <w:rFonts w:ascii="Arial" w:hAnsi="Arial" w:cs="Arial"/>
          <w:sz w:val="22"/>
          <w:szCs w:val="22"/>
          <w:lang w:val="ru-RU"/>
        </w:rPr>
        <w:t>адаптации</w:t>
      </w:r>
      <w:r w:rsidR="001E3DBD"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 w:rsidR="001E3DBD">
        <w:rPr>
          <w:rFonts w:ascii="Arial" w:hAnsi="Arial" w:cs="Arial"/>
          <w:sz w:val="22"/>
          <w:szCs w:val="22"/>
          <w:lang w:val="ru-RU"/>
        </w:rPr>
        <w:t>к</w:t>
      </w:r>
      <w:r w:rsidR="001E3DBD"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 w:rsidR="001E3DBD">
        <w:rPr>
          <w:rFonts w:ascii="Arial" w:hAnsi="Arial" w:cs="Arial"/>
          <w:sz w:val="22"/>
          <w:szCs w:val="22"/>
          <w:lang w:val="ru-RU"/>
        </w:rPr>
        <w:t>изменению</w:t>
      </w:r>
      <w:r w:rsidR="001E3DBD"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 w:rsidR="001E3DBD">
        <w:rPr>
          <w:rFonts w:ascii="Arial" w:hAnsi="Arial" w:cs="Arial"/>
          <w:sz w:val="22"/>
          <w:szCs w:val="22"/>
          <w:lang w:val="ru-RU"/>
        </w:rPr>
        <w:t>климата</w:t>
      </w:r>
      <w:r w:rsidR="001E3DBD"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 w:rsidR="001E3DBD">
        <w:rPr>
          <w:rFonts w:ascii="Arial" w:hAnsi="Arial" w:cs="Arial"/>
          <w:sz w:val="22"/>
          <w:szCs w:val="22"/>
          <w:lang w:val="ru-RU"/>
        </w:rPr>
        <w:t>и</w:t>
      </w:r>
      <w:r w:rsidR="001E3DBD"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 w:rsidR="001E3DBD">
        <w:rPr>
          <w:rFonts w:ascii="Arial" w:hAnsi="Arial" w:cs="Arial"/>
          <w:sz w:val="22"/>
          <w:szCs w:val="22"/>
          <w:lang w:val="ru-RU"/>
        </w:rPr>
        <w:t>смягчению</w:t>
      </w:r>
      <w:r w:rsidR="001E3DBD" w:rsidRPr="001E3DBD">
        <w:rPr>
          <w:rFonts w:ascii="Arial" w:hAnsi="Arial" w:cs="Arial"/>
          <w:sz w:val="22"/>
          <w:szCs w:val="22"/>
          <w:lang w:val="ru-RU"/>
        </w:rPr>
        <w:t xml:space="preserve"> </w:t>
      </w:r>
      <w:r w:rsidR="001E3DBD">
        <w:rPr>
          <w:rFonts w:ascii="Arial" w:hAnsi="Arial" w:cs="Arial"/>
          <w:sz w:val="22"/>
          <w:szCs w:val="22"/>
          <w:lang w:val="ru-RU"/>
        </w:rPr>
        <w:t>последствий этого процесса</w:t>
      </w:r>
      <w:r w:rsidR="001E3DBD" w:rsidRPr="001E3DBD">
        <w:rPr>
          <w:rFonts w:ascii="Arial" w:hAnsi="Arial" w:cs="Arial"/>
          <w:sz w:val="22"/>
          <w:szCs w:val="22"/>
          <w:lang w:val="ru-RU"/>
        </w:rPr>
        <w:t>.</w:t>
      </w:r>
    </w:p>
    <w:p w:rsidR="00934AAF" w:rsidRDefault="00934AAF" w:rsidP="00934AAF">
      <w:pPr>
        <w:keepNext/>
        <w:spacing w:before="360" w:after="120"/>
        <w:ind w:left="567" w:hanging="567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VI.4</w:t>
      </w:r>
      <w:r>
        <w:rPr>
          <w:rFonts w:ascii="Arial" w:hAnsi="Arial" w:cs="Arial"/>
          <w:b/>
          <w:lang w:val="en-GB"/>
        </w:rPr>
        <w:tab/>
      </w:r>
      <w:r w:rsidR="00811B42">
        <w:rPr>
          <w:rFonts w:ascii="Arial" w:hAnsi="Arial" w:cs="Arial"/>
          <w:b/>
          <w:lang w:val="ru-RU"/>
        </w:rPr>
        <w:t>Мир и безопасность</w:t>
      </w:r>
    </w:p>
    <w:p w:rsidR="00934AAF" w:rsidRPr="006D70C3" w:rsidRDefault="00811B42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D70C3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признанию</w:t>
      </w:r>
      <w:r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вклада</w:t>
      </w:r>
      <w:r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обеспечение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мира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и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безопасности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и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того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, </w:t>
      </w:r>
      <w:r w:rsidR="00357521">
        <w:rPr>
          <w:rFonts w:ascii="Arial" w:hAnsi="Arial" w:cs="Arial"/>
          <w:sz w:val="22"/>
          <w:szCs w:val="22"/>
          <w:lang w:val="ru-RU"/>
        </w:rPr>
        <w:t>что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мир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и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безопасность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– </w:t>
      </w:r>
      <w:r w:rsidR="00357521">
        <w:rPr>
          <w:rFonts w:ascii="Arial" w:hAnsi="Arial" w:cs="Arial"/>
          <w:sz w:val="22"/>
          <w:szCs w:val="22"/>
          <w:lang w:val="ru-RU"/>
        </w:rPr>
        <w:t>включая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свободу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от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конфликтов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, </w:t>
      </w:r>
      <w:r w:rsidR="00357521">
        <w:rPr>
          <w:rFonts w:ascii="Arial" w:hAnsi="Arial" w:cs="Arial"/>
          <w:sz w:val="22"/>
          <w:szCs w:val="22"/>
          <w:lang w:val="ru-RU"/>
        </w:rPr>
        <w:t>дискриминации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и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любых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форм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357521">
        <w:rPr>
          <w:rFonts w:ascii="Arial" w:hAnsi="Arial" w:cs="Arial"/>
          <w:sz w:val="22"/>
          <w:szCs w:val="22"/>
          <w:lang w:val="ru-RU"/>
        </w:rPr>
        <w:t>насилия</w:t>
      </w:r>
      <w:r w:rsidR="00357521" w:rsidRPr="006D70C3">
        <w:rPr>
          <w:rFonts w:ascii="Arial" w:hAnsi="Arial" w:cs="Arial"/>
          <w:sz w:val="22"/>
          <w:szCs w:val="22"/>
          <w:lang w:val="ru-RU"/>
        </w:rPr>
        <w:t xml:space="preserve"> – </w:t>
      </w:r>
      <w:r w:rsidR="00794218">
        <w:rPr>
          <w:rFonts w:ascii="Arial" w:hAnsi="Arial" w:cs="Arial"/>
          <w:sz w:val="22"/>
          <w:szCs w:val="22"/>
          <w:lang w:val="ru-RU"/>
        </w:rPr>
        <w:t>выступают</w:t>
      </w:r>
      <w:r w:rsidR="00794218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794218">
        <w:rPr>
          <w:rFonts w:ascii="Arial" w:hAnsi="Arial" w:cs="Arial"/>
          <w:sz w:val="22"/>
          <w:szCs w:val="22"/>
          <w:lang w:val="ru-RU"/>
        </w:rPr>
        <w:t>предпосылками</w:t>
      </w:r>
      <w:r w:rsidR="00794218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794218">
        <w:rPr>
          <w:rFonts w:ascii="Arial" w:hAnsi="Arial" w:cs="Arial"/>
          <w:sz w:val="22"/>
          <w:szCs w:val="22"/>
          <w:lang w:val="ru-RU"/>
        </w:rPr>
        <w:t>и</w:t>
      </w:r>
      <w:r w:rsidR="00794218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794218">
        <w:rPr>
          <w:rFonts w:ascii="Arial" w:hAnsi="Arial" w:cs="Arial"/>
          <w:sz w:val="22"/>
          <w:szCs w:val="22"/>
          <w:lang w:val="ru-RU"/>
        </w:rPr>
        <w:t>катализаторами</w:t>
      </w:r>
      <w:r w:rsidR="00794218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794218">
        <w:rPr>
          <w:rFonts w:ascii="Arial" w:hAnsi="Arial" w:cs="Arial"/>
          <w:sz w:val="22"/>
          <w:szCs w:val="22"/>
          <w:lang w:val="ru-RU"/>
        </w:rPr>
        <w:t>устойчивого</w:t>
      </w:r>
      <w:r w:rsidR="00794218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794218">
        <w:rPr>
          <w:rFonts w:ascii="Arial" w:hAnsi="Arial" w:cs="Arial"/>
          <w:sz w:val="22"/>
          <w:szCs w:val="22"/>
          <w:lang w:val="ru-RU"/>
        </w:rPr>
        <w:t>развития</w:t>
      </w:r>
      <w:r w:rsidR="00794218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794218">
        <w:rPr>
          <w:rFonts w:ascii="Arial" w:hAnsi="Arial" w:cs="Arial"/>
          <w:sz w:val="22"/>
          <w:szCs w:val="22"/>
          <w:lang w:val="ru-RU"/>
        </w:rPr>
        <w:t>и</w:t>
      </w:r>
      <w:r w:rsidR="00794218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794218">
        <w:rPr>
          <w:rFonts w:ascii="Arial" w:hAnsi="Arial" w:cs="Arial"/>
          <w:sz w:val="22"/>
          <w:szCs w:val="22"/>
          <w:lang w:val="ru-RU"/>
        </w:rPr>
        <w:t>требуют</w:t>
      </w:r>
      <w:r w:rsidR="00794218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794218">
        <w:rPr>
          <w:rFonts w:ascii="Arial" w:hAnsi="Arial" w:cs="Arial"/>
          <w:sz w:val="22"/>
          <w:szCs w:val="22"/>
          <w:lang w:val="ru-RU"/>
        </w:rPr>
        <w:t>уважения</w:t>
      </w:r>
      <w:r w:rsidR="00794218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6D70C3">
        <w:rPr>
          <w:rFonts w:ascii="Arial" w:hAnsi="Arial" w:cs="Arial"/>
          <w:sz w:val="22"/>
          <w:szCs w:val="22"/>
          <w:lang w:val="ru-RU"/>
        </w:rPr>
        <w:t>прав</w:t>
      </w:r>
      <w:r w:rsidR="006D70C3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6D70C3">
        <w:rPr>
          <w:rFonts w:ascii="Arial" w:hAnsi="Arial" w:cs="Arial"/>
          <w:sz w:val="22"/>
          <w:szCs w:val="22"/>
          <w:lang w:val="ru-RU"/>
        </w:rPr>
        <w:t>человека</w:t>
      </w:r>
      <w:r w:rsidR="006D70C3" w:rsidRPr="006D70C3">
        <w:rPr>
          <w:rFonts w:ascii="Arial" w:hAnsi="Arial" w:cs="Arial"/>
          <w:sz w:val="22"/>
          <w:szCs w:val="22"/>
          <w:lang w:val="ru-RU"/>
        </w:rPr>
        <w:t xml:space="preserve">, </w:t>
      </w:r>
      <w:r w:rsidR="006D70C3">
        <w:rPr>
          <w:rFonts w:ascii="Arial" w:hAnsi="Arial" w:cs="Arial"/>
          <w:sz w:val="22"/>
          <w:szCs w:val="22"/>
          <w:lang w:val="ru-RU"/>
        </w:rPr>
        <w:t>инклюзивного</w:t>
      </w:r>
      <w:r w:rsidR="006D70C3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6D70C3">
        <w:rPr>
          <w:rFonts w:ascii="Arial" w:hAnsi="Arial" w:cs="Arial"/>
          <w:sz w:val="22"/>
          <w:szCs w:val="22"/>
          <w:lang w:val="ru-RU"/>
        </w:rPr>
        <w:t>и</w:t>
      </w:r>
      <w:r w:rsidR="006D70C3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6D70C3">
        <w:rPr>
          <w:rFonts w:ascii="Arial" w:hAnsi="Arial" w:cs="Arial"/>
          <w:sz w:val="22"/>
          <w:szCs w:val="22"/>
          <w:lang w:val="ru-RU"/>
        </w:rPr>
        <w:t>справедливого</w:t>
      </w:r>
      <w:r w:rsidR="006D70C3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6D70C3">
        <w:rPr>
          <w:rFonts w:ascii="Arial" w:hAnsi="Arial" w:cs="Arial"/>
          <w:sz w:val="22"/>
          <w:szCs w:val="22"/>
          <w:lang w:val="ru-RU"/>
        </w:rPr>
        <w:t>социального</w:t>
      </w:r>
      <w:r w:rsidR="006D70C3" w:rsidRPr="006D70C3">
        <w:rPr>
          <w:rFonts w:ascii="Arial" w:hAnsi="Arial" w:cs="Arial"/>
          <w:sz w:val="22"/>
          <w:szCs w:val="22"/>
          <w:lang w:val="ru-RU"/>
        </w:rPr>
        <w:t xml:space="preserve"> </w:t>
      </w:r>
      <w:r w:rsidR="006D70C3">
        <w:rPr>
          <w:rFonts w:ascii="Arial" w:hAnsi="Arial" w:cs="Arial"/>
          <w:sz w:val="22"/>
          <w:szCs w:val="22"/>
          <w:lang w:val="ru-RU"/>
        </w:rPr>
        <w:t>развития</w:t>
      </w:r>
      <w:r w:rsidR="006D70C3" w:rsidRPr="006D70C3">
        <w:rPr>
          <w:rFonts w:ascii="Arial" w:hAnsi="Arial" w:cs="Arial"/>
          <w:sz w:val="22"/>
          <w:szCs w:val="22"/>
          <w:lang w:val="ru-RU"/>
        </w:rPr>
        <w:t xml:space="preserve">, </w:t>
      </w:r>
      <w:r w:rsidR="00E57F93">
        <w:rPr>
          <w:rFonts w:ascii="Arial" w:hAnsi="Arial" w:cs="Arial"/>
          <w:sz w:val="22"/>
          <w:szCs w:val="22"/>
          <w:lang w:val="ru-RU"/>
        </w:rPr>
        <w:t xml:space="preserve">эффективной </w:t>
      </w:r>
      <w:r w:rsidR="006D70C3">
        <w:rPr>
          <w:rFonts w:ascii="Arial" w:hAnsi="Arial" w:cs="Arial"/>
          <w:sz w:val="22"/>
          <w:szCs w:val="22"/>
          <w:lang w:val="ru-RU"/>
        </w:rPr>
        <w:t>системы правосудия, инклюзивных политических процессов и надлежащей системы предотвращения и разрешения конфликтов.</w:t>
      </w:r>
      <w:proofErr w:type="gramEnd"/>
    </w:p>
    <w:p w:rsidR="00934AAF" w:rsidRPr="00613675" w:rsidRDefault="00D646CC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613675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</w:t>
      </w:r>
      <w:r w:rsidR="006D70C3">
        <w:rPr>
          <w:rFonts w:ascii="Arial" w:hAnsi="Arial" w:cs="Arial"/>
          <w:sz w:val="22"/>
          <w:szCs w:val="22"/>
          <w:lang w:val="ru-RU"/>
        </w:rPr>
        <w:t>ятся</w:t>
      </w:r>
      <w:r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признавать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 w:rsidR="00CC0AF8">
        <w:rPr>
          <w:rFonts w:ascii="Arial" w:hAnsi="Arial" w:cs="Arial"/>
          <w:sz w:val="22"/>
          <w:szCs w:val="22"/>
          <w:lang w:val="ru-RU"/>
        </w:rPr>
        <w:t>поощрять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и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2A1E76">
        <w:rPr>
          <w:rFonts w:ascii="Arial" w:hAnsi="Arial" w:cs="Arial"/>
          <w:sz w:val="22"/>
          <w:szCs w:val="22"/>
          <w:lang w:val="ru-RU"/>
        </w:rPr>
        <w:t xml:space="preserve">вносить вклад в повышение роли тех </w:t>
      </w:r>
      <w:r w:rsidR="00CC0AF8">
        <w:rPr>
          <w:rFonts w:ascii="Arial" w:hAnsi="Arial" w:cs="Arial"/>
          <w:sz w:val="22"/>
          <w:szCs w:val="22"/>
          <w:lang w:val="ru-RU"/>
        </w:rPr>
        <w:t>практик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 w:rsidR="00CC0AF8">
        <w:rPr>
          <w:rFonts w:ascii="Arial" w:hAnsi="Arial" w:cs="Arial"/>
          <w:sz w:val="22"/>
          <w:szCs w:val="22"/>
          <w:lang w:val="ru-RU"/>
        </w:rPr>
        <w:t>форм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представления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и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выражения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культурного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наследия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 w:rsidR="00CC0AF8">
        <w:rPr>
          <w:rFonts w:ascii="Arial" w:hAnsi="Arial" w:cs="Arial"/>
          <w:sz w:val="22"/>
          <w:szCs w:val="22"/>
          <w:lang w:val="ru-RU"/>
        </w:rPr>
        <w:t>являющихся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в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своей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основе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миротворческими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CC0AF8">
        <w:rPr>
          <w:rFonts w:ascii="Arial" w:hAnsi="Arial" w:cs="Arial"/>
          <w:sz w:val="22"/>
          <w:szCs w:val="22"/>
          <w:lang w:val="ru-RU"/>
        </w:rPr>
        <w:t>и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C0AF8">
        <w:rPr>
          <w:rFonts w:ascii="Arial" w:hAnsi="Arial" w:cs="Arial"/>
          <w:sz w:val="22"/>
          <w:szCs w:val="22"/>
          <w:lang w:val="ru-RU"/>
        </w:rPr>
        <w:t>миро</w:t>
      </w:r>
      <w:r w:rsidR="002A1E76">
        <w:rPr>
          <w:rFonts w:ascii="Arial" w:hAnsi="Arial" w:cs="Arial"/>
          <w:sz w:val="22"/>
          <w:szCs w:val="22"/>
          <w:lang w:val="ru-RU"/>
        </w:rPr>
        <w:t>строительными</w:t>
      </w:r>
      <w:proofErr w:type="spellEnd"/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 w:rsidR="00CC0AF8">
        <w:rPr>
          <w:rFonts w:ascii="Arial" w:hAnsi="Arial" w:cs="Arial"/>
          <w:sz w:val="22"/>
          <w:szCs w:val="22"/>
          <w:lang w:val="ru-RU"/>
        </w:rPr>
        <w:t>объединяющими</w:t>
      </w:r>
      <w:r w:rsidR="00CC0AF8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613675">
        <w:rPr>
          <w:rFonts w:ascii="Arial" w:hAnsi="Arial" w:cs="Arial"/>
          <w:sz w:val="22"/>
          <w:szCs w:val="22"/>
          <w:lang w:val="ru-RU"/>
        </w:rPr>
        <w:t>сообщества, группы и отдельных лиц и обеспечивающими обмен, диалог и взаимопонимание между ними. Кроме</w:t>
      </w:r>
      <w:r w:rsidR="00613675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613675">
        <w:rPr>
          <w:rFonts w:ascii="Arial" w:hAnsi="Arial" w:cs="Arial"/>
          <w:sz w:val="22"/>
          <w:szCs w:val="22"/>
          <w:lang w:val="ru-RU"/>
        </w:rPr>
        <w:t>того</w:t>
      </w:r>
      <w:r w:rsidR="00613675" w:rsidRPr="00613675">
        <w:rPr>
          <w:rFonts w:ascii="Arial" w:hAnsi="Arial" w:cs="Arial"/>
          <w:sz w:val="22"/>
          <w:szCs w:val="22"/>
          <w:lang w:val="ru-RU"/>
        </w:rPr>
        <w:t xml:space="preserve">, </w:t>
      </w:r>
      <w:r w:rsidR="00613675">
        <w:rPr>
          <w:rFonts w:ascii="Arial" w:hAnsi="Arial" w:cs="Arial"/>
          <w:sz w:val="22"/>
          <w:szCs w:val="22"/>
          <w:lang w:val="ru-RU"/>
        </w:rPr>
        <w:t>государства</w:t>
      </w:r>
      <w:r w:rsidR="00613675" w:rsidRPr="00613675">
        <w:rPr>
          <w:rFonts w:ascii="Arial" w:hAnsi="Arial" w:cs="Arial"/>
          <w:sz w:val="22"/>
          <w:szCs w:val="22"/>
          <w:lang w:val="ru-RU"/>
        </w:rPr>
        <w:t>-</w:t>
      </w:r>
      <w:r w:rsidR="00613675">
        <w:rPr>
          <w:rFonts w:ascii="Arial" w:hAnsi="Arial" w:cs="Arial"/>
          <w:sz w:val="22"/>
          <w:szCs w:val="22"/>
          <w:lang w:val="ru-RU"/>
        </w:rPr>
        <w:t>участники</w:t>
      </w:r>
      <w:r w:rsidR="00613675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613675">
        <w:rPr>
          <w:rFonts w:ascii="Arial" w:hAnsi="Arial" w:cs="Arial"/>
          <w:sz w:val="22"/>
          <w:szCs w:val="22"/>
          <w:lang w:val="ru-RU"/>
        </w:rPr>
        <w:t>стремятся</w:t>
      </w:r>
      <w:r w:rsidR="00613675" w:rsidRPr="00613675">
        <w:rPr>
          <w:rFonts w:ascii="Arial" w:hAnsi="Arial" w:cs="Arial"/>
          <w:sz w:val="22"/>
          <w:szCs w:val="22"/>
          <w:lang w:val="ru-RU"/>
        </w:rPr>
        <w:t xml:space="preserve"> </w:t>
      </w:r>
      <w:r w:rsidR="00613675">
        <w:rPr>
          <w:rFonts w:ascii="Arial" w:hAnsi="Arial" w:cs="Arial"/>
          <w:sz w:val="22"/>
          <w:szCs w:val="22"/>
          <w:lang w:val="ru-RU"/>
        </w:rPr>
        <w:t xml:space="preserve">к </w:t>
      </w:r>
      <w:r w:rsidR="002A1E76">
        <w:rPr>
          <w:rFonts w:ascii="Arial" w:hAnsi="Arial" w:cs="Arial"/>
          <w:sz w:val="22"/>
          <w:szCs w:val="22"/>
          <w:lang w:val="ru-RU"/>
        </w:rPr>
        <w:t xml:space="preserve">обеспечению </w:t>
      </w:r>
      <w:r w:rsidR="00613675">
        <w:rPr>
          <w:rFonts w:ascii="Arial" w:hAnsi="Arial" w:cs="Arial"/>
          <w:sz w:val="22"/>
          <w:szCs w:val="22"/>
          <w:lang w:val="ru-RU"/>
        </w:rPr>
        <w:t>полно</w:t>
      </w:r>
      <w:r w:rsidR="002A1E76">
        <w:rPr>
          <w:rFonts w:ascii="Arial" w:hAnsi="Arial" w:cs="Arial"/>
          <w:sz w:val="22"/>
          <w:szCs w:val="22"/>
          <w:lang w:val="ru-RU"/>
        </w:rPr>
        <w:t xml:space="preserve">го понимания </w:t>
      </w:r>
      <w:r w:rsidR="00613675">
        <w:rPr>
          <w:rFonts w:ascii="Arial" w:hAnsi="Arial" w:cs="Arial"/>
          <w:sz w:val="22"/>
          <w:szCs w:val="22"/>
          <w:lang w:val="ru-RU"/>
        </w:rPr>
        <w:t>вклада, который деятельность по охране вносит в дело построения мира.</w:t>
      </w:r>
    </w:p>
    <w:p w:rsidR="00934AAF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VI.4.1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="00C156B5">
        <w:rPr>
          <w:rFonts w:ascii="Arial" w:hAnsi="Arial" w:cs="Arial"/>
          <w:b/>
          <w:color w:val="000000"/>
          <w:sz w:val="22"/>
          <w:szCs w:val="22"/>
          <w:lang w:val="ru-RU"/>
        </w:rPr>
        <w:t>Социальная сплочённость и равенство</w:t>
      </w:r>
    </w:p>
    <w:p w:rsidR="00934AAF" w:rsidRPr="00226431" w:rsidRDefault="00D646CC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975F60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</w:t>
      </w:r>
      <w:r w:rsidR="00506085">
        <w:rPr>
          <w:rFonts w:ascii="Arial" w:hAnsi="Arial" w:cs="Arial"/>
          <w:sz w:val="22"/>
          <w:szCs w:val="22"/>
          <w:lang w:val="ru-RU"/>
        </w:rPr>
        <w:t>ятся</w:t>
      </w:r>
      <w:r w:rsidR="00506085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к</w:t>
      </w:r>
      <w:r w:rsidR="00506085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506085">
        <w:rPr>
          <w:rFonts w:ascii="Arial" w:hAnsi="Arial" w:cs="Arial"/>
          <w:sz w:val="22"/>
          <w:szCs w:val="22"/>
          <w:lang w:val="ru-RU"/>
        </w:rPr>
        <w:t>тому</w:t>
      </w:r>
      <w:r w:rsidR="00506085" w:rsidRPr="00975F60">
        <w:rPr>
          <w:rFonts w:ascii="Arial" w:hAnsi="Arial" w:cs="Arial"/>
          <w:sz w:val="22"/>
          <w:szCs w:val="22"/>
          <w:lang w:val="ru-RU"/>
        </w:rPr>
        <w:t xml:space="preserve">, </w:t>
      </w:r>
      <w:r w:rsidR="00506085">
        <w:rPr>
          <w:rFonts w:ascii="Arial" w:hAnsi="Arial" w:cs="Arial"/>
          <w:sz w:val="22"/>
          <w:szCs w:val="22"/>
          <w:lang w:val="ru-RU"/>
        </w:rPr>
        <w:t>чтобы</w:t>
      </w:r>
      <w:r w:rsidR="00506085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признавать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и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поощрять</w:t>
      </w:r>
      <w:r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вклад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культурного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наследия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в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обеспечение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социальной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сплочённости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, </w:t>
      </w:r>
      <w:r w:rsidR="00D054BA">
        <w:rPr>
          <w:rFonts w:ascii="Arial" w:hAnsi="Arial" w:cs="Arial"/>
          <w:sz w:val="22"/>
          <w:szCs w:val="22"/>
          <w:lang w:val="ru-RU"/>
        </w:rPr>
        <w:t>преодоление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любых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форм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дискриминации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D054BA">
        <w:rPr>
          <w:rFonts w:ascii="Arial" w:hAnsi="Arial" w:cs="Arial"/>
          <w:sz w:val="22"/>
          <w:szCs w:val="22"/>
          <w:lang w:val="ru-RU"/>
        </w:rPr>
        <w:t>и</w:t>
      </w:r>
      <w:r w:rsidR="00D054BA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1F6BB2">
        <w:rPr>
          <w:rFonts w:ascii="Arial" w:hAnsi="Arial" w:cs="Arial"/>
          <w:sz w:val="22"/>
          <w:szCs w:val="22"/>
          <w:lang w:val="ru-RU"/>
        </w:rPr>
        <w:t>укрепление</w:t>
      </w:r>
      <w:r w:rsidR="001F6BB2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1F6BB2">
        <w:rPr>
          <w:rFonts w:ascii="Arial" w:hAnsi="Arial" w:cs="Arial"/>
          <w:sz w:val="22"/>
          <w:szCs w:val="22"/>
          <w:lang w:val="ru-RU"/>
        </w:rPr>
        <w:t>социальной</w:t>
      </w:r>
      <w:r w:rsidR="001F6BB2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1F6BB2">
        <w:rPr>
          <w:rFonts w:ascii="Arial" w:hAnsi="Arial" w:cs="Arial"/>
          <w:sz w:val="22"/>
          <w:szCs w:val="22"/>
          <w:lang w:val="ru-RU"/>
        </w:rPr>
        <w:t>структуры</w:t>
      </w:r>
      <w:r w:rsidR="001F6BB2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1F6BB2">
        <w:rPr>
          <w:rFonts w:ascii="Arial" w:hAnsi="Arial" w:cs="Arial"/>
          <w:sz w:val="22"/>
          <w:szCs w:val="22"/>
          <w:lang w:val="ru-RU"/>
        </w:rPr>
        <w:t>сообществ</w:t>
      </w:r>
      <w:r w:rsidR="001F6BB2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1F6BB2">
        <w:rPr>
          <w:rFonts w:ascii="Arial" w:hAnsi="Arial" w:cs="Arial"/>
          <w:sz w:val="22"/>
          <w:szCs w:val="22"/>
          <w:lang w:val="ru-RU"/>
        </w:rPr>
        <w:t>и</w:t>
      </w:r>
      <w:r w:rsidR="001F6BB2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1F6BB2">
        <w:rPr>
          <w:rFonts w:ascii="Arial" w:hAnsi="Arial" w:cs="Arial"/>
          <w:sz w:val="22"/>
          <w:szCs w:val="22"/>
          <w:lang w:val="ru-RU"/>
        </w:rPr>
        <w:t>групп</w:t>
      </w:r>
      <w:r w:rsidR="001F6BB2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1F6BB2">
        <w:rPr>
          <w:rFonts w:ascii="Arial" w:hAnsi="Arial" w:cs="Arial"/>
          <w:sz w:val="22"/>
          <w:szCs w:val="22"/>
          <w:lang w:val="ru-RU"/>
        </w:rPr>
        <w:t>на</w:t>
      </w:r>
      <w:r w:rsidR="001F6BB2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2A1E76">
        <w:rPr>
          <w:rFonts w:ascii="Arial" w:hAnsi="Arial" w:cs="Arial"/>
          <w:sz w:val="22"/>
          <w:szCs w:val="22"/>
          <w:lang w:val="ru-RU"/>
        </w:rPr>
        <w:t>всесторонней</w:t>
      </w:r>
      <w:r w:rsidR="002A1E76" w:rsidRPr="00975F60">
        <w:rPr>
          <w:rFonts w:ascii="Arial" w:hAnsi="Arial" w:cs="Arial"/>
          <w:sz w:val="22"/>
          <w:szCs w:val="22"/>
          <w:lang w:val="ru-RU"/>
        </w:rPr>
        <w:t xml:space="preserve"> </w:t>
      </w:r>
      <w:r w:rsidR="001F6BB2">
        <w:rPr>
          <w:rFonts w:ascii="Arial" w:hAnsi="Arial" w:cs="Arial"/>
          <w:sz w:val="22"/>
          <w:szCs w:val="22"/>
          <w:lang w:val="ru-RU"/>
        </w:rPr>
        <w:t>основе</w:t>
      </w:r>
      <w:r w:rsidR="001F6BB2" w:rsidRPr="00975F60">
        <w:rPr>
          <w:rFonts w:ascii="Arial" w:hAnsi="Arial" w:cs="Arial"/>
          <w:sz w:val="22"/>
          <w:szCs w:val="22"/>
          <w:lang w:val="ru-RU"/>
        </w:rPr>
        <w:t xml:space="preserve">. </w:t>
      </w:r>
      <w:proofErr w:type="gramStart"/>
      <w:r w:rsidR="00E434CE">
        <w:rPr>
          <w:rFonts w:ascii="Arial" w:hAnsi="Arial" w:cs="Arial"/>
          <w:sz w:val="22"/>
          <w:szCs w:val="22"/>
          <w:lang w:val="ru-RU"/>
        </w:rPr>
        <w:t>С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этой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целью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государства</w:t>
      </w:r>
      <w:r w:rsidR="00E434CE" w:rsidRPr="00226431">
        <w:rPr>
          <w:rFonts w:ascii="Arial" w:hAnsi="Arial" w:cs="Arial"/>
          <w:sz w:val="22"/>
          <w:szCs w:val="22"/>
          <w:lang w:val="ru-RU"/>
        </w:rPr>
        <w:t>-</w:t>
      </w:r>
      <w:r w:rsidR="00E434CE">
        <w:rPr>
          <w:rFonts w:ascii="Arial" w:hAnsi="Arial" w:cs="Arial"/>
          <w:sz w:val="22"/>
          <w:szCs w:val="22"/>
          <w:lang w:val="ru-RU"/>
        </w:rPr>
        <w:t>участники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поощряются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C77CE5">
        <w:rPr>
          <w:rFonts w:ascii="Arial" w:hAnsi="Arial" w:cs="Arial"/>
          <w:sz w:val="22"/>
          <w:szCs w:val="22"/>
          <w:lang w:val="ru-RU"/>
        </w:rPr>
        <w:t xml:space="preserve">к тому, чтобы </w:t>
      </w:r>
      <w:r w:rsidR="00E434CE">
        <w:rPr>
          <w:rFonts w:ascii="Arial" w:hAnsi="Arial" w:cs="Arial"/>
          <w:sz w:val="22"/>
          <w:szCs w:val="22"/>
          <w:lang w:val="ru-RU"/>
        </w:rPr>
        <w:t>уделять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особое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внимание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A1E76">
        <w:rPr>
          <w:rFonts w:ascii="Arial" w:hAnsi="Arial" w:cs="Arial"/>
          <w:sz w:val="22"/>
          <w:szCs w:val="22"/>
          <w:lang w:val="ru-RU"/>
        </w:rPr>
        <w:t xml:space="preserve">тем </w:t>
      </w:r>
      <w:r w:rsidR="00E434CE">
        <w:rPr>
          <w:rFonts w:ascii="Arial" w:hAnsi="Arial" w:cs="Arial"/>
          <w:sz w:val="22"/>
          <w:szCs w:val="22"/>
          <w:lang w:val="ru-RU"/>
        </w:rPr>
        <w:t>практикам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 w:rsidR="00E434CE">
        <w:rPr>
          <w:rFonts w:ascii="Arial" w:hAnsi="Arial" w:cs="Arial"/>
          <w:sz w:val="22"/>
          <w:szCs w:val="22"/>
          <w:lang w:val="ru-RU"/>
        </w:rPr>
        <w:t>формам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выражения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и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знаниям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 w:rsidR="00E434CE">
        <w:rPr>
          <w:rFonts w:ascii="Arial" w:hAnsi="Arial" w:cs="Arial"/>
          <w:sz w:val="22"/>
          <w:szCs w:val="22"/>
          <w:lang w:val="ru-RU"/>
        </w:rPr>
        <w:t>которые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помогают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сообществам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 w:rsidR="00E434CE">
        <w:rPr>
          <w:rFonts w:ascii="Arial" w:hAnsi="Arial" w:cs="Arial"/>
          <w:sz w:val="22"/>
          <w:szCs w:val="22"/>
          <w:lang w:val="ru-RU"/>
        </w:rPr>
        <w:t>группам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и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отдельным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E434CE">
        <w:rPr>
          <w:rFonts w:ascii="Arial" w:hAnsi="Arial" w:cs="Arial"/>
          <w:sz w:val="22"/>
          <w:szCs w:val="22"/>
          <w:lang w:val="ru-RU"/>
        </w:rPr>
        <w:t>лицам</w:t>
      </w:r>
      <w:r w:rsidR="00E434CE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165849">
        <w:rPr>
          <w:rFonts w:ascii="Arial" w:hAnsi="Arial" w:cs="Arial"/>
          <w:sz w:val="22"/>
          <w:szCs w:val="22"/>
          <w:lang w:val="ru-RU"/>
        </w:rPr>
        <w:t>преодолевать</w:t>
      </w:r>
      <w:r w:rsidR="00165849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165849">
        <w:rPr>
          <w:rFonts w:ascii="Arial" w:hAnsi="Arial" w:cs="Arial"/>
          <w:sz w:val="22"/>
          <w:szCs w:val="22"/>
          <w:lang w:val="ru-RU"/>
        </w:rPr>
        <w:t>различия</w:t>
      </w:r>
      <w:r w:rsidR="00C77CE5">
        <w:rPr>
          <w:rFonts w:ascii="Arial" w:hAnsi="Arial" w:cs="Arial"/>
          <w:sz w:val="22"/>
          <w:szCs w:val="22"/>
          <w:lang w:val="ru-RU"/>
        </w:rPr>
        <w:t>, связанные с</w:t>
      </w:r>
      <w:r w:rsidR="00165849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5F70F6">
        <w:rPr>
          <w:rFonts w:ascii="Arial" w:hAnsi="Arial" w:cs="Arial"/>
          <w:sz w:val="22"/>
          <w:szCs w:val="22"/>
          <w:lang w:val="ru-RU"/>
        </w:rPr>
        <w:t>полом</w:t>
      </w:r>
      <w:r w:rsidR="00165849"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 w:rsidR="00165849">
        <w:rPr>
          <w:rFonts w:ascii="Arial" w:hAnsi="Arial" w:cs="Arial"/>
          <w:sz w:val="22"/>
          <w:szCs w:val="22"/>
          <w:lang w:val="ru-RU"/>
        </w:rPr>
        <w:t>цвет</w:t>
      </w:r>
      <w:r w:rsidR="00C77CE5">
        <w:rPr>
          <w:rFonts w:ascii="Arial" w:hAnsi="Arial" w:cs="Arial"/>
          <w:sz w:val="22"/>
          <w:szCs w:val="22"/>
          <w:lang w:val="ru-RU"/>
        </w:rPr>
        <w:t>ом</w:t>
      </w:r>
      <w:r w:rsidR="00762AEA">
        <w:rPr>
          <w:rFonts w:ascii="Arial" w:hAnsi="Arial" w:cs="Arial"/>
          <w:sz w:val="22"/>
          <w:szCs w:val="22"/>
          <w:lang w:val="ru-RU"/>
        </w:rPr>
        <w:t xml:space="preserve"> кожи</w:t>
      </w:r>
      <w:r w:rsidR="00165849"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 w:rsidR="00226431">
        <w:rPr>
          <w:rFonts w:ascii="Arial" w:hAnsi="Arial" w:cs="Arial"/>
          <w:sz w:val="22"/>
          <w:szCs w:val="22"/>
          <w:lang w:val="ru-RU"/>
        </w:rPr>
        <w:t>классовой</w:t>
      </w:r>
      <w:r w:rsidR="00165849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 xml:space="preserve">и этнической </w:t>
      </w:r>
      <w:r w:rsidR="00165849">
        <w:rPr>
          <w:rFonts w:ascii="Arial" w:hAnsi="Arial" w:cs="Arial"/>
          <w:sz w:val="22"/>
          <w:szCs w:val="22"/>
          <w:lang w:val="ru-RU"/>
        </w:rPr>
        <w:t>принадлежност</w:t>
      </w:r>
      <w:r w:rsidR="00C77CE5">
        <w:rPr>
          <w:rFonts w:ascii="Arial" w:hAnsi="Arial" w:cs="Arial"/>
          <w:sz w:val="22"/>
          <w:szCs w:val="22"/>
          <w:lang w:val="ru-RU"/>
        </w:rPr>
        <w:t>ью</w:t>
      </w:r>
      <w:r w:rsidR="00165849"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 w:rsidR="00165849">
        <w:rPr>
          <w:rFonts w:ascii="Arial" w:hAnsi="Arial" w:cs="Arial"/>
          <w:sz w:val="22"/>
          <w:szCs w:val="22"/>
          <w:lang w:val="ru-RU"/>
        </w:rPr>
        <w:t>происхождени</w:t>
      </w:r>
      <w:r w:rsidR="00C77CE5">
        <w:rPr>
          <w:rFonts w:ascii="Arial" w:hAnsi="Arial" w:cs="Arial"/>
          <w:sz w:val="22"/>
          <w:szCs w:val="22"/>
          <w:lang w:val="ru-RU"/>
        </w:rPr>
        <w:t>ем</w:t>
      </w:r>
      <w:r w:rsidR="00165849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165849">
        <w:rPr>
          <w:rFonts w:ascii="Arial" w:hAnsi="Arial" w:cs="Arial"/>
          <w:sz w:val="22"/>
          <w:szCs w:val="22"/>
          <w:lang w:val="ru-RU"/>
        </w:rPr>
        <w:t>и</w:t>
      </w:r>
      <w:r w:rsidR="00165849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165849">
        <w:rPr>
          <w:rFonts w:ascii="Arial" w:hAnsi="Arial" w:cs="Arial"/>
          <w:sz w:val="22"/>
          <w:szCs w:val="22"/>
          <w:lang w:val="ru-RU"/>
        </w:rPr>
        <w:t>мест</w:t>
      </w:r>
      <w:r w:rsidR="00C77CE5">
        <w:rPr>
          <w:rFonts w:ascii="Arial" w:hAnsi="Arial" w:cs="Arial"/>
          <w:sz w:val="22"/>
          <w:szCs w:val="22"/>
          <w:lang w:val="ru-RU"/>
        </w:rPr>
        <w:t>ом</w:t>
      </w:r>
      <w:r w:rsidR="00165849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165849">
        <w:rPr>
          <w:rFonts w:ascii="Arial" w:hAnsi="Arial" w:cs="Arial"/>
          <w:sz w:val="22"/>
          <w:szCs w:val="22"/>
          <w:lang w:val="ru-RU"/>
        </w:rPr>
        <w:t>проживания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 w:rsidR="00226431">
        <w:rPr>
          <w:rFonts w:ascii="Arial" w:hAnsi="Arial" w:cs="Arial"/>
          <w:sz w:val="22"/>
          <w:szCs w:val="22"/>
          <w:lang w:val="ru-RU"/>
        </w:rPr>
        <w:t>а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также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тем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 w:rsidR="00226431">
        <w:rPr>
          <w:rFonts w:ascii="Arial" w:hAnsi="Arial" w:cs="Arial"/>
          <w:sz w:val="22"/>
          <w:szCs w:val="22"/>
          <w:lang w:val="ru-RU"/>
        </w:rPr>
        <w:t>которые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охватывают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максимальное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количество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сегментов и слоёв общества, в том числе коренные народы, мигрантов, иммигрантов и беженцев, людей</w:t>
      </w:r>
      <w:proofErr w:type="gramEnd"/>
      <w:r w:rsidR="00226431">
        <w:rPr>
          <w:rFonts w:ascii="Arial" w:hAnsi="Arial" w:cs="Arial"/>
          <w:sz w:val="22"/>
          <w:szCs w:val="22"/>
          <w:lang w:val="ru-RU"/>
        </w:rPr>
        <w:t xml:space="preserve"> разного возраста и </w:t>
      </w:r>
      <w:r w:rsidR="005F70F6">
        <w:rPr>
          <w:rFonts w:ascii="Arial" w:hAnsi="Arial" w:cs="Arial"/>
          <w:sz w:val="22"/>
          <w:szCs w:val="22"/>
          <w:lang w:val="ru-RU"/>
        </w:rPr>
        <w:t>пола</w:t>
      </w:r>
      <w:r w:rsidR="00226431">
        <w:rPr>
          <w:rFonts w:ascii="Arial" w:hAnsi="Arial" w:cs="Arial"/>
          <w:sz w:val="22"/>
          <w:szCs w:val="22"/>
          <w:lang w:val="ru-RU"/>
        </w:rPr>
        <w:t xml:space="preserve">, лиц с ограниченными возможностями и членов </w:t>
      </w:r>
      <w:proofErr w:type="spellStart"/>
      <w:r w:rsidR="005F70F6">
        <w:rPr>
          <w:rFonts w:ascii="Arial" w:hAnsi="Arial" w:cs="Arial"/>
          <w:sz w:val="22"/>
          <w:szCs w:val="22"/>
          <w:lang w:val="ru-RU"/>
        </w:rPr>
        <w:t>маргинализованных</w:t>
      </w:r>
      <w:proofErr w:type="spellEnd"/>
      <w:r w:rsidR="005F70F6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групп.</w:t>
      </w:r>
    </w:p>
    <w:p w:rsidR="00934AAF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VI.4.2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="00F23ACF">
        <w:rPr>
          <w:rFonts w:ascii="Arial" w:hAnsi="Arial" w:cs="Arial"/>
          <w:b/>
          <w:color w:val="000000"/>
          <w:sz w:val="22"/>
          <w:szCs w:val="22"/>
          <w:lang w:val="ru-RU"/>
        </w:rPr>
        <w:t>Предотвращение и разрешение споров</w:t>
      </w:r>
    </w:p>
    <w:p w:rsidR="00934AAF" w:rsidRPr="0069010F" w:rsidRDefault="00C33ECA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C33ECA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признанию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уважению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повышению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роли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вклада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который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может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вносить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предотвращение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споров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мирное</w:t>
      </w:r>
      <w:r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 w:rsidR="00BA1974">
        <w:rPr>
          <w:rFonts w:ascii="Arial" w:hAnsi="Arial" w:cs="Arial"/>
          <w:sz w:val="22"/>
          <w:szCs w:val="22"/>
          <w:lang w:val="ru-RU"/>
        </w:rPr>
        <w:t>разрешение</w:t>
      </w:r>
      <w:r w:rsidR="00BA1974" w:rsidRPr="00C33EC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конфликтов</w:t>
      </w:r>
      <w:r w:rsidRPr="00C33ECA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2B1BBA">
        <w:rPr>
          <w:rFonts w:ascii="Arial" w:hAnsi="Arial" w:cs="Arial"/>
          <w:sz w:val="22"/>
          <w:szCs w:val="22"/>
          <w:lang w:val="ru-RU"/>
        </w:rPr>
        <w:t>С</w:t>
      </w:r>
      <w:r w:rsidR="002B1BBA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2B1BBA">
        <w:rPr>
          <w:rFonts w:ascii="Arial" w:hAnsi="Arial" w:cs="Arial"/>
          <w:sz w:val="22"/>
          <w:szCs w:val="22"/>
          <w:lang w:val="ru-RU"/>
        </w:rPr>
        <w:t>этой</w:t>
      </w:r>
      <w:r w:rsidR="002B1BBA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2B1BBA">
        <w:rPr>
          <w:rFonts w:ascii="Arial" w:hAnsi="Arial" w:cs="Arial"/>
          <w:sz w:val="22"/>
          <w:szCs w:val="22"/>
          <w:lang w:val="ru-RU"/>
        </w:rPr>
        <w:t>целью</w:t>
      </w:r>
      <w:r w:rsidR="002B1BBA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2B1BBA">
        <w:rPr>
          <w:rFonts w:ascii="Arial" w:hAnsi="Arial" w:cs="Arial"/>
          <w:sz w:val="22"/>
          <w:szCs w:val="22"/>
          <w:lang w:val="ru-RU"/>
        </w:rPr>
        <w:t>государства</w:t>
      </w:r>
      <w:r w:rsidR="002B1BBA" w:rsidRPr="0069010F">
        <w:rPr>
          <w:rFonts w:ascii="Arial" w:hAnsi="Arial" w:cs="Arial"/>
          <w:sz w:val="22"/>
          <w:szCs w:val="22"/>
          <w:lang w:val="ru-RU"/>
        </w:rPr>
        <w:t>-</w:t>
      </w:r>
      <w:r w:rsidR="002B1BBA">
        <w:rPr>
          <w:rFonts w:ascii="Arial" w:hAnsi="Arial" w:cs="Arial"/>
          <w:sz w:val="22"/>
          <w:szCs w:val="22"/>
          <w:lang w:val="ru-RU"/>
        </w:rPr>
        <w:t>участники</w:t>
      </w:r>
      <w:r w:rsidR="002B1BBA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2B1BBA">
        <w:rPr>
          <w:rFonts w:ascii="Arial" w:hAnsi="Arial" w:cs="Arial"/>
          <w:sz w:val="22"/>
          <w:szCs w:val="22"/>
          <w:lang w:val="ru-RU"/>
        </w:rPr>
        <w:t>поощряются</w:t>
      </w:r>
      <w:r w:rsidR="00D646C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646CC">
        <w:rPr>
          <w:rFonts w:ascii="Arial" w:hAnsi="Arial" w:cs="Arial"/>
          <w:sz w:val="22"/>
          <w:szCs w:val="22"/>
          <w:lang w:val="ru-RU"/>
        </w:rPr>
        <w:t>к</w:t>
      </w:r>
      <w:r w:rsidR="00D646CC" w:rsidRPr="0069010F">
        <w:rPr>
          <w:rFonts w:ascii="Arial" w:hAnsi="Arial" w:cs="Arial"/>
          <w:sz w:val="22"/>
          <w:szCs w:val="22"/>
          <w:lang w:val="ru-RU"/>
        </w:rPr>
        <w:t xml:space="preserve"> </w:t>
      </w:r>
      <w:r w:rsidR="00D646CC">
        <w:rPr>
          <w:rFonts w:ascii="Arial" w:hAnsi="Arial" w:cs="Arial"/>
          <w:sz w:val="22"/>
          <w:szCs w:val="22"/>
          <w:lang w:val="ru-RU"/>
        </w:rPr>
        <w:t>тому</w:t>
      </w:r>
      <w:r w:rsidR="00D646CC" w:rsidRPr="0069010F">
        <w:rPr>
          <w:rFonts w:ascii="Arial" w:hAnsi="Arial" w:cs="Arial"/>
          <w:sz w:val="22"/>
          <w:szCs w:val="22"/>
          <w:lang w:val="ru-RU"/>
        </w:rPr>
        <w:t xml:space="preserve">, </w:t>
      </w:r>
      <w:r w:rsidR="00D646CC">
        <w:rPr>
          <w:rFonts w:ascii="Arial" w:hAnsi="Arial" w:cs="Arial"/>
          <w:sz w:val="22"/>
          <w:szCs w:val="22"/>
          <w:lang w:val="ru-RU"/>
        </w:rPr>
        <w:t>чтобы</w:t>
      </w:r>
      <w:r w:rsidR="002B1BBA" w:rsidRPr="0069010F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CC0AF8" w:rsidRDefault="00D646CC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8344A1">
        <w:rPr>
          <w:rFonts w:ascii="Arial" w:hAnsi="Arial" w:cs="Arial"/>
          <w:sz w:val="22"/>
          <w:szCs w:val="22"/>
          <w:lang w:val="ru-RU"/>
        </w:rPr>
        <w:t>научным</w:t>
      </w:r>
      <w:r w:rsidR="00600967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600967">
        <w:rPr>
          <w:rFonts w:ascii="Arial" w:hAnsi="Arial" w:cs="Arial"/>
          <w:sz w:val="22"/>
          <w:szCs w:val="22"/>
          <w:lang w:val="ru-RU"/>
        </w:rPr>
        <w:t>исследовани</w:t>
      </w:r>
      <w:r w:rsidR="008344A1">
        <w:rPr>
          <w:rFonts w:ascii="Arial" w:hAnsi="Arial" w:cs="Arial"/>
          <w:sz w:val="22"/>
          <w:szCs w:val="22"/>
          <w:lang w:val="ru-RU"/>
        </w:rPr>
        <w:t>ям</w:t>
      </w:r>
      <w:r w:rsidR="00600967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600967">
        <w:rPr>
          <w:rFonts w:ascii="Arial" w:hAnsi="Arial" w:cs="Arial"/>
          <w:sz w:val="22"/>
          <w:szCs w:val="22"/>
          <w:lang w:val="ru-RU"/>
        </w:rPr>
        <w:t>и</w:t>
      </w:r>
      <w:r w:rsidR="00600967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600967">
        <w:rPr>
          <w:rFonts w:ascii="Arial" w:hAnsi="Arial" w:cs="Arial"/>
          <w:sz w:val="22"/>
          <w:szCs w:val="22"/>
          <w:lang w:val="ru-RU"/>
        </w:rPr>
        <w:t>разработке</w:t>
      </w:r>
      <w:r w:rsidR="00600967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600967">
        <w:rPr>
          <w:rFonts w:ascii="Arial" w:hAnsi="Arial" w:cs="Arial"/>
          <w:sz w:val="22"/>
          <w:szCs w:val="22"/>
          <w:lang w:val="ru-RU"/>
        </w:rPr>
        <w:t>научн</w:t>
      </w:r>
      <w:r w:rsidR="008344A1">
        <w:rPr>
          <w:rFonts w:ascii="Arial" w:hAnsi="Arial" w:cs="Arial"/>
          <w:sz w:val="22"/>
          <w:szCs w:val="22"/>
          <w:lang w:val="ru-RU"/>
        </w:rPr>
        <w:t>о-исследовательских</w:t>
      </w:r>
      <w:r w:rsidR="00600967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600967">
        <w:rPr>
          <w:rFonts w:ascii="Arial" w:hAnsi="Arial" w:cs="Arial"/>
          <w:sz w:val="22"/>
          <w:szCs w:val="22"/>
          <w:lang w:val="ru-RU"/>
        </w:rPr>
        <w:t>методологий</w:t>
      </w:r>
      <w:r w:rsidR="0071338E" w:rsidRPr="00CC0AF8">
        <w:rPr>
          <w:rFonts w:ascii="Arial" w:hAnsi="Arial" w:cs="Arial"/>
          <w:sz w:val="22"/>
          <w:szCs w:val="22"/>
          <w:lang w:val="ru-RU"/>
        </w:rPr>
        <w:t xml:space="preserve"> (</w:t>
      </w:r>
      <w:r w:rsidR="0071338E">
        <w:rPr>
          <w:rFonts w:ascii="Arial" w:hAnsi="Arial" w:cs="Arial"/>
          <w:sz w:val="22"/>
          <w:szCs w:val="22"/>
          <w:lang w:val="ru-RU"/>
        </w:rPr>
        <w:t>включая</w:t>
      </w:r>
      <w:r w:rsidR="0071338E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8344A1">
        <w:rPr>
          <w:rFonts w:ascii="Arial" w:hAnsi="Arial" w:cs="Arial"/>
          <w:sz w:val="22"/>
          <w:szCs w:val="22"/>
          <w:lang w:val="ru-RU"/>
        </w:rPr>
        <w:t>проводимые</w:t>
      </w:r>
      <w:r w:rsidR="0071338E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71338E">
        <w:rPr>
          <w:rFonts w:ascii="Arial" w:hAnsi="Arial" w:cs="Arial"/>
          <w:sz w:val="22"/>
          <w:szCs w:val="22"/>
          <w:lang w:val="ru-RU"/>
        </w:rPr>
        <w:t>самими</w:t>
      </w:r>
      <w:r w:rsidR="0071338E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71338E">
        <w:rPr>
          <w:rFonts w:ascii="Arial" w:hAnsi="Arial" w:cs="Arial"/>
          <w:sz w:val="22"/>
          <w:szCs w:val="22"/>
          <w:lang w:val="ru-RU"/>
        </w:rPr>
        <w:t>сообществами</w:t>
      </w:r>
      <w:r w:rsidR="0071338E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71338E">
        <w:rPr>
          <w:rFonts w:ascii="Arial" w:hAnsi="Arial" w:cs="Arial"/>
          <w:sz w:val="22"/>
          <w:szCs w:val="22"/>
          <w:lang w:val="ru-RU"/>
        </w:rPr>
        <w:t>и</w:t>
      </w:r>
      <w:r w:rsidR="0071338E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71338E">
        <w:rPr>
          <w:rFonts w:ascii="Arial" w:hAnsi="Arial" w:cs="Arial"/>
          <w:sz w:val="22"/>
          <w:szCs w:val="22"/>
          <w:lang w:val="ru-RU"/>
        </w:rPr>
        <w:t>группами</w:t>
      </w:r>
      <w:r w:rsidR="0071338E" w:rsidRPr="00CC0AF8">
        <w:rPr>
          <w:rFonts w:ascii="Arial" w:hAnsi="Arial" w:cs="Arial"/>
          <w:sz w:val="22"/>
          <w:szCs w:val="22"/>
          <w:lang w:val="ru-RU"/>
        </w:rPr>
        <w:t xml:space="preserve">), </w:t>
      </w:r>
      <w:r w:rsidR="0071338E">
        <w:rPr>
          <w:rFonts w:ascii="Arial" w:hAnsi="Arial" w:cs="Arial"/>
          <w:sz w:val="22"/>
          <w:szCs w:val="22"/>
          <w:lang w:val="ru-RU"/>
        </w:rPr>
        <w:t>направлен</w:t>
      </w:r>
      <w:r w:rsidR="00D94F97">
        <w:rPr>
          <w:rFonts w:ascii="Arial" w:hAnsi="Arial" w:cs="Arial"/>
          <w:sz w:val="22"/>
          <w:szCs w:val="22"/>
          <w:lang w:val="ru-RU"/>
        </w:rPr>
        <w:t>н</w:t>
      </w:r>
      <w:r w:rsidR="008344A1">
        <w:rPr>
          <w:rFonts w:ascii="Arial" w:hAnsi="Arial" w:cs="Arial"/>
          <w:sz w:val="22"/>
          <w:szCs w:val="22"/>
          <w:lang w:val="ru-RU"/>
        </w:rPr>
        <w:t>ы</w:t>
      </w:r>
      <w:r w:rsidR="00D94F97">
        <w:rPr>
          <w:rFonts w:ascii="Arial" w:hAnsi="Arial" w:cs="Arial"/>
          <w:sz w:val="22"/>
          <w:szCs w:val="22"/>
          <w:lang w:val="ru-RU"/>
        </w:rPr>
        <w:t>х</w:t>
      </w:r>
      <w:r w:rsidR="008344A1">
        <w:rPr>
          <w:rFonts w:ascii="Arial" w:hAnsi="Arial" w:cs="Arial"/>
          <w:sz w:val="22"/>
          <w:szCs w:val="22"/>
          <w:lang w:val="ru-RU"/>
        </w:rPr>
        <w:t xml:space="preserve"> </w:t>
      </w:r>
      <w:r w:rsidR="0071338E">
        <w:rPr>
          <w:rFonts w:ascii="Arial" w:hAnsi="Arial" w:cs="Arial"/>
          <w:sz w:val="22"/>
          <w:szCs w:val="22"/>
          <w:lang w:val="ru-RU"/>
        </w:rPr>
        <w:t>на</w:t>
      </w:r>
      <w:r w:rsidR="0071338E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405D09">
        <w:rPr>
          <w:rFonts w:ascii="Arial" w:hAnsi="Arial" w:cs="Arial"/>
          <w:sz w:val="22"/>
          <w:szCs w:val="22"/>
          <w:lang w:val="ru-RU"/>
        </w:rPr>
        <w:t>демонстрацию</w:t>
      </w:r>
      <w:r w:rsidR="00405D09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405D09">
        <w:rPr>
          <w:rFonts w:ascii="Arial" w:hAnsi="Arial" w:cs="Arial"/>
          <w:sz w:val="22"/>
          <w:szCs w:val="22"/>
          <w:lang w:val="ru-RU"/>
        </w:rPr>
        <w:t>форм</w:t>
      </w:r>
      <w:r w:rsidR="00405D09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405D09">
        <w:rPr>
          <w:rFonts w:ascii="Arial" w:hAnsi="Arial" w:cs="Arial"/>
          <w:sz w:val="22"/>
          <w:szCs w:val="22"/>
          <w:lang w:val="ru-RU"/>
        </w:rPr>
        <w:t>выражения</w:t>
      </w:r>
      <w:r w:rsidR="00405D09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405D09">
        <w:rPr>
          <w:rFonts w:ascii="Arial" w:hAnsi="Arial" w:cs="Arial"/>
          <w:sz w:val="22"/>
          <w:szCs w:val="22"/>
          <w:lang w:val="ru-RU"/>
        </w:rPr>
        <w:t>и</w:t>
      </w:r>
      <w:r w:rsidR="00405D09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405D09">
        <w:rPr>
          <w:rFonts w:ascii="Arial" w:hAnsi="Arial" w:cs="Arial"/>
          <w:sz w:val="22"/>
          <w:szCs w:val="22"/>
          <w:lang w:val="ru-RU"/>
        </w:rPr>
        <w:t>представления</w:t>
      </w:r>
      <w:r w:rsidR="008344A1">
        <w:rPr>
          <w:rFonts w:ascii="Arial" w:hAnsi="Arial" w:cs="Arial"/>
          <w:sz w:val="22"/>
          <w:szCs w:val="22"/>
          <w:lang w:val="ru-RU"/>
        </w:rPr>
        <w:t xml:space="preserve"> и</w:t>
      </w:r>
      <w:r w:rsidR="00405D09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405D09">
        <w:rPr>
          <w:rFonts w:ascii="Arial" w:hAnsi="Arial" w:cs="Arial"/>
          <w:sz w:val="22"/>
          <w:szCs w:val="22"/>
          <w:lang w:val="ru-RU"/>
        </w:rPr>
        <w:t>практик</w:t>
      </w:r>
      <w:r w:rsidR="00405D09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405D09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405D09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405D09">
        <w:rPr>
          <w:rFonts w:ascii="Arial" w:hAnsi="Arial" w:cs="Arial"/>
          <w:sz w:val="22"/>
          <w:szCs w:val="22"/>
          <w:lang w:val="ru-RU"/>
        </w:rPr>
        <w:t>культурного</w:t>
      </w:r>
      <w:r w:rsidR="00405D09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405D09">
        <w:rPr>
          <w:rFonts w:ascii="Arial" w:hAnsi="Arial" w:cs="Arial"/>
          <w:sz w:val="22"/>
          <w:szCs w:val="22"/>
          <w:lang w:val="ru-RU"/>
        </w:rPr>
        <w:t>наследия</w:t>
      </w:r>
      <w:r w:rsidR="00ED6DCB" w:rsidRPr="00CC0AF8">
        <w:rPr>
          <w:rFonts w:ascii="Arial" w:hAnsi="Arial" w:cs="Arial"/>
          <w:sz w:val="22"/>
          <w:szCs w:val="22"/>
          <w:lang w:val="ru-RU"/>
        </w:rPr>
        <w:t xml:space="preserve">, </w:t>
      </w:r>
      <w:r w:rsidR="00ED6DCB">
        <w:rPr>
          <w:rFonts w:ascii="Arial" w:hAnsi="Arial" w:cs="Arial"/>
          <w:sz w:val="22"/>
          <w:szCs w:val="22"/>
          <w:lang w:val="ru-RU"/>
        </w:rPr>
        <w:t>которые</w:t>
      </w:r>
      <w:r w:rsidR="00ED6DCB" w:rsidRPr="00CC0AF8">
        <w:rPr>
          <w:rFonts w:ascii="Arial" w:hAnsi="Arial" w:cs="Arial"/>
          <w:sz w:val="22"/>
          <w:szCs w:val="22"/>
          <w:lang w:val="ru-RU"/>
        </w:rPr>
        <w:t xml:space="preserve"> </w:t>
      </w:r>
      <w:r w:rsidR="00ED6DCB">
        <w:rPr>
          <w:rFonts w:ascii="Arial" w:hAnsi="Arial" w:cs="Arial"/>
          <w:sz w:val="22"/>
          <w:szCs w:val="22"/>
          <w:lang w:val="ru-RU"/>
        </w:rPr>
        <w:t>вносят или могут вносить вклад в предотвращение споров и мирное разрешение конфликтов</w:t>
      </w:r>
      <w:r w:rsidR="00934AAF" w:rsidRPr="00CC0AF8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2B1BBA" w:rsidRDefault="00E80954" w:rsidP="0069010F">
      <w:pPr>
        <w:pStyle w:val="ListParagraph"/>
        <w:keepNext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принимать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направленные</w:t>
      </w:r>
      <w:r w:rsidRPr="002B1BBA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="002B1BBA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700630" w:rsidRDefault="002B1BBA" w:rsidP="0069010F">
      <w:pPr>
        <w:pStyle w:val="ListParagraph"/>
        <w:keepNext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поддержку</w:t>
      </w:r>
      <w:r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 w:rsidR="00D94F97">
        <w:rPr>
          <w:rFonts w:ascii="Arial" w:hAnsi="Arial" w:cs="Arial"/>
          <w:sz w:val="22"/>
          <w:szCs w:val="22"/>
          <w:lang w:val="ru-RU"/>
        </w:rPr>
        <w:t>подобных</w:t>
      </w:r>
      <w:r w:rsidR="00600967"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 w:rsidR="00600967">
        <w:rPr>
          <w:rFonts w:ascii="Arial" w:hAnsi="Arial" w:cs="Arial"/>
          <w:sz w:val="22"/>
          <w:szCs w:val="22"/>
          <w:lang w:val="ru-RU"/>
        </w:rPr>
        <w:t>форм</w:t>
      </w:r>
      <w:r w:rsidR="00600967"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 w:rsidR="00600967">
        <w:rPr>
          <w:rFonts w:ascii="Arial" w:hAnsi="Arial" w:cs="Arial"/>
          <w:sz w:val="22"/>
          <w:szCs w:val="22"/>
          <w:lang w:val="ru-RU"/>
        </w:rPr>
        <w:t>выражения</w:t>
      </w:r>
      <w:r w:rsidR="00600967" w:rsidRPr="00700630">
        <w:rPr>
          <w:rFonts w:ascii="Arial" w:hAnsi="Arial" w:cs="Arial"/>
          <w:sz w:val="22"/>
          <w:szCs w:val="22"/>
          <w:lang w:val="ru-RU"/>
        </w:rPr>
        <w:t xml:space="preserve">, </w:t>
      </w:r>
      <w:r w:rsidR="00600967">
        <w:rPr>
          <w:rFonts w:ascii="Arial" w:hAnsi="Arial" w:cs="Arial"/>
          <w:sz w:val="22"/>
          <w:szCs w:val="22"/>
          <w:lang w:val="ru-RU"/>
        </w:rPr>
        <w:t>практик</w:t>
      </w:r>
      <w:r w:rsidR="00600967"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 w:rsidR="00600967">
        <w:rPr>
          <w:rFonts w:ascii="Arial" w:hAnsi="Arial" w:cs="Arial"/>
          <w:sz w:val="22"/>
          <w:szCs w:val="22"/>
          <w:lang w:val="ru-RU"/>
        </w:rPr>
        <w:t>и</w:t>
      </w:r>
      <w:r w:rsidR="00600967" w:rsidRPr="00700630">
        <w:rPr>
          <w:rFonts w:ascii="Arial" w:hAnsi="Arial" w:cs="Arial"/>
          <w:sz w:val="22"/>
          <w:szCs w:val="22"/>
          <w:lang w:val="ru-RU"/>
        </w:rPr>
        <w:t xml:space="preserve"> </w:t>
      </w:r>
      <w:r w:rsidR="00700630">
        <w:rPr>
          <w:rFonts w:ascii="Arial" w:hAnsi="Arial" w:cs="Arial"/>
          <w:sz w:val="22"/>
          <w:szCs w:val="22"/>
          <w:lang w:val="ru-RU"/>
        </w:rPr>
        <w:t>представлений</w:t>
      </w:r>
      <w:r w:rsidR="00934AAF" w:rsidRPr="00700630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DA0E9B" w:rsidRDefault="00700630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включ</w:t>
      </w:r>
      <w:r w:rsidR="00C63600">
        <w:rPr>
          <w:rFonts w:ascii="Arial" w:hAnsi="Arial" w:cs="Arial"/>
          <w:sz w:val="22"/>
          <w:szCs w:val="22"/>
          <w:lang w:val="ru-RU"/>
        </w:rPr>
        <w:t xml:space="preserve">ение </w:t>
      </w:r>
      <w:r>
        <w:rPr>
          <w:rFonts w:ascii="Arial" w:hAnsi="Arial" w:cs="Arial"/>
          <w:sz w:val="22"/>
          <w:szCs w:val="22"/>
          <w:lang w:val="ru-RU"/>
        </w:rPr>
        <w:t>их в государственные программы и политику</w:t>
      </w:r>
      <w:r w:rsidR="00934AAF" w:rsidRPr="00DA0E9B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934AAF" w:rsidRPr="00C63600" w:rsidRDefault="00C63600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уменьшение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уязвимости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время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вследствие</w:t>
      </w:r>
      <w:r w:rsidRPr="00C6360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конфликтов</w:t>
      </w:r>
      <w:r w:rsidR="00934AAF" w:rsidRPr="00C63600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244210" w:rsidRDefault="00443D79" w:rsidP="0069010F">
      <w:pPr>
        <w:pStyle w:val="ListParagraph"/>
        <w:numPr>
          <w:ilvl w:val="2"/>
          <w:numId w:val="1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425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рассмотрение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 w:rsidR="00274BCC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максимально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возможной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степени</w:t>
      </w:r>
      <w:r w:rsidR="00274BCC">
        <w:rPr>
          <w:rFonts w:ascii="Arial" w:hAnsi="Arial" w:cs="Arial"/>
          <w:sz w:val="22"/>
          <w:szCs w:val="22"/>
          <w:lang w:val="ru-RU"/>
        </w:rPr>
        <w:t>)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качестве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дополнения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иным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 w:rsidR="00274BCC">
        <w:rPr>
          <w:rFonts w:ascii="Arial" w:hAnsi="Arial" w:cs="Arial"/>
          <w:sz w:val="22"/>
          <w:szCs w:val="22"/>
          <w:lang w:val="ru-RU"/>
        </w:rPr>
        <w:t>юридическим</w:t>
      </w:r>
      <w:r w:rsidR="00274BCC"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административным</w:t>
      </w:r>
      <w:r w:rsidRPr="0024421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механизмам</w:t>
      </w:r>
      <w:r w:rsidR="00244210">
        <w:rPr>
          <w:rFonts w:ascii="Arial" w:hAnsi="Arial" w:cs="Arial"/>
          <w:sz w:val="22"/>
          <w:szCs w:val="22"/>
          <w:lang w:val="ru-RU"/>
        </w:rPr>
        <w:t xml:space="preserve"> по предупреждению споров и мирному </w:t>
      </w:r>
      <w:r w:rsidR="00D94F97">
        <w:rPr>
          <w:rFonts w:ascii="Arial" w:hAnsi="Arial" w:cs="Arial"/>
          <w:sz w:val="22"/>
          <w:szCs w:val="22"/>
          <w:lang w:val="ru-RU"/>
        </w:rPr>
        <w:t>раз</w:t>
      </w:r>
      <w:r w:rsidR="00244210">
        <w:rPr>
          <w:rFonts w:ascii="Arial" w:hAnsi="Arial" w:cs="Arial"/>
          <w:sz w:val="22"/>
          <w:szCs w:val="22"/>
          <w:lang w:val="ru-RU"/>
        </w:rPr>
        <w:t>решению конфликтов.</w:t>
      </w:r>
    </w:p>
    <w:p w:rsidR="00934AAF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VI.4.3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ab/>
      </w:r>
      <w:r w:rsidR="004D1B31">
        <w:rPr>
          <w:rFonts w:ascii="Arial" w:hAnsi="Arial" w:cs="Arial"/>
          <w:b/>
          <w:color w:val="000000"/>
          <w:sz w:val="22"/>
          <w:szCs w:val="22"/>
          <w:lang w:val="ru-RU"/>
        </w:rPr>
        <w:t>Восстановление мира и безопасности</w:t>
      </w:r>
    </w:p>
    <w:p w:rsidR="00934AAF" w:rsidRPr="003B170B" w:rsidRDefault="002A5B1A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9F61A6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стремятся</w:t>
      </w:r>
      <w:r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в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полной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мере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использовать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потенциальн</w:t>
      </w:r>
      <w:r w:rsidR="003B170B">
        <w:rPr>
          <w:rFonts w:ascii="Arial" w:hAnsi="Arial" w:cs="Arial"/>
          <w:sz w:val="22"/>
          <w:szCs w:val="22"/>
          <w:lang w:val="ru-RU"/>
        </w:rPr>
        <w:t>ый вклад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культурного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наследия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в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восстановлени</w:t>
      </w:r>
      <w:r w:rsidR="003B170B">
        <w:rPr>
          <w:rFonts w:ascii="Arial" w:hAnsi="Arial" w:cs="Arial"/>
          <w:sz w:val="22"/>
          <w:szCs w:val="22"/>
          <w:lang w:val="ru-RU"/>
        </w:rPr>
        <w:t>е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мира</w:t>
      </w:r>
      <w:r w:rsidR="00CE4A35">
        <w:rPr>
          <w:rFonts w:ascii="Arial" w:hAnsi="Arial" w:cs="Arial"/>
          <w:sz w:val="22"/>
          <w:szCs w:val="22"/>
          <w:lang w:val="ru-RU"/>
        </w:rPr>
        <w:t>,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CE4A35">
        <w:rPr>
          <w:rFonts w:ascii="Arial" w:hAnsi="Arial" w:cs="Arial"/>
          <w:sz w:val="22"/>
          <w:szCs w:val="22"/>
          <w:lang w:val="ru-RU"/>
        </w:rPr>
        <w:t>защищённости</w:t>
      </w:r>
      <w:r w:rsidR="00CE4A3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CE4A35">
        <w:rPr>
          <w:rFonts w:ascii="Arial" w:hAnsi="Arial" w:cs="Arial"/>
          <w:sz w:val="22"/>
          <w:szCs w:val="22"/>
          <w:lang w:val="ru-RU"/>
        </w:rPr>
        <w:t>и</w:t>
      </w:r>
      <w:r w:rsidR="00CE4A3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CE4A35">
        <w:rPr>
          <w:rFonts w:ascii="Arial" w:hAnsi="Arial" w:cs="Arial"/>
          <w:sz w:val="22"/>
          <w:szCs w:val="22"/>
          <w:lang w:val="ru-RU"/>
        </w:rPr>
        <w:t xml:space="preserve">безопасности </w:t>
      </w:r>
      <w:r w:rsidR="003024F5">
        <w:rPr>
          <w:rFonts w:ascii="Arial" w:hAnsi="Arial" w:cs="Arial"/>
          <w:sz w:val="22"/>
          <w:szCs w:val="22"/>
          <w:lang w:val="ru-RU"/>
        </w:rPr>
        <w:t>и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3024F5">
        <w:rPr>
          <w:rFonts w:ascii="Arial" w:hAnsi="Arial" w:cs="Arial"/>
          <w:sz w:val="22"/>
          <w:szCs w:val="22"/>
          <w:lang w:val="ru-RU"/>
        </w:rPr>
        <w:t>примирени</w:t>
      </w:r>
      <w:r w:rsidR="003B170B">
        <w:rPr>
          <w:rFonts w:ascii="Arial" w:hAnsi="Arial" w:cs="Arial"/>
          <w:sz w:val="22"/>
          <w:szCs w:val="22"/>
          <w:lang w:val="ru-RU"/>
        </w:rPr>
        <w:t>е сторон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, </w:t>
      </w:r>
      <w:r w:rsidR="009F61A6">
        <w:rPr>
          <w:rFonts w:ascii="Arial" w:hAnsi="Arial" w:cs="Arial"/>
          <w:sz w:val="22"/>
          <w:szCs w:val="22"/>
          <w:lang w:val="ru-RU"/>
        </w:rPr>
        <w:t>а также во</w:t>
      </w:r>
      <w:r w:rsidR="00CE4A35">
        <w:rPr>
          <w:rFonts w:ascii="Arial" w:hAnsi="Arial" w:cs="Arial"/>
          <w:sz w:val="22"/>
          <w:szCs w:val="22"/>
          <w:lang w:val="ru-RU"/>
        </w:rPr>
        <w:t>зрождение</w:t>
      </w:r>
      <w:r w:rsidR="009F61A6">
        <w:rPr>
          <w:rFonts w:ascii="Arial" w:hAnsi="Arial" w:cs="Arial"/>
          <w:sz w:val="22"/>
          <w:szCs w:val="22"/>
          <w:lang w:val="ru-RU"/>
        </w:rPr>
        <w:t xml:space="preserve"> сообществ, групп и отдельных лиц.</w:t>
      </w:r>
      <w:r w:rsidR="003024F5" w:rsidRPr="009F61A6">
        <w:rPr>
          <w:rFonts w:ascii="Arial" w:hAnsi="Arial" w:cs="Arial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sz w:val="22"/>
          <w:szCs w:val="22"/>
          <w:lang w:val="ru-RU"/>
        </w:rPr>
        <w:t>С</w:t>
      </w:r>
      <w:r w:rsidR="004D1C96"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sz w:val="22"/>
          <w:szCs w:val="22"/>
          <w:lang w:val="ru-RU"/>
        </w:rPr>
        <w:t>этой</w:t>
      </w:r>
      <w:r w:rsidR="004D1C96"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sz w:val="22"/>
          <w:szCs w:val="22"/>
          <w:lang w:val="ru-RU"/>
        </w:rPr>
        <w:t>целью</w:t>
      </w:r>
      <w:r w:rsidR="004D1C96"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sz w:val="22"/>
          <w:szCs w:val="22"/>
          <w:lang w:val="ru-RU"/>
        </w:rPr>
        <w:t>государства</w:t>
      </w:r>
      <w:r w:rsidR="004D1C96" w:rsidRPr="003B170B">
        <w:rPr>
          <w:rFonts w:ascii="Arial" w:hAnsi="Arial" w:cs="Arial"/>
          <w:sz w:val="22"/>
          <w:szCs w:val="22"/>
          <w:lang w:val="ru-RU"/>
        </w:rPr>
        <w:t>-</w:t>
      </w:r>
      <w:r w:rsidR="004D1C96">
        <w:rPr>
          <w:rFonts w:ascii="Arial" w:hAnsi="Arial" w:cs="Arial"/>
          <w:sz w:val="22"/>
          <w:szCs w:val="22"/>
          <w:lang w:val="ru-RU"/>
        </w:rPr>
        <w:t>участники</w:t>
      </w:r>
      <w:r w:rsidR="004D1C96"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sz w:val="22"/>
          <w:szCs w:val="22"/>
          <w:lang w:val="ru-RU"/>
        </w:rPr>
        <w:t>поощряются</w:t>
      </w:r>
      <w:r w:rsidR="004D1C96"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sz w:val="22"/>
          <w:szCs w:val="22"/>
          <w:lang w:val="ru-RU"/>
        </w:rPr>
        <w:t>к</w:t>
      </w:r>
      <w:r w:rsidR="004D1C96" w:rsidRPr="003B170B">
        <w:rPr>
          <w:rFonts w:ascii="Arial" w:hAnsi="Arial" w:cs="Arial"/>
          <w:sz w:val="22"/>
          <w:szCs w:val="22"/>
          <w:lang w:val="ru-RU"/>
        </w:rPr>
        <w:t xml:space="preserve"> </w:t>
      </w:r>
      <w:r w:rsidR="004D1C96">
        <w:rPr>
          <w:rFonts w:ascii="Arial" w:hAnsi="Arial" w:cs="Arial"/>
          <w:sz w:val="22"/>
          <w:szCs w:val="22"/>
          <w:lang w:val="ru-RU"/>
        </w:rPr>
        <w:t>тому</w:t>
      </w:r>
      <w:r w:rsidR="004D1C96" w:rsidRPr="003B170B">
        <w:rPr>
          <w:rFonts w:ascii="Arial" w:hAnsi="Arial" w:cs="Arial"/>
          <w:sz w:val="22"/>
          <w:szCs w:val="22"/>
          <w:lang w:val="ru-RU"/>
        </w:rPr>
        <w:t xml:space="preserve">, </w:t>
      </w:r>
      <w:r w:rsidR="004D1C96">
        <w:rPr>
          <w:rFonts w:ascii="Arial" w:hAnsi="Arial" w:cs="Arial"/>
          <w:sz w:val="22"/>
          <w:szCs w:val="22"/>
          <w:lang w:val="ru-RU"/>
        </w:rPr>
        <w:t>чтобы</w:t>
      </w:r>
      <w:r w:rsidR="00934AAF" w:rsidRPr="003B170B">
        <w:rPr>
          <w:rFonts w:ascii="Arial" w:hAnsi="Arial" w:cs="Arial"/>
          <w:sz w:val="22"/>
          <w:szCs w:val="22"/>
          <w:lang w:val="ru-RU"/>
        </w:rPr>
        <w:t>:</w:t>
      </w:r>
    </w:p>
    <w:p w:rsidR="00934AAF" w:rsidRPr="00C11448" w:rsidRDefault="00600967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содействовать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научны</w:t>
      </w:r>
      <w:r w:rsidR="00794082">
        <w:rPr>
          <w:rFonts w:ascii="Arial" w:hAnsi="Arial" w:cs="Arial"/>
          <w:sz w:val="22"/>
          <w:szCs w:val="22"/>
          <w:lang w:val="ru-RU"/>
        </w:rPr>
        <w:t>м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исследовани</w:t>
      </w:r>
      <w:r w:rsidR="00794082">
        <w:rPr>
          <w:rFonts w:ascii="Arial" w:hAnsi="Arial" w:cs="Arial"/>
          <w:sz w:val="22"/>
          <w:szCs w:val="22"/>
          <w:lang w:val="ru-RU"/>
        </w:rPr>
        <w:t>ям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разработке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научн</w:t>
      </w:r>
      <w:r w:rsidR="00794082">
        <w:rPr>
          <w:rFonts w:ascii="Arial" w:hAnsi="Arial" w:cs="Arial"/>
          <w:sz w:val="22"/>
          <w:szCs w:val="22"/>
          <w:lang w:val="ru-RU"/>
        </w:rPr>
        <w:t>о-исследовательских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методологий</w:t>
      </w:r>
      <w:r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794082">
        <w:rPr>
          <w:rFonts w:ascii="Arial" w:hAnsi="Arial" w:cs="Arial"/>
          <w:sz w:val="22"/>
          <w:szCs w:val="22"/>
          <w:lang w:val="ru-RU"/>
        </w:rPr>
        <w:t>(</w:t>
      </w:r>
      <w:r w:rsidR="00DA0E9B">
        <w:rPr>
          <w:rFonts w:ascii="Arial" w:hAnsi="Arial" w:cs="Arial"/>
          <w:sz w:val="22"/>
          <w:szCs w:val="22"/>
          <w:lang w:val="ru-RU"/>
        </w:rPr>
        <w:t>включая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794082">
        <w:rPr>
          <w:rFonts w:ascii="Arial" w:hAnsi="Arial" w:cs="Arial"/>
          <w:sz w:val="22"/>
          <w:szCs w:val="22"/>
          <w:lang w:val="ru-RU"/>
        </w:rPr>
        <w:t>проводимые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самими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сообществами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и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группами</w:t>
      </w:r>
      <w:r w:rsidR="00794082">
        <w:rPr>
          <w:rFonts w:ascii="Arial" w:hAnsi="Arial" w:cs="Arial"/>
          <w:sz w:val="22"/>
          <w:szCs w:val="22"/>
          <w:lang w:val="ru-RU"/>
        </w:rPr>
        <w:t xml:space="preserve">), которые направлены </w:t>
      </w:r>
      <w:r w:rsidR="00DA0E9B">
        <w:rPr>
          <w:rFonts w:ascii="Arial" w:hAnsi="Arial" w:cs="Arial"/>
          <w:sz w:val="22"/>
          <w:szCs w:val="22"/>
          <w:lang w:val="ru-RU"/>
        </w:rPr>
        <w:t>на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понимание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того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, </w:t>
      </w:r>
      <w:r w:rsidR="00DA0E9B">
        <w:rPr>
          <w:rFonts w:ascii="Arial" w:hAnsi="Arial" w:cs="Arial"/>
          <w:sz w:val="22"/>
          <w:szCs w:val="22"/>
          <w:lang w:val="ru-RU"/>
        </w:rPr>
        <w:t>какой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вклад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нематериальное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культурное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наследие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может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внести</w:t>
      </w:r>
      <w:r w:rsidR="00DA0E9B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DA0E9B">
        <w:rPr>
          <w:rFonts w:ascii="Arial" w:hAnsi="Arial" w:cs="Arial"/>
          <w:sz w:val="22"/>
          <w:szCs w:val="22"/>
          <w:lang w:val="ru-RU"/>
        </w:rPr>
        <w:t>в</w:t>
      </w:r>
      <w:r w:rsidR="002706A0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2706A0">
        <w:rPr>
          <w:rFonts w:ascii="Arial" w:hAnsi="Arial" w:cs="Arial"/>
          <w:sz w:val="22"/>
          <w:szCs w:val="22"/>
          <w:lang w:val="ru-RU"/>
        </w:rPr>
        <w:t>восстановлени</w:t>
      </w:r>
      <w:r w:rsidR="00794082">
        <w:rPr>
          <w:rFonts w:ascii="Arial" w:hAnsi="Arial" w:cs="Arial"/>
          <w:sz w:val="22"/>
          <w:szCs w:val="22"/>
          <w:lang w:val="ru-RU"/>
        </w:rPr>
        <w:t>е</w:t>
      </w:r>
      <w:r w:rsidR="002706A0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2706A0">
        <w:rPr>
          <w:rFonts w:ascii="Arial" w:hAnsi="Arial" w:cs="Arial"/>
          <w:sz w:val="22"/>
          <w:szCs w:val="22"/>
          <w:lang w:val="ru-RU"/>
        </w:rPr>
        <w:t>мира</w:t>
      </w:r>
      <w:r w:rsidR="002706A0" w:rsidRPr="00C11448">
        <w:rPr>
          <w:rFonts w:ascii="Arial" w:hAnsi="Arial" w:cs="Arial"/>
          <w:sz w:val="22"/>
          <w:szCs w:val="22"/>
          <w:lang w:val="ru-RU"/>
        </w:rPr>
        <w:t xml:space="preserve">, </w:t>
      </w:r>
      <w:r w:rsidR="00794082">
        <w:rPr>
          <w:rFonts w:ascii="Arial" w:hAnsi="Arial" w:cs="Arial"/>
          <w:sz w:val="22"/>
          <w:szCs w:val="22"/>
          <w:lang w:val="ru-RU"/>
        </w:rPr>
        <w:t>защищённости</w:t>
      </w:r>
      <w:r w:rsidR="00794082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794082">
        <w:rPr>
          <w:rFonts w:ascii="Arial" w:hAnsi="Arial" w:cs="Arial"/>
          <w:sz w:val="22"/>
          <w:szCs w:val="22"/>
          <w:lang w:val="ru-RU"/>
        </w:rPr>
        <w:t>и</w:t>
      </w:r>
      <w:r w:rsidR="00794082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794082">
        <w:rPr>
          <w:rFonts w:ascii="Arial" w:hAnsi="Arial" w:cs="Arial"/>
          <w:sz w:val="22"/>
          <w:szCs w:val="22"/>
          <w:lang w:val="ru-RU"/>
        </w:rPr>
        <w:t xml:space="preserve">безопасности и </w:t>
      </w:r>
      <w:r w:rsidR="002706A0">
        <w:rPr>
          <w:rFonts w:ascii="Arial" w:hAnsi="Arial" w:cs="Arial"/>
          <w:sz w:val="22"/>
          <w:szCs w:val="22"/>
          <w:lang w:val="ru-RU"/>
        </w:rPr>
        <w:t>примирени</w:t>
      </w:r>
      <w:r w:rsidR="00794082">
        <w:rPr>
          <w:rFonts w:ascii="Arial" w:hAnsi="Arial" w:cs="Arial"/>
          <w:sz w:val="22"/>
          <w:szCs w:val="22"/>
          <w:lang w:val="ru-RU"/>
        </w:rPr>
        <w:t>е</w:t>
      </w:r>
      <w:r w:rsidR="002706A0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2706A0">
        <w:rPr>
          <w:rFonts w:ascii="Arial" w:hAnsi="Arial" w:cs="Arial"/>
          <w:sz w:val="22"/>
          <w:szCs w:val="22"/>
          <w:lang w:val="ru-RU"/>
        </w:rPr>
        <w:t>сторон</w:t>
      </w:r>
      <w:r w:rsidR="002706A0" w:rsidRPr="00C11448">
        <w:rPr>
          <w:rFonts w:ascii="Arial" w:hAnsi="Arial" w:cs="Arial"/>
          <w:sz w:val="22"/>
          <w:szCs w:val="22"/>
          <w:lang w:val="ru-RU"/>
        </w:rPr>
        <w:t xml:space="preserve">, </w:t>
      </w:r>
      <w:r w:rsidR="00C11448">
        <w:rPr>
          <w:rFonts w:ascii="Arial" w:hAnsi="Arial" w:cs="Arial"/>
          <w:sz w:val="22"/>
          <w:szCs w:val="22"/>
          <w:lang w:val="ru-RU"/>
        </w:rPr>
        <w:t>а</w:t>
      </w:r>
      <w:r w:rsidR="00C11448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C11448">
        <w:rPr>
          <w:rFonts w:ascii="Arial" w:hAnsi="Arial" w:cs="Arial"/>
          <w:sz w:val="22"/>
          <w:szCs w:val="22"/>
          <w:lang w:val="ru-RU"/>
        </w:rPr>
        <w:t>также</w:t>
      </w:r>
      <w:r w:rsidR="00C11448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C11448">
        <w:rPr>
          <w:rFonts w:ascii="Arial" w:hAnsi="Arial" w:cs="Arial"/>
          <w:sz w:val="22"/>
          <w:szCs w:val="22"/>
          <w:lang w:val="ru-RU"/>
        </w:rPr>
        <w:t>во</w:t>
      </w:r>
      <w:r w:rsidR="00794082">
        <w:rPr>
          <w:rFonts w:ascii="Arial" w:hAnsi="Arial" w:cs="Arial"/>
          <w:sz w:val="22"/>
          <w:szCs w:val="22"/>
          <w:lang w:val="ru-RU"/>
        </w:rPr>
        <w:t>зрождение</w:t>
      </w:r>
      <w:r w:rsidR="00C11448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C11448">
        <w:rPr>
          <w:rFonts w:ascii="Arial" w:hAnsi="Arial" w:cs="Arial"/>
          <w:sz w:val="22"/>
          <w:szCs w:val="22"/>
          <w:lang w:val="ru-RU"/>
        </w:rPr>
        <w:t>сообществ</w:t>
      </w:r>
      <w:r w:rsidR="00C11448" w:rsidRPr="00C11448">
        <w:rPr>
          <w:rFonts w:ascii="Arial" w:hAnsi="Arial" w:cs="Arial"/>
          <w:sz w:val="22"/>
          <w:szCs w:val="22"/>
          <w:lang w:val="ru-RU"/>
        </w:rPr>
        <w:t xml:space="preserve">, </w:t>
      </w:r>
      <w:r w:rsidR="00C11448">
        <w:rPr>
          <w:rFonts w:ascii="Arial" w:hAnsi="Arial" w:cs="Arial"/>
          <w:sz w:val="22"/>
          <w:szCs w:val="22"/>
          <w:lang w:val="ru-RU"/>
        </w:rPr>
        <w:t>групп</w:t>
      </w:r>
      <w:r w:rsidR="00C11448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C11448">
        <w:rPr>
          <w:rFonts w:ascii="Arial" w:hAnsi="Arial" w:cs="Arial"/>
          <w:sz w:val="22"/>
          <w:szCs w:val="22"/>
          <w:lang w:val="ru-RU"/>
        </w:rPr>
        <w:t>и</w:t>
      </w:r>
      <w:r w:rsidR="00C11448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C11448">
        <w:rPr>
          <w:rFonts w:ascii="Arial" w:hAnsi="Arial" w:cs="Arial"/>
          <w:sz w:val="22"/>
          <w:szCs w:val="22"/>
          <w:lang w:val="ru-RU"/>
        </w:rPr>
        <w:t>отдельных</w:t>
      </w:r>
      <w:r w:rsidR="00C11448" w:rsidRPr="00C11448">
        <w:rPr>
          <w:rFonts w:ascii="Arial" w:hAnsi="Arial" w:cs="Arial"/>
          <w:sz w:val="22"/>
          <w:szCs w:val="22"/>
          <w:lang w:val="ru-RU"/>
        </w:rPr>
        <w:t xml:space="preserve"> </w:t>
      </w:r>
      <w:r w:rsidR="00C11448">
        <w:rPr>
          <w:rFonts w:ascii="Arial" w:hAnsi="Arial" w:cs="Arial"/>
          <w:sz w:val="22"/>
          <w:szCs w:val="22"/>
          <w:lang w:val="ru-RU"/>
        </w:rPr>
        <w:t>лиц</w:t>
      </w:r>
      <w:r w:rsidR="00934AAF" w:rsidRPr="00C11448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C439F7" w:rsidRDefault="00F4127C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принимать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надлежащие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FE0B00">
        <w:rPr>
          <w:rStyle w:val="st1"/>
          <w:rFonts w:ascii="Arial" w:hAnsi="Arial" w:cs="Arial"/>
          <w:sz w:val="22"/>
          <w:szCs w:val="22"/>
          <w:lang w:val="ru-RU"/>
        </w:rPr>
        <w:t>юридические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технические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административные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финансовые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меры</w:t>
      </w:r>
      <w:r w:rsidR="00E958C7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E958C7">
        <w:rPr>
          <w:rFonts w:ascii="Arial" w:hAnsi="Arial" w:cs="Arial"/>
          <w:sz w:val="22"/>
          <w:szCs w:val="22"/>
          <w:lang w:val="ru-RU"/>
        </w:rPr>
        <w:t>по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интеграци</w:t>
      </w:r>
      <w:r w:rsidR="00E958C7">
        <w:rPr>
          <w:rFonts w:ascii="Arial" w:hAnsi="Arial" w:cs="Arial"/>
          <w:sz w:val="22"/>
          <w:szCs w:val="22"/>
          <w:lang w:val="ru-RU"/>
        </w:rPr>
        <w:t>и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такого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государственные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программы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политику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направленные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39F7">
        <w:rPr>
          <w:rFonts w:ascii="Arial" w:hAnsi="Arial" w:cs="Arial"/>
          <w:sz w:val="22"/>
          <w:szCs w:val="22"/>
          <w:lang w:val="ru-RU"/>
        </w:rPr>
        <w:t>восстановление</w:t>
      </w:r>
      <w:r w:rsidR="00C439F7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39F7">
        <w:rPr>
          <w:rFonts w:ascii="Arial" w:hAnsi="Arial" w:cs="Arial"/>
          <w:sz w:val="22"/>
          <w:szCs w:val="22"/>
          <w:lang w:val="ru-RU"/>
        </w:rPr>
        <w:t>мира</w:t>
      </w:r>
      <w:r w:rsidR="00C439F7" w:rsidRPr="00C439F7">
        <w:rPr>
          <w:rFonts w:ascii="Arial" w:hAnsi="Arial" w:cs="Arial"/>
          <w:sz w:val="22"/>
          <w:szCs w:val="22"/>
          <w:lang w:val="ru-RU"/>
        </w:rPr>
        <w:t xml:space="preserve">, </w:t>
      </w:r>
      <w:r w:rsidR="00574FAD">
        <w:rPr>
          <w:rFonts w:ascii="Arial" w:hAnsi="Arial" w:cs="Arial"/>
          <w:sz w:val="22"/>
          <w:szCs w:val="22"/>
          <w:lang w:val="ru-RU"/>
        </w:rPr>
        <w:t>защищённости и безопасности</w:t>
      </w:r>
      <w:r w:rsidR="00B314F2">
        <w:rPr>
          <w:rFonts w:ascii="Arial" w:hAnsi="Arial" w:cs="Arial"/>
          <w:sz w:val="22"/>
          <w:szCs w:val="22"/>
          <w:lang w:val="ru-RU"/>
        </w:rPr>
        <w:t xml:space="preserve"> и</w:t>
      </w:r>
      <w:r w:rsidR="00574FAD">
        <w:rPr>
          <w:rFonts w:ascii="Arial" w:hAnsi="Arial" w:cs="Arial"/>
          <w:sz w:val="22"/>
          <w:szCs w:val="22"/>
          <w:lang w:val="ru-RU"/>
        </w:rPr>
        <w:t xml:space="preserve"> </w:t>
      </w:r>
      <w:r w:rsidR="00C439F7">
        <w:rPr>
          <w:rFonts w:ascii="Arial" w:hAnsi="Arial" w:cs="Arial"/>
          <w:sz w:val="22"/>
          <w:szCs w:val="22"/>
          <w:lang w:val="ru-RU"/>
        </w:rPr>
        <w:t>примирение</w:t>
      </w:r>
      <w:r w:rsidR="00C439F7" w:rsidRPr="00C439F7">
        <w:rPr>
          <w:rFonts w:ascii="Arial" w:hAnsi="Arial" w:cs="Arial"/>
          <w:sz w:val="22"/>
          <w:szCs w:val="22"/>
          <w:lang w:val="ru-RU"/>
        </w:rPr>
        <w:t xml:space="preserve"> </w:t>
      </w:r>
      <w:r w:rsidR="00C439F7">
        <w:rPr>
          <w:rFonts w:ascii="Arial" w:hAnsi="Arial" w:cs="Arial"/>
          <w:sz w:val="22"/>
          <w:szCs w:val="22"/>
          <w:lang w:val="ru-RU"/>
        </w:rPr>
        <w:t>сторон, а также во</w:t>
      </w:r>
      <w:r w:rsidR="00B314F2">
        <w:rPr>
          <w:rFonts w:ascii="Arial" w:hAnsi="Arial" w:cs="Arial"/>
          <w:sz w:val="22"/>
          <w:szCs w:val="22"/>
          <w:lang w:val="ru-RU"/>
        </w:rPr>
        <w:t>зрождение</w:t>
      </w:r>
      <w:r w:rsidR="00C439F7">
        <w:rPr>
          <w:rFonts w:ascii="Arial" w:hAnsi="Arial" w:cs="Arial"/>
          <w:sz w:val="22"/>
          <w:szCs w:val="22"/>
          <w:lang w:val="ru-RU"/>
        </w:rPr>
        <w:t xml:space="preserve"> сообществ, групп и отдельных лиц.</w:t>
      </w:r>
    </w:p>
    <w:p w:rsidR="00934AAF" w:rsidRPr="00506C90" w:rsidRDefault="00934AAF" w:rsidP="00934AAF">
      <w:pPr>
        <w:keepNext/>
        <w:spacing w:before="360" w:after="120"/>
        <w:ind w:firstLine="567"/>
        <w:jc w:val="both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VI</w:t>
      </w:r>
      <w:r w:rsidRPr="00506C90">
        <w:rPr>
          <w:rFonts w:ascii="Arial" w:hAnsi="Arial" w:cs="Arial"/>
          <w:b/>
          <w:color w:val="000000"/>
          <w:sz w:val="22"/>
          <w:szCs w:val="22"/>
          <w:lang w:val="ru-RU"/>
        </w:rPr>
        <w:t>.4.4</w:t>
      </w:r>
      <w:r w:rsidRPr="00506C90">
        <w:rPr>
          <w:rFonts w:ascii="Arial" w:hAnsi="Arial" w:cs="Arial"/>
          <w:b/>
          <w:color w:val="000000"/>
          <w:sz w:val="22"/>
          <w:szCs w:val="22"/>
          <w:lang w:val="ru-RU"/>
        </w:rPr>
        <w:tab/>
      </w:r>
      <w:r w:rsidR="00506C90">
        <w:rPr>
          <w:rFonts w:ascii="Arial" w:hAnsi="Arial" w:cs="Arial"/>
          <w:b/>
          <w:color w:val="000000"/>
          <w:sz w:val="22"/>
          <w:szCs w:val="22"/>
          <w:lang w:val="ru-RU"/>
        </w:rPr>
        <w:t>Достижение прочного мира и безопасности</w:t>
      </w:r>
    </w:p>
    <w:p w:rsidR="00934AAF" w:rsidRDefault="00506C90" w:rsidP="0069010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226431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стрем</w:t>
      </w:r>
      <w:r w:rsidR="00226431">
        <w:rPr>
          <w:rFonts w:ascii="Arial" w:hAnsi="Arial" w:cs="Arial"/>
          <w:sz w:val="22"/>
          <w:szCs w:val="22"/>
          <w:lang w:val="ru-RU"/>
        </w:rPr>
        <w:t>ятся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C33ECA">
        <w:rPr>
          <w:rFonts w:ascii="Arial" w:hAnsi="Arial" w:cs="Arial"/>
          <w:sz w:val="22"/>
          <w:szCs w:val="22"/>
          <w:lang w:val="ru-RU"/>
        </w:rPr>
        <w:t>призна</w:t>
      </w:r>
      <w:r w:rsidR="00226431">
        <w:rPr>
          <w:rFonts w:ascii="Arial" w:hAnsi="Arial" w:cs="Arial"/>
          <w:sz w:val="22"/>
          <w:szCs w:val="22"/>
          <w:lang w:val="ru-RU"/>
        </w:rPr>
        <w:t>вать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, </w:t>
      </w:r>
      <w:r w:rsidR="00226431">
        <w:rPr>
          <w:rFonts w:ascii="Arial" w:hAnsi="Arial" w:cs="Arial"/>
          <w:sz w:val="22"/>
          <w:szCs w:val="22"/>
          <w:lang w:val="ru-RU"/>
        </w:rPr>
        <w:t>поощрять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и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расширять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вклад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нематериального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культурного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наследия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в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достижени</w:t>
      </w:r>
      <w:r w:rsidR="007F7D26">
        <w:rPr>
          <w:rFonts w:ascii="Arial" w:hAnsi="Arial" w:cs="Arial"/>
          <w:sz w:val="22"/>
          <w:szCs w:val="22"/>
          <w:lang w:val="ru-RU"/>
        </w:rPr>
        <w:t>е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прочного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мира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и</w:t>
      </w:r>
      <w:r w:rsidR="00226431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 w:rsidR="00226431">
        <w:rPr>
          <w:rFonts w:ascii="Arial" w:hAnsi="Arial" w:cs="Arial"/>
          <w:sz w:val="22"/>
          <w:szCs w:val="22"/>
          <w:lang w:val="ru-RU"/>
        </w:rPr>
        <w:t>безопасности</w:t>
      </w:r>
      <w:r w:rsidR="00226431" w:rsidRPr="00226431">
        <w:rPr>
          <w:rFonts w:ascii="Arial" w:hAnsi="Arial" w:cs="Arial"/>
          <w:sz w:val="22"/>
          <w:szCs w:val="22"/>
          <w:lang w:val="ru-RU"/>
        </w:rPr>
        <w:t>.</w:t>
      </w:r>
      <w:r w:rsidR="00934AAF" w:rsidRPr="0022643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этой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целью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государства</w:t>
      </w:r>
      <w:r w:rsidRPr="00506C90">
        <w:rPr>
          <w:rFonts w:ascii="Arial" w:hAnsi="Arial" w:cs="Arial"/>
          <w:sz w:val="22"/>
          <w:szCs w:val="22"/>
          <w:lang w:val="en-US"/>
        </w:rPr>
        <w:t>-</w:t>
      </w:r>
      <w:r>
        <w:rPr>
          <w:rFonts w:ascii="Arial" w:hAnsi="Arial" w:cs="Arial"/>
          <w:sz w:val="22"/>
          <w:szCs w:val="22"/>
          <w:lang w:val="ru-RU"/>
        </w:rPr>
        <w:t>участники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поощряются</w:t>
      </w:r>
      <w:r w:rsidRPr="00506C9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="00C33ECA" w:rsidRPr="00226431">
        <w:rPr>
          <w:rFonts w:ascii="Arial" w:hAnsi="Arial" w:cs="Arial"/>
          <w:sz w:val="22"/>
          <w:szCs w:val="22"/>
          <w:lang w:val="en-US"/>
        </w:rPr>
        <w:t xml:space="preserve"> </w:t>
      </w:r>
      <w:r w:rsidR="00C33ECA">
        <w:rPr>
          <w:rFonts w:ascii="Arial" w:hAnsi="Arial" w:cs="Arial"/>
          <w:sz w:val="22"/>
          <w:szCs w:val="22"/>
          <w:lang w:val="ru-RU"/>
        </w:rPr>
        <w:t>тому</w:t>
      </w:r>
      <w:r w:rsidR="00C33ECA" w:rsidRPr="00226431">
        <w:rPr>
          <w:rFonts w:ascii="Arial" w:hAnsi="Arial" w:cs="Arial"/>
          <w:sz w:val="22"/>
          <w:szCs w:val="22"/>
          <w:lang w:val="en-US"/>
        </w:rPr>
        <w:t xml:space="preserve">, </w:t>
      </w:r>
      <w:r w:rsidR="00C33ECA">
        <w:rPr>
          <w:rFonts w:ascii="Arial" w:hAnsi="Arial" w:cs="Arial"/>
          <w:sz w:val="22"/>
          <w:szCs w:val="22"/>
          <w:lang w:val="ru-RU"/>
        </w:rPr>
        <w:t>чтобы</w:t>
      </w:r>
      <w:r w:rsidR="00E434CE" w:rsidRPr="00C33ECA">
        <w:rPr>
          <w:rFonts w:ascii="Arial" w:hAnsi="Arial" w:cs="Arial"/>
          <w:sz w:val="22"/>
          <w:szCs w:val="22"/>
          <w:lang w:val="en-US"/>
        </w:rPr>
        <w:t>:</w:t>
      </w:r>
    </w:p>
    <w:p w:rsidR="00934AAF" w:rsidRPr="00E6105D" w:rsidRDefault="006B5C88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обеспеч</w:t>
      </w:r>
      <w:r w:rsidR="00E6105D">
        <w:rPr>
          <w:rFonts w:ascii="Arial" w:hAnsi="Arial" w:cs="Arial"/>
          <w:sz w:val="22"/>
          <w:szCs w:val="22"/>
          <w:lang w:val="ru-RU"/>
        </w:rPr>
        <w:t>ить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чтобы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усилия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охране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полностью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включали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признавали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нематериальное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культурное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наследие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коренных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народов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мигрантов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иммигрантов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беженцев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людей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разного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возраста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пола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ограниченными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возможностями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членов</w:t>
      </w:r>
      <w:r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E6105D">
        <w:rPr>
          <w:rFonts w:ascii="Arial" w:hAnsi="Arial" w:cs="Arial"/>
          <w:sz w:val="22"/>
          <w:szCs w:val="22"/>
          <w:lang w:val="ru-RU"/>
        </w:rPr>
        <w:t>уязвимых</w:t>
      </w:r>
      <w:r w:rsidR="00E6105D" w:rsidRPr="00E6105D">
        <w:rPr>
          <w:rFonts w:ascii="Arial" w:hAnsi="Arial" w:cs="Arial"/>
          <w:sz w:val="22"/>
          <w:szCs w:val="22"/>
          <w:lang w:val="ru-RU"/>
        </w:rPr>
        <w:t xml:space="preserve"> </w:t>
      </w:r>
      <w:r w:rsidR="00E6105D">
        <w:rPr>
          <w:rFonts w:ascii="Arial" w:hAnsi="Arial" w:cs="Arial"/>
          <w:sz w:val="22"/>
          <w:szCs w:val="22"/>
          <w:lang w:val="ru-RU"/>
        </w:rPr>
        <w:t>групп</w:t>
      </w:r>
      <w:r w:rsidR="00E6105D" w:rsidRPr="00E6105D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312335" w:rsidRDefault="00C170EB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полной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мере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использовать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вклад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охраны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нематериального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культурного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наследия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поддержку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демократической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формы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правления</w:t>
      </w:r>
      <w:r w:rsidRPr="00312335">
        <w:rPr>
          <w:rFonts w:ascii="Arial" w:hAnsi="Arial" w:cs="Arial"/>
          <w:sz w:val="22"/>
          <w:szCs w:val="22"/>
          <w:lang w:val="ru-RU"/>
        </w:rPr>
        <w:t xml:space="preserve"> </w:t>
      </w:r>
      <w:r w:rsidR="00312335">
        <w:rPr>
          <w:rFonts w:ascii="Arial" w:hAnsi="Arial" w:cs="Arial"/>
          <w:sz w:val="22"/>
          <w:szCs w:val="22"/>
          <w:lang w:val="ru-RU"/>
        </w:rPr>
        <w:t>и прав человека, обеспечив</w:t>
      </w:r>
      <w:r w:rsidR="00B03657">
        <w:rPr>
          <w:rFonts w:ascii="Arial" w:hAnsi="Arial" w:cs="Arial"/>
          <w:sz w:val="22"/>
          <w:szCs w:val="22"/>
          <w:lang w:val="ru-RU"/>
        </w:rPr>
        <w:t>ая</w:t>
      </w:r>
      <w:r w:rsidR="00312335">
        <w:rPr>
          <w:rFonts w:ascii="Arial" w:hAnsi="Arial" w:cs="Arial"/>
          <w:sz w:val="22"/>
          <w:szCs w:val="22"/>
          <w:lang w:val="ru-RU"/>
        </w:rPr>
        <w:t xml:space="preserve"> самое широкое участие сообществ, групп и отдельных лиц</w:t>
      </w:r>
      <w:r w:rsidR="00934AAF" w:rsidRPr="00312335">
        <w:rPr>
          <w:rFonts w:ascii="Arial" w:hAnsi="Arial" w:cs="Arial"/>
          <w:sz w:val="22"/>
          <w:szCs w:val="22"/>
          <w:lang w:val="ru-RU"/>
        </w:rPr>
        <w:t>;</w:t>
      </w:r>
    </w:p>
    <w:p w:rsidR="00934AAF" w:rsidRPr="002D2C89" w:rsidRDefault="006D2432" w:rsidP="0069010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rFonts w:ascii="Arial" w:hAnsi="Arial" w:cs="Arial"/>
          <w:lang w:val="ru-RU"/>
        </w:rPr>
      </w:pPr>
      <w:r w:rsidRPr="002D2C89">
        <w:rPr>
          <w:rFonts w:ascii="Arial" w:hAnsi="Arial" w:cs="Arial"/>
          <w:sz w:val="22"/>
          <w:szCs w:val="22"/>
          <w:lang w:val="ru-RU"/>
        </w:rPr>
        <w:t>реализов</w:t>
      </w:r>
      <w:r w:rsidR="00DB1687">
        <w:rPr>
          <w:rFonts w:ascii="Arial" w:hAnsi="Arial" w:cs="Arial"/>
          <w:sz w:val="22"/>
          <w:szCs w:val="22"/>
          <w:lang w:val="ru-RU"/>
        </w:rPr>
        <w:t>ыв</w:t>
      </w:r>
      <w:r w:rsidRPr="002D2C89">
        <w:rPr>
          <w:rFonts w:ascii="Arial" w:hAnsi="Arial" w:cs="Arial"/>
          <w:sz w:val="22"/>
          <w:szCs w:val="22"/>
          <w:lang w:val="ru-RU"/>
        </w:rPr>
        <w:t xml:space="preserve">ать </w:t>
      </w:r>
      <w:r w:rsidR="00D463CA">
        <w:rPr>
          <w:rFonts w:ascii="Arial" w:hAnsi="Arial" w:cs="Arial"/>
          <w:sz w:val="22"/>
          <w:szCs w:val="22"/>
          <w:lang w:val="ru-RU"/>
        </w:rPr>
        <w:t xml:space="preserve">миротворческий </w:t>
      </w:r>
      <w:r w:rsidRPr="002D2C89">
        <w:rPr>
          <w:rFonts w:ascii="Arial" w:hAnsi="Arial" w:cs="Arial"/>
          <w:sz w:val="22"/>
          <w:szCs w:val="22"/>
          <w:lang w:val="ru-RU"/>
        </w:rPr>
        <w:t xml:space="preserve">потенциал </w:t>
      </w:r>
      <w:r w:rsidR="002D2C89" w:rsidRPr="002D2C89">
        <w:rPr>
          <w:rFonts w:ascii="Arial" w:hAnsi="Arial" w:cs="Arial"/>
          <w:sz w:val="22"/>
          <w:szCs w:val="22"/>
          <w:lang w:val="ru-RU"/>
        </w:rPr>
        <w:t>деятельности</w:t>
      </w:r>
      <w:r w:rsidR="00B64C6C" w:rsidRPr="002D2C89">
        <w:rPr>
          <w:rFonts w:ascii="Arial" w:hAnsi="Arial" w:cs="Arial"/>
          <w:sz w:val="22"/>
          <w:szCs w:val="22"/>
          <w:lang w:val="ru-RU"/>
        </w:rPr>
        <w:t xml:space="preserve"> по охран</w:t>
      </w:r>
      <w:r w:rsidR="002D2C89" w:rsidRPr="002D2C89">
        <w:rPr>
          <w:rFonts w:ascii="Arial" w:hAnsi="Arial" w:cs="Arial"/>
          <w:sz w:val="22"/>
          <w:szCs w:val="22"/>
          <w:lang w:val="ru-RU"/>
        </w:rPr>
        <w:t xml:space="preserve">е, </w:t>
      </w:r>
      <w:r w:rsidR="003B6939" w:rsidRPr="002D2C89">
        <w:rPr>
          <w:rFonts w:ascii="Arial" w:hAnsi="Arial" w:cs="Arial"/>
          <w:sz w:val="22"/>
          <w:szCs w:val="22"/>
          <w:lang w:val="ru-RU"/>
        </w:rPr>
        <w:t>которые</w:t>
      </w:r>
      <w:r w:rsidR="002D2C89" w:rsidRPr="002D2C89">
        <w:rPr>
          <w:rFonts w:ascii="Arial" w:hAnsi="Arial" w:cs="Arial"/>
          <w:sz w:val="22"/>
          <w:szCs w:val="22"/>
          <w:lang w:val="ru-RU"/>
        </w:rPr>
        <w:t xml:space="preserve"> </w:t>
      </w:r>
      <w:r w:rsidR="00D463CA" w:rsidRPr="002D2C89">
        <w:rPr>
          <w:rFonts w:ascii="Arial" w:hAnsi="Arial" w:cs="Arial"/>
          <w:sz w:val="22"/>
          <w:szCs w:val="22"/>
          <w:lang w:val="ru-RU"/>
        </w:rPr>
        <w:t>предусматрива</w:t>
      </w:r>
      <w:r w:rsidR="00D463CA">
        <w:rPr>
          <w:rFonts w:ascii="Arial" w:hAnsi="Arial" w:cs="Arial"/>
          <w:sz w:val="22"/>
          <w:szCs w:val="22"/>
          <w:lang w:val="ru-RU"/>
        </w:rPr>
        <w:t>ю</w:t>
      </w:r>
      <w:r w:rsidR="00D463CA" w:rsidRPr="002D2C89">
        <w:rPr>
          <w:rFonts w:ascii="Arial" w:hAnsi="Arial" w:cs="Arial"/>
          <w:sz w:val="22"/>
          <w:szCs w:val="22"/>
          <w:lang w:val="ru-RU"/>
        </w:rPr>
        <w:t xml:space="preserve">т </w:t>
      </w:r>
      <w:r w:rsidR="002D2C89" w:rsidRPr="002D2C89">
        <w:rPr>
          <w:rFonts w:ascii="Arial" w:hAnsi="Arial" w:cs="Arial"/>
          <w:sz w:val="22"/>
          <w:szCs w:val="22"/>
          <w:lang w:val="ru-RU"/>
        </w:rPr>
        <w:t>межкультурный диалог и уважение культурного разнообразия</w:t>
      </w:r>
      <w:r w:rsidR="00934AAF" w:rsidRPr="002D2C89">
        <w:rPr>
          <w:rFonts w:ascii="Arial" w:hAnsi="Arial" w:cs="Arial"/>
          <w:sz w:val="22"/>
          <w:szCs w:val="22"/>
          <w:lang w:val="ru-RU"/>
        </w:rPr>
        <w:t>.</w:t>
      </w:r>
    </w:p>
    <w:p w:rsidR="00DB7EE2" w:rsidRDefault="00DB7EE2">
      <w:pPr>
        <w:pStyle w:val="GAParaResolution"/>
        <w:pageBreakBefore/>
        <w:numPr>
          <w:ilvl w:val="0"/>
          <w:numId w:val="18"/>
        </w:numPr>
        <w:ind w:left="1418"/>
        <w:rPr>
          <w:rFonts w:eastAsia="Times New Roman"/>
          <w:b/>
          <w:u w:val="none"/>
          <w:lang w:val="ru-RU"/>
        </w:rPr>
        <w:sectPr w:rsidR="00DB7EE2" w:rsidSect="0069010F">
          <w:pgSz w:w="11906" w:h="16838" w:code="9"/>
          <w:pgMar w:top="1418" w:right="1134" w:bottom="1134" w:left="1134" w:header="397" w:footer="284" w:gutter="0"/>
          <w:cols w:space="708"/>
          <w:docGrid w:linePitch="360"/>
        </w:sectPr>
      </w:pPr>
    </w:p>
    <w:p w:rsidR="00934AAF" w:rsidRDefault="00B82C66" w:rsidP="0069010F">
      <w:pPr>
        <w:pStyle w:val="GAParaResolution"/>
        <w:pageBreakBefore/>
        <w:numPr>
          <w:ilvl w:val="0"/>
          <w:numId w:val="18"/>
        </w:numPr>
        <w:ind w:left="1418"/>
        <w:rPr>
          <w:rFonts w:eastAsia="Times New Roman"/>
          <w:b/>
          <w:u w:val="none"/>
        </w:rPr>
      </w:pPr>
      <w:r>
        <w:rPr>
          <w:rFonts w:eastAsia="Times New Roman"/>
          <w:b/>
          <w:u w:val="none"/>
          <w:lang w:val="ru-RU"/>
        </w:rPr>
        <w:lastRenderedPageBreak/>
        <w:t>Представление периодических докладов</w:t>
      </w:r>
    </w:p>
    <w:tbl>
      <w:tblPr>
        <w:tblW w:w="15456" w:type="dxa"/>
        <w:tblInd w:w="-60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"/>
        <w:gridCol w:w="796"/>
        <w:gridCol w:w="170"/>
        <w:gridCol w:w="6663"/>
        <w:gridCol w:w="29"/>
        <w:gridCol w:w="821"/>
        <w:gridCol w:w="29"/>
        <w:gridCol w:w="6635"/>
        <w:gridCol w:w="28"/>
      </w:tblGrid>
      <w:tr w:rsidR="00934AAF" w:rsidTr="00934AAF">
        <w:trPr>
          <w:gridBefore w:val="1"/>
          <w:gridAfter w:val="1"/>
          <w:wBefore w:w="284" w:type="dxa"/>
          <w:wAfter w:w="28" w:type="dxa"/>
          <w:cantSplit/>
        </w:trPr>
        <w:tc>
          <w:tcPr>
            <w:tcW w:w="966" w:type="dxa"/>
            <w:gridSpan w:val="2"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661" w:type="dxa"/>
            <w:hideMark/>
          </w:tcPr>
          <w:p w:rsidR="00934AAF" w:rsidRPr="0069010F" w:rsidRDefault="00B82C66" w:rsidP="00B82C66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</w:pPr>
            <w:r w:rsidRPr="0069010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Нынешний текст Оперативного руководства</w:t>
            </w:r>
          </w:p>
        </w:tc>
        <w:tc>
          <w:tcPr>
            <w:tcW w:w="850" w:type="dxa"/>
            <w:gridSpan w:val="2"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662" w:type="dxa"/>
            <w:gridSpan w:val="2"/>
            <w:hideMark/>
          </w:tcPr>
          <w:p w:rsidR="00934AAF" w:rsidRDefault="00B82C66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Предлагаемые поправки</w:t>
            </w:r>
          </w:p>
        </w:tc>
      </w:tr>
      <w:tr w:rsidR="00934AAF" w:rsidTr="00934AAF">
        <w:trPr>
          <w:gridBefore w:val="1"/>
          <w:gridAfter w:val="1"/>
          <w:wBefore w:w="284" w:type="dxa"/>
          <w:wAfter w:w="28" w:type="dxa"/>
          <w:cantSplit/>
        </w:trPr>
        <w:tc>
          <w:tcPr>
            <w:tcW w:w="966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V.1</w:t>
            </w:r>
          </w:p>
        </w:tc>
        <w:tc>
          <w:tcPr>
            <w:tcW w:w="6661" w:type="dxa"/>
            <w:hideMark/>
          </w:tcPr>
          <w:p w:rsidR="00934AAF" w:rsidRPr="00B82C66" w:rsidRDefault="00B82C66" w:rsidP="00B82C66">
            <w:pPr>
              <w:spacing w:before="120" w:after="12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Доклады государств-участников о выполнении Конвенции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V.1</w:t>
            </w:r>
          </w:p>
        </w:tc>
        <w:tc>
          <w:tcPr>
            <w:tcW w:w="6662" w:type="dxa"/>
            <w:gridSpan w:val="2"/>
            <w:hideMark/>
          </w:tcPr>
          <w:p w:rsidR="00934AAF" w:rsidRDefault="00934AAF" w:rsidP="00B82C6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B82C66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F2B56" w:rsidTr="00934AAF">
        <w:trPr>
          <w:gridBefore w:val="1"/>
          <w:gridAfter w:val="1"/>
          <w:wBefore w:w="284" w:type="dxa"/>
          <w:wAfter w:w="28" w:type="dxa"/>
          <w:cantSplit/>
        </w:trPr>
        <w:tc>
          <w:tcPr>
            <w:tcW w:w="966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151.</w:t>
            </w:r>
          </w:p>
        </w:tc>
        <w:tc>
          <w:tcPr>
            <w:tcW w:w="6661" w:type="dxa"/>
            <w:hideMark/>
          </w:tcPr>
          <w:p w:rsidR="00934AAF" w:rsidRPr="00B82C66" w:rsidRDefault="00B82C66" w:rsidP="00644C4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Каждое государство-участник Конвенции периодически представляет </w:t>
            </w:r>
            <w:r w:rsidR="00644C44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омитету доклады о законодательных, регламентирующих и иных мерах, принятых для выполнения Конвенции</w:t>
            </w:r>
            <w:r w:rsidR="00934AAF" w:rsidRPr="00B82C66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151.</w:t>
            </w:r>
          </w:p>
        </w:tc>
        <w:tc>
          <w:tcPr>
            <w:tcW w:w="6662" w:type="dxa"/>
            <w:gridSpan w:val="2"/>
            <w:hideMark/>
          </w:tcPr>
          <w:p w:rsidR="00934AAF" w:rsidRPr="00644C44" w:rsidRDefault="00644C44" w:rsidP="00644C44">
            <w:pPr>
              <w:spacing w:before="120" w:after="120"/>
              <w:ind w:right="175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Каждое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периодически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законодательных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регламентирующих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иных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мерах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принятых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выполнения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644C4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934AAF" w:rsidRPr="00644C4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44C4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Государства-участники поощряются к тому, чтобы дополнять собранные данные о выполнении Конвенции информацией, предоставляемой соответствующими неправительственными организациями.</w:t>
            </w:r>
          </w:p>
        </w:tc>
      </w:tr>
      <w:tr w:rsidR="00934AAF" w:rsidRPr="00E63311" w:rsidTr="00934AAF">
        <w:trPr>
          <w:gridBefore w:val="1"/>
          <w:gridAfter w:val="1"/>
          <w:wBefore w:w="284" w:type="dxa"/>
          <w:wAfter w:w="28" w:type="dxa"/>
          <w:cantSplit/>
        </w:trPr>
        <w:tc>
          <w:tcPr>
            <w:tcW w:w="966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152.</w:t>
            </w:r>
          </w:p>
        </w:tc>
        <w:tc>
          <w:tcPr>
            <w:tcW w:w="6661" w:type="dxa"/>
            <w:hideMark/>
          </w:tcPr>
          <w:p w:rsidR="00934AAF" w:rsidRPr="00644C44" w:rsidRDefault="00B82C66" w:rsidP="00644C44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Государство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участник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представляет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Комитету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свой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периодический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доклад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составленный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на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основе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общих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руководящих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принципов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упрощённой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форме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разработанной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Секретариатом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принятой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Комитетом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15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декабря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шестого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года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после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года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котором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оно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сдало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на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хранение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свою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ратификационную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грамоту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документ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принятии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или</w:t>
            </w:r>
            <w:r w:rsidRP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утверждении</w:t>
            </w:r>
            <w:r w:rsidR="00644C4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, и каждый шестой год в дальнейшем.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152.</w:t>
            </w:r>
          </w:p>
        </w:tc>
        <w:tc>
          <w:tcPr>
            <w:tcW w:w="6662" w:type="dxa"/>
            <w:gridSpan w:val="2"/>
            <w:hideMark/>
          </w:tcPr>
          <w:p w:rsidR="00934AAF" w:rsidRPr="0069010F" w:rsidRDefault="00644C44" w:rsidP="001E49B1">
            <w:pPr>
              <w:spacing w:before="120" w:after="120"/>
              <w:jc w:val="both"/>
              <w:rPr>
                <w:rFonts w:ascii="Arial" w:hAnsi="Arial" w:cs="Arial"/>
                <w:strike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Государство</w:t>
            </w:r>
            <w:r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участник</w:t>
            </w:r>
            <w:r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представляет</w:t>
            </w:r>
            <w:r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Комитету</w:t>
            </w:r>
            <w:r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свой</w:t>
            </w:r>
            <w:r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периодический</w:t>
            </w:r>
            <w:r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доклад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,</w:t>
            </w:r>
            <w:r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составленный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на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основе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общих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руководящих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принципов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и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в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упрощённой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форме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,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разработанной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Секретариатом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и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принятой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Комитетом</w:t>
            </w:r>
            <w:r w:rsidR="001E49B1" w:rsidRPr="001E49B1">
              <w:rPr>
                <w:rFonts w:ascii="Arial" w:hAnsi="Arial" w:cs="Arial"/>
                <w:strike/>
                <w:color w:val="000000"/>
                <w:sz w:val="22"/>
                <w:szCs w:val="22"/>
                <w:lang w:val="ru-RU"/>
              </w:rPr>
              <w:t>,</w:t>
            </w:r>
            <w:r w:rsidR="00934AAF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15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декабря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шестого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года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после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года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котором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оно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сдало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на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хранение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свою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ратификационную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грамоту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документ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принятии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или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утверждении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каждый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шестой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год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дальнейшем</w:t>
            </w:r>
            <w:r w:rsidR="001E49B1" w:rsidRP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  <w:r w:rsidR="001E49B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1E49B1" w:rsidRPr="0069010F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  <w:lang w:val="ru-RU"/>
              </w:rPr>
              <w:t>Для этих докладов используется форма</w:t>
            </w:r>
            <w:r w:rsidR="00934AA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n-GB"/>
              </w:rPr>
              <w:t> ICH</w:t>
            </w:r>
            <w:r w:rsidR="00934AAF" w:rsidRPr="001E49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-10</w:t>
            </w:r>
            <w:r w:rsidR="001E49B1" w:rsidRPr="001E49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, </w:t>
            </w:r>
            <w:r w:rsidR="001E49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доступная</w:t>
            </w:r>
            <w:r w:rsidR="001E49B1" w:rsidRPr="001E49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 адресу</w:t>
            </w:r>
            <w:r w:rsidR="00934AAF" w:rsidRPr="001E49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hyperlink r:id="rId48" w:history="1"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www</w:t>
              </w:r>
              <w:r w:rsidR="00934AAF" w:rsidRPr="001E49B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.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unesco</w:t>
              </w:r>
              <w:r w:rsidR="00934AAF" w:rsidRPr="001E49B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.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org</w:t>
              </w:r>
              <w:r w:rsidR="00934AAF" w:rsidRPr="001E49B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/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culture</w:t>
              </w:r>
              <w:r w:rsidR="00934AAF" w:rsidRPr="001E49B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/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ich</w:t>
              </w:r>
            </w:hyperlink>
            <w:r w:rsidR="00934AAF" w:rsidRPr="001E49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1E49B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или предоставляемая по запросу Секретариатом. Доклады должны содержать только информацию, запрашиваемую в форме. </w:t>
            </w:r>
          </w:p>
        </w:tc>
      </w:tr>
      <w:tr w:rsidR="00934AAF" w:rsidRPr="00EF2B56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153.</w:t>
            </w:r>
          </w:p>
        </w:tc>
        <w:tc>
          <w:tcPr>
            <w:tcW w:w="6860" w:type="dxa"/>
            <w:gridSpan w:val="3"/>
            <w:hideMark/>
          </w:tcPr>
          <w:p w:rsidR="00934AAF" w:rsidRPr="007D344B" w:rsidRDefault="007D34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Государство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участник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сообщает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мерах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принятых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на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национальном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уровне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для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выполнения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Конвенции</w:t>
            </w:r>
            <w:r w:rsidRPr="007D344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включая:</w:t>
            </w:r>
          </w:p>
          <w:p w:rsidR="00934AAF" w:rsidRPr="00AE0DCE" w:rsidRDefault="00AE0DCE" w:rsidP="00934AAF">
            <w:pPr>
              <w:pStyle w:val="U1"/>
              <w:widowControl/>
              <w:numPr>
                <w:ilvl w:val="0"/>
                <w:numId w:val="20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составление перечней нематериального культурного наследия, имеющегося на его территории, как это предусматривается в статьях 11 и 12 Конвенции</w:t>
            </w:r>
            <w:r w:rsidR="00934AAF" w:rsidRPr="00AE0DCE">
              <w:rPr>
                <w:lang w:val="ru-RU"/>
              </w:rPr>
              <w:t>;</w:t>
            </w:r>
          </w:p>
          <w:p w:rsidR="00934AAF" w:rsidRPr="00AE0DCE" w:rsidRDefault="00AE0DCE" w:rsidP="00934AAF">
            <w:pPr>
              <w:pStyle w:val="U1"/>
              <w:widowControl/>
              <w:numPr>
                <w:ilvl w:val="0"/>
                <w:numId w:val="20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  <w:r w:rsidRPr="00AE0D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меры</w:t>
            </w:r>
            <w:r w:rsidRPr="00AE0D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AE0D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охране</w:t>
            </w:r>
            <w:r w:rsidRPr="00AE0DC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указанные</w:t>
            </w:r>
            <w:r w:rsidRPr="00AE0D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E0DC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статьях</w:t>
            </w:r>
            <w:r w:rsidRPr="00AE0DCE">
              <w:rPr>
                <w:lang w:val="ru-RU"/>
              </w:rPr>
              <w:t xml:space="preserve"> 11 </w:t>
            </w:r>
            <w:r>
              <w:rPr>
                <w:lang w:val="ru-RU"/>
              </w:rPr>
              <w:t>и</w:t>
            </w:r>
            <w:r w:rsidRPr="00AE0DCE">
              <w:rPr>
                <w:lang w:val="ru-RU"/>
              </w:rPr>
              <w:t xml:space="preserve"> 13 </w:t>
            </w:r>
            <w:r>
              <w:rPr>
                <w:lang w:val="ru-RU"/>
              </w:rPr>
              <w:t>Конвенции, включая следующие</w:t>
            </w:r>
            <w:r w:rsidR="00934AAF" w:rsidRPr="00AE0DCE">
              <w:rPr>
                <w:lang w:val="ru-RU"/>
              </w:rPr>
              <w:t>:</w:t>
            </w:r>
          </w:p>
          <w:p w:rsidR="00934AAF" w:rsidRPr="00AE0DCE" w:rsidRDefault="00AE0DCE" w:rsidP="00934AAF">
            <w:pPr>
              <w:pStyle w:val="i"/>
              <w:numPr>
                <w:ilvl w:val="0"/>
                <w:numId w:val="21"/>
              </w:numPr>
              <w:tabs>
                <w:tab w:val="left" w:pos="1223"/>
              </w:tabs>
              <w:ind w:left="1223" w:hanging="567"/>
              <w:rPr>
                <w:w w:val="100"/>
                <w:lang w:val="ru-RU"/>
              </w:rPr>
            </w:pPr>
            <w:r>
              <w:rPr>
                <w:w w:val="100"/>
                <w:lang w:val="ru-RU"/>
              </w:rPr>
              <w:t>повышение</w:t>
            </w:r>
            <w:r w:rsidRPr="00AE0DCE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роли</w:t>
            </w:r>
            <w:r w:rsidRPr="00AE0DCE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нематериального</w:t>
            </w:r>
            <w:r w:rsidRPr="00AE0DCE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культурного</w:t>
            </w:r>
            <w:r w:rsidRPr="00AE0DCE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наследия в обществе и включение охраны этого наследия в программы планирования</w:t>
            </w:r>
            <w:r w:rsidR="00934AAF" w:rsidRPr="00AE0DCE">
              <w:rPr>
                <w:w w:val="100"/>
                <w:lang w:val="ru-RU"/>
              </w:rPr>
              <w:t>;</w:t>
            </w:r>
          </w:p>
          <w:p w:rsidR="00934AAF" w:rsidRPr="00AE0DCE" w:rsidRDefault="00AE0DCE" w:rsidP="00934AAF">
            <w:pPr>
              <w:pStyle w:val="i"/>
              <w:numPr>
                <w:ilvl w:val="0"/>
                <w:numId w:val="21"/>
              </w:numPr>
              <w:tabs>
                <w:tab w:val="left" w:pos="1223"/>
              </w:tabs>
              <w:ind w:left="1223" w:hanging="567"/>
              <w:rPr>
                <w:w w:val="100"/>
                <w:lang w:val="ru-RU"/>
              </w:rPr>
            </w:pPr>
            <w:r>
              <w:rPr>
                <w:w w:val="100"/>
                <w:lang w:val="ru-RU"/>
              </w:rPr>
              <w:t>содействие научным, техническим и искусствоведческим исследованиям с целью обеспечения эффективной охраны</w:t>
            </w:r>
            <w:r w:rsidR="00934AAF" w:rsidRPr="00AE0DCE">
              <w:rPr>
                <w:w w:val="100"/>
                <w:lang w:val="ru-RU"/>
              </w:rPr>
              <w:t>;</w:t>
            </w:r>
          </w:p>
          <w:p w:rsidR="00934AAF" w:rsidRPr="0078772A" w:rsidRDefault="00FE693F" w:rsidP="00FE693F">
            <w:pPr>
              <w:pStyle w:val="i"/>
              <w:numPr>
                <w:ilvl w:val="0"/>
                <w:numId w:val="21"/>
              </w:numPr>
              <w:tabs>
                <w:tab w:val="left" w:pos="1223"/>
              </w:tabs>
              <w:ind w:left="1223" w:hanging="567"/>
              <w:rPr>
                <w:color w:val="000000"/>
                <w:lang w:val="ru-RU"/>
              </w:rPr>
            </w:pPr>
            <w:r>
              <w:rPr>
                <w:w w:val="100"/>
                <w:lang w:val="ru-RU"/>
              </w:rPr>
              <w:t>максимальное</w:t>
            </w:r>
            <w:r w:rsidRPr="0078772A">
              <w:rPr>
                <w:w w:val="100"/>
                <w:lang w:val="ru-RU"/>
              </w:rPr>
              <w:t xml:space="preserve">, </w:t>
            </w:r>
            <w:r>
              <w:rPr>
                <w:w w:val="100"/>
                <w:lang w:val="ru-RU"/>
              </w:rPr>
              <w:t>по</w:t>
            </w:r>
            <w:r w:rsidRPr="0078772A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возможности</w:t>
            </w:r>
            <w:r w:rsidRPr="0078772A">
              <w:rPr>
                <w:w w:val="100"/>
                <w:lang w:val="ru-RU"/>
              </w:rPr>
              <w:t xml:space="preserve">, </w:t>
            </w:r>
            <w:r>
              <w:rPr>
                <w:w w:val="100"/>
                <w:lang w:val="ru-RU"/>
              </w:rPr>
              <w:t>облегчение</w:t>
            </w:r>
            <w:r w:rsidRPr="0078772A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доступа</w:t>
            </w:r>
            <w:r w:rsidRPr="0078772A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к</w:t>
            </w:r>
            <w:r w:rsidRPr="0078772A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информации</w:t>
            </w:r>
            <w:r w:rsidRPr="0078772A">
              <w:rPr>
                <w:w w:val="100"/>
                <w:lang w:val="ru-RU"/>
              </w:rPr>
              <w:t xml:space="preserve">, </w:t>
            </w:r>
            <w:r>
              <w:rPr>
                <w:w w:val="100"/>
                <w:lang w:val="ru-RU"/>
              </w:rPr>
              <w:t>касающейся</w:t>
            </w:r>
            <w:r w:rsidRPr="0078772A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нематериального</w:t>
            </w:r>
            <w:r w:rsidRPr="0078772A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культурного наследия, при соблюдении общепринятой практики, определяющей порядок доступа к его конкретным аспектам</w:t>
            </w:r>
            <w:r w:rsidR="00934AAF" w:rsidRPr="0078772A">
              <w:rPr>
                <w:w w:val="100"/>
                <w:lang w:val="ru-RU"/>
              </w:rPr>
              <w:t>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153.</w:t>
            </w:r>
          </w:p>
        </w:tc>
        <w:tc>
          <w:tcPr>
            <w:tcW w:w="6661" w:type="dxa"/>
            <w:gridSpan w:val="2"/>
            <w:hideMark/>
          </w:tcPr>
          <w:p w:rsidR="00934AAF" w:rsidRPr="00AE0CFB" w:rsidRDefault="0087591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875918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законодательных</w:t>
            </w:r>
            <w:r w:rsidRPr="00AE0CFB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 w:rsidRPr="00875918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регламентирующих</w:t>
            </w:r>
            <w:r w:rsidRPr="00AE0CFB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875918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AE0CFB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875918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других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мерах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принятых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 национальном уровне для выполнения Конвенции, включая</w:t>
            </w:r>
            <w:r w:rsidR="00934AAF" w:rsidRPr="00AE0CFB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AE0CFB" w:rsidRDefault="00AE0CFB" w:rsidP="00934AAF">
            <w:pPr>
              <w:numPr>
                <w:ilvl w:val="0"/>
                <w:numId w:val="22"/>
              </w:numPr>
              <w:spacing w:before="120" w:after="120"/>
              <w:ind w:left="601" w:hanging="567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составление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перечней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AE0CF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имеющегося на его территории, как это предусматривается в статьях 11 и 12 Конвенции</w:t>
            </w:r>
            <w:r w:rsidR="00934AAF" w:rsidRPr="00AE0CFB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182E42" w:rsidRDefault="0005369C" w:rsidP="00934AAF">
            <w:pPr>
              <w:numPr>
                <w:ilvl w:val="0"/>
                <w:numId w:val="22"/>
              </w:numPr>
              <w:spacing w:before="120" w:after="120"/>
              <w:ind w:left="601" w:hanging="567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другие</w:t>
            </w:r>
            <w:r w:rsidRPr="00182E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меры</w:t>
            </w:r>
            <w:r w:rsidRPr="00182E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182E4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охране, указанные в статьях 11 и 13 Конвенции, включая следующее</w:t>
            </w:r>
            <w:r w:rsidR="00934AAF" w:rsidRPr="00182E42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182E42" w:rsidRDefault="00182E42" w:rsidP="00934AAF">
            <w:pPr>
              <w:pStyle w:val="i"/>
              <w:numPr>
                <w:ilvl w:val="0"/>
                <w:numId w:val="23"/>
              </w:numPr>
              <w:ind w:left="1168" w:hanging="567"/>
              <w:rPr>
                <w:w w:val="100"/>
                <w:lang w:val="ru-RU"/>
              </w:rPr>
            </w:pPr>
            <w:r>
              <w:rPr>
                <w:b/>
                <w:w w:val="100"/>
                <w:u w:val="single"/>
                <w:lang w:val="ru-RU"/>
              </w:rPr>
              <w:t>принятие</w:t>
            </w:r>
            <w:r w:rsidR="00934AAF" w:rsidRPr="00182E42">
              <w:rPr>
                <w:b/>
                <w:w w:val="100"/>
                <w:u w:val="single"/>
                <w:lang w:val="ru-RU"/>
              </w:rPr>
              <w:t xml:space="preserve"> </w:t>
            </w:r>
            <w:r>
              <w:rPr>
                <w:b/>
                <w:w w:val="100"/>
                <w:u w:val="single"/>
                <w:lang w:val="ru-RU"/>
              </w:rPr>
              <w:t>общей</w:t>
            </w:r>
            <w:r w:rsidRPr="00182E42">
              <w:rPr>
                <w:b/>
                <w:w w:val="100"/>
                <w:u w:val="single"/>
                <w:lang w:val="ru-RU"/>
              </w:rPr>
              <w:t xml:space="preserve"> </w:t>
            </w:r>
            <w:r>
              <w:rPr>
                <w:b/>
                <w:w w:val="100"/>
                <w:u w:val="single"/>
                <w:lang w:val="ru-RU"/>
              </w:rPr>
              <w:t>политики</w:t>
            </w:r>
            <w:r w:rsidRPr="00182E42">
              <w:rPr>
                <w:b/>
                <w:w w:val="100"/>
                <w:u w:val="single"/>
                <w:lang w:val="ru-RU"/>
              </w:rPr>
              <w:t xml:space="preserve">, </w:t>
            </w:r>
            <w:r>
              <w:rPr>
                <w:b/>
                <w:w w:val="100"/>
                <w:u w:val="single"/>
                <w:lang w:val="ru-RU"/>
              </w:rPr>
              <w:t>направленной</w:t>
            </w:r>
            <w:r w:rsidRPr="00182E42">
              <w:rPr>
                <w:b/>
                <w:w w:val="100"/>
                <w:u w:val="single"/>
                <w:lang w:val="ru-RU"/>
              </w:rPr>
              <w:t xml:space="preserve"> </w:t>
            </w:r>
            <w:r>
              <w:rPr>
                <w:b/>
                <w:w w:val="100"/>
                <w:u w:val="single"/>
                <w:lang w:val="ru-RU"/>
              </w:rPr>
              <w:t>на</w:t>
            </w:r>
            <w:r w:rsidR="00934AAF" w:rsidRPr="00182E42">
              <w:rPr>
                <w:b/>
                <w:w w:val="100"/>
                <w:u w:val="single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повышение</w:t>
            </w:r>
            <w:r w:rsidRPr="00182E42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роли</w:t>
            </w:r>
            <w:r w:rsidRPr="00182E42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нематериального</w:t>
            </w:r>
            <w:r w:rsidRPr="00182E42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культурного</w:t>
            </w:r>
            <w:r w:rsidRPr="00182E42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наследия</w:t>
            </w:r>
            <w:r w:rsidRPr="00182E42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в</w:t>
            </w:r>
            <w:r w:rsidRPr="00182E42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обществе</w:t>
            </w:r>
            <w:r w:rsidRPr="00182E42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и</w:t>
            </w:r>
            <w:r w:rsidRPr="00182E42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включение охраны этого наследия в программы планирования</w:t>
            </w:r>
            <w:r w:rsidR="00934AAF" w:rsidRPr="00182E42">
              <w:rPr>
                <w:w w:val="100"/>
                <w:lang w:val="ru-RU"/>
              </w:rPr>
              <w:t>;</w:t>
            </w:r>
          </w:p>
          <w:p w:rsidR="00934AAF" w:rsidRPr="00E32954" w:rsidRDefault="00E32954" w:rsidP="00934AAF">
            <w:pPr>
              <w:pStyle w:val="i"/>
              <w:numPr>
                <w:ilvl w:val="0"/>
                <w:numId w:val="23"/>
              </w:numPr>
              <w:ind w:left="1168" w:hanging="567"/>
              <w:rPr>
                <w:w w:val="100"/>
                <w:lang w:val="ru-RU"/>
              </w:rPr>
            </w:pPr>
            <w:r>
              <w:rPr>
                <w:w w:val="100"/>
                <w:lang w:val="ru-RU"/>
              </w:rPr>
              <w:t>содействие научным, техническим и искусствоведческим исследованиям с целью обеспечения эффективной охраны</w:t>
            </w:r>
            <w:r w:rsidR="00934AAF" w:rsidRPr="00E32954">
              <w:rPr>
                <w:w w:val="100"/>
                <w:lang w:val="ru-RU"/>
              </w:rPr>
              <w:t>;</w:t>
            </w:r>
          </w:p>
          <w:p w:rsidR="00934AAF" w:rsidRPr="00FA6CAE" w:rsidRDefault="00AD5B7D" w:rsidP="003714BF">
            <w:pPr>
              <w:pStyle w:val="i"/>
              <w:numPr>
                <w:ilvl w:val="0"/>
                <w:numId w:val="23"/>
              </w:numPr>
              <w:ind w:left="1168" w:hanging="567"/>
              <w:rPr>
                <w:lang w:val="ru-RU"/>
              </w:rPr>
            </w:pPr>
            <w:r>
              <w:rPr>
                <w:w w:val="100"/>
                <w:lang w:val="ru-RU"/>
              </w:rPr>
              <w:t>максимальное</w:t>
            </w:r>
            <w:r w:rsidRPr="00FA6CAE">
              <w:rPr>
                <w:w w:val="100"/>
                <w:lang w:val="ru-RU"/>
              </w:rPr>
              <w:t xml:space="preserve">, </w:t>
            </w:r>
            <w:r>
              <w:rPr>
                <w:w w:val="100"/>
                <w:lang w:val="ru-RU"/>
              </w:rPr>
              <w:t>по</w:t>
            </w:r>
            <w:r w:rsidRPr="00FA6CAE">
              <w:rPr>
                <w:w w:val="100"/>
                <w:lang w:val="ru-RU"/>
              </w:rPr>
              <w:t xml:space="preserve"> </w:t>
            </w:r>
            <w:r>
              <w:rPr>
                <w:w w:val="100"/>
                <w:lang w:val="ru-RU"/>
              </w:rPr>
              <w:t>возможности</w:t>
            </w:r>
            <w:r w:rsidRPr="00FA6CAE">
              <w:rPr>
                <w:w w:val="100"/>
                <w:lang w:val="ru-RU"/>
              </w:rPr>
              <w:t xml:space="preserve">, </w:t>
            </w:r>
            <w:r w:rsidR="00FA6CAE">
              <w:rPr>
                <w:w w:val="100"/>
                <w:lang w:val="ru-RU"/>
              </w:rPr>
              <w:t>облегчение</w:t>
            </w:r>
            <w:r w:rsidR="00FA6CAE" w:rsidRPr="00FA6CAE">
              <w:rPr>
                <w:w w:val="100"/>
                <w:lang w:val="ru-RU"/>
              </w:rPr>
              <w:t xml:space="preserve"> </w:t>
            </w:r>
            <w:r w:rsidR="00FA6CAE">
              <w:rPr>
                <w:w w:val="100"/>
                <w:lang w:val="ru-RU"/>
              </w:rPr>
              <w:t>доступа</w:t>
            </w:r>
            <w:r w:rsidR="00FA6CAE" w:rsidRPr="00FA6CAE">
              <w:rPr>
                <w:w w:val="100"/>
                <w:lang w:val="ru-RU"/>
              </w:rPr>
              <w:t xml:space="preserve"> </w:t>
            </w:r>
            <w:r w:rsidR="00FA6CAE">
              <w:rPr>
                <w:w w:val="100"/>
                <w:lang w:val="ru-RU"/>
              </w:rPr>
              <w:t>к</w:t>
            </w:r>
            <w:r w:rsidR="00FA6CAE" w:rsidRPr="00FA6CAE">
              <w:rPr>
                <w:w w:val="100"/>
                <w:lang w:val="ru-RU"/>
              </w:rPr>
              <w:t xml:space="preserve"> </w:t>
            </w:r>
            <w:r w:rsidR="00FA6CAE">
              <w:rPr>
                <w:w w:val="100"/>
                <w:lang w:val="ru-RU"/>
              </w:rPr>
              <w:t>информации</w:t>
            </w:r>
            <w:r w:rsidR="00FA6CAE" w:rsidRPr="00FA6CAE">
              <w:rPr>
                <w:w w:val="100"/>
                <w:lang w:val="ru-RU"/>
              </w:rPr>
              <w:t xml:space="preserve">, </w:t>
            </w:r>
            <w:r w:rsidR="00FA6CAE">
              <w:rPr>
                <w:w w:val="100"/>
                <w:lang w:val="ru-RU"/>
              </w:rPr>
              <w:t>касающейся</w:t>
            </w:r>
            <w:r w:rsidR="00FA6CAE" w:rsidRPr="00FA6CAE">
              <w:rPr>
                <w:w w:val="100"/>
                <w:lang w:val="ru-RU"/>
              </w:rPr>
              <w:t xml:space="preserve"> </w:t>
            </w:r>
            <w:r w:rsidR="00FA6CAE">
              <w:rPr>
                <w:w w:val="100"/>
                <w:lang w:val="ru-RU"/>
              </w:rPr>
              <w:t xml:space="preserve">нематериального культурного наследия, при соблюдении общепринятой практики, определяющей </w:t>
            </w:r>
            <w:r w:rsidR="003714BF">
              <w:rPr>
                <w:w w:val="100"/>
                <w:lang w:val="ru-RU"/>
              </w:rPr>
              <w:t>порядок доступа к его конкретным аспектам</w:t>
            </w:r>
            <w:r w:rsidR="00934AAF" w:rsidRPr="00FA6CAE">
              <w:rPr>
                <w:w w:val="100"/>
                <w:lang w:val="ru-RU"/>
              </w:rPr>
              <w:t>.</w:t>
            </w:r>
          </w:p>
        </w:tc>
      </w:tr>
      <w:tr w:rsidR="00934AAF" w:rsidRPr="00EF2B56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154.</w:t>
            </w:r>
          </w:p>
        </w:tc>
        <w:tc>
          <w:tcPr>
            <w:tcW w:w="6860" w:type="dxa"/>
            <w:gridSpan w:val="3"/>
            <w:hideMark/>
          </w:tcPr>
          <w:p w:rsidR="00934AAF" w:rsidRPr="00D74135" w:rsidRDefault="00D7413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мерах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принятых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национальном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уровне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целью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укрепления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институционального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охраны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предусматривается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статье</w:t>
            </w:r>
            <w:r w:rsidRPr="00D74135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13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следующее</w:t>
            </w:r>
            <w:r w:rsidR="00934AAF" w:rsidRPr="00D74135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D74135" w:rsidRDefault="00D74135" w:rsidP="00934AAF">
            <w:pPr>
              <w:pStyle w:val="U1"/>
              <w:widowControl/>
              <w:numPr>
                <w:ilvl w:val="0"/>
                <w:numId w:val="24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определение или создание одного или нескольких компетентных органов по охране его нематериального культурного наследия</w:t>
            </w:r>
            <w:r w:rsidR="00934AAF" w:rsidRPr="00D74135">
              <w:rPr>
                <w:lang w:val="ru-RU"/>
              </w:rPr>
              <w:t>;</w:t>
            </w:r>
          </w:p>
          <w:p w:rsidR="00934AAF" w:rsidRPr="00D74135" w:rsidRDefault="00D74135" w:rsidP="00934AAF">
            <w:pPr>
              <w:pStyle w:val="U1"/>
              <w:widowControl/>
              <w:numPr>
                <w:ilvl w:val="0"/>
                <w:numId w:val="24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укрепление учреждений по подготовке кадров в области управления нематериальным культурным наследием и его передачи</w:t>
            </w:r>
            <w:r w:rsidR="00934AAF" w:rsidRPr="00D74135">
              <w:rPr>
                <w:lang w:val="ru-RU"/>
              </w:rPr>
              <w:t>;</w:t>
            </w:r>
          </w:p>
          <w:p w:rsidR="00934AAF" w:rsidRPr="00D74135" w:rsidRDefault="00D74135" w:rsidP="00D74135">
            <w:pPr>
              <w:pStyle w:val="U1"/>
              <w:widowControl/>
              <w:numPr>
                <w:ilvl w:val="0"/>
                <w:numId w:val="24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 учреждений, занимающихся документацией по нематериальному культурному наследию, и максимальное, по возможности, облегчение доступа к ним.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154.</w:t>
            </w:r>
          </w:p>
        </w:tc>
        <w:tc>
          <w:tcPr>
            <w:tcW w:w="6661" w:type="dxa"/>
            <w:gridSpan w:val="2"/>
            <w:hideMark/>
          </w:tcPr>
          <w:p w:rsidR="00934AAF" w:rsidRPr="00D74135" w:rsidRDefault="00D7413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741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законодательных, регламентирующих и других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мерах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принятых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национальном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уровне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целью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укрепления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институционального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охраны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предусматривается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статье</w:t>
            </w:r>
            <w:r w:rsidRPr="00D74135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13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Pr="00D7413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следующее</w:t>
            </w:r>
            <w:r w:rsidR="00934AAF" w:rsidRPr="00D74135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177530" w:rsidRDefault="00177530" w:rsidP="00934AAF">
            <w:pPr>
              <w:pStyle w:val="U1"/>
              <w:widowControl/>
              <w:numPr>
                <w:ilvl w:val="0"/>
                <w:numId w:val="25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определение или создание одного или нескольких компетентных органов по охране его нематериального культурного наследия</w:t>
            </w:r>
            <w:r w:rsidR="00934AAF" w:rsidRPr="00177530">
              <w:rPr>
                <w:lang w:val="ru-RU"/>
              </w:rPr>
              <w:t>;</w:t>
            </w:r>
          </w:p>
          <w:p w:rsidR="00934AAF" w:rsidRPr="00177530" w:rsidRDefault="00177530" w:rsidP="00934AAF">
            <w:pPr>
              <w:pStyle w:val="U1"/>
              <w:widowControl/>
              <w:numPr>
                <w:ilvl w:val="0"/>
                <w:numId w:val="25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укрепление учреждений по подготовке кадров в области управления нематериальным культурным наследием и его передачи</w:t>
            </w:r>
            <w:r w:rsidR="00934AAF" w:rsidRPr="00177530">
              <w:rPr>
                <w:lang w:val="ru-RU"/>
              </w:rPr>
              <w:t>;</w:t>
            </w:r>
          </w:p>
          <w:p w:rsidR="00934AAF" w:rsidRPr="00177530" w:rsidRDefault="00177530" w:rsidP="00177530">
            <w:pPr>
              <w:pStyle w:val="U1"/>
              <w:widowControl/>
              <w:numPr>
                <w:ilvl w:val="0"/>
                <w:numId w:val="25"/>
              </w:numPr>
              <w:tabs>
                <w:tab w:val="left" w:pos="708"/>
              </w:tabs>
              <w:ind w:left="656" w:hanging="656"/>
              <w:jc w:val="both"/>
              <w:rPr>
                <w:u w:val="single"/>
                <w:lang w:val="ru-RU"/>
              </w:rPr>
            </w:pPr>
            <w:r>
              <w:rPr>
                <w:lang w:val="ru-RU"/>
              </w:rPr>
              <w:t>создание</w:t>
            </w:r>
            <w:r w:rsidRPr="00177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учреждений</w:t>
            </w:r>
            <w:r w:rsidRPr="00177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занимающихся</w:t>
            </w:r>
            <w:r w:rsidRPr="00177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документацией</w:t>
            </w:r>
            <w:r w:rsidRPr="00177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177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нематериальному</w:t>
            </w:r>
            <w:r w:rsidRPr="00177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культурному</w:t>
            </w:r>
            <w:r w:rsidRPr="00177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наследию</w:t>
            </w:r>
            <w:r w:rsidRPr="00177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</w:t>
            </w:r>
            <w:r w:rsidRPr="00177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максимальное</w:t>
            </w:r>
            <w:r w:rsidRPr="00177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 возможности, облегчение доступа к ним.</w:t>
            </w:r>
          </w:p>
        </w:tc>
      </w:tr>
      <w:tr w:rsidR="00934AAF" w:rsidRPr="00EF2B56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155.</w:t>
            </w:r>
          </w:p>
        </w:tc>
        <w:tc>
          <w:tcPr>
            <w:tcW w:w="6860" w:type="dxa"/>
            <w:gridSpan w:val="3"/>
            <w:hideMark/>
          </w:tcPr>
          <w:p w:rsidR="00934AAF" w:rsidRPr="00281987" w:rsidRDefault="00D4542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мерах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принятых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национальном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уровне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целью</w:t>
            </w:r>
            <w:r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обеспечения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широкого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признания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уважения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повышения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роли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частности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мерах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предусматриваемых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статье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 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 xml:space="preserve">14 </w:t>
            </w:r>
            <w:r w:rsidR="00281987"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="00281987" w:rsidRPr="00281987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281987" w:rsidRDefault="00281987" w:rsidP="00934AAF">
            <w:pPr>
              <w:pStyle w:val="U1"/>
              <w:widowControl/>
              <w:numPr>
                <w:ilvl w:val="0"/>
                <w:numId w:val="26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программы в области образования, повышения осведомлённости и информирования общественности</w:t>
            </w:r>
            <w:r w:rsidR="00934AAF" w:rsidRPr="00281987">
              <w:rPr>
                <w:lang w:val="ru-RU"/>
              </w:rPr>
              <w:t>;</w:t>
            </w:r>
          </w:p>
          <w:p w:rsidR="00934AAF" w:rsidRPr="00281987" w:rsidRDefault="00281987" w:rsidP="00934AAF">
            <w:pPr>
              <w:pStyle w:val="U1"/>
              <w:widowControl/>
              <w:numPr>
                <w:ilvl w:val="0"/>
                <w:numId w:val="26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программы в области образования и подготовки кадров, предназначенные для соответствующих сообществ и групп</w:t>
            </w:r>
            <w:r w:rsidR="00934AAF" w:rsidRPr="00281987">
              <w:rPr>
                <w:lang w:val="ru-RU"/>
              </w:rPr>
              <w:t>;</w:t>
            </w:r>
          </w:p>
          <w:p w:rsidR="00934AAF" w:rsidRPr="00281987" w:rsidRDefault="00281987" w:rsidP="00934AAF">
            <w:pPr>
              <w:pStyle w:val="U1"/>
              <w:widowControl/>
              <w:numPr>
                <w:ilvl w:val="0"/>
                <w:numId w:val="26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по созданию потенциала в области охраны нематериального культурного наследия</w:t>
            </w:r>
            <w:r w:rsidR="00934AAF" w:rsidRPr="00281987">
              <w:rPr>
                <w:lang w:val="ru-RU"/>
              </w:rPr>
              <w:t>;</w:t>
            </w:r>
          </w:p>
          <w:p w:rsidR="00934AAF" w:rsidRDefault="00281987" w:rsidP="00934AAF">
            <w:pPr>
              <w:pStyle w:val="U1"/>
              <w:widowControl/>
              <w:numPr>
                <w:ilvl w:val="0"/>
                <w:numId w:val="26"/>
              </w:numPr>
              <w:tabs>
                <w:tab w:val="left" w:pos="708"/>
              </w:tabs>
              <w:ind w:left="656" w:hanging="656"/>
              <w:jc w:val="both"/>
              <w:rPr>
                <w:lang w:val="en-GB"/>
              </w:rPr>
            </w:pPr>
            <w:r>
              <w:rPr>
                <w:lang w:val="ru-RU"/>
              </w:rPr>
              <w:t>неформальные средства передачи знаний</w:t>
            </w:r>
            <w:r w:rsidR="00934AAF">
              <w:rPr>
                <w:lang w:val="en-GB"/>
              </w:rPr>
              <w:t>;</w:t>
            </w:r>
          </w:p>
          <w:p w:rsidR="00934AAF" w:rsidRPr="00281987" w:rsidRDefault="00281987" w:rsidP="00281987">
            <w:pPr>
              <w:pStyle w:val="U1"/>
              <w:widowControl/>
              <w:numPr>
                <w:ilvl w:val="0"/>
                <w:numId w:val="26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образование по вопросам охраны природных объектов и памятных мест</w:t>
            </w:r>
            <w:r w:rsidR="00934AAF" w:rsidRPr="00281987">
              <w:rPr>
                <w:lang w:val="ru-RU"/>
              </w:rPr>
              <w:t>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155.</w:t>
            </w:r>
          </w:p>
        </w:tc>
        <w:tc>
          <w:tcPr>
            <w:tcW w:w="6661" w:type="dxa"/>
            <w:gridSpan w:val="2"/>
            <w:hideMark/>
          </w:tcPr>
          <w:p w:rsidR="00934AAF" w:rsidRPr="00E53B53" w:rsidRDefault="0028198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E53B53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8198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законодательных</w:t>
            </w:r>
            <w:r w:rsidRPr="00E53B53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 w:rsidRPr="0028198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регламентирующих</w:t>
            </w:r>
            <w:r w:rsidRPr="00E53B53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28198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E53B53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28198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других</w:t>
            </w:r>
            <w:r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мерах</w:t>
            </w:r>
            <w:r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принятых</w:t>
            </w:r>
            <w:r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национальном</w:t>
            </w:r>
            <w:r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уровне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целью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обеспечения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широкого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признания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уважения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повышения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роли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частности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мерах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предусматриваемых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статье</w:t>
            </w:r>
            <w:r w:rsidR="009D027D" w:rsidRPr="009D027D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 w:rsidR="009D027D" w:rsidRPr="00E53B53">
              <w:rPr>
                <w:rFonts w:ascii="Arial" w:hAnsi="Arial" w:cs="Arial"/>
                <w:sz w:val="22"/>
                <w:szCs w:val="22"/>
                <w:lang w:val="ru-RU"/>
              </w:rPr>
              <w:t xml:space="preserve">14 </w:t>
            </w:r>
            <w:r w:rsidR="009D027D"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="00934AAF" w:rsidRPr="00E53B53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E53B53" w:rsidRDefault="00E53B53" w:rsidP="00934AAF">
            <w:pPr>
              <w:pStyle w:val="U1"/>
              <w:widowControl/>
              <w:numPr>
                <w:ilvl w:val="0"/>
                <w:numId w:val="27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программы в области образования, повышения осведомлённости и информирования общественности</w:t>
            </w:r>
            <w:r w:rsidR="00934AAF" w:rsidRPr="00E53B53">
              <w:rPr>
                <w:lang w:val="ru-RU"/>
              </w:rPr>
              <w:t>;</w:t>
            </w:r>
          </w:p>
          <w:p w:rsidR="00934AAF" w:rsidRPr="00E53B53" w:rsidRDefault="00E53B53" w:rsidP="00934AAF">
            <w:pPr>
              <w:pStyle w:val="U1"/>
              <w:widowControl/>
              <w:numPr>
                <w:ilvl w:val="0"/>
                <w:numId w:val="27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программы</w:t>
            </w:r>
            <w:r w:rsidRPr="00E53B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E53B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области</w:t>
            </w:r>
            <w:r w:rsidRPr="00E53B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образования и подготовки кадров, предназначенные для соответствующих сообществ и групп</w:t>
            </w:r>
            <w:r w:rsidR="00934AAF" w:rsidRPr="00E53B53">
              <w:rPr>
                <w:lang w:val="ru-RU"/>
              </w:rPr>
              <w:t>;</w:t>
            </w:r>
          </w:p>
          <w:p w:rsidR="00934AAF" w:rsidRPr="00E53B53" w:rsidRDefault="00E53B53" w:rsidP="00934AAF">
            <w:pPr>
              <w:pStyle w:val="U1"/>
              <w:widowControl/>
              <w:numPr>
                <w:ilvl w:val="0"/>
                <w:numId w:val="27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  <w:r w:rsidRPr="00E53B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E53B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созданию</w:t>
            </w:r>
            <w:r w:rsidRPr="00E53B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 в области охраны нематериального культурного наследия</w:t>
            </w:r>
            <w:r w:rsidR="00934AAF" w:rsidRPr="00E53B53">
              <w:rPr>
                <w:lang w:val="ru-RU"/>
              </w:rPr>
              <w:t>;</w:t>
            </w:r>
          </w:p>
          <w:p w:rsidR="00934AAF" w:rsidRDefault="00E53B53" w:rsidP="00934AAF">
            <w:pPr>
              <w:pStyle w:val="U1"/>
              <w:widowControl/>
              <w:numPr>
                <w:ilvl w:val="0"/>
                <w:numId w:val="27"/>
              </w:numPr>
              <w:tabs>
                <w:tab w:val="left" w:pos="708"/>
              </w:tabs>
              <w:ind w:left="656" w:hanging="656"/>
              <w:jc w:val="both"/>
              <w:rPr>
                <w:lang w:val="en-GB"/>
              </w:rPr>
            </w:pPr>
            <w:r>
              <w:rPr>
                <w:lang w:val="ru-RU"/>
              </w:rPr>
              <w:t>неформальные средства передачи знаний</w:t>
            </w:r>
            <w:r w:rsidR="00934AAF">
              <w:rPr>
                <w:lang w:val="en-GB"/>
              </w:rPr>
              <w:t>;</w:t>
            </w:r>
          </w:p>
          <w:p w:rsidR="00934AAF" w:rsidRPr="00E53B53" w:rsidRDefault="00E53B53" w:rsidP="00E53B53">
            <w:pPr>
              <w:pStyle w:val="U1"/>
              <w:widowControl/>
              <w:numPr>
                <w:ilvl w:val="0"/>
                <w:numId w:val="27"/>
              </w:numPr>
              <w:tabs>
                <w:tab w:val="left" w:pos="708"/>
              </w:tabs>
              <w:ind w:left="656" w:hanging="656"/>
              <w:jc w:val="both"/>
              <w:rPr>
                <w:lang w:val="ru-RU"/>
              </w:rPr>
            </w:pPr>
            <w:r>
              <w:rPr>
                <w:lang w:val="ru-RU"/>
              </w:rPr>
              <w:t>образование по вопросам охраны природных объектов и памятных мест</w:t>
            </w:r>
            <w:r w:rsidR="00934AAF" w:rsidRPr="00E53B53">
              <w:rPr>
                <w:lang w:val="ru-RU"/>
              </w:rPr>
              <w:t>.</w:t>
            </w:r>
          </w:p>
        </w:tc>
      </w:tr>
      <w:tr w:rsidR="00934AAF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156.</w:t>
            </w:r>
          </w:p>
        </w:tc>
        <w:tc>
          <w:tcPr>
            <w:tcW w:w="6860" w:type="dxa"/>
            <w:gridSpan w:val="3"/>
            <w:hideMark/>
          </w:tcPr>
          <w:p w:rsidR="00934AAF" w:rsidRPr="004667F6" w:rsidRDefault="004667F6" w:rsidP="004667F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4667F6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4667F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4667F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4667F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мерах, принятых им на двустороннем, субрегиональном, региональном и международном уровнях с целью выполнения Конвенции, включая такие меры по международному сотрудничеству, как обмен информацией и опытом, а также другие совместные инициативы, предусматриваемые в статье 19 Конвенции.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156.</w:t>
            </w:r>
          </w:p>
        </w:tc>
        <w:tc>
          <w:tcPr>
            <w:tcW w:w="6661" w:type="dxa"/>
            <w:gridSpan w:val="2"/>
            <w:hideMark/>
          </w:tcPr>
          <w:p w:rsidR="00934AAF" w:rsidRDefault="00934AAF" w:rsidP="00D7413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D74135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F2B56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157.</w:t>
            </w:r>
          </w:p>
        </w:tc>
        <w:tc>
          <w:tcPr>
            <w:tcW w:w="6860" w:type="dxa"/>
            <w:gridSpan w:val="3"/>
            <w:hideMark/>
          </w:tcPr>
          <w:p w:rsidR="00934AAF" w:rsidRPr="00EF6DE8" w:rsidRDefault="0040283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нынешнем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состоянии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элементов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имеющихся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территории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включены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стремится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обеспечить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максимальное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возможности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заинтересованных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сообществ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соответствующих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случаях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отдельных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таких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отчётных</w:t>
            </w:r>
            <w:r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которых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рассматриваются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следующие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вопросы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применительно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каждому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соответствующему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F6DE8">
              <w:rPr>
                <w:rFonts w:ascii="Arial" w:hAnsi="Arial" w:cs="Arial"/>
                <w:sz w:val="22"/>
                <w:szCs w:val="22"/>
                <w:lang w:val="ru-RU"/>
              </w:rPr>
              <w:t>элементу</w:t>
            </w:r>
            <w:r w:rsidR="00EF6DE8" w:rsidRPr="00EF6DE8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1B47E6" w:rsidRDefault="00EF6DE8" w:rsidP="00934AAF">
            <w:pPr>
              <w:numPr>
                <w:ilvl w:val="0"/>
                <w:numId w:val="28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социальные и культурные функции данного элемента</w:t>
            </w:r>
            <w:r w:rsidR="00934AAF" w:rsidRPr="001B47E6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1B47E6" w:rsidRDefault="001B47E6" w:rsidP="00934AAF">
            <w:pPr>
              <w:numPr>
                <w:ilvl w:val="0"/>
                <w:numId w:val="28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оценка его жизнеспособности и грозящих ему опасностей, если таковые имеются</w:t>
            </w:r>
            <w:r w:rsidR="00934AAF" w:rsidRPr="001B47E6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1B47E6" w:rsidRDefault="001B47E6" w:rsidP="00934AAF">
            <w:pPr>
              <w:numPr>
                <w:ilvl w:val="0"/>
                <w:numId w:val="28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его вклад в достижение целей Списка</w:t>
            </w:r>
            <w:r w:rsidR="00934AAF" w:rsidRPr="001B47E6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1B47E6" w:rsidRDefault="001B47E6" w:rsidP="00934AAF">
            <w:pPr>
              <w:numPr>
                <w:ilvl w:val="0"/>
                <w:numId w:val="28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усилия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направленные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повышение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укрепление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роли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данного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B47E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частности осуществление каких-либо мер, необходимость которых могла бы быть продиктована его включением в Список</w:t>
            </w:r>
            <w:r w:rsidR="00934AAF" w:rsidRPr="001B47E6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A30D9E" w:rsidRDefault="00A30D9E" w:rsidP="00A30D9E">
            <w:pPr>
              <w:numPr>
                <w:ilvl w:val="0"/>
                <w:numId w:val="28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сообществ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отдельных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данного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A30D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приверженность делу его дальнейшей охраны</w:t>
            </w:r>
            <w:r w:rsidR="00934AAF" w:rsidRPr="00A30D9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157.</w:t>
            </w:r>
          </w:p>
        </w:tc>
        <w:tc>
          <w:tcPr>
            <w:tcW w:w="6661" w:type="dxa"/>
            <w:gridSpan w:val="2"/>
            <w:hideMark/>
          </w:tcPr>
          <w:p w:rsidR="00934AAF" w:rsidRPr="00707360" w:rsidRDefault="00A30D9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нынешнем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состоянии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элементов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имеющихся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территории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включены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057B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должно</w:t>
            </w:r>
            <w:r w:rsidRPr="00707360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7057BE" w:rsidRPr="007057B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уделять</w:t>
            </w:r>
            <w:r w:rsidR="007057BE" w:rsidRPr="00707360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7057BE" w:rsidRPr="007057B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особое</w:t>
            </w:r>
            <w:r w:rsidR="007057BE" w:rsidRPr="00707360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7057BE" w:rsidRPr="007057B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внимание</w:t>
            </w:r>
            <w:r w:rsidR="007057BE" w:rsidRPr="00707360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7057BE" w:rsidRPr="007057B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роли</w:t>
            </w:r>
            <w:r w:rsidR="007057BE" w:rsidRPr="00707360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AC6209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гендерного фактора </w:t>
            </w:r>
            <w:r w:rsidR="007057BE" w:rsidRPr="007057B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стремится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обеспечить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максимальное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возможности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заинтересованных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сообществ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групп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A2622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соответствующих</w:t>
            </w:r>
            <w:r w:rsidR="003A2622" w:rsidRPr="00EF6DE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7360">
              <w:rPr>
                <w:rFonts w:ascii="Arial" w:hAnsi="Arial" w:cs="Arial"/>
                <w:sz w:val="22"/>
                <w:szCs w:val="22"/>
                <w:lang w:val="ru-RU"/>
              </w:rPr>
              <w:t>случаях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отдельных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лиц</w:t>
            </w:r>
            <w:r w:rsidR="00707360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707360" w:rsidRPr="00707360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а также соответствующих неправительственных организаций</w:t>
            </w:r>
            <w:r w:rsidR="00707360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7057BE"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057BE"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таких отчётных докладов, в которых рассматриваются следующие вопросы применительно к каждому соответствующему элементу</w:t>
            </w:r>
            <w:r w:rsidR="00934AAF" w:rsidRPr="0070736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707360" w:rsidRDefault="00707360" w:rsidP="00934AAF">
            <w:pPr>
              <w:numPr>
                <w:ilvl w:val="0"/>
                <w:numId w:val="29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социальные и культурные функции данного элемента</w:t>
            </w:r>
            <w:r w:rsidR="00934AAF" w:rsidRPr="0070736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707360" w:rsidRDefault="00707360" w:rsidP="00934AAF">
            <w:pPr>
              <w:numPr>
                <w:ilvl w:val="0"/>
                <w:numId w:val="29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оценка его жизнеспособности и грозящих ему опасностей, если таковые имеются</w:t>
            </w:r>
            <w:r w:rsidR="00934AAF" w:rsidRPr="0070736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707360" w:rsidRDefault="00707360" w:rsidP="00934AAF">
            <w:pPr>
              <w:numPr>
                <w:ilvl w:val="0"/>
                <w:numId w:val="29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его вклад в достижение целей Списка</w:t>
            </w:r>
            <w:r w:rsidR="00934AAF" w:rsidRPr="0070736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707360" w:rsidRDefault="00707360" w:rsidP="00934AAF">
            <w:pPr>
              <w:numPr>
                <w:ilvl w:val="0"/>
                <w:numId w:val="29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усилия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направленные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повышение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укрепление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роли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данного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частности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осуществление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каких</w:t>
            </w:r>
            <w:r w:rsidRPr="00707360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либо мер, необходимость которых могла бы быть продиктована его включением в Список</w:t>
            </w:r>
            <w:r w:rsidR="00934AAF" w:rsidRPr="00707360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7351FD" w:rsidRDefault="007351FD" w:rsidP="007351FD">
            <w:pPr>
              <w:numPr>
                <w:ilvl w:val="0"/>
                <w:numId w:val="29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сообществ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отдельных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7351F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а также соответствующих неправительственных организаций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данного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351F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неизменная</w:t>
            </w:r>
            <w:r w:rsidRPr="007351F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приверженность делу его дальнейшей охраны</w:t>
            </w:r>
            <w:r w:rsidR="00934AAF" w:rsidRPr="007351FD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934AAF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158.</w:t>
            </w:r>
          </w:p>
        </w:tc>
        <w:tc>
          <w:tcPr>
            <w:tcW w:w="6860" w:type="dxa"/>
            <w:gridSpan w:val="3"/>
            <w:hideMark/>
          </w:tcPr>
          <w:p w:rsidR="00934AAF" w:rsidRPr="005B08B1" w:rsidRDefault="005B08B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Государство-участник сообщает об институциональном контексте элемента, внесённого в Репрезентативный список нематериального культурного наследия человечества, включая</w:t>
            </w:r>
            <w:r w:rsidR="00934AAF" w:rsidRPr="005B08B1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5B08B1" w:rsidRDefault="005B08B1" w:rsidP="00934AAF">
            <w:pPr>
              <w:numPr>
                <w:ilvl w:val="0"/>
                <w:numId w:val="30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наличие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компетентного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органа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компетентных органов), занимающегося (занимающихся) его управлением и/или охраной</w:t>
            </w:r>
            <w:r w:rsidR="00934AAF" w:rsidRPr="005B08B1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proofErr w:type="gramEnd"/>
          </w:p>
          <w:p w:rsidR="00934AAF" w:rsidRPr="005B08B1" w:rsidRDefault="005B08B1" w:rsidP="005B08B1">
            <w:pPr>
              <w:numPr>
                <w:ilvl w:val="0"/>
                <w:numId w:val="30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наличие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организации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организаций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соответствующего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сообщества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группы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занимающейся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(занимающихся) вопросами, связанными с этим элементом и его охраной.</w:t>
            </w:r>
          </w:p>
        </w:tc>
        <w:tc>
          <w:tcPr>
            <w:tcW w:w="850" w:type="dxa"/>
            <w:gridSpan w:val="2"/>
            <w:hideMark/>
          </w:tcPr>
          <w:p w:rsidR="00934AAF" w:rsidRPr="005B08B1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>158.</w:t>
            </w:r>
          </w:p>
        </w:tc>
        <w:tc>
          <w:tcPr>
            <w:tcW w:w="6661" w:type="dxa"/>
            <w:gridSpan w:val="2"/>
            <w:hideMark/>
          </w:tcPr>
          <w:p w:rsidR="00934AAF" w:rsidRPr="005B08B1" w:rsidRDefault="00934AAF" w:rsidP="0078772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>[</w:t>
            </w:r>
            <w:r w:rsidR="0078772A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934AAF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Pr="005B08B1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>159.</w:t>
            </w:r>
          </w:p>
        </w:tc>
        <w:tc>
          <w:tcPr>
            <w:tcW w:w="6860" w:type="dxa"/>
            <w:gridSpan w:val="3"/>
            <w:hideMark/>
          </w:tcPr>
          <w:p w:rsidR="00934AAF" w:rsidRPr="009D0E3B" w:rsidRDefault="005B08B1" w:rsidP="009D0E3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участники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своевременно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отвечают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направленные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Комитетом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конкретные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запросы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представлении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дополнительной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если</w:t>
            </w:r>
            <w:r w:rsidRPr="005B08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таковая потребуется в период между сроками, установленными</w:t>
            </w:r>
            <w:r w:rsid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в пункте 152 выше.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159.</w:t>
            </w:r>
          </w:p>
        </w:tc>
        <w:tc>
          <w:tcPr>
            <w:tcW w:w="6661" w:type="dxa"/>
            <w:gridSpan w:val="2"/>
            <w:hideMark/>
          </w:tcPr>
          <w:p w:rsidR="00934AAF" w:rsidRDefault="00934AAF" w:rsidP="00D4542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D45429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V.2</w:t>
            </w:r>
          </w:p>
        </w:tc>
        <w:tc>
          <w:tcPr>
            <w:tcW w:w="6860" w:type="dxa"/>
            <w:gridSpan w:val="3"/>
            <w:hideMark/>
          </w:tcPr>
          <w:p w:rsidR="00934AAF" w:rsidRPr="009D0E3B" w:rsidRDefault="009D0E3B" w:rsidP="009D0E3B">
            <w:pPr>
              <w:spacing w:before="120" w:after="12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Доклады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государств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>-</w:t>
            </w:r>
            <w:r>
              <w:rPr>
                <w:rFonts w:ascii="Arial" w:hAnsi="Arial" w:cs="Arial"/>
                <w:b/>
                <w:bCs/>
                <w:lang w:val="ru-RU"/>
              </w:rPr>
              <w:t>участников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об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элементах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bCs/>
                <w:lang w:val="ru-RU"/>
              </w:rPr>
              <w:t>включённых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в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Список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нематериального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культурного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наследия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bCs/>
                <w:lang w:val="ru-RU"/>
              </w:rPr>
              <w:t>нуждающегося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в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срочной</w:t>
            </w:r>
            <w:r w:rsidRPr="009D0E3B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охране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V.2</w:t>
            </w:r>
          </w:p>
        </w:tc>
        <w:tc>
          <w:tcPr>
            <w:tcW w:w="6661" w:type="dxa"/>
            <w:gridSpan w:val="2"/>
            <w:hideMark/>
          </w:tcPr>
          <w:p w:rsidR="00934AAF" w:rsidRDefault="00934AAF" w:rsidP="00D4542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D45429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F2B56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160.</w:t>
            </w:r>
          </w:p>
        </w:tc>
        <w:tc>
          <w:tcPr>
            <w:tcW w:w="6860" w:type="dxa"/>
            <w:gridSpan w:val="3"/>
            <w:hideMark/>
          </w:tcPr>
          <w:p w:rsidR="00934AAF" w:rsidRPr="009D0E3B" w:rsidRDefault="009D0E3B" w:rsidP="009D0E3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Каждое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отчётные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состоянии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имеющихся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территории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элементов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включены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просьбе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случаях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чрезвычайной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срочности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консультаций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ним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стремится</w:t>
            </w:r>
            <w:proofErr w:type="gramEnd"/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привлекать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можно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широкой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заинтересованные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сообщества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группы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соответствующих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случаях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отдельных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процессу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подготовки</w:t>
            </w:r>
            <w:r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таких докладов.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160.</w:t>
            </w:r>
          </w:p>
        </w:tc>
        <w:tc>
          <w:tcPr>
            <w:tcW w:w="6661" w:type="dxa"/>
            <w:gridSpan w:val="2"/>
            <w:hideMark/>
          </w:tcPr>
          <w:p w:rsidR="00934AAF" w:rsidRPr="00DA49EB" w:rsidRDefault="00BE6309" w:rsidP="00DA3A5F">
            <w:pPr>
              <w:spacing w:before="120" w:after="120"/>
              <w:ind w:left="-111" w:right="-104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Каждое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отчётные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состоянии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имеющихся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территории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элементов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включены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BE630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просьбе или, в случаях чрезвычайной срочности, после консультаций с ним.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стремится</w:t>
            </w:r>
            <w:proofErr w:type="gramEnd"/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привлекать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как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можно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широкой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заинтересованные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сообщества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группы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A2622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соответствующих</w:t>
            </w:r>
            <w:r w:rsidR="003A2622" w:rsidRPr="009D0E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случаях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отдельных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>лиц</w:t>
            </w:r>
            <w:r w:rsidR="00DA49EB" w:rsidRP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DA49EB" w:rsidRPr="00DA49EB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а также соответствующие неправительственные организации</w:t>
            </w:r>
            <w:r w:rsidR="00DA49EB">
              <w:rPr>
                <w:rFonts w:ascii="Arial" w:hAnsi="Arial" w:cs="Arial"/>
                <w:sz w:val="22"/>
                <w:szCs w:val="22"/>
                <w:lang w:val="ru-RU"/>
              </w:rPr>
              <w:t xml:space="preserve"> к процессу подготовки таких докладов.</w:t>
            </w:r>
          </w:p>
        </w:tc>
      </w:tr>
      <w:tr w:rsidR="00934AAF" w:rsidRPr="00EF2B56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161.</w:t>
            </w:r>
          </w:p>
        </w:tc>
        <w:tc>
          <w:tcPr>
            <w:tcW w:w="6860" w:type="dxa"/>
            <w:gridSpan w:val="3"/>
            <w:hideMark/>
          </w:tcPr>
          <w:p w:rsidR="00934AAF" w:rsidRPr="00822DAB" w:rsidRDefault="00822DAB" w:rsidP="00F0037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Такие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составленные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общих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руководящих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принципов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упрощённой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форме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подготовленной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Секретариатом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принятой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F00377"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омитетом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обычно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представляются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15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декабря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четвёртого года после года включения элемента в Список и каждый четвёртый год в дальнейшем. При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включении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может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каждом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конкретном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случае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устанавливать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особый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график</w:t>
            </w:r>
            <w:r w:rsidRPr="00822DA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представления докладов, который заменит обычный четырёхлетний цикл.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161.</w:t>
            </w:r>
          </w:p>
        </w:tc>
        <w:tc>
          <w:tcPr>
            <w:tcW w:w="6661" w:type="dxa"/>
            <w:gridSpan w:val="2"/>
            <w:hideMark/>
          </w:tcPr>
          <w:p w:rsidR="00934AAF" w:rsidRPr="006D4539" w:rsidRDefault="00F0037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Такие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="00D6541E" w:rsidRPr="0069010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составленные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на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основе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общих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руководящих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принципов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и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упрощённой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форме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подготовленной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Секретариатом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и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принятой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Комитетом</w:t>
            </w:r>
            <w:r w:rsidRPr="00F0037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,</w:t>
            </w:r>
            <w:r w:rsidRPr="0069010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обычно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представляются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15</w:t>
            </w:r>
            <w:r w:rsidRPr="00F00377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декабря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четвёртого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года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года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включения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каждый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четвёртый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год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дальнейшем</w:t>
            </w:r>
            <w:r w:rsidRPr="00F0037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934AAF" w:rsidRPr="00F0037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F0037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Для этих докладов используется форма</w:t>
            </w:r>
            <w:r w:rsidR="00934AA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n-GB"/>
              </w:rPr>
              <w:t> ICH</w:t>
            </w:r>
            <w:r w:rsidR="00934AAF" w:rsidRPr="00F0037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-11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, доступная по адресу </w:t>
            </w:r>
            <w:hyperlink r:id="rId49" w:history="1"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www</w:t>
              </w:r>
              <w:r w:rsidR="00934AAF" w:rsidRPr="00F0037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.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unesco</w:t>
              </w:r>
              <w:r w:rsidR="00934AAF" w:rsidRPr="00F0037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.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org</w:t>
              </w:r>
              <w:r w:rsidR="00934AAF" w:rsidRPr="00F0037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/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culture</w:t>
              </w:r>
              <w:r w:rsidR="00934AAF" w:rsidRPr="00F0037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/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ich</w:t>
              </w:r>
            </w:hyperlink>
            <w:r w:rsidR="00934AAF" w:rsidRPr="00F0037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или </w:t>
            </w:r>
            <w:r w:rsidR="00B863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предоставляемая по запросу Секретариатом. </w:t>
            </w:r>
            <w:r w:rsidR="006D45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Доклады</w:t>
            </w:r>
            <w:r w:rsidR="006D4539" w:rsidRPr="00477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должны</w:t>
            </w:r>
            <w:r w:rsidR="006D4539" w:rsidRPr="00477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содержать</w:t>
            </w:r>
            <w:r w:rsidR="006D4539" w:rsidRPr="00477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только</w:t>
            </w:r>
            <w:r w:rsidR="006D4539" w:rsidRPr="00477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информацию</w:t>
            </w:r>
            <w:r w:rsidR="006D4539" w:rsidRPr="00477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, </w:t>
            </w:r>
            <w:r w:rsidR="006D45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запрашиваемую</w:t>
            </w:r>
            <w:r w:rsidR="006D4539" w:rsidRPr="00477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в</w:t>
            </w:r>
            <w:r w:rsidR="006D4539" w:rsidRPr="00477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форме</w:t>
            </w:r>
            <w:r w:rsidR="006D4539" w:rsidRPr="00477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.</w:t>
            </w:r>
            <w:r w:rsidR="006D4539" w:rsidRPr="00477D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При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включении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может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каждом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конкретном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случае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устанавливать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особый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график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представления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который</w:t>
            </w:r>
            <w:r w:rsidR="006D4539"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D4539">
              <w:rPr>
                <w:rFonts w:ascii="Arial" w:hAnsi="Arial" w:cs="Arial"/>
                <w:sz w:val="22"/>
                <w:szCs w:val="22"/>
                <w:lang w:val="ru-RU"/>
              </w:rPr>
              <w:t>заменит обычный четырёхлетний цикл.</w:t>
            </w:r>
          </w:p>
        </w:tc>
      </w:tr>
      <w:tr w:rsidR="00934AAF" w:rsidRPr="00EF2B56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162.</w:t>
            </w:r>
          </w:p>
        </w:tc>
        <w:tc>
          <w:tcPr>
            <w:tcW w:w="6860" w:type="dxa"/>
            <w:gridSpan w:val="3"/>
            <w:hideMark/>
          </w:tcPr>
          <w:p w:rsidR="00934AAF" w:rsidRPr="006D4539" w:rsidRDefault="006D453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Государство-участник сообщает о нынешнем состоянии элемента, включая</w:t>
            </w:r>
            <w:r w:rsidR="00934AAF" w:rsidRPr="006D4539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6D4539" w:rsidRDefault="006D4539" w:rsidP="00934AAF">
            <w:pPr>
              <w:numPr>
                <w:ilvl w:val="0"/>
                <w:numId w:val="31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его социальные и культурные функции</w:t>
            </w:r>
            <w:r w:rsidR="00934AAF" w:rsidRPr="006D4539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6D4539" w:rsidRDefault="006D4539" w:rsidP="00934AAF">
            <w:pPr>
              <w:numPr>
                <w:ilvl w:val="0"/>
                <w:numId w:val="31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оценку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 жизнеспособности и опасностей, грозящих ему в настоящее время</w:t>
            </w:r>
            <w:r w:rsidR="00934AAF" w:rsidRPr="006D4539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6D4539" w:rsidRDefault="006D4539" w:rsidP="00934AAF">
            <w:pPr>
              <w:numPr>
                <w:ilvl w:val="0"/>
                <w:numId w:val="31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результаты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усилий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частности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осуществления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плана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который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время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подачи</w:t>
            </w:r>
            <w:r w:rsidRPr="006D45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="00934AAF" w:rsidRPr="006D4539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80557F" w:rsidRDefault="006D4539" w:rsidP="0080557F">
            <w:pPr>
              <w:numPr>
                <w:ilvl w:val="0"/>
                <w:numId w:val="31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сообществ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отдельных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лиц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постоянную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приверженность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0557F">
              <w:rPr>
                <w:rFonts w:ascii="Arial" w:hAnsi="Arial" w:cs="Arial"/>
                <w:sz w:val="22"/>
                <w:szCs w:val="22"/>
                <w:lang w:val="ru-RU"/>
              </w:rPr>
              <w:t>делу</w:t>
            </w:r>
            <w:r w:rsidR="0080557F"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0557F"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="0080557F"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0557F">
              <w:rPr>
                <w:rFonts w:ascii="Arial" w:hAnsi="Arial" w:cs="Arial"/>
                <w:sz w:val="22"/>
                <w:szCs w:val="22"/>
                <w:lang w:val="ru-RU"/>
              </w:rPr>
              <w:t>дальнейшей</w:t>
            </w:r>
            <w:r w:rsidR="0080557F"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0557F">
              <w:rPr>
                <w:rFonts w:ascii="Arial" w:hAnsi="Arial" w:cs="Arial"/>
                <w:sz w:val="22"/>
                <w:szCs w:val="22"/>
                <w:lang w:val="ru-RU"/>
              </w:rPr>
              <w:t>охраны</w:t>
            </w:r>
            <w:r w:rsidR="0080557F" w:rsidRPr="0080557F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162.</w:t>
            </w:r>
          </w:p>
        </w:tc>
        <w:tc>
          <w:tcPr>
            <w:tcW w:w="6661" w:type="dxa"/>
            <w:gridSpan w:val="2"/>
            <w:hideMark/>
          </w:tcPr>
          <w:p w:rsidR="00934AAF" w:rsidRPr="0080557F" w:rsidRDefault="0080557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80557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6541E" w:rsidRPr="0069010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сообщает</w:t>
            </w:r>
            <w:r w:rsidR="00D6541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80557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должно уделять особое внимание роли гендер</w:t>
            </w:r>
            <w:r w:rsidR="00D6541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ного фактора</w:t>
            </w:r>
            <w:r w:rsidRPr="0080557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и сообщать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о нынешнем состоянии элемента, включая</w:t>
            </w:r>
            <w:r w:rsidR="00934AAF" w:rsidRPr="0080557F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80557F" w:rsidRDefault="0080557F" w:rsidP="00934AAF">
            <w:pPr>
              <w:numPr>
                <w:ilvl w:val="0"/>
                <w:numId w:val="32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его социальные и культурные функции</w:t>
            </w:r>
            <w:r w:rsidR="00934AAF" w:rsidRPr="0080557F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870895" w:rsidRDefault="0080557F" w:rsidP="00934AAF">
            <w:pPr>
              <w:numPr>
                <w:ilvl w:val="0"/>
                <w:numId w:val="32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оценку его жизнеспособности и опасностей, грозящих ему в настоящее время</w:t>
            </w:r>
            <w:r w:rsidR="00934AAF" w:rsidRPr="00870895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870895" w:rsidRDefault="00870895" w:rsidP="00934AAF">
            <w:pPr>
              <w:numPr>
                <w:ilvl w:val="0"/>
                <w:numId w:val="32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результаты</w:t>
            </w:r>
            <w:r w:rsidRPr="0087089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усилий</w:t>
            </w:r>
            <w:r w:rsidRPr="0087089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по охране элемента, в частности осуществления плана по охране, который был представлен во время подачи </w:t>
            </w:r>
            <w:r w:rsidR="00DC257D" w:rsidRPr="0069010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номинации</w:t>
            </w:r>
            <w:r w:rsidR="00934AAF" w:rsidRPr="00870895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870895" w:rsidRDefault="00870895" w:rsidP="00870895">
            <w:pPr>
              <w:numPr>
                <w:ilvl w:val="0"/>
                <w:numId w:val="32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87089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сообществ</w:t>
            </w:r>
            <w:r w:rsidRPr="0087089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</w:t>
            </w:r>
            <w:r w:rsidRPr="0087089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87089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отдельных лиц, </w:t>
            </w:r>
            <w:r w:rsidRPr="0087089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а также соответствующих неправительственных организаций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 охране элемента и их постоянную приверженность делу его дальнейшей охраны.</w:t>
            </w:r>
          </w:p>
        </w:tc>
      </w:tr>
      <w:tr w:rsidR="00934AAF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163.</w:t>
            </w:r>
          </w:p>
        </w:tc>
        <w:tc>
          <w:tcPr>
            <w:tcW w:w="6860" w:type="dxa"/>
            <w:gridSpan w:val="3"/>
            <w:hideMark/>
          </w:tcPr>
          <w:p w:rsidR="00934AAF" w:rsidRPr="00E17E72" w:rsidRDefault="00E17E7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Государство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сообщает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институциональном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контексте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охраны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внесённого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включая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E17E72" w:rsidRDefault="00E17E72" w:rsidP="00934AAF">
            <w:pPr>
              <w:numPr>
                <w:ilvl w:val="0"/>
                <w:numId w:val="33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наличие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компетентного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органа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компетентных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органов</w:t>
            </w:r>
            <w:r w:rsidRPr="00E17E72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занимающегося (занимающихся) его охраной</w:t>
            </w:r>
            <w:r w:rsidR="00934AAF" w:rsidRPr="00E17E72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  <w:proofErr w:type="gramEnd"/>
          </w:p>
          <w:p w:rsidR="00934AAF" w:rsidRPr="00F43E55" w:rsidRDefault="00F43E55" w:rsidP="00F43E55">
            <w:pPr>
              <w:numPr>
                <w:ilvl w:val="0"/>
                <w:numId w:val="33"/>
              </w:numPr>
              <w:spacing w:before="120" w:after="120"/>
              <w:ind w:left="656" w:hanging="656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наличие организации (организаций) заинтересованного сообщества или группы, занимающейся (занимающихся) вопросами, связанными с этим элементом и его охраной.</w:t>
            </w:r>
          </w:p>
        </w:tc>
        <w:tc>
          <w:tcPr>
            <w:tcW w:w="850" w:type="dxa"/>
            <w:gridSpan w:val="2"/>
            <w:hideMark/>
          </w:tcPr>
          <w:p w:rsidR="00934AAF" w:rsidRPr="00F43E55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43E55">
              <w:rPr>
                <w:rFonts w:ascii="Arial" w:hAnsi="Arial" w:cs="Arial"/>
                <w:sz w:val="22"/>
                <w:szCs w:val="22"/>
                <w:lang w:val="ru-RU"/>
              </w:rPr>
              <w:t>163.</w:t>
            </w:r>
          </w:p>
        </w:tc>
        <w:tc>
          <w:tcPr>
            <w:tcW w:w="6661" w:type="dxa"/>
            <w:gridSpan w:val="2"/>
            <w:hideMark/>
          </w:tcPr>
          <w:p w:rsidR="00934AAF" w:rsidRPr="00F43E55" w:rsidRDefault="00934AAF" w:rsidP="007351F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43E55">
              <w:rPr>
                <w:rFonts w:ascii="Arial" w:hAnsi="Arial" w:cs="Arial"/>
                <w:sz w:val="22"/>
                <w:szCs w:val="22"/>
                <w:lang w:val="ru-RU"/>
              </w:rPr>
              <w:t>[</w:t>
            </w:r>
            <w:r w:rsidR="007351FD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 w:rsidRPr="00F43E55">
              <w:rPr>
                <w:rFonts w:ascii="Arial" w:hAnsi="Arial" w:cs="Arial"/>
                <w:sz w:val="22"/>
                <w:szCs w:val="22"/>
                <w:lang w:val="ru-RU"/>
              </w:rPr>
              <w:t>]</w:t>
            </w:r>
          </w:p>
        </w:tc>
      </w:tr>
      <w:tr w:rsidR="00934AAF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Pr="00F43E55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43E55">
              <w:rPr>
                <w:rFonts w:ascii="Arial" w:hAnsi="Arial" w:cs="Arial"/>
                <w:sz w:val="22"/>
                <w:szCs w:val="22"/>
                <w:lang w:val="ru-RU"/>
              </w:rPr>
              <w:t>164.</w:t>
            </w:r>
          </w:p>
        </w:tc>
        <w:tc>
          <w:tcPr>
            <w:tcW w:w="6860" w:type="dxa"/>
            <w:gridSpan w:val="3"/>
            <w:hideMark/>
          </w:tcPr>
          <w:p w:rsidR="00934AAF" w:rsidRPr="009D71B6" w:rsidRDefault="000854C8" w:rsidP="009D71B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0854C8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участники</w:t>
            </w:r>
            <w:r w:rsidRPr="000854C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своевременно отвечают на направленные им Комитетом конкретные запросы о представлении дополнительной информации, если таковая потребуется в период между сроками, установленными в пункте 161 выше.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164.</w:t>
            </w:r>
          </w:p>
        </w:tc>
        <w:tc>
          <w:tcPr>
            <w:tcW w:w="6661" w:type="dxa"/>
            <w:gridSpan w:val="2"/>
            <w:hideMark/>
          </w:tcPr>
          <w:p w:rsidR="00934AAF" w:rsidRDefault="00934AAF" w:rsidP="007351F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7351FD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V.3</w:t>
            </w:r>
          </w:p>
        </w:tc>
        <w:tc>
          <w:tcPr>
            <w:tcW w:w="6860" w:type="dxa"/>
            <w:gridSpan w:val="3"/>
            <w:hideMark/>
          </w:tcPr>
          <w:p w:rsidR="00934AAF" w:rsidRDefault="009D71B6" w:rsidP="009D71B6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Получение и обработка докладов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V.3</w:t>
            </w:r>
          </w:p>
        </w:tc>
        <w:tc>
          <w:tcPr>
            <w:tcW w:w="6661" w:type="dxa"/>
            <w:gridSpan w:val="2"/>
            <w:hideMark/>
          </w:tcPr>
          <w:p w:rsidR="00934AAF" w:rsidRDefault="00934AAF" w:rsidP="007351F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7351FD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292AAD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165.</w:t>
            </w:r>
          </w:p>
        </w:tc>
        <w:tc>
          <w:tcPr>
            <w:tcW w:w="6860" w:type="dxa"/>
            <w:gridSpan w:val="3"/>
            <w:hideMark/>
          </w:tcPr>
          <w:p w:rsidR="00934AAF" w:rsidRPr="00292AAD" w:rsidRDefault="00292AAD" w:rsidP="00292AA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получению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отчётных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регистрирует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подтверждает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получение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случае</w:t>
            </w:r>
            <w:proofErr w:type="gramStart"/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proofErr w:type="gramEnd"/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если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какой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поступит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неполном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виде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государству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участнику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 рекомендовано, каким образом доработать его.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165.</w:t>
            </w:r>
          </w:p>
        </w:tc>
        <w:tc>
          <w:tcPr>
            <w:tcW w:w="6661" w:type="dxa"/>
            <w:gridSpan w:val="2"/>
            <w:hideMark/>
          </w:tcPr>
          <w:p w:rsidR="00934AAF" w:rsidRDefault="00934AAF" w:rsidP="007351F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7351FD">
              <w:rPr>
                <w:rFonts w:ascii="Arial" w:hAnsi="Arial" w:cs="Arial"/>
                <w:sz w:val="22"/>
                <w:szCs w:val="22"/>
                <w:lang w:val="ru-RU"/>
              </w:rPr>
              <w:t>без</w:t>
            </w:r>
            <w:r w:rsidR="007351FD" w:rsidRPr="00292AA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351FD">
              <w:rPr>
                <w:rFonts w:ascii="Arial" w:hAnsi="Arial" w:cs="Arial"/>
                <w:sz w:val="22"/>
                <w:szCs w:val="22"/>
                <w:lang w:val="ru-RU"/>
              </w:rPr>
              <w:t>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F2B56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166.</w:t>
            </w:r>
          </w:p>
        </w:tc>
        <w:tc>
          <w:tcPr>
            <w:tcW w:w="6860" w:type="dxa"/>
            <w:gridSpan w:val="3"/>
            <w:hideMark/>
          </w:tcPr>
          <w:p w:rsidR="00934AAF" w:rsidRPr="00292AAD" w:rsidRDefault="00292AAD" w:rsidP="00292AA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Перед каждой очередной сессией Комитета Секретариат направляет ему обзор всех полученных докладов. Этот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обзор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сами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также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предоставляются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участникам</w:t>
            </w:r>
            <w:r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 информации.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166.</w:t>
            </w:r>
          </w:p>
        </w:tc>
        <w:tc>
          <w:tcPr>
            <w:tcW w:w="6661" w:type="dxa"/>
            <w:gridSpan w:val="2"/>
            <w:hideMark/>
          </w:tcPr>
          <w:p w:rsidR="00934AAF" w:rsidRPr="006E32E5" w:rsidRDefault="00292AA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Перед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каждой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очередной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сессией</w:t>
            </w:r>
            <w:r w:rsidRPr="00477D07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Комитета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направляет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обзор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полученных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92AA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за</w:t>
            </w:r>
            <w:r w:rsidRPr="00477D0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292AA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четыре</w:t>
            </w:r>
            <w:r w:rsidRPr="00477D0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292AA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недели</w:t>
            </w:r>
            <w:r w:rsidRPr="00477D0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292AA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до</w:t>
            </w:r>
            <w:r w:rsidRPr="00477D0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292AA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его</w:t>
            </w:r>
            <w:r w:rsidRPr="00477D0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292AA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сессии</w:t>
            </w:r>
            <w:r w:rsidRPr="00477D0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  <w:r w:rsidRPr="00477D0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Этот</w:t>
            </w:r>
            <w:r w:rsidRPr="006E3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обзор</w:t>
            </w:r>
            <w:r w:rsidRPr="006E3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E3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сами</w:t>
            </w:r>
            <w:r w:rsidRPr="006E3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="006E32E5" w:rsidRPr="006E3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E32E5">
              <w:rPr>
                <w:rFonts w:ascii="Arial" w:hAnsi="Arial" w:cs="Arial"/>
                <w:sz w:val="22"/>
                <w:szCs w:val="22"/>
                <w:lang w:val="ru-RU"/>
              </w:rPr>
              <w:t>также</w:t>
            </w:r>
            <w:r w:rsidR="006E32E5" w:rsidRPr="006E3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="00DC257D" w:rsidRPr="0069010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предоставляются</w:t>
            </w:r>
            <w:r w:rsidR="00DC257D" w:rsidRPr="00292AA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DC257D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государствам-участникам для информации</w:t>
            </w:r>
            <w:r w:rsidR="00DC257D" w:rsidRPr="006E32E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6E32E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размещаются</w:t>
            </w:r>
            <w:proofErr w:type="gramEnd"/>
            <w:r w:rsidRPr="006E32E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6E32E5" w:rsidRPr="006E32E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для ознакомления онлайн</w:t>
            </w:r>
            <w:r w:rsidR="006E32E5" w:rsidRPr="006E32E5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  <w:t>.</w:t>
            </w:r>
          </w:p>
        </w:tc>
      </w:tr>
      <w:tr w:rsidR="00934AAF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167.</w:t>
            </w:r>
          </w:p>
        </w:tc>
        <w:tc>
          <w:tcPr>
            <w:tcW w:w="6860" w:type="dxa"/>
            <w:gridSpan w:val="3"/>
            <w:hideMark/>
          </w:tcPr>
          <w:p w:rsidR="00934AAF" w:rsidRPr="00131304" w:rsidRDefault="00131304" w:rsidP="0013130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</w:t>
            </w:r>
            <w:r w:rsidRPr="0013130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13130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13130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которой</w:t>
            </w:r>
            <w:r w:rsidRPr="0013130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13130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рассматриваются</w:t>
            </w:r>
            <w:r w:rsidRPr="0013130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Комитетом</w:t>
            </w:r>
            <w:r w:rsidRPr="0013130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они</w:t>
            </w:r>
            <w:r w:rsidRPr="0013130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предоставляются общественности для информации, если Комитет не примет иного решения в исключительных случаях.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167.</w:t>
            </w:r>
          </w:p>
        </w:tc>
        <w:tc>
          <w:tcPr>
            <w:tcW w:w="6661" w:type="dxa"/>
            <w:gridSpan w:val="2"/>
            <w:hideMark/>
          </w:tcPr>
          <w:p w:rsidR="00934AAF" w:rsidRDefault="00934AAF" w:rsidP="007351F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7351FD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V.4</w:t>
            </w:r>
          </w:p>
        </w:tc>
        <w:tc>
          <w:tcPr>
            <w:tcW w:w="6860" w:type="dxa"/>
            <w:gridSpan w:val="3"/>
            <w:hideMark/>
          </w:tcPr>
          <w:p w:rsidR="00934AAF" w:rsidRPr="00387E06" w:rsidRDefault="00387E06" w:rsidP="00387E06">
            <w:pPr>
              <w:spacing w:before="120" w:after="120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Доклады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государств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lang w:val="ru-RU"/>
              </w:rPr>
              <w:t>не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являющихся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участниками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Конвенции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lang w:val="ru-RU"/>
              </w:rPr>
              <w:t>об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элементах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lang w:val="ru-RU"/>
              </w:rPr>
              <w:t>включённых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в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Репрезентативный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список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нематериального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культурного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наследия</w:t>
            </w:r>
            <w:r w:rsidRPr="00387E06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>человечества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V.4</w:t>
            </w:r>
          </w:p>
        </w:tc>
        <w:tc>
          <w:tcPr>
            <w:tcW w:w="6661" w:type="dxa"/>
            <w:gridSpan w:val="2"/>
            <w:hideMark/>
          </w:tcPr>
          <w:p w:rsidR="00934AAF" w:rsidRDefault="00934AAF" w:rsidP="007351F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7351FD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6F2EA6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168.</w:t>
            </w:r>
          </w:p>
        </w:tc>
        <w:tc>
          <w:tcPr>
            <w:tcW w:w="6860" w:type="dxa"/>
            <w:gridSpan w:val="3"/>
            <w:hideMark/>
          </w:tcPr>
          <w:p w:rsidR="00934AAF" w:rsidRPr="006F2EA6" w:rsidRDefault="00877EFA" w:rsidP="006F2EA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пунктов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34AAF"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157–159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934AAF"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165–167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настоящего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полном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объёме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распространяются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являющиеся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участниками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имеют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территории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провозглашённые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Шедевры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включённые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согласились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F2EA6"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="006F2EA6"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F2EA6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соответствующие</w:t>
            </w:r>
            <w:r w:rsidR="006F2EA6"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F2EA6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6F2EA6"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F2EA6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6F2EA6"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F2EA6">
              <w:rPr>
                <w:rFonts w:ascii="Arial" w:hAnsi="Arial" w:cs="Arial"/>
                <w:sz w:val="22"/>
                <w:szCs w:val="22"/>
                <w:lang w:val="ru-RU"/>
              </w:rPr>
              <w:t>соблюдать</w:t>
            </w:r>
            <w:r w:rsidR="006F2EA6"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F2EA6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соответствующие</w:t>
            </w:r>
            <w:r w:rsidR="006F2EA6"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6F2EA6">
              <w:rPr>
                <w:rFonts w:ascii="Arial" w:hAnsi="Arial" w:cs="Arial"/>
                <w:sz w:val="22"/>
                <w:szCs w:val="22"/>
                <w:lang w:val="ru-RU"/>
              </w:rPr>
              <w:t>обязательства</w:t>
            </w:r>
            <w:r w:rsidR="006F2EA6" w:rsidRPr="006F2EA6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proofErr w:type="gramEnd"/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168.</w:t>
            </w:r>
          </w:p>
        </w:tc>
        <w:tc>
          <w:tcPr>
            <w:tcW w:w="6661" w:type="dxa"/>
            <w:gridSpan w:val="2"/>
            <w:hideMark/>
          </w:tcPr>
          <w:p w:rsidR="00934AAF" w:rsidRDefault="00934AAF" w:rsidP="007351F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7351FD">
              <w:rPr>
                <w:rFonts w:ascii="Arial" w:hAnsi="Arial" w:cs="Arial"/>
                <w:sz w:val="22"/>
                <w:szCs w:val="22"/>
                <w:lang w:val="ru-RU"/>
              </w:rPr>
              <w:t>без</w:t>
            </w:r>
            <w:r w:rsidR="007351FD" w:rsidRPr="006F2EA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351FD">
              <w:rPr>
                <w:rFonts w:ascii="Arial" w:hAnsi="Arial" w:cs="Arial"/>
                <w:sz w:val="22"/>
                <w:szCs w:val="22"/>
                <w:lang w:val="ru-RU"/>
              </w:rPr>
              <w:t>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63311" w:rsidTr="00934AAF">
        <w:trPr>
          <w:cantSplit/>
        </w:trPr>
        <w:tc>
          <w:tcPr>
            <w:tcW w:w="108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169.</w:t>
            </w:r>
          </w:p>
        </w:tc>
        <w:tc>
          <w:tcPr>
            <w:tcW w:w="6860" w:type="dxa"/>
            <w:gridSpan w:val="3"/>
            <w:hideMark/>
          </w:tcPr>
          <w:p w:rsidR="00934AAF" w:rsidRPr="006F2EA6" w:rsidRDefault="006F2EA6" w:rsidP="006F2EA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Такие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представляются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конкретном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формате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государствами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являющимися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участниками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15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декабря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6F2EA6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.,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каждые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шесть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лет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F2EA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дальнейшем.</w:t>
            </w:r>
          </w:p>
        </w:tc>
        <w:tc>
          <w:tcPr>
            <w:tcW w:w="850" w:type="dxa"/>
            <w:gridSpan w:val="2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169.</w:t>
            </w:r>
          </w:p>
        </w:tc>
        <w:tc>
          <w:tcPr>
            <w:tcW w:w="6661" w:type="dxa"/>
            <w:gridSpan w:val="2"/>
            <w:hideMark/>
          </w:tcPr>
          <w:p w:rsidR="00934AAF" w:rsidRPr="0069010F" w:rsidRDefault="006E787D" w:rsidP="008131D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Такие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представляются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</w:t>
            </w:r>
            <w:r w:rsidRPr="006E787D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конкретном</w:t>
            </w:r>
            <w:r w:rsidRPr="006E787D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формате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государствами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являющимися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участниками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15</w:t>
            </w:r>
            <w:r w:rsidRPr="006E787D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декабря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6E787D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каждые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шесть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лет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дальнейшем</w:t>
            </w:r>
            <w:r w:rsidRPr="006E787D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934AAF" w:rsidRPr="006E78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Для</w:t>
            </w:r>
            <w:r w:rsidRPr="006E78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этих</w:t>
            </w:r>
            <w:r w:rsidRPr="006E78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докладов</w:t>
            </w:r>
            <w:r w:rsidRPr="006E78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используется</w:t>
            </w:r>
            <w:r w:rsidRPr="006E78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форма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n-GB"/>
              </w:rPr>
              <w:t> ICH</w:t>
            </w:r>
            <w:r w:rsidRPr="006E78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-10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, доступная по адресу</w:t>
            </w:r>
            <w:r w:rsidR="00934AAF" w:rsidRPr="006E78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hyperlink r:id="rId50" w:history="1"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www</w:t>
              </w:r>
              <w:r w:rsidR="00934AAF" w:rsidRPr="006E787D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.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unesco</w:t>
              </w:r>
              <w:r w:rsidR="00934AAF" w:rsidRPr="006E787D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.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org</w:t>
              </w:r>
              <w:r w:rsidR="00934AAF" w:rsidRPr="006E787D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/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culture</w:t>
              </w:r>
              <w:r w:rsidR="00934AAF" w:rsidRPr="006E787D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ru-RU"/>
                </w:rPr>
                <w:t>/</w:t>
              </w:r>
              <w:r w:rsidR="00934A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GB"/>
                </w:rPr>
                <w:t>ich</w:t>
              </w:r>
            </w:hyperlink>
            <w:r w:rsidR="00934AAF" w:rsidRPr="006E78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или предоставляемая по запросу Секретариатом. </w:t>
            </w:r>
            <w:r w:rsidR="008131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Доклады</w:t>
            </w:r>
            <w:r w:rsidR="008131D2" w:rsidRPr="0069010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="008131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должны содержать только информацию, запрашиваемую в форме.</w:t>
            </w:r>
          </w:p>
        </w:tc>
      </w:tr>
    </w:tbl>
    <w:p w:rsidR="00934AAF" w:rsidRDefault="0011234F" w:rsidP="0069010F">
      <w:pPr>
        <w:pStyle w:val="GAParaResolution"/>
        <w:pageBreakBefore/>
        <w:numPr>
          <w:ilvl w:val="0"/>
          <w:numId w:val="18"/>
        </w:numPr>
        <w:ind w:left="1276"/>
        <w:rPr>
          <w:rFonts w:eastAsia="Times New Roman"/>
          <w:b/>
          <w:u w:val="none"/>
        </w:rPr>
      </w:pPr>
      <w:r>
        <w:rPr>
          <w:rFonts w:eastAsia="Times New Roman"/>
          <w:b/>
          <w:u w:val="none"/>
          <w:lang w:val="ru-RU"/>
        </w:rPr>
        <w:lastRenderedPageBreak/>
        <w:t>Возможность п</w:t>
      </w:r>
      <w:r w:rsidR="00947F4A">
        <w:rPr>
          <w:rFonts w:eastAsia="Times New Roman"/>
          <w:b/>
          <w:u w:val="none"/>
          <w:lang w:val="ru-RU"/>
        </w:rPr>
        <w:t>репровождения</w:t>
      </w:r>
    </w:p>
    <w:tbl>
      <w:tblPr>
        <w:tblW w:w="15736" w:type="dxa"/>
        <w:tblInd w:w="-60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83"/>
        <w:gridCol w:w="6861"/>
        <w:gridCol w:w="850"/>
        <w:gridCol w:w="6942"/>
      </w:tblGrid>
      <w:tr w:rsidR="00934AAF" w:rsidTr="00975F60">
        <w:tc>
          <w:tcPr>
            <w:tcW w:w="1083" w:type="dxa"/>
          </w:tcPr>
          <w:p w:rsidR="00934AAF" w:rsidRDefault="00934AA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861" w:type="dxa"/>
            <w:hideMark/>
          </w:tcPr>
          <w:p w:rsidR="00934AAF" w:rsidRDefault="00EB2928" w:rsidP="006035D7">
            <w:pPr>
              <w:keepNext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Нынешний</w:t>
            </w:r>
            <w:r w:rsidRPr="00B82C6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r w:rsidR="006035D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текст Оперативного руководства</w:t>
            </w:r>
          </w:p>
        </w:tc>
        <w:tc>
          <w:tcPr>
            <w:tcW w:w="850" w:type="dxa"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942" w:type="dxa"/>
            <w:hideMark/>
          </w:tcPr>
          <w:p w:rsidR="00934AAF" w:rsidRDefault="0011234F" w:rsidP="0011234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Предлагаемые поправки</w:t>
            </w:r>
            <w:r w:rsidR="00934AA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 xml:space="preserve"> </w:t>
            </w:r>
          </w:p>
        </w:tc>
      </w:tr>
      <w:tr w:rsidR="00934AAF" w:rsidRPr="00EF2B56" w:rsidTr="00975F60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30.</w:t>
            </w:r>
          </w:p>
        </w:tc>
        <w:tc>
          <w:tcPr>
            <w:tcW w:w="6861" w:type="dxa"/>
            <w:hideMark/>
          </w:tcPr>
          <w:p w:rsidR="00934AAF" w:rsidRPr="0011234F" w:rsidRDefault="0011234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Оценочный</w:t>
            </w:r>
            <w:r w:rsidRPr="001123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</w:t>
            </w:r>
            <w:r w:rsidRPr="001123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</w:t>
            </w:r>
            <w:r w:rsidRPr="001123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1123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</w:t>
            </w:r>
            <w:r w:rsidRPr="001123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1123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оценке</w:t>
            </w:r>
            <w:r w:rsidRPr="0011234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который</w:t>
            </w:r>
            <w:r w:rsidRPr="001123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содержит</w:t>
            </w:r>
            <w:r w:rsidRPr="0011234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рекомендацию относительно</w:t>
            </w:r>
            <w:r w:rsidR="00934AAF" w:rsidRPr="0011234F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1D7ACF" w:rsidRDefault="001D7ACF" w:rsidP="00934AA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11234F">
              <w:rPr>
                <w:rFonts w:ascii="Arial" w:hAnsi="Arial" w:cs="Arial"/>
                <w:sz w:val="22"/>
                <w:szCs w:val="22"/>
                <w:lang w:val="ru-RU"/>
              </w:rPr>
              <w:t>ключения</w:t>
            </w:r>
            <w:r w:rsidR="0011234F" w:rsidRPr="001D7A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1234F"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="0011234F" w:rsidRPr="001D7A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1234F">
              <w:rPr>
                <w:rFonts w:ascii="Arial" w:hAnsi="Arial" w:cs="Arial"/>
                <w:sz w:val="22"/>
                <w:szCs w:val="22"/>
                <w:lang w:val="ru-RU"/>
              </w:rPr>
              <w:t>отказа</w:t>
            </w:r>
            <w:r w:rsidR="0011234F" w:rsidRPr="001D7A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 w:rsidRPr="001D7A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включении</w:t>
            </w:r>
            <w:r w:rsidRPr="001D7A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представленного</w:t>
            </w:r>
            <w:r w:rsidRPr="001D7A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1D7A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D7A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 нематериального культурного наследия, нуждающегося в срочной охране</w:t>
            </w:r>
            <w:r w:rsidR="00934AAF" w:rsidRPr="001D7ACF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947F4A" w:rsidRDefault="00947F4A" w:rsidP="00934AA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включения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отказа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включении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представленного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препровождения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номинации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представившему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её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государству</w:t>
            </w:r>
            <w:r w:rsidRPr="00947F4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(государствам) для получения дополнительной информации</w:t>
            </w:r>
            <w:r w:rsidR="00934AAF" w:rsidRPr="00947F4A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08075C" w:rsidRDefault="0008075C" w:rsidP="00934AA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отбора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отказа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отборе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предложения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программе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проекту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мероприятию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</w:p>
          <w:p w:rsidR="00934AAF" w:rsidRPr="0008075C" w:rsidRDefault="0008075C" w:rsidP="0008075C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утверждения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отказа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утверждении заявки на международную помощь</w:t>
            </w:r>
            <w:r w:rsidR="00934AAF" w:rsidRPr="0008075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30.</w:t>
            </w:r>
          </w:p>
        </w:tc>
        <w:tc>
          <w:tcPr>
            <w:tcW w:w="6942" w:type="dxa"/>
            <w:hideMark/>
          </w:tcPr>
          <w:p w:rsidR="00934AAF" w:rsidRPr="0008075C" w:rsidRDefault="0008075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Оценочный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представляет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оценке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который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содержит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рекомендацию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относительно</w:t>
            </w:r>
            <w:r w:rsidRPr="0008075C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:rsidR="00934AAF" w:rsidRPr="0008075C" w:rsidRDefault="0008075C" w:rsidP="00934AA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trike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включения</w:t>
            </w:r>
            <w:r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или</w:t>
            </w:r>
            <w:r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отказа</w:t>
            </w:r>
            <w:r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во</w:t>
            </w:r>
            <w:r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включении представленного элемента в Список нематериального культурного наследия, нуждающегося в срочной охране</w:t>
            </w:r>
            <w:r w:rsidR="00934AAF"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;</w:t>
            </w:r>
          </w:p>
          <w:p w:rsidR="00934AAF" w:rsidRPr="0008075C" w:rsidRDefault="0008075C" w:rsidP="00934AA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trike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включения</w:t>
            </w:r>
            <w:r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или</w:t>
            </w:r>
            <w:r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отказа</w:t>
            </w:r>
            <w:r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во</w:t>
            </w:r>
            <w:r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включении</w:t>
            </w:r>
            <w:r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представленного элемента в Репрезентативный список нематериального культурного наследия человечества или препровождения номинации представившему её государству (государствам) для получения дополнительной информации</w:t>
            </w:r>
            <w:r w:rsidR="00934AAF" w:rsidRPr="0008075C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;</w:t>
            </w:r>
          </w:p>
          <w:p w:rsidR="00934AAF" w:rsidRPr="004C1A8D" w:rsidRDefault="009E749D" w:rsidP="00934AAF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trike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включения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или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отказа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во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включении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представленного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элемента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в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Список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нематериального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культурного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наследия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нуждающегося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в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срочной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охране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или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Репрезентативный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список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нематериального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культурного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наследия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человечества</w:t>
            </w:r>
            <w:r w:rsidR="004C1A8D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,</w:t>
            </w:r>
            <w:r w:rsidR="00C43C2E"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43C2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или</w:t>
            </w:r>
            <w:r w:rsid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препровождения номинации представившему её государству (государствам) для получения дополнительной информации</w:t>
            </w:r>
            <w:r w:rsidR="00934AAF" w:rsidRPr="004C1A8D">
              <w:rPr>
                <w:rFonts w:ascii="Arial" w:hAnsi="Arial" w:cs="Arial"/>
                <w:sz w:val="22"/>
                <w:szCs w:val="22"/>
                <w:lang w:val="ru-RU"/>
              </w:rPr>
              <w:t>;</w:t>
            </w:r>
          </w:p>
          <w:p w:rsidR="00934AAF" w:rsidRPr="004C1A8D" w:rsidRDefault="004C1A8D" w:rsidP="00934AA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отбора или отказа в отборе предложения по программе, проекту или мероприятию</w:t>
            </w:r>
            <w:r w:rsidR="00860DAF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578E7" w:rsidRPr="002578E7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или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препровождени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я</w:t>
            </w:r>
            <w:r w:rsidRPr="004C1A8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предложения подавшему его государству (государствам) для получения дополнительной информации;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или</w:t>
            </w:r>
          </w:p>
          <w:p w:rsidR="00934AAF" w:rsidRPr="00860DAF" w:rsidRDefault="00860DAF" w:rsidP="00860DAF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утверждения или отказа в утверждении заявки на международную помощь, </w:t>
            </w:r>
            <w:r w:rsidRPr="00860DA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или препровождения заявки подавшему её государству (государствам) для получения дополнительной информации</w:t>
            </w:r>
            <w:r w:rsidR="00934AAF" w:rsidRPr="00860DA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ru-RU"/>
              </w:rPr>
              <w:t>.</w:t>
            </w:r>
          </w:p>
        </w:tc>
      </w:tr>
      <w:tr w:rsidR="00934AAF" w:rsidTr="00975F60">
        <w:tc>
          <w:tcPr>
            <w:tcW w:w="1083" w:type="dxa"/>
          </w:tcPr>
          <w:p w:rsidR="00934AAF" w:rsidRPr="00860D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861" w:type="dxa"/>
          </w:tcPr>
          <w:p w:rsidR="00934AAF" w:rsidRPr="00860DAF" w:rsidRDefault="00934AA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hideMark/>
          </w:tcPr>
          <w:p w:rsidR="00934AAF" w:rsidRDefault="00934AAF" w:rsidP="0069010F">
            <w:pPr>
              <w:spacing w:before="120" w:after="120"/>
              <w:ind w:left="-254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[31</w:t>
            </w:r>
            <w:r w:rsidR="006035D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34]</w:t>
            </w:r>
          </w:p>
        </w:tc>
        <w:tc>
          <w:tcPr>
            <w:tcW w:w="6942" w:type="dxa"/>
            <w:hideMark/>
          </w:tcPr>
          <w:p w:rsidR="00934AAF" w:rsidRDefault="00934AAF" w:rsidP="006035D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="006035D7">
              <w:rPr>
                <w:rFonts w:ascii="Arial" w:hAnsi="Arial" w:cs="Arial"/>
                <w:sz w:val="22"/>
                <w:szCs w:val="22"/>
                <w:lang w:val="ru-RU"/>
              </w:rPr>
              <w:t>без изменений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934AAF" w:rsidRPr="00EF2B56" w:rsidTr="00975F60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35.</w:t>
            </w:r>
          </w:p>
        </w:tc>
        <w:tc>
          <w:tcPr>
            <w:tcW w:w="6861" w:type="dxa"/>
            <w:hideMark/>
          </w:tcPr>
          <w:p w:rsidR="00934AAF" w:rsidRPr="0011246D" w:rsidRDefault="002578E7" w:rsidP="0011246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завершении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рассмотрения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постановляет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Р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епрезентативный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препроводить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номинацию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подавшему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её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государству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получения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дополнительной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отбирать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отбирать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программу</w:t>
            </w:r>
            <w:r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мероприятие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качестве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передового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опыта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охранной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также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утверждать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утверждать</w:t>
            </w:r>
            <w:proofErr w:type="gramEnd"/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заявку</w:t>
            </w:r>
            <w:r w:rsidR="00CC04F8" w:rsidRPr="00CC04F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04F8">
              <w:rPr>
                <w:rFonts w:ascii="Arial" w:hAnsi="Arial" w:cs="Arial"/>
                <w:sz w:val="22"/>
                <w:szCs w:val="22"/>
                <w:lang w:val="ru-RU"/>
              </w:rPr>
              <w:t>на международную помощь на сумму свыше 25 000 долл.</w:t>
            </w:r>
          </w:p>
        </w:tc>
        <w:tc>
          <w:tcPr>
            <w:tcW w:w="850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35.</w:t>
            </w:r>
          </w:p>
        </w:tc>
        <w:tc>
          <w:tcPr>
            <w:tcW w:w="6942" w:type="dxa"/>
            <w:hideMark/>
          </w:tcPr>
          <w:p w:rsidR="00934AAF" w:rsidRPr="00CC04F8" w:rsidRDefault="00CC04F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 завершении рассмотрения Комитет постановляет</w:t>
            </w:r>
            <w:r w:rsidR="00934AAF" w:rsidRPr="00CC04F8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:</w:t>
            </w:r>
          </w:p>
          <w:p w:rsidR="00934AAF" w:rsidRPr="0011246D" w:rsidRDefault="0011246D" w:rsidP="00934AAF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strike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нуждающегося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11246D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включать или не включать элемент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11246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или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препроводить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номинацию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подавшему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её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государству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10F3" w:rsidRPr="00860DA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(государствам)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получения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дополнительной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="00934AAF" w:rsidRPr="0011246D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</w:p>
          <w:p w:rsidR="00934AAF" w:rsidRPr="0011246D" w:rsidRDefault="0011246D" w:rsidP="00934AAF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отбирать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отбирать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программу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мероприятие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качестве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передового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опыта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охранной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11246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C625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или препроводить предложение подавшему его государству </w:t>
            </w:r>
            <w:r w:rsidR="00CC10F3" w:rsidRPr="00860DA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(государствам) </w:t>
            </w:r>
            <w:r w:rsidRPr="00BC625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для получения дополнительной информации</w:t>
            </w:r>
            <w:r w:rsidR="00934AAF" w:rsidRPr="0011246D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;</w:t>
            </w:r>
          </w:p>
          <w:p w:rsidR="00934AAF" w:rsidRPr="00BC625E" w:rsidRDefault="00BC625E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утверждать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утверждать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заявку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свыше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9010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25</w:t>
            </w:r>
            <w:r w:rsidRPr="0069010F">
              <w:rPr>
                <w:rFonts w:ascii="Arial" w:hAnsi="Arial" w:cs="Arial"/>
                <w:strike/>
                <w:sz w:val="22"/>
                <w:szCs w:val="22"/>
                <w:lang w:val="en-US"/>
              </w:rPr>
              <w:t> </w:t>
            </w:r>
            <w:r w:rsidRPr="0069010F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000</w:t>
            </w:r>
            <w:r w:rsidR="00CC10F3">
              <w:rPr>
                <w:rFonts w:ascii="Arial" w:hAnsi="Arial" w:cs="Arial"/>
                <w:sz w:val="22"/>
                <w:szCs w:val="22"/>
                <w:lang w:val="ru-RU"/>
              </w:rPr>
              <w:t> </w:t>
            </w:r>
            <w:r w:rsidR="00CC10F3" w:rsidRPr="0069010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100 000</w:t>
            </w:r>
            <w:r w:rsidR="00CC10F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долл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BC625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или препроводить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C10F3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заявку</w:t>
            </w:r>
            <w:r w:rsidR="00CC10F3" w:rsidRPr="00BC625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Pr="00BC625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подавшему </w:t>
            </w:r>
            <w:r w:rsidR="00CC10F3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её</w:t>
            </w:r>
            <w:r w:rsidRPr="00BC625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государству </w:t>
            </w:r>
            <w:r w:rsidR="00CC10F3" w:rsidRPr="00860DA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(государствам) </w:t>
            </w:r>
            <w:r w:rsidRPr="00BC625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для получения дополнительной информации</w:t>
            </w:r>
            <w:r w:rsidR="00934AAF" w:rsidRPr="00BC625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.</w:t>
            </w:r>
          </w:p>
        </w:tc>
      </w:tr>
      <w:tr w:rsidR="00934AAF" w:rsidRPr="00EF2B56" w:rsidTr="00975F60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36.</w:t>
            </w:r>
          </w:p>
        </w:tc>
        <w:tc>
          <w:tcPr>
            <w:tcW w:w="6861" w:type="dxa"/>
            <w:hideMark/>
          </w:tcPr>
          <w:p w:rsidR="00934AAF" w:rsidRPr="00BC625E" w:rsidRDefault="00BC625E" w:rsidP="00BC625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Номинация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человечества, которую Комитет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постановил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препроводить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представившему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её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государству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получения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дополнительной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может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быть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вновь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представлена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рассмотрения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ходе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следующего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цикла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соответствующего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обновления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дополнения</w:t>
            </w:r>
            <w:r w:rsidRPr="00BC625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="00934AAF" w:rsidRPr="00BC625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proofErr w:type="gramEnd"/>
          </w:p>
        </w:tc>
        <w:tc>
          <w:tcPr>
            <w:tcW w:w="850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36.</w:t>
            </w:r>
          </w:p>
        </w:tc>
        <w:tc>
          <w:tcPr>
            <w:tcW w:w="6942" w:type="dxa"/>
            <w:hideMark/>
          </w:tcPr>
          <w:p w:rsidR="00934AAF" w:rsidRPr="00170A91" w:rsidRDefault="00C60B98" w:rsidP="005F575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Номинаци</w:t>
            </w:r>
            <w:r w:rsidR="005F5754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C60B9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в</w:t>
            </w:r>
            <w:r w:rsidRPr="00170A91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 w:rsidRPr="00C60B9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Репрезентативный</w:t>
            </w:r>
            <w:r w:rsidRPr="00170A91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 w:rsidRPr="00C60B9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список</w:t>
            </w:r>
            <w:r w:rsidRPr="00170A91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 w:rsidRPr="00C60B9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нематериального</w:t>
            </w:r>
            <w:r w:rsidRPr="00170A91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 w:rsidRPr="00C60B9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культурного</w:t>
            </w:r>
            <w:r w:rsidRPr="00170A91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 w:rsidRPr="00C60B9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наследия</w:t>
            </w:r>
            <w:r w:rsidRPr="00170A91">
              <w:rPr>
                <w:rFonts w:ascii="Arial" w:hAnsi="Arial" w:cs="Arial"/>
                <w:strike/>
                <w:sz w:val="22"/>
                <w:szCs w:val="22"/>
                <w:lang w:val="ru-RU"/>
              </w:rPr>
              <w:t xml:space="preserve"> </w:t>
            </w:r>
            <w:r w:rsidRPr="00C60B98">
              <w:rPr>
                <w:rFonts w:ascii="Arial" w:hAnsi="Arial" w:cs="Arial"/>
                <w:strike/>
                <w:sz w:val="22"/>
                <w:szCs w:val="22"/>
                <w:lang w:val="ru-RU"/>
              </w:rPr>
              <w:t>человечества</w:t>
            </w:r>
            <w:r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5F575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предложени</w:t>
            </w:r>
            <w:r w:rsidR="005F575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я</w:t>
            </w:r>
            <w:r w:rsidRPr="005F575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или заявк</w:t>
            </w:r>
            <w:r w:rsidR="005F5754" w:rsidRPr="005F575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5F575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,</w:t>
            </w:r>
            <w:r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</w:t>
            </w:r>
            <w:r w:rsidR="005F5754">
              <w:rPr>
                <w:rFonts w:ascii="Arial" w:hAnsi="Arial" w:cs="Arial"/>
                <w:sz w:val="22"/>
                <w:szCs w:val="22"/>
                <w:lang w:val="ru-RU"/>
              </w:rPr>
              <w:t>ые</w:t>
            </w:r>
            <w:r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постановил</w:t>
            </w:r>
            <w:r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F5754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не включать в С</w:t>
            </w:r>
            <w:r w:rsidR="00170A91" w:rsidRPr="00170A91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писок, не отбирать и не утверждать или</w:t>
            </w:r>
            <w:r w:rsidR="00170A91"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70A91">
              <w:rPr>
                <w:rFonts w:ascii="Arial" w:hAnsi="Arial" w:cs="Arial"/>
                <w:sz w:val="22"/>
                <w:szCs w:val="22"/>
                <w:lang w:val="ru-RU"/>
              </w:rPr>
              <w:t>препроводить</w:t>
            </w:r>
            <w:r w:rsidR="00170A91"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70A91">
              <w:rPr>
                <w:rFonts w:ascii="Arial" w:hAnsi="Arial" w:cs="Arial"/>
                <w:sz w:val="22"/>
                <w:szCs w:val="22"/>
                <w:lang w:val="ru-RU"/>
              </w:rPr>
              <w:t>представившему</w:t>
            </w:r>
            <w:r w:rsidR="00170A91"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F5754"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="00170A91"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70A91">
              <w:rPr>
                <w:rFonts w:ascii="Arial" w:hAnsi="Arial" w:cs="Arial"/>
                <w:sz w:val="22"/>
                <w:szCs w:val="22"/>
                <w:lang w:val="ru-RU"/>
              </w:rPr>
              <w:t>государству</w:t>
            </w:r>
            <w:r w:rsidRP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C10F3" w:rsidRPr="00860DA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(государствам) </w:t>
            </w:r>
            <w:r w:rsidR="00170A91">
              <w:rPr>
                <w:rFonts w:ascii="Arial" w:hAnsi="Arial" w:cs="Arial"/>
                <w:sz w:val="22"/>
                <w:szCs w:val="22"/>
                <w:lang w:val="ru-RU"/>
              </w:rPr>
              <w:t>для получения дополнительной информации, мо</w:t>
            </w:r>
            <w:r w:rsidR="005F5754">
              <w:rPr>
                <w:rFonts w:ascii="Arial" w:hAnsi="Arial" w:cs="Arial"/>
                <w:sz w:val="22"/>
                <w:szCs w:val="22"/>
                <w:lang w:val="ru-RU"/>
              </w:rPr>
              <w:t>гут</w:t>
            </w:r>
            <w:r w:rsid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быть вновь представлен</w:t>
            </w:r>
            <w:r w:rsidR="005F5754">
              <w:rPr>
                <w:rFonts w:ascii="Arial" w:hAnsi="Arial" w:cs="Arial"/>
                <w:sz w:val="22"/>
                <w:szCs w:val="22"/>
                <w:lang w:val="ru-RU"/>
              </w:rPr>
              <w:t>ы</w:t>
            </w:r>
            <w:r w:rsidR="00170A91">
              <w:rPr>
                <w:rFonts w:ascii="Arial" w:hAnsi="Arial" w:cs="Arial"/>
                <w:sz w:val="22"/>
                <w:szCs w:val="22"/>
                <w:lang w:val="ru-RU"/>
              </w:rPr>
              <w:t xml:space="preserve"> Комитету для рассмотрения в ходе следующего цикла после соответствующего обновления и дополнения информации.</w:t>
            </w:r>
          </w:p>
        </w:tc>
      </w:tr>
      <w:tr w:rsidR="00934AAF" w:rsidRPr="00EF2B56" w:rsidTr="00975F60">
        <w:tc>
          <w:tcPr>
            <w:tcW w:w="1083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37.</w:t>
            </w:r>
          </w:p>
        </w:tc>
        <w:tc>
          <w:tcPr>
            <w:tcW w:w="6861" w:type="dxa"/>
            <w:hideMark/>
          </w:tcPr>
          <w:p w:rsidR="00934AAF" w:rsidRPr="00C60B98" w:rsidRDefault="00BC625E" w:rsidP="00C60B9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Если</w:t>
            </w:r>
            <w:r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постановляет</w:t>
            </w:r>
            <w:r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</w:t>
            </w:r>
            <w:r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должен</w:t>
            </w:r>
            <w:r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быть</w:t>
            </w:r>
            <w:r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включён</w:t>
            </w:r>
            <w:r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список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человечества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номинация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может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быть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повторно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представлена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до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истечения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четырёх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60B98">
              <w:rPr>
                <w:rFonts w:ascii="Arial" w:hAnsi="Arial" w:cs="Arial"/>
                <w:sz w:val="22"/>
                <w:szCs w:val="22"/>
                <w:lang w:val="ru-RU"/>
              </w:rPr>
              <w:t>лет</w:t>
            </w:r>
            <w:r w:rsidR="00C60B98" w:rsidRPr="00C60B98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hideMark/>
          </w:tcPr>
          <w:p w:rsidR="00934AAF" w:rsidRDefault="00934AAF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37.</w:t>
            </w:r>
          </w:p>
        </w:tc>
        <w:tc>
          <w:tcPr>
            <w:tcW w:w="6942" w:type="dxa"/>
            <w:hideMark/>
          </w:tcPr>
          <w:p w:rsidR="00934AAF" w:rsidRPr="00C60B98" w:rsidRDefault="00C60B98">
            <w:pPr>
              <w:spacing w:before="120" w:after="120"/>
              <w:jc w:val="both"/>
              <w:rPr>
                <w:rFonts w:ascii="Arial" w:hAnsi="Arial" w:cs="Arial"/>
                <w:strike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trike/>
                <w:sz w:val="22"/>
                <w:szCs w:val="22"/>
                <w:lang w:val="ru-RU"/>
              </w:rPr>
              <w:t>Если Комитет постановляет, что элемент не должен быть включён в Репрезентативный список нематериального культурного наследия человечества, его номинация не может быть повторно представлена Комитету до истечения четырёх лет.</w:t>
            </w:r>
          </w:p>
          <w:p w:rsidR="00934AAF" w:rsidRPr="008D427E" w:rsidRDefault="00C35335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Решение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Комитета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о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препровождении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номинации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предложения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или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заявки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представившему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государству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 w:rsidR="00CC10F3" w:rsidRPr="00860DAF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(государствам)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для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получения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дополнительной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lastRenderedPageBreak/>
              <w:t>информации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не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предполагает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и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не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гарантирует будущее включение элемента</w:t>
            </w:r>
            <w:r w:rsidRPr="00C35335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, </w:t>
            </w:r>
            <w:r w:rsidR="00CC10F3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отбор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 xml:space="preserve">предложения или утверждение заявки. </w:t>
            </w:r>
            <w:r w:rsidR="008D427E"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  <w:t>При каждой повторной подаче необходимо продемонстрировать полное соответствие критериям для включения, отбора или утверждения.</w:t>
            </w:r>
          </w:p>
        </w:tc>
      </w:tr>
    </w:tbl>
    <w:p w:rsidR="00934AAF" w:rsidRDefault="0091773C" w:rsidP="0069010F">
      <w:pPr>
        <w:pStyle w:val="GAParaResolution"/>
        <w:pageBreakBefore/>
        <w:numPr>
          <w:ilvl w:val="0"/>
          <w:numId w:val="18"/>
        </w:numPr>
        <w:spacing w:before="240"/>
        <w:ind w:hanging="578"/>
        <w:rPr>
          <w:rFonts w:eastAsia="Times New Roman"/>
          <w:b/>
          <w:u w:val="none"/>
        </w:rPr>
      </w:pPr>
      <w:r>
        <w:rPr>
          <w:rFonts w:eastAsia="Times New Roman"/>
          <w:b/>
          <w:u w:val="none"/>
          <w:lang w:val="ru-RU"/>
        </w:rPr>
        <w:lastRenderedPageBreak/>
        <w:t>График</w:t>
      </w:r>
      <w:r w:rsidRPr="0091773C">
        <w:rPr>
          <w:rFonts w:eastAsia="Times New Roman"/>
          <w:b/>
          <w:u w:val="none"/>
          <w:lang w:val="en-US"/>
        </w:rPr>
        <w:t xml:space="preserve"> </w:t>
      </w:r>
      <w:r>
        <w:rPr>
          <w:rFonts w:eastAsia="Times New Roman"/>
          <w:b/>
          <w:u w:val="none"/>
          <w:lang w:val="ru-RU"/>
        </w:rPr>
        <w:t>аккредитации</w:t>
      </w:r>
      <w:r w:rsidRPr="0091773C">
        <w:rPr>
          <w:rFonts w:eastAsia="Times New Roman"/>
          <w:b/>
          <w:u w:val="none"/>
          <w:lang w:val="en-US"/>
        </w:rPr>
        <w:t xml:space="preserve"> </w:t>
      </w:r>
      <w:r>
        <w:rPr>
          <w:rFonts w:eastAsia="Times New Roman"/>
          <w:b/>
          <w:u w:val="none"/>
          <w:lang w:val="ru-RU"/>
        </w:rPr>
        <w:t>неправительственных организаций</w:t>
      </w:r>
    </w:p>
    <w:tbl>
      <w:tblPr>
        <w:tblStyle w:val="TableGri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6571"/>
        <w:gridCol w:w="850"/>
        <w:gridCol w:w="6379"/>
      </w:tblGrid>
      <w:tr w:rsidR="00934AAF" w:rsidTr="00934AAF">
        <w:tc>
          <w:tcPr>
            <w:tcW w:w="767" w:type="dxa"/>
            <w:vAlign w:val="center"/>
          </w:tcPr>
          <w:p w:rsidR="00934AAF" w:rsidRDefault="00934AAF">
            <w:pPr>
              <w:pStyle w:val="COMParaDecision"/>
              <w:spacing w:before="120"/>
              <w:ind w:left="0" w:firstLine="0"/>
              <w:jc w:val="right"/>
              <w:rPr>
                <w:b/>
                <w:bCs/>
              </w:rPr>
            </w:pPr>
          </w:p>
        </w:tc>
        <w:tc>
          <w:tcPr>
            <w:tcW w:w="6571" w:type="dxa"/>
            <w:vAlign w:val="center"/>
            <w:hideMark/>
          </w:tcPr>
          <w:p w:rsidR="00934AAF" w:rsidRDefault="006F546F" w:rsidP="006C0BB1">
            <w:pPr>
              <w:pStyle w:val="COMParaDecision"/>
              <w:spacing w:before="120"/>
              <w:ind w:left="0" w:firstLine="0"/>
              <w:jc w:val="left"/>
              <w:rPr>
                <w:b/>
                <w:u w:val="none"/>
              </w:rPr>
            </w:pPr>
            <w:r>
              <w:rPr>
                <w:b/>
                <w:bCs/>
                <w:lang w:val="ru-RU"/>
              </w:rPr>
              <w:t>Н</w:t>
            </w:r>
            <w:r w:rsidR="006C0BB1">
              <w:rPr>
                <w:b/>
                <w:bCs/>
                <w:lang w:val="ru-RU"/>
              </w:rPr>
              <w:t>ынешний текст</w:t>
            </w:r>
            <w:r w:rsidRPr="006F546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ru-RU"/>
              </w:rPr>
              <w:t>Оперативного</w:t>
            </w:r>
            <w:r w:rsidRPr="006F546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ru-RU"/>
              </w:rPr>
              <w:t>руководства</w:t>
            </w:r>
          </w:p>
        </w:tc>
        <w:tc>
          <w:tcPr>
            <w:tcW w:w="850" w:type="dxa"/>
          </w:tcPr>
          <w:p w:rsidR="00934AAF" w:rsidRDefault="00934AAF">
            <w:pPr>
              <w:pStyle w:val="COMParaDecision"/>
              <w:spacing w:before="12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6379" w:type="dxa"/>
            <w:vAlign w:val="center"/>
            <w:hideMark/>
          </w:tcPr>
          <w:p w:rsidR="00934AAF" w:rsidRDefault="006F546F" w:rsidP="006F546F">
            <w:pPr>
              <w:pStyle w:val="COMParaDecision"/>
              <w:spacing w:before="120"/>
              <w:ind w:left="0" w:firstLine="0"/>
              <w:jc w:val="left"/>
              <w:rPr>
                <w:b/>
                <w:u w:val="none"/>
              </w:rPr>
            </w:pPr>
            <w:r>
              <w:rPr>
                <w:b/>
                <w:bCs/>
                <w:lang w:val="ru-RU"/>
              </w:rPr>
              <w:t>Предлагаемые поправки</w:t>
            </w:r>
          </w:p>
        </w:tc>
      </w:tr>
      <w:tr w:rsidR="00934AAF" w:rsidTr="00934AAF">
        <w:tc>
          <w:tcPr>
            <w:tcW w:w="767" w:type="dxa"/>
            <w:hideMark/>
          </w:tcPr>
          <w:p w:rsidR="00934AAF" w:rsidRDefault="00934AAF">
            <w:pPr>
              <w:pStyle w:val="COMParaDecision"/>
              <w:spacing w:before="120"/>
              <w:ind w:left="0" w:firstLine="0"/>
              <w:jc w:val="right"/>
              <w:rPr>
                <w:b/>
                <w:u w:val="none"/>
              </w:rPr>
            </w:pPr>
            <w:r>
              <w:rPr>
                <w:b/>
                <w:u w:val="none"/>
              </w:rPr>
              <w:t>III</w:t>
            </w:r>
          </w:p>
        </w:tc>
        <w:tc>
          <w:tcPr>
            <w:tcW w:w="6571" w:type="dxa"/>
            <w:vAlign w:val="center"/>
            <w:hideMark/>
          </w:tcPr>
          <w:p w:rsidR="00934AAF" w:rsidRDefault="00C55ED8" w:rsidP="00C55ED8">
            <w:pPr>
              <w:pStyle w:val="COMParaDecision"/>
              <w:spacing w:before="120"/>
              <w:ind w:left="0" w:firstLine="0"/>
              <w:jc w:val="left"/>
              <w:rPr>
                <w:b/>
                <w:u w:val="none"/>
              </w:rPr>
            </w:pPr>
            <w:r>
              <w:rPr>
                <w:b/>
                <w:u w:val="none"/>
                <w:lang w:val="ru-RU"/>
              </w:rPr>
              <w:t>Участие в выполнении Конвенции</w:t>
            </w:r>
          </w:p>
        </w:tc>
        <w:tc>
          <w:tcPr>
            <w:tcW w:w="850" w:type="dxa"/>
            <w:vAlign w:val="center"/>
            <w:hideMark/>
          </w:tcPr>
          <w:p w:rsidR="00934AAF" w:rsidRDefault="00934AAF">
            <w:pPr>
              <w:pStyle w:val="COMParaDecision"/>
              <w:spacing w:before="120"/>
              <w:ind w:left="0" w:firstLine="0"/>
              <w:jc w:val="right"/>
              <w:rPr>
                <w:b/>
                <w:u w:val="none"/>
              </w:rPr>
            </w:pPr>
            <w:r>
              <w:rPr>
                <w:b/>
                <w:u w:val="none"/>
              </w:rPr>
              <w:t>III</w:t>
            </w:r>
          </w:p>
        </w:tc>
        <w:tc>
          <w:tcPr>
            <w:tcW w:w="6379" w:type="dxa"/>
            <w:vAlign w:val="center"/>
            <w:hideMark/>
          </w:tcPr>
          <w:p w:rsidR="00934AAF" w:rsidRPr="00CC10F3" w:rsidRDefault="00934AAF" w:rsidP="006035D7">
            <w:pPr>
              <w:pStyle w:val="COMParaDecision"/>
              <w:spacing w:before="120"/>
              <w:ind w:left="0" w:firstLine="0"/>
              <w:jc w:val="left"/>
              <w:rPr>
                <w:u w:val="none"/>
              </w:rPr>
            </w:pPr>
            <w:r w:rsidRPr="0069010F">
              <w:rPr>
                <w:u w:val="none"/>
              </w:rPr>
              <w:t>[</w:t>
            </w:r>
            <w:proofErr w:type="gramStart"/>
            <w:r w:rsidR="006035D7" w:rsidRPr="0069010F">
              <w:rPr>
                <w:u w:val="none"/>
                <w:lang w:val="ru-RU"/>
              </w:rPr>
              <w:t>без</w:t>
            </w:r>
            <w:proofErr w:type="gramEnd"/>
            <w:r w:rsidR="006035D7" w:rsidRPr="0069010F">
              <w:rPr>
                <w:u w:val="none"/>
                <w:lang w:val="ru-RU"/>
              </w:rPr>
              <w:t xml:space="preserve"> изменений</w:t>
            </w:r>
            <w:r w:rsidRPr="0069010F">
              <w:rPr>
                <w:u w:val="none"/>
              </w:rPr>
              <w:t>].</w:t>
            </w:r>
          </w:p>
        </w:tc>
      </w:tr>
      <w:tr w:rsidR="00934AAF" w:rsidTr="00934AAF">
        <w:tc>
          <w:tcPr>
            <w:tcW w:w="767" w:type="dxa"/>
            <w:hideMark/>
          </w:tcPr>
          <w:p w:rsidR="00934AAF" w:rsidRDefault="00934AAF">
            <w:pPr>
              <w:pStyle w:val="COMParaDecision"/>
              <w:spacing w:before="120"/>
              <w:ind w:left="0" w:firstLine="0"/>
              <w:jc w:val="right"/>
              <w:rPr>
                <w:b/>
                <w:u w:val="none"/>
              </w:rPr>
            </w:pPr>
            <w:r>
              <w:rPr>
                <w:b/>
                <w:u w:val="none"/>
              </w:rPr>
              <w:t>III.2</w:t>
            </w:r>
          </w:p>
        </w:tc>
        <w:tc>
          <w:tcPr>
            <w:tcW w:w="6571" w:type="dxa"/>
            <w:vAlign w:val="center"/>
            <w:hideMark/>
          </w:tcPr>
          <w:p w:rsidR="00934AAF" w:rsidRDefault="00C55ED8" w:rsidP="00C55ED8">
            <w:pPr>
              <w:pStyle w:val="COMParaDecision"/>
              <w:spacing w:before="120"/>
              <w:ind w:left="0" w:firstLine="0"/>
              <w:jc w:val="left"/>
              <w:rPr>
                <w:b/>
                <w:u w:val="none"/>
              </w:rPr>
            </w:pPr>
            <w:r>
              <w:rPr>
                <w:b/>
                <w:u w:val="none"/>
                <w:lang w:val="ru-RU"/>
              </w:rPr>
              <w:t>Неправительственные организации и Конвенция</w:t>
            </w:r>
          </w:p>
        </w:tc>
        <w:tc>
          <w:tcPr>
            <w:tcW w:w="850" w:type="dxa"/>
            <w:hideMark/>
          </w:tcPr>
          <w:p w:rsidR="00934AAF" w:rsidRDefault="00934AAF">
            <w:pPr>
              <w:pStyle w:val="COMParaDecision"/>
              <w:spacing w:before="120"/>
              <w:ind w:left="0" w:firstLine="0"/>
              <w:jc w:val="right"/>
              <w:rPr>
                <w:b/>
                <w:u w:val="none"/>
              </w:rPr>
            </w:pPr>
            <w:r>
              <w:rPr>
                <w:b/>
                <w:u w:val="none"/>
              </w:rPr>
              <w:t>III.2</w:t>
            </w:r>
          </w:p>
        </w:tc>
        <w:tc>
          <w:tcPr>
            <w:tcW w:w="6379" w:type="dxa"/>
            <w:vAlign w:val="center"/>
            <w:hideMark/>
          </w:tcPr>
          <w:p w:rsidR="00934AAF" w:rsidRPr="00CC10F3" w:rsidRDefault="00934AAF" w:rsidP="006035D7">
            <w:pPr>
              <w:pStyle w:val="COMParaDecision"/>
              <w:spacing w:before="120"/>
              <w:ind w:left="0" w:firstLine="0"/>
              <w:jc w:val="left"/>
              <w:rPr>
                <w:u w:val="none"/>
              </w:rPr>
            </w:pPr>
            <w:r w:rsidRPr="0069010F">
              <w:rPr>
                <w:u w:val="none"/>
              </w:rPr>
              <w:t>[</w:t>
            </w:r>
            <w:r w:rsidR="006035D7" w:rsidRPr="0069010F">
              <w:rPr>
                <w:u w:val="none"/>
                <w:lang w:val="ru-RU"/>
              </w:rPr>
              <w:t>без изменений</w:t>
            </w:r>
            <w:r w:rsidRPr="0069010F">
              <w:rPr>
                <w:u w:val="none"/>
              </w:rPr>
              <w:t>]</w:t>
            </w:r>
          </w:p>
        </w:tc>
      </w:tr>
      <w:tr w:rsidR="00934AAF" w:rsidTr="00934AAF">
        <w:tc>
          <w:tcPr>
            <w:tcW w:w="767" w:type="dxa"/>
            <w:hideMark/>
          </w:tcPr>
          <w:p w:rsidR="00934AAF" w:rsidRDefault="00934AAF">
            <w:pPr>
              <w:pStyle w:val="COMParaDecision"/>
              <w:spacing w:before="120"/>
              <w:ind w:left="0" w:firstLine="0"/>
              <w:jc w:val="right"/>
              <w:rPr>
                <w:u w:val="none"/>
              </w:rPr>
            </w:pPr>
            <w:r>
              <w:rPr>
                <w:u w:val="none"/>
              </w:rPr>
              <w:t>III.2.2</w:t>
            </w:r>
          </w:p>
        </w:tc>
        <w:tc>
          <w:tcPr>
            <w:tcW w:w="6571" w:type="dxa"/>
            <w:vAlign w:val="center"/>
            <w:hideMark/>
          </w:tcPr>
          <w:p w:rsidR="00934AAF" w:rsidRDefault="00813AA0" w:rsidP="00813AA0">
            <w:pPr>
              <w:pStyle w:val="COMParaDecision"/>
              <w:spacing w:before="120"/>
              <w:ind w:left="0" w:firstLine="0"/>
              <w:jc w:val="left"/>
              <w:rPr>
                <w:u w:val="none"/>
              </w:rPr>
            </w:pPr>
            <w:r>
              <w:rPr>
                <w:u w:val="none"/>
                <w:lang w:val="ru-RU"/>
              </w:rPr>
              <w:t>Участие аккредитованных неправительственных организаций</w:t>
            </w:r>
          </w:p>
        </w:tc>
        <w:tc>
          <w:tcPr>
            <w:tcW w:w="850" w:type="dxa"/>
            <w:hideMark/>
          </w:tcPr>
          <w:p w:rsidR="00934AAF" w:rsidRDefault="00934AAF">
            <w:pPr>
              <w:pStyle w:val="COMParaDecision"/>
              <w:spacing w:before="120"/>
              <w:ind w:left="0" w:firstLine="0"/>
              <w:jc w:val="right"/>
              <w:rPr>
                <w:u w:val="none"/>
              </w:rPr>
            </w:pPr>
            <w:r>
              <w:rPr>
                <w:u w:val="none"/>
              </w:rPr>
              <w:t>III.2.2</w:t>
            </w:r>
          </w:p>
        </w:tc>
        <w:tc>
          <w:tcPr>
            <w:tcW w:w="6379" w:type="dxa"/>
            <w:vAlign w:val="center"/>
            <w:hideMark/>
          </w:tcPr>
          <w:p w:rsidR="00934AAF" w:rsidRPr="00CC10F3" w:rsidRDefault="00934AAF" w:rsidP="006035D7">
            <w:pPr>
              <w:pStyle w:val="COMParaDecision"/>
              <w:spacing w:before="120"/>
              <w:ind w:left="0" w:firstLine="0"/>
              <w:jc w:val="left"/>
              <w:rPr>
                <w:u w:val="none"/>
              </w:rPr>
            </w:pPr>
            <w:r w:rsidRPr="0069010F">
              <w:rPr>
                <w:u w:val="none"/>
              </w:rPr>
              <w:t>[</w:t>
            </w:r>
            <w:proofErr w:type="gramStart"/>
            <w:r w:rsidR="006035D7" w:rsidRPr="0069010F">
              <w:rPr>
                <w:u w:val="none"/>
                <w:lang w:val="ru-RU"/>
              </w:rPr>
              <w:t>без</w:t>
            </w:r>
            <w:proofErr w:type="gramEnd"/>
            <w:r w:rsidR="006035D7" w:rsidRPr="0069010F">
              <w:rPr>
                <w:u w:val="none"/>
                <w:lang w:val="ru-RU"/>
              </w:rPr>
              <w:t xml:space="preserve"> изменений</w:t>
            </w:r>
            <w:r w:rsidRPr="0069010F">
              <w:rPr>
                <w:u w:val="none"/>
              </w:rPr>
              <w:t>].</w:t>
            </w:r>
          </w:p>
        </w:tc>
      </w:tr>
      <w:tr w:rsidR="00934AAF" w:rsidRPr="00EF2B56" w:rsidTr="00934AAF">
        <w:tc>
          <w:tcPr>
            <w:tcW w:w="767" w:type="dxa"/>
            <w:hideMark/>
          </w:tcPr>
          <w:p w:rsidR="00934AAF" w:rsidRDefault="00934AAF">
            <w:pPr>
              <w:pStyle w:val="COMParaDecision"/>
              <w:spacing w:before="120"/>
              <w:ind w:left="0" w:firstLine="0"/>
              <w:jc w:val="right"/>
              <w:rPr>
                <w:u w:val="none"/>
              </w:rPr>
            </w:pPr>
            <w:r>
              <w:rPr>
                <w:u w:val="none"/>
              </w:rPr>
              <w:t>98.</w:t>
            </w:r>
          </w:p>
        </w:tc>
        <w:tc>
          <w:tcPr>
            <w:tcW w:w="6571" w:type="dxa"/>
            <w:hideMark/>
          </w:tcPr>
          <w:p w:rsidR="00934AAF" w:rsidRPr="00872BA0" w:rsidRDefault="00813AA0" w:rsidP="00813AA0">
            <w:pPr>
              <w:pStyle w:val="COMParaDecision"/>
              <w:spacing w:before="120"/>
              <w:ind w:left="0" w:firstLine="0"/>
              <w:jc w:val="left"/>
              <w:rPr>
                <w:u w:val="none"/>
                <w:lang w:val="ru-RU"/>
              </w:rPr>
            </w:pPr>
            <w:bookmarkStart w:id="1" w:name="OLE_LINK1"/>
            <w:bookmarkStart w:id="2" w:name="OLE_LINK2"/>
            <w:r>
              <w:rPr>
                <w:u w:val="none"/>
                <w:lang w:val="ru-RU"/>
              </w:rPr>
              <w:t>Заявки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на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аккредитацию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готовятся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по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форме</w:t>
            </w:r>
            <w:r w:rsidRPr="00813AA0">
              <w:rPr>
                <w:u w:val="none"/>
                <w:lang w:val="en-US"/>
              </w:rPr>
              <w:t> </w:t>
            </w:r>
            <w:r w:rsidR="00934AAF">
              <w:rPr>
                <w:u w:val="none"/>
              </w:rPr>
              <w:t>ICH</w:t>
            </w:r>
            <w:r w:rsidR="00934AAF" w:rsidRPr="00527C03">
              <w:rPr>
                <w:u w:val="none"/>
                <w:lang w:val="ru-RU"/>
              </w:rPr>
              <w:t>-09 (</w:t>
            </w:r>
            <w:r>
              <w:rPr>
                <w:u w:val="none"/>
                <w:lang w:val="ru-RU"/>
              </w:rPr>
              <w:t>имеется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по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адресу</w:t>
            </w:r>
            <w:r w:rsidR="00934AAF" w:rsidRPr="00527C03">
              <w:rPr>
                <w:u w:val="none"/>
                <w:lang w:val="ru-RU"/>
              </w:rPr>
              <w:t xml:space="preserve"> </w:t>
            </w:r>
            <w:r w:rsidR="00934AAF">
              <w:rPr>
                <w:b/>
                <w:u w:val="none"/>
              </w:rPr>
              <w:t>www</w:t>
            </w:r>
            <w:r w:rsidR="00934AAF" w:rsidRPr="00527C03">
              <w:rPr>
                <w:b/>
                <w:u w:val="none"/>
                <w:lang w:val="ru-RU"/>
              </w:rPr>
              <w:t>.</w:t>
            </w:r>
            <w:r w:rsidR="00934AAF">
              <w:rPr>
                <w:b/>
                <w:u w:val="none"/>
              </w:rPr>
              <w:t>unesco</w:t>
            </w:r>
            <w:r w:rsidR="00934AAF" w:rsidRPr="00527C03">
              <w:rPr>
                <w:b/>
                <w:u w:val="none"/>
                <w:lang w:val="ru-RU"/>
              </w:rPr>
              <w:t>.</w:t>
            </w:r>
            <w:r w:rsidR="00934AAF">
              <w:rPr>
                <w:b/>
                <w:u w:val="none"/>
              </w:rPr>
              <w:t>org</w:t>
            </w:r>
            <w:r w:rsidR="00934AAF" w:rsidRPr="00527C03">
              <w:rPr>
                <w:b/>
                <w:u w:val="none"/>
                <w:lang w:val="ru-RU"/>
              </w:rPr>
              <w:t>/</w:t>
            </w:r>
            <w:r w:rsidR="00934AAF">
              <w:rPr>
                <w:b/>
                <w:u w:val="none"/>
              </w:rPr>
              <w:t>culture</w:t>
            </w:r>
            <w:r w:rsidR="00934AAF" w:rsidRPr="00527C03">
              <w:rPr>
                <w:b/>
                <w:u w:val="none"/>
                <w:lang w:val="ru-RU"/>
              </w:rPr>
              <w:t>/</w:t>
            </w:r>
            <w:r w:rsidR="00934AAF">
              <w:rPr>
                <w:b/>
                <w:u w:val="none"/>
              </w:rPr>
              <w:t>ich</w:t>
            </w:r>
            <w:r w:rsidR="00934AAF"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или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может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по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запросу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быть</w:t>
            </w:r>
            <w:r w:rsidRPr="00527C03">
              <w:rPr>
                <w:u w:val="none"/>
                <w:lang w:val="ru-RU"/>
              </w:rPr>
              <w:t xml:space="preserve"> </w:t>
            </w:r>
            <w:proofErr w:type="gramStart"/>
            <w:r>
              <w:rPr>
                <w:u w:val="none"/>
                <w:lang w:val="ru-RU"/>
              </w:rPr>
              <w:t>предоставлена</w:t>
            </w:r>
            <w:proofErr w:type="gramEnd"/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Секретариатом</w:t>
            </w:r>
            <w:r w:rsidR="00934AAF" w:rsidRPr="00527C03">
              <w:rPr>
                <w:u w:val="none"/>
                <w:lang w:val="ru-RU"/>
              </w:rPr>
              <w:t xml:space="preserve">) </w:t>
            </w:r>
            <w:r>
              <w:rPr>
                <w:u w:val="none"/>
                <w:lang w:val="ru-RU"/>
              </w:rPr>
              <w:t>и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должны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включать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всю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запрашиваемую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информацию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и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только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эту</w:t>
            </w:r>
            <w:r w:rsidRPr="00527C03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информацию</w:t>
            </w:r>
            <w:r w:rsidRPr="00527C03">
              <w:rPr>
                <w:u w:val="none"/>
                <w:lang w:val="ru-RU"/>
              </w:rPr>
              <w:t xml:space="preserve">. </w:t>
            </w:r>
            <w:r>
              <w:rPr>
                <w:u w:val="none"/>
                <w:lang w:val="ru-RU"/>
              </w:rPr>
              <w:t>Заявки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должны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быть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получены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Секретариатом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не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позднее</w:t>
            </w:r>
            <w:r w:rsidRPr="00872BA0">
              <w:rPr>
                <w:u w:val="none"/>
                <w:lang w:val="ru-RU"/>
              </w:rPr>
              <w:t xml:space="preserve">, </w:t>
            </w:r>
            <w:r>
              <w:rPr>
                <w:u w:val="none"/>
                <w:lang w:val="ru-RU"/>
              </w:rPr>
              <w:t>чем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за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четыре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месяца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до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начала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очередной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сессии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Комитета</w:t>
            </w:r>
            <w:r w:rsidR="00934AAF" w:rsidRPr="00872BA0">
              <w:rPr>
                <w:u w:val="none"/>
                <w:lang w:val="ru-RU"/>
              </w:rPr>
              <w:t>.</w:t>
            </w:r>
            <w:bookmarkEnd w:id="1"/>
            <w:bookmarkEnd w:id="2"/>
          </w:p>
        </w:tc>
        <w:tc>
          <w:tcPr>
            <w:tcW w:w="850" w:type="dxa"/>
            <w:hideMark/>
          </w:tcPr>
          <w:p w:rsidR="00934AAF" w:rsidRDefault="00934AAF">
            <w:pPr>
              <w:pStyle w:val="COMParaDecision"/>
              <w:spacing w:before="120"/>
              <w:ind w:left="0" w:firstLine="0"/>
              <w:jc w:val="right"/>
              <w:rPr>
                <w:u w:val="none"/>
              </w:rPr>
            </w:pPr>
            <w:r>
              <w:rPr>
                <w:u w:val="none"/>
              </w:rPr>
              <w:t>98.</w:t>
            </w:r>
          </w:p>
        </w:tc>
        <w:tc>
          <w:tcPr>
            <w:tcW w:w="6379" w:type="dxa"/>
            <w:vAlign w:val="center"/>
          </w:tcPr>
          <w:p w:rsidR="00934AAF" w:rsidRPr="00527C03" w:rsidRDefault="00872BA0">
            <w:pPr>
              <w:pStyle w:val="COMParaDecision"/>
              <w:spacing w:before="120"/>
              <w:ind w:left="0" w:firstLine="0"/>
              <w:jc w:val="left"/>
              <w:rPr>
                <w:b/>
                <w:lang w:val="ru-RU"/>
              </w:rPr>
            </w:pPr>
            <w:r>
              <w:rPr>
                <w:u w:val="none"/>
                <w:lang w:val="ru-RU"/>
              </w:rPr>
              <w:t>Заявки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на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аккредитацию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готовятся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по</w:t>
            </w:r>
            <w:r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форме</w:t>
            </w:r>
            <w:r w:rsidRPr="00872BA0">
              <w:rPr>
                <w:u w:val="none"/>
                <w:lang w:val="en-US"/>
              </w:rPr>
              <w:t> </w:t>
            </w:r>
            <w:r w:rsidR="00934AAF">
              <w:rPr>
                <w:u w:val="none"/>
              </w:rPr>
              <w:t>ICH</w:t>
            </w:r>
            <w:r w:rsidR="00934AAF" w:rsidRPr="00872BA0">
              <w:rPr>
                <w:u w:val="none"/>
                <w:lang w:val="ru-RU"/>
              </w:rPr>
              <w:t>-09 (</w:t>
            </w:r>
            <w:r>
              <w:rPr>
                <w:u w:val="none"/>
                <w:lang w:val="ru-RU"/>
              </w:rPr>
              <w:t>имеется по адресу</w:t>
            </w:r>
            <w:r w:rsidR="00934AAF" w:rsidRPr="00872BA0">
              <w:rPr>
                <w:u w:val="none"/>
                <w:lang w:val="ru-RU"/>
              </w:rPr>
              <w:t xml:space="preserve"> </w:t>
            </w:r>
            <w:r w:rsidR="00934AAF">
              <w:rPr>
                <w:b/>
                <w:u w:val="none"/>
              </w:rPr>
              <w:t>www</w:t>
            </w:r>
            <w:r w:rsidR="00934AAF" w:rsidRPr="00872BA0">
              <w:rPr>
                <w:b/>
                <w:u w:val="none"/>
                <w:lang w:val="ru-RU"/>
              </w:rPr>
              <w:t>.</w:t>
            </w:r>
            <w:r w:rsidR="00934AAF">
              <w:rPr>
                <w:b/>
                <w:u w:val="none"/>
              </w:rPr>
              <w:t>unesco</w:t>
            </w:r>
            <w:r w:rsidR="00934AAF" w:rsidRPr="00872BA0">
              <w:rPr>
                <w:b/>
                <w:u w:val="none"/>
                <w:lang w:val="ru-RU"/>
              </w:rPr>
              <w:t>.</w:t>
            </w:r>
            <w:r w:rsidR="00934AAF">
              <w:rPr>
                <w:b/>
                <w:u w:val="none"/>
              </w:rPr>
              <w:t>org</w:t>
            </w:r>
            <w:r w:rsidR="00934AAF" w:rsidRPr="00872BA0">
              <w:rPr>
                <w:b/>
                <w:u w:val="none"/>
                <w:lang w:val="ru-RU"/>
              </w:rPr>
              <w:t>/</w:t>
            </w:r>
            <w:r w:rsidR="00934AAF">
              <w:rPr>
                <w:b/>
                <w:u w:val="none"/>
              </w:rPr>
              <w:t>culture</w:t>
            </w:r>
            <w:r w:rsidR="00934AAF" w:rsidRPr="00872BA0">
              <w:rPr>
                <w:b/>
                <w:u w:val="none"/>
                <w:lang w:val="ru-RU"/>
              </w:rPr>
              <w:t>/</w:t>
            </w:r>
            <w:r w:rsidR="00934AAF">
              <w:rPr>
                <w:b/>
                <w:u w:val="none"/>
              </w:rPr>
              <w:t>ich</w:t>
            </w:r>
            <w:r w:rsidR="00934AAF" w:rsidRPr="00872BA0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 xml:space="preserve">или может по запросу быть </w:t>
            </w:r>
            <w:proofErr w:type="gramStart"/>
            <w:r>
              <w:rPr>
                <w:u w:val="none"/>
                <w:lang w:val="ru-RU"/>
              </w:rPr>
              <w:t>предоставлена</w:t>
            </w:r>
            <w:proofErr w:type="gramEnd"/>
            <w:r>
              <w:rPr>
                <w:u w:val="none"/>
                <w:lang w:val="ru-RU"/>
              </w:rPr>
              <w:t xml:space="preserve"> Секретариатом) и должны включать всю запрашиваемую информацию и только эту информацию. Заявки</w:t>
            </w:r>
            <w:r w:rsidRPr="00B2779C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должны</w:t>
            </w:r>
            <w:r w:rsidRPr="00B2779C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быть</w:t>
            </w:r>
            <w:r w:rsidRPr="00B2779C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получены</w:t>
            </w:r>
            <w:r w:rsidRPr="00B2779C">
              <w:rPr>
                <w:u w:val="none"/>
                <w:lang w:val="ru-RU"/>
              </w:rPr>
              <w:t xml:space="preserve"> </w:t>
            </w:r>
            <w:r>
              <w:rPr>
                <w:u w:val="none"/>
                <w:lang w:val="ru-RU"/>
              </w:rPr>
              <w:t>Секретариатом</w:t>
            </w:r>
            <w:r w:rsidRPr="00B2779C">
              <w:rPr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не</w:t>
            </w:r>
            <w:r w:rsidRPr="00B2779C">
              <w:rPr>
                <w:strike/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позднее</w:t>
            </w:r>
            <w:r w:rsidRPr="00B2779C">
              <w:rPr>
                <w:strike/>
                <w:u w:val="none"/>
                <w:lang w:val="ru-RU"/>
              </w:rPr>
              <w:t xml:space="preserve">, </w:t>
            </w:r>
            <w:r w:rsidRPr="00872BA0">
              <w:rPr>
                <w:strike/>
                <w:u w:val="none"/>
                <w:lang w:val="ru-RU"/>
              </w:rPr>
              <w:t>чем</w:t>
            </w:r>
            <w:r w:rsidRPr="00B2779C">
              <w:rPr>
                <w:strike/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за</w:t>
            </w:r>
            <w:r w:rsidRPr="00B2779C">
              <w:rPr>
                <w:strike/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четыре</w:t>
            </w:r>
            <w:r w:rsidRPr="00B2779C">
              <w:rPr>
                <w:strike/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месяца</w:t>
            </w:r>
            <w:r w:rsidRPr="00B2779C">
              <w:rPr>
                <w:strike/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до</w:t>
            </w:r>
            <w:r w:rsidRPr="00B2779C">
              <w:rPr>
                <w:strike/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начала</w:t>
            </w:r>
            <w:r w:rsidRPr="00B2779C">
              <w:rPr>
                <w:strike/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очередной</w:t>
            </w:r>
            <w:r w:rsidRPr="00B2779C">
              <w:rPr>
                <w:strike/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сессии</w:t>
            </w:r>
            <w:r w:rsidRPr="00B2779C">
              <w:rPr>
                <w:strike/>
                <w:u w:val="none"/>
                <w:lang w:val="ru-RU"/>
              </w:rPr>
              <w:t xml:space="preserve"> </w:t>
            </w:r>
            <w:r w:rsidRPr="00872BA0">
              <w:rPr>
                <w:strike/>
                <w:u w:val="none"/>
                <w:lang w:val="ru-RU"/>
              </w:rPr>
              <w:t>Комитета</w:t>
            </w:r>
            <w:r w:rsidRPr="00B2779C">
              <w:rPr>
                <w:u w:val="none"/>
                <w:lang w:val="ru-RU"/>
              </w:rPr>
              <w:t xml:space="preserve"> </w:t>
            </w:r>
            <w:r w:rsidR="00B2779C" w:rsidRPr="00B2779C">
              <w:rPr>
                <w:b/>
                <w:lang w:val="ru-RU"/>
              </w:rPr>
              <w:t>до 30 апреля нечётного года для рассмотрения Комитетом на его очередной сессии этого же года.</w:t>
            </w:r>
            <w:r w:rsidR="00B2779C">
              <w:rPr>
                <w:u w:val="none"/>
                <w:lang w:val="ru-RU"/>
              </w:rPr>
              <w:t xml:space="preserve"> </w:t>
            </w:r>
          </w:p>
          <w:p w:rsidR="00934AAF" w:rsidRPr="00527C03" w:rsidRDefault="00934AAF">
            <w:pPr>
              <w:pStyle w:val="COMParaDecision"/>
              <w:spacing w:before="120"/>
              <w:ind w:left="0" w:firstLine="0"/>
              <w:jc w:val="left"/>
              <w:rPr>
                <w:b/>
                <w:u w:val="none"/>
                <w:lang w:val="ru-RU"/>
              </w:rPr>
            </w:pPr>
          </w:p>
        </w:tc>
      </w:tr>
    </w:tbl>
    <w:p w:rsidR="00934AAF" w:rsidRPr="00527C03" w:rsidRDefault="00934AAF" w:rsidP="00934AAF">
      <w:pPr>
        <w:pStyle w:val="GAPara"/>
        <w:numPr>
          <w:ilvl w:val="0"/>
          <w:numId w:val="0"/>
        </w:numPr>
        <w:ind w:left="567"/>
        <w:rPr>
          <w:lang w:val="ru-RU"/>
        </w:rPr>
      </w:pPr>
    </w:p>
    <w:sectPr w:rsidR="00934AAF" w:rsidRPr="00527C03" w:rsidSect="0069010F">
      <w:pgSz w:w="16838" w:h="11906" w:orient="landscape" w:code="9"/>
      <w:pgMar w:top="1134" w:right="1134" w:bottom="113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DE" w:rsidRDefault="00B34BDE" w:rsidP="00655736">
      <w:r>
        <w:separator/>
      </w:r>
    </w:p>
  </w:endnote>
  <w:endnote w:type="continuationSeparator" w:id="0">
    <w:p w:rsidR="00B34BDE" w:rsidRDefault="00B34BDE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3B" w:rsidRPr="0005043B" w:rsidRDefault="00050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DE" w:rsidRDefault="00B34BDE" w:rsidP="00655736">
      <w:r>
        <w:separator/>
      </w:r>
    </w:p>
  </w:footnote>
  <w:footnote w:type="continuationSeparator" w:id="0">
    <w:p w:rsidR="00B34BDE" w:rsidRDefault="00B34BDE" w:rsidP="00655736">
      <w:r>
        <w:continuationSeparator/>
      </w:r>
    </w:p>
  </w:footnote>
  <w:footnote w:id="1">
    <w:p w:rsidR="00B34BDE" w:rsidRPr="00917E57" w:rsidRDefault="00B34BDE" w:rsidP="00934AAF">
      <w:pPr>
        <w:pStyle w:val="FootnoteText"/>
        <w:ind w:left="567" w:hanging="567"/>
        <w:jc w:val="both"/>
        <w:rPr>
          <w:rFonts w:ascii="Arial" w:hAnsi="Arial" w:cs="Arial"/>
          <w:lang w:val="ru-RU"/>
        </w:rPr>
      </w:pPr>
      <w:r>
        <w:rPr>
          <w:rStyle w:val="FootnoteReference"/>
          <w:rFonts w:ascii="Arial" w:hAnsi="Arial" w:cs="Arial"/>
          <w:lang w:val="en-GB"/>
        </w:rPr>
        <w:footnoteRef/>
      </w:r>
      <w:r w:rsidRPr="00527C03">
        <w:rPr>
          <w:rFonts w:ascii="Arial" w:hAnsi="Arial" w:cs="Arial"/>
          <w:lang w:val="ru-RU"/>
        </w:rPr>
        <w:t>.</w:t>
      </w:r>
      <w:r w:rsidRPr="00527C03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На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своей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последней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сессии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делегировал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свои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полномочия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Президиуму</w:t>
      </w:r>
      <w:r w:rsidRPr="00D234DC"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для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принятия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надлежащего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решения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отношении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рассмотрения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заявки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международную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помощь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Кении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охраны</w:t>
      </w:r>
      <w:proofErr w:type="gramEnd"/>
      <w:r w:rsidRPr="00D234DC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Энкипаата</w:t>
      </w:r>
      <w:proofErr w:type="spellEnd"/>
      <w:r w:rsidRPr="00D234DC"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Эуното</w:t>
      </w:r>
      <w:proofErr w:type="spellEnd"/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D234DC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Ольнгэшера</w:t>
      </w:r>
      <w:proofErr w:type="spellEnd"/>
      <w:r w:rsidRPr="00D234DC">
        <w:rPr>
          <w:rFonts w:ascii="Arial" w:hAnsi="Arial" w:cs="Arial"/>
          <w:lang w:val="ru-RU"/>
        </w:rPr>
        <w:t xml:space="preserve"> – </w:t>
      </w:r>
      <w:r>
        <w:rPr>
          <w:rFonts w:ascii="Arial" w:hAnsi="Arial" w:cs="Arial"/>
          <w:lang w:val="ru-RU"/>
        </w:rPr>
        <w:t>трёх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мужских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ритуалов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перехода</w:t>
      </w:r>
      <w:r w:rsidRPr="00D234D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сообщества</w:t>
      </w:r>
      <w:r w:rsidRPr="00D234DC"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масаев</w:t>
      </w:r>
      <w:proofErr w:type="spellEnd"/>
      <w:r w:rsidRPr="00D234DC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решение</w:t>
      </w:r>
      <w:r>
        <w:rPr>
          <w:rFonts w:ascii="Arial" w:hAnsi="Arial" w:cs="Arial"/>
          <w:lang w:val="en-GB"/>
        </w:rPr>
        <w:t> </w:t>
      </w:r>
      <w:r w:rsidRPr="00D234DC">
        <w:rPr>
          <w:rFonts w:ascii="Arial" w:hAnsi="Arial" w:cs="Arial"/>
          <w:lang w:val="ru-RU"/>
        </w:rPr>
        <w:t>10.</w:t>
      </w:r>
      <w:r>
        <w:rPr>
          <w:rFonts w:ascii="Arial" w:hAnsi="Arial" w:cs="Arial"/>
          <w:lang w:val="en-GB"/>
        </w:rPr>
        <w:t>COM</w:t>
      </w:r>
      <w:r w:rsidRPr="00D234DC">
        <w:rPr>
          <w:rFonts w:ascii="Arial" w:hAnsi="Arial" w:cs="Arial"/>
          <w:lang w:val="ru-RU"/>
        </w:rPr>
        <w:t xml:space="preserve"> 10.</w:t>
      </w:r>
      <w:r>
        <w:rPr>
          <w:rFonts w:ascii="Arial" w:hAnsi="Arial" w:cs="Arial"/>
          <w:lang w:val="en-GB"/>
        </w:rPr>
        <w:t>c</w:t>
      </w:r>
      <w:r w:rsidRPr="00D234DC">
        <w:rPr>
          <w:rFonts w:ascii="Arial" w:hAnsi="Arial" w:cs="Arial"/>
          <w:lang w:val="ru-RU"/>
        </w:rPr>
        <w:t xml:space="preserve">.2). </w:t>
      </w:r>
      <w:r>
        <w:rPr>
          <w:rFonts w:ascii="Arial" w:hAnsi="Arial" w:cs="Arial"/>
          <w:lang w:val="ru-RU"/>
        </w:rPr>
        <w:t>На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момент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написания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данного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документа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пересмотренная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заявка ещё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была представлена государством-участником. Поэтому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сегодняшний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день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Президиум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четыре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раза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использовал</w:t>
      </w:r>
      <w:r w:rsidRPr="00917E5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такое делегирование полномочий.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E" w:rsidRDefault="00B34BDE" w:rsidP="0069010F">
    <w:pPr>
      <w:pStyle w:val="Header"/>
    </w:pPr>
    <w:r>
      <w:rPr>
        <w:rFonts w:ascii="Arial" w:hAnsi="Arial" w:cs="Arial"/>
        <w:sz w:val="20"/>
        <w:szCs w:val="20"/>
      </w:rPr>
      <w:t>ITH/16/6.GA/</w:t>
    </w:r>
    <w:r>
      <w:rPr>
        <w:rFonts w:ascii="Arial" w:hAnsi="Arial" w:cs="Arial"/>
        <w:sz w:val="20"/>
        <w:szCs w:val="20"/>
        <w:lang w:val="ru-RU"/>
      </w:rPr>
      <w:t>7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bCs/>
        <w:sz w:val="20"/>
        <w:szCs w:val="20"/>
        <w:lang w:val="ru-RU"/>
      </w:rPr>
      <w:t>страница</w:t>
    </w:r>
    <w:r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EF2B56">
      <w:rPr>
        <w:rStyle w:val="PageNumber"/>
        <w:rFonts w:ascii="Arial" w:hAnsi="Arial" w:cs="Arial"/>
        <w:noProof/>
        <w:sz w:val="20"/>
        <w:szCs w:val="20"/>
      </w:rPr>
      <w:t>36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E" w:rsidRDefault="00B34BDE" w:rsidP="0069010F">
    <w:pPr>
      <w:pStyle w:val="Header"/>
      <w:jc w:val="right"/>
    </w:pPr>
    <w:r>
      <w:rPr>
        <w:rFonts w:ascii="Arial" w:hAnsi="Arial" w:cs="Arial"/>
        <w:sz w:val="20"/>
        <w:szCs w:val="20"/>
      </w:rPr>
      <w:t>ITH/16/6.GA/</w:t>
    </w:r>
    <w:r>
      <w:rPr>
        <w:rFonts w:ascii="Arial" w:hAnsi="Arial" w:cs="Arial"/>
        <w:sz w:val="20"/>
        <w:szCs w:val="20"/>
        <w:lang w:val="ru-RU"/>
      </w:rPr>
      <w:t>7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>
      <w:rPr>
        <w:rFonts w:ascii="Arial" w:hAnsi="Arial" w:cs="Arial"/>
        <w:sz w:val="20"/>
        <w:szCs w:val="20"/>
      </w:rPr>
      <w:t xml:space="preserve">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EF2B56">
      <w:rPr>
        <w:rStyle w:val="PageNumber"/>
        <w:rFonts w:ascii="Arial" w:hAnsi="Arial" w:cs="Arial"/>
        <w:noProof/>
        <w:sz w:val="20"/>
        <w:szCs w:val="20"/>
      </w:rPr>
      <w:t>37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E" w:rsidRPr="008724E5" w:rsidRDefault="00B34BDE">
    <w:pPr>
      <w:pStyle w:val="Header"/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12D09146" wp14:editId="6661EB8A">
          <wp:simplePos x="0" y="0"/>
          <wp:positionH relativeFrom="column">
            <wp:posOffset>-670560</wp:posOffset>
          </wp:positionH>
          <wp:positionV relativeFrom="paragraph">
            <wp:posOffset>-186055</wp:posOffset>
          </wp:positionV>
          <wp:extent cx="2479675" cy="1415415"/>
          <wp:effectExtent l="0" t="0" r="0" b="0"/>
          <wp:wrapNone/>
          <wp:docPr id="5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4BDE" w:rsidRPr="002402C9" w:rsidRDefault="00B34BDE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6</w:t>
    </w:r>
    <w:r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:rsidR="00B34BDE" w:rsidRPr="002402C9" w:rsidRDefault="00B34BDE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 w:rsidRPr="002402C9">
      <w:rPr>
        <w:rFonts w:ascii="Arial" w:hAnsi="Arial" w:cs="Arial"/>
        <w:b/>
        <w:sz w:val="22"/>
        <w:szCs w:val="22"/>
        <w:lang w:val="nl-BE"/>
      </w:rPr>
      <w:t>ITH/1</w:t>
    </w:r>
    <w:r>
      <w:rPr>
        <w:rFonts w:ascii="Arial" w:hAnsi="Arial" w:cs="Arial"/>
        <w:b/>
        <w:sz w:val="22"/>
        <w:szCs w:val="22"/>
        <w:lang w:val="nl-BE"/>
      </w:rPr>
      <w:t>6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6</w:t>
    </w:r>
    <w:proofErr w:type="gramStart"/>
    <w:r w:rsidRPr="002402C9">
      <w:rPr>
        <w:rFonts w:ascii="Arial" w:hAnsi="Arial" w:cs="Arial"/>
        <w:b/>
        <w:sz w:val="22"/>
        <w:szCs w:val="22"/>
        <w:lang w:val="nl-BE"/>
      </w:rPr>
      <w:t>.GA</w:t>
    </w:r>
    <w:proofErr w:type="gramEnd"/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7</w:t>
    </w:r>
  </w:p>
  <w:p w:rsidR="00B34BDE" w:rsidRPr="002402C9" w:rsidRDefault="00B34BDE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 w:rsidRPr="00581D0B">
      <w:rPr>
        <w:rFonts w:ascii="Arial" w:hAnsi="Arial" w:cs="Arial"/>
        <w:b/>
        <w:sz w:val="22"/>
        <w:szCs w:val="22"/>
        <w:lang w:val="ru-RU"/>
      </w:rPr>
      <w:t xml:space="preserve">Париж, </w:t>
    </w:r>
    <w:r w:rsidRPr="0069010F">
      <w:rPr>
        <w:rFonts w:ascii="Arial" w:hAnsi="Arial" w:cs="Arial"/>
        <w:b/>
        <w:sz w:val="22"/>
        <w:szCs w:val="22"/>
        <w:lang w:val="ru-RU"/>
      </w:rPr>
      <w:t>29 апреля</w:t>
    </w:r>
    <w:r w:rsidRPr="00581D0B">
      <w:rPr>
        <w:rFonts w:ascii="Arial" w:hAnsi="Arial" w:cs="Arial"/>
        <w:b/>
        <w:sz w:val="22"/>
        <w:szCs w:val="22"/>
        <w:lang w:val="ru-RU"/>
      </w:rPr>
      <w:t xml:space="preserve"> 2016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B34BDE" w:rsidRPr="002402C9" w:rsidRDefault="00B34BDE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BDE" w:rsidRPr="008724E5" w:rsidRDefault="00B34BDE">
    <w:pPr>
      <w:pStyle w:val="Header"/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60288" behindDoc="0" locked="0" layoutInCell="1" allowOverlap="1" wp14:anchorId="610BE7FE" wp14:editId="20CFEAB2">
          <wp:simplePos x="0" y="0"/>
          <wp:positionH relativeFrom="column">
            <wp:posOffset>-419100</wp:posOffset>
          </wp:positionH>
          <wp:positionV relativeFrom="paragraph">
            <wp:posOffset>4445</wp:posOffset>
          </wp:positionV>
          <wp:extent cx="2479675" cy="1415415"/>
          <wp:effectExtent l="0" t="0" r="0" b="0"/>
          <wp:wrapNone/>
          <wp:docPr id="2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4BDE" w:rsidRPr="002402C9" w:rsidRDefault="00B34BDE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6</w:t>
    </w:r>
    <w:r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:rsidR="00B34BDE" w:rsidRPr="002402C9" w:rsidRDefault="00B34BDE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 w:rsidRPr="002402C9">
      <w:rPr>
        <w:rFonts w:ascii="Arial" w:hAnsi="Arial" w:cs="Arial"/>
        <w:b/>
        <w:sz w:val="22"/>
        <w:szCs w:val="22"/>
        <w:lang w:val="nl-BE"/>
      </w:rPr>
      <w:t>ITH/1</w:t>
    </w:r>
    <w:r>
      <w:rPr>
        <w:rFonts w:ascii="Arial" w:hAnsi="Arial" w:cs="Arial"/>
        <w:b/>
        <w:sz w:val="22"/>
        <w:szCs w:val="22"/>
        <w:lang w:val="nl-BE"/>
      </w:rPr>
      <w:t>6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6</w:t>
    </w:r>
    <w:proofErr w:type="gramStart"/>
    <w:r w:rsidRPr="002402C9">
      <w:rPr>
        <w:rFonts w:ascii="Arial" w:hAnsi="Arial" w:cs="Arial"/>
        <w:b/>
        <w:sz w:val="22"/>
        <w:szCs w:val="22"/>
        <w:lang w:val="nl-BE"/>
      </w:rPr>
      <w:t>.GA</w:t>
    </w:r>
    <w:proofErr w:type="gramEnd"/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7</w:t>
    </w:r>
  </w:p>
  <w:p w:rsidR="00B34BDE" w:rsidRPr="002402C9" w:rsidRDefault="00B34BDE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 w:rsidRPr="00014C65">
      <w:rPr>
        <w:rFonts w:ascii="Arial" w:hAnsi="Arial" w:cs="Arial"/>
        <w:b/>
        <w:sz w:val="22"/>
        <w:szCs w:val="22"/>
        <w:lang w:val="ru-RU"/>
      </w:rPr>
      <w:t xml:space="preserve">Париж, </w:t>
    </w:r>
    <w:r w:rsidRPr="0069010F">
      <w:rPr>
        <w:rFonts w:ascii="Arial" w:hAnsi="Arial" w:cs="Arial"/>
        <w:b/>
        <w:sz w:val="22"/>
        <w:szCs w:val="22"/>
        <w:lang w:val="ru-RU"/>
      </w:rPr>
      <w:t>29 апреля</w:t>
    </w:r>
    <w:r w:rsidRPr="00014C65">
      <w:rPr>
        <w:rFonts w:ascii="Arial" w:hAnsi="Arial" w:cs="Arial"/>
        <w:b/>
        <w:sz w:val="22"/>
        <w:szCs w:val="22"/>
        <w:lang w:val="ru-RU"/>
      </w:rPr>
      <w:t xml:space="preserve"> 2016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B34BDE" w:rsidRPr="002402C9" w:rsidRDefault="00B34BDE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  <w:p w:rsidR="00B34BDE" w:rsidRPr="002402C9" w:rsidRDefault="00B34BDE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481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66D2903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C166C6B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>
    <w:nsid w:val="15934AAA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C448E1"/>
    <w:multiLevelType w:val="hybridMultilevel"/>
    <w:tmpl w:val="17EE89F8"/>
    <w:lvl w:ilvl="0" w:tplc="94286D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trike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B6374F"/>
    <w:multiLevelType w:val="hybridMultilevel"/>
    <w:tmpl w:val="C73CCA46"/>
    <w:lvl w:ilvl="0" w:tplc="8CF2B6A0">
      <w:start w:val="1"/>
      <w:numFmt w:val="lowerRoman"/>
      <w:lvlText w:val="%1."/>
      <w:lvlJc w:val="left"/>
      <w:pPr>
        <w:ind w:left="1507" w:hanging="720"/>
      </w:pPr>
    </w:lvl>
    <w:lvl w:ilvl="1" w:tplc="040C0019">
      <w:start w:val="1"/>
      <w:numFmt w:val="lowerLetter"/>
      <w:lvlText w:val="%2."/>
      <w:lvlJc w:val="left"/>
      <w:pPr>
        <w:ind w:left="1867" w:hanging="360"/>
      </w:pPr>
    </w:lvl>
    <w:lvl w:ilvl="2" w:tplc="040C001B">
      <w:start w:val="1"/>
      <w:numFmt w:val="lowerRoman"/>
      <w:lvlText w:val="%3."/>
      <w:lvlJc w:val="right"/>
      <w:pPr>
        <w:ind w:left="2587" w:hanging="180"/>
      </w:pPr>
    </w:lvl>
    <w:lvl w:ilvl="3" w:tplc="040C000F">
      <w:start w:val="1"/>
      <w:numFmt w:val="decimal"/>
      <w:lvlText w:val="%4."/>
      <w:lvlJc w:val="left"/>
      <w:pPr>
        <w:ind w:left="3307" w:hanging="360"/>
      </w:pPr>
    </w:lvl>
    <w:lvl w:ilvl="4" w:tplc="040C0019">
      <w:start w:val="1"/>
      <w:numFmt w:val="lowerLetter"/>
      <w:lvlText w:val="%5."/>
      <w:lvlJc w:val="left"/>
      <w:pPr>
        <w:ind w:left="4027" w:hanging="360"/>
      </w:pPr>
    </w:lvl>
    <w:lvl w:ilvl="5" w:tplc="040C001B">
      <w:start w:val="1"/>
      <w:numFmt w:val="lowerRoman"/>
      <w:lvlText w:val="%6."/>
      <w:lvlJc w:val="right"/>
      <w:pPr>
        <w:ind w:left="4747" w:hanging="180"/>
      </w:pPr>
    </w:lvl>
    <w:lvl w:ilvl="6" w:tplc="040C000F">
      <w:start w:val="1"/>
      <w:numFmt w:val="decimal"/>
      <w:lvlText w:val="%7."/>
      <w:lvlJc w:val="left"/>
      <w:pPr>
        <w:ind w:left="5467" w:hanging="360"/>
      </w:pPr>
    </w:lvl>
    <w:lvl w:ilvl="7" w:tplc="040C0019">
      <w:start w:val="1"/>
      <w:numFmt w:val="lowerLetter"/>
      <w:lvlText w:val="%8."/>
      <w:lvlJc w:val="left"/>
      <w:pPr>
        <w:ind w:left="6187" w:hanging="360"/>
      </w:pPr>
    </w:lvl>
    <w:lvl w:ilvl="8" w:tplc="040C001B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28964627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45F3A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95B111E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7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47C22FB2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abstractNum w:abstractNumId="19">
    <w:nsid w:val="54C13D09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734D0"/>
    <w:multiLevelType w:val="hybridMultilevel"/>
    <w:tmpl w:val="977E5ECA"/>
    <w:lvl w:ilvl="0" w:tplc="76CAC304">
      <w:start w:val="1"/>
      <w:numFmt w:val="decimal"/>
      <w:lvlText w:val="%1."/>
      <w:lvlJc w:val="left"/>
      <w:pPr>
        <w:ind w:left="720" w:hanging="360"/>
      </w:pPr>
    </w:lvl>
    <w:lvl w:ilvl="1" w:tplc="4F7CBCD0">
      <w:start w:val="1"/>
      <w:numFmt w:val="upperRoman"/>
      <w:lvlText w:val="%2."/>
      <w:lvlJc w:val="righ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13E12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E7254"/>
    <w:multiLevelType w:val="hybridMultilevel"/>
    <w:tmpl w:val="49909E62"/>
    <w:lvl w:ilvl="0" w:tplc="5FF6C1AA">
      <w:start w:val="1"/>
      <w:numFmt w:val="upperRoman"/>
      <w:lvlText w:val="%1."/>
      <w:lvlJc w:val="left"/>
      <w:pPr>
        <w:ind w:left="1287" w:hanging="720"/>
      </w:p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>
      <w:start w:val="1"/>
      <w:numFmt w:val="lowerLetter"/>
      <w:lvlText w:val="%5."/>
      <w:lvlJc w:val="left"/>
      <w:pPr>
        <w:ind w:left="3807" w:hanging="360"/>
      </w:pPr>
    </w:lvl>
    <w:lvl w:ilvl="5" w:tplc="040C001B">
      <w:start w:val="1"/>
      <w:numFmt w:val="lowerRoman"/>
      <w:lvlText w:val="%6."/>
      <w:lvlJc w:val="right"/>
      <w:pPr>
        <w:ind w:left="4527" w:hanging="180"/>
      </w:pPr>
    </w:lvl>
    <w:lvl w:ilvl="6" w:tplc="040C000F">
      <w:start w:val="1"/>
      <w:numFmt w:val="decimal"/>
      <w:lvlText w:val="%7."/>
      <w:lvlJc w:val="left"/>
      <w:pPr>
        <w:ind w:left="5247" w:hanging="360"/>
      </w:pPr>
    </w:lvl>
    <w:lvl w:ilvl="7" w:tplc="040C0019">
      <w:start w:val="1"/>
      <w:numFmt w:val="lowerLetter"/>
      <w:lvlText w:val="%8."/>
      <w:lvlJc w:val="left"/>
      <w:pPr>
        <w:ind w:left="5967" w:hanging="360"/>
      </w:pPr>
    </w:lvl>
    <w:lvl w:ilvl="8" w:tplc="040C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65844D09"/>
    <w:multiLevelType w:val="hybridMultilevel"/>
    <w:tmpl w:val="24DA2972"/>
    <w:lvl w:ilvl="0" w:tplc="5C68720E">
      <w:start w:val="1"/>
      <w:numFmt w:val="lowerLetter"/>
      <w:lvlText w:val="(%1)"/>
      <w:lvlJc w:val="left"/>
      <w:pPr>
        <w:ind w:left="1215" w:hanging="855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82F79"/>
    <w:multiLevelType w:val="hybridMultilevel"/>
    <w:tmpl w:val="083EA8CE"/>
    <w:lvl w:ilvl="0" w:tplc="7B46B9E4">
      <w:start w:val="1"/>
      <w:numFmt w:val="upperRoman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3959EA"/>
    <w:multiLevelType w:val="hybridMultilevel"/>
    <w:tmpl w:val="08EEEF12"/>
    <w:lvl w:ilvl="0" w:tplc="2FF4051E">
      <w:start w:val="170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</w:rPr>
    </w:lvl>
    <w:lvl w:ilvl="1" w:tplc="4664FD18">
      <w:start w:val="1"/>
      <w:numFmt w:val="lowerLetter"/>
      <w:lvlText w:val="(%2)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655861"/>
    <w:multiLevelType w:val="hybridMultilevel"/>
    <w:tmpl w:val="4740CCB6"/>
    <w:lvl w:ilvl="0" w:tplc="1EB0BCA6">
      <w:start w:val="1"/>
      <w:numFmt w:val="lowerRoman"/>
      <w:pStyle w:val="i"/>
      <w:lvlText w:val="%1."/>
      <w:lvlJc w:val="left"/>
      <w:pPr>
        <w:ind w:left="114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29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6587C"/>
    <w:multiLevelType w:val="hybridMultilevel"/>
    <w:tmpl w:val="C458E90A"/>
    <w:lvl w:ilvl="0" w:tplc="7FB23842">
      <w:start w:val="1"/>
      <w:numFmt w:val="lowerLetter"/>
      <w:lvlText w:val="(%1)"/>
      <w:lvlJc w:val="left"/>
      <w:pPr>
        <w:ind w:left="393" w:hanging="360"/>
      </w:pPr>
    </w:lvl>
    <w:lvl w:ilvl="1" w:tplc="040C0019">
      <w:start w:val="1"/>
      <w:numFmt w:val="lowerLetter"/>
      <w:lvlText w:val="%2."/>
      <w:lvlJc w:val="left"/>
      <w:pPr>
        <w:ind w:left="1113" w:hanging="360"/>
      </w:pPr>
    </w:lvl>
    <w:lvl w:ilvl="2" w:tplc="040C001B">
      <w:start w:val="1"/>
      <w:numFmt w:val="lowerRoman"/>
      <w:lvlText w:val="%3."/>
      <w:lvlJc w:val="right"/>
      <w:pPr>
        <w:ind w:left="1833" w:hanging="180"/>
      </w:pPr>
    </w:lvl>
    <w:lvl w:ilvl="3" w:tplc="040C000F">
      <w:start w:val="1"/>
      <w:numFmt w:val="decimal"/>
      <w:lvlText w:val="%4."/>
      <w:lvlJc w:val="left"/>
      <w:pPr>
        <w:ind w:left="2553" w:hanging="360"/>
      </w:pPr>
    </w:lvl>
    <w:lvl w:ilvl="4" w:tplc="040C0019">
      <w:start w:val="1"/>
      <w:numFmt w:val="lowerLetter"/>
      <w:lvlText w:val="%5."/>
      <w:lvlJc w:val="left"/>
      <w:pPr>
        <w:ind w:left="3273" w:hanging="360"/>
      </w:pPr>
    </w:lvl>
    <w:lvl w:ilvl="5" w:tplc="040C001B">
      <w:start w:val="1"/>
      <w:numFmt w:val="lowerRoman"/>
      <w:lvlText w:val="%6."/>
      <w:lvlJc w:val="right"/>
      <w:pPr>
        <w:ind w:left="3993" w:hanging="180"/>
      </w:pPr>
    </w:lvl>
    <w:lvl w:ilvl="6" w:tplc="040C000F">
      <w:start w:val="1"/>
      <w:numFmt w:val="decimal"/>
      <w:lvlText w:val="%7."/>
      <w:lvlJc w:val="left"/>
      <w:pPr>
        <w:ind w:left="4713" w:hanging="360"/>
      </w:pPr>
    </w:lvl>
    <w:lvl w:ilvl="7" w:tplc="040C0019">
      <w:start w:val="1"/>
      <w:numFmt w:val="lowerLetter"/>
      <w:lvlText w:val="%8."/>
      <w:lvlJc w:val="left"/>
      <w:pPr>
        <w:ind w:left="5433" w:hanging="360"/>
      </w:pPr>
    </w:lvl>
    <w:lvl w:ilvl="8" w:tplc="040C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3"/>
  </w:num>
  <w:num w:numId="2">
    <w:abstractNumId w:val="12"/>
  </w:num>
  <w:num w:numId="3">
    <w:abstractNumId w:val="5"/>
  </w:num>
  <w:num w:numId="4">
    <w:abstractNumId w:val="29"/>
  </w:num>
  <w:num w:numId="5">
    <w:abstractNumId w:val="25"/>
  </w:num>
  <w:num w:numId="6">
    <w:abstractNumId w:val="3"/>
  </w:num>
  <w:num w:numId="7">
    <w:abstractNumId w:val="6"/>
  </w:num>
  <w:num w:numId="8">
    <w:abstractNumId w:val="17"/>
  </w:num>
  <w:num w:numId="9">
    <w:abstractNumId w:val="11"/>
  </w:num>
  <w:num w:numId="10">
    <w:abstractNumId w:val="14"/>
  </w:num>
  <w:num w:numId="11">
    <w:abstractNumId w:val="16"/>
  </w:num>
  <w:num w:numId="12">
    <w:abstractNumId w:val="1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F5"/>
    <w:rsid w:val="000048ED"/>
    <w:rsid w:val="0000573A"/>
    <w:rsid w:val="00014C65"/>
    <w:rsid w:val="00020BF9"/>
    <w:rsid w:val="00032D8B"/>
    <w:rsid w:val="000406A9"/>
    <w:rsid w:val="00041A66"/>
    <w:rsid w:val="00044D4A"/>
    <w:rsid w:val="0005043B"/>
    <w:rsid w:val="00050D69"/>
    <w:rsid w:val="0005176E"/>
    <w:rsid w:val="00052D3D"/>
    <w:rsid w:val="000531AA"/>
    <w:rsid w:val="0005369C"/>
    <w:rsid w:val="00053775"/>
    <w:rsid w:val="000579BC"/>
    <w:rsid w:val="00061EC4"/>
    <w:rsid w:val="00071148"/>
    <w:rsid w:val="000712D9"/>
    <w:rsid w:val="00073652"/>
    <w:rsid w:val="00076133"/>
    <w:rsid w:val="000765F7"/>
    <w:rsid w:val="00077AB7"/>
    <w:rsid w:val="00080619"/>
    <w:rsid w:val="0008075C"/>
    <w:rsid w:val="000816E9"/>
    <w:rsid w:val="00081CD8"/>
    <w:rsid w:val="000854C8"/>
    <w:rsid w:val="000856E9"/>
    <w:rsid w:val="00087090"/>
    <w:rsid w:val="0009580C"/>
    <w:rsid w:val="000A2185"/>
    <w:rsid w:val="000A36B1"/>
    <w:rsid w:val="000A7F0E"/>
    <w:rsid w:val="000B14B2"/>
    <w:rsid w:val="000B21EE"/>
    <w:rsid w:val="000B60AC"/>
    <w:rsid w:val="000C0D61"/>
    <w:rsid w:val="000C3220"/>
    <w:rsid w:val="000C32DB"/>
    <w:rsid w:val="000C651E"/>
    <w:rsid w:val="000C680D"/>
    <w:rsid w:val="000D2453"/>
    <w:rsid w:val="000E4492"/>
    <w:rsid w:val="000E52AD"/>
    <w:rsid w:val="000F2B70"/>
    <w:rsid w:val="000F3A3F"/>
    <w:rsid w:val="000F4002"/>
    <w:rsid w:val="000F5411"/>
    <w:rsid w:val="000F5F9A"/>
    <w:rsid w:val="000F6472"/>
    <w:rsid w:val="00100677"/>
    <w:rsid w:val="00102557"/>
    <w:rsid w:val="0011086A"/>
    <w:rsid w:val="00111890"/>
    <w:rsid w:val="00112144"/>
    <w:rsid w:val="0011234F"/>
    <w:rsid w:val="0011246D"/>
    <w:rsid w:val="001134B4"/>
    <w:rsid w:val="0011486B"/>
    <w:rsid w:val="00116C8B"/>
    <w:rsid w:val="001237F3"/>
    <w:rsid w:val="00131304"/>
    <w:rsid w:val="00134DE7"/>
    <w:rsid w:val="00143FAA"/>
    <w:rsid w:val="00153DFE"/>
    <w:rsid w:val="001601D8"/>
    <w:rsid w:val="00161930"/>
    <w:rsid w:val="00164D56"/>
    <w:rsid w:val="0016503C"/>
    <w:rsid w:val="00165849"/>
    <w:rsid w:val="00167B10"/>
    <w:rsid w:val="00170449"/>
    <w:rsid w:val="00170A91"/>
    <w:rsid w:val="0017346B"/>
    <w:rsid w:val="0017402F"/>
    <w:rsid w:val="00174C4C"/>
    <w:rsid w:val="00177530"/>
    <w:rsid w:val="00182E42"/>
    <w:rsid w:val="00186464"/>
    <w:rsid w:val="00193DCC"/>
    <w:rsid w:val="00194B47"/>
    <w:rsid w:val="0019551E"/>
    <w:rsid w:val="00196C1B"/>
    <w:rsid w:val="001A4137"/>
    <w:rsid w:val="001A55E7"/>
    <w:rsid w:val="001A7706"/>
    <w:rsid w:val="001B0F73"/>
    <w:rsid w:val="001B46DB"/>
    <w:rsid w:val="001B47E6"/>
    <w:rsid w:val="001B7DA2"/>
    <w:rsid w:val="001C06B3"/>
    <w:rsid w:val="001C2DF9"/>
    <w:rsid w:val="001D2660"/>
    <w:rsid w:val="001D2C96"/>
    <w:rsid w:val="001D4B7E"/>
    <w:rsid w:val="001D5C04"/>
    <w:rsid w:val="001D7ACF"/>
    <w:rsid w:val="001E3565"/>
    <w:rsid w:val="001E398C"/>
    <w:rsid w:val="001E3DBD"/>
    <w:rsid w:val="001E49B1"/>
    <w:rsid w:val="001E5AD1"/>
    <w:rsid w:val="001E7CB8"/>
    <w:rsid w:val="001F29BE"/>
    <w:rsid w:val="001F317A"/>
    <w:rsid w:val="001F6BB2"/>
    <w:rsid w:val="001F6E5D"/>
    <w:rsid w:val="00201D6B"/>
    <w:rsid w:val="00203201"/>
    <w:rsid w:val="00205DE6"/>
    <w:rsid w:val="00211D88"/>
    <w:rsid w:val="00216AE6"/>
    <w:rsid w:val="00222A2D"/>
    <w:rsid w:val="00222D76"/>
    <w:rsid w:val="00223029"/>
    <w:rsid w:val="0022494E"/>
    <w:rsid w:val="00225289"/>
    <w:rsid w:val="00226431"/>
    <w:rsid w:val="00227F2A"/>
    <w:rsid w:val="00232820"/>
    <w:rsid w:val="00234745"/>
    <w:rsid w:val="002402C9"/>
    <w:rsid w:val="002407AF"/>
    <w:rsid w:val="002438AF"/>
    <w:rsid w:val="00244210"/>
    <w:rsid w:val="002521C0"/>
    <w:rsid w:val="00254388"/>
    <w:rsid w:val="00254DF4"/>
    <w:rsid w:val="00255432"/>
    <w:rsid w:val="0025656E"/>
    <w:rsid w:val="002578E7"/>
    <w:rsid w:val="002609F3"/>
    <w:rsid w:val="002623DF"/>
    <w:rsid w:val="00263620"/>
    <w:rsid w:val="00263E54"/>
    <w:rsid w:val="002706A0"/>
    <w:rsid w:val="00274BCC"/>
    <w:rsid w:val="00276F63"/>
    <w:rsid w:val="002772C3"/>
    <w:rsid w:val="00281987"/>
    <w:rsid w:val="00287BA6"/>
    <w:rsid w:val="00292AAD"/>
    <w:rsid w:val="002951F8"/>
    <w:rsid w:val="002A1E76"/>
    <w:rsid w:val="002A233E"/>
    <w:rsid w:val="002A5B1A"/>
    <w:rsid w:val="002A5BF7"/>
    <w:rsid w:val="002A5EBE"/>
    <w:rsid w:val="002B1BBA"/>
    <w:rsid w:val="002B4CC3"/>
    <w:rsid w:val="002C09E3"/>
    <w:rsid w:val="002C28A8"/>
    <w:rsid w:val="002C485B"/>
    <w:rsid w:val="002C5ADC"/>
    <w:rsid w:val="002C63BD"/>
    <w:rsid w:val="002C6D3C"/>
    <w:rsid w:val="002C7C49"/>
    <w:rsid w:val="002D15D6"/>
    <w:rsid w:val="002D2C89"/>
    <w:rsid w:val="002D2F32"/>
    <w:rsid w:val="002D3975"/>
    <w:rsid w:val="002D620C"/>
    <w:rsid w:val="002E13E3"/>
    <w:rsid w:val="002E6363"/>
    <w:rsid w:val="002F5BE7"/>
    <w:rsid w:val="002F62B9"/>
    <w:rsid w:val="002F64B5"/>
    <w:rsid w:val="002F7512"/>
    <w:rsid w:val="00300108"/>
    <w:rsid w:val="003024F5"/>
    <w:rsid w:val="00312335"/>
    <w:rsid w:val="003142F1"/>
    <w:rsid w:val="0031445E"/>
    <w:rsid w:val="00314BBE"/>
    <w:rsid w:val="00315FC5"/>
    <w:rsid w:val="00317178"/>
    <w:rsid w:val="00317566"/>
    <w:rsid w:val="00322B8F"/>
    <w:rsid w:val="0034119B"/>
    <w:rsid w:val="00344195"/>
    <w:rsid w:val="00345CB4"/>
    <w:rsid w:val="003545D1"/>
    <w:rsid w:val="00355D56"/>
    <w:rsid w:val="00356342"/>
    <w:rsid w:val="00357521"/>
    <w:rsid w:val="00365A29"/>
    <w:rsid w:val="003714BF"/>
    <w:rsid w:val="00372070"/>
    <w:rsid w:val="00372B07"/>
    <w:rsid w:val="003737C8"/>
    <w:rsid w:val="00373860"/>
    <w:rsid w:val="0038293F"/>
    <w:rsid w:val="003845C6"/>
    <w:rsid w:val="0038761B"/>
    <w:rsid w:val="00387E06"/>
    <w:rsid w:val="003906C7"/>
    <w:rsid w:val="00390AFA"/>
    <w:rsid w:val="00391BAB"/>
    <w:rsid w:val="003A2622"/>
    <w:rsid w:val="003A2DE4"/>
    <w:rsid w:val="003A3BFB"/>
    <w:rsid w:val="003B170B"/>
    <w:rsid w:val="003B6939"/>
    <w:rsid w:val="003C57BA"/>
    <w:rsid w:val="003D069C"/>
    <w:rsid w:val="003D230F"/>
    <w:rsid w:val="003D7646"/>
    <w:rsid w:val="003E39C7"/>
    <w:rsid w:val="003E79DA"/>
    <w:rsid w:val="003F113A"/>
    <w:rsid w:val="003F1EDD"/>
    <w:rsid w:val="003F6657"/>
    <w:rsid w:val="003F7AC8"/>
    <w:rsid w:val="003F7EB4"/>
    <w:rsid w:val="0040099B"/>
    <w:rsid w:val="0040283E"/>
    <w:rsid w:val="00405D09"/>
    <w:rsid w:val="00406B99"/>
    <w:rsid w:val="0040789C"/>
    <w:rsid w:val="00407BB5"/>
    <w:rsid w:val="00414643"/>
    <w:rsid w:val="0041644C"/>
    <w:rsid w:val="00424590"/>
    <w:rsid w:val="0042762A"/>
    <w:rsid w:val="0042787E"/>
    <w:rsid w:val="00430615"/>
    <w:rsid w:val="00431ECE"/>
    <w:rsid w:val="004366AE"/>
    <w:rsid w:val="00437A3A"/>
    <w:rsid w:val="00437D7D"/>
    <w:rsid w:val="004404AF"/>
    <w:rsid w:val="004421E5"/>
    <w:rsid w:val="00443D79"/>
    <w:rsid w:val="0044408A"/>
    <w:rsid w:val="004445EC"/>
    <w:rsid w:val="0044742E"/>
    <w:rsid w:val="0045205A"/>
    <w:rsid w:val="00452243"/>
    <w:rsid w:val="00452284"/>
    <w:rsid w:val="00453BD6"/>
    <w:rsid w:val="00454619"/>
    <w:rsid w:val="00463A71"/>
    <w:rsid w:val="00464F72"/>
    <w:rsid w:val="004667F6"/>
    <w:rsid w:val="00476515"/>
    <w:rsid w:val="00477D07"/>
    <w:rsid w:val="00480D73"/>
    <w:rsid w:val="004821CB"/>
    <w:rsid w:val="00482CBE"/>
    <w:rsid w:val="004856CA"/>
    <w:rsid w:val="004901B4"/>
    <w:rsid w:val="0049255D"/>
    <w:rsid w:val="00493340"/>
    <w:rsid w:val="00493EBC"/>
    <w:rsid w:val="00494A2A"/>
    <w:rsid w:val="0049705E"/>
    <w:rsid w:val="004A0ABE"/>
    <w:rsid w:val="004A12E5"/>
    <w:rsid w:val="004A17CE"/>
    <w:rsid w:val="004A257D"/>
    <w:rsid w:val="004A34A0"/>
    <w:rsid w:val="004A5E5E"/>
    <w:rsid w:val="004B5D3E"/>
    <w:rsid w:val="004B6A9D"/>
    <w:rsid w:val="004C0EBE"/>
    <w:rsid w:val="004C1A8D"/>
    <w:rsid w:val="004C429F"/>
    <w:rsid w:val="004D17B1"/>
    <w:rsid w:val="004D1B31"/>
    <w:rsid w:val="004D1C96"/>
    <w:rsid w:val="004E368A"/>
    <w:rsid w:val="004E66BE"/>
    <w:rsid w:val="004F0687"/>
    <w:rsid w:val="004F1223"/>
    <w:rsid w:val="004F2CF9"/>
    <w:rsid w:val="004F7FE0"/>
    <w:rsid w:val="00501D18"/>
    <w:rsid w:val="00502689"/>
    <w:rsid w:val="00506078"/>
    <w:rsid w:val="00506085"/>
    <w:rsid w:val="00506C90"/>
    <w:rsid w:val="00511FD2"/>
    <w:rsid w:val="00514D4B"/>
    <w:rsid w:val="0051765D"/>
    <w:rsid w:val="0052478E"/>
    <w:rsid w:val="00525BF3"/>
    <w:rsid w:val="005261F3"/>
    <w:rsid w:val="00526B7B"/>
    <w:rsid w:val="00526E52"/>
    <w:rsid w:val="00527C03"/>
    <w:rsid w:val="00530018"/>
    <w:rsid w:val="005308CE"/>
    <w:rsid w:val="0053154F"/>
    <w:rsid w:val="0053160E"/>
    <w:rsid w:val="005326C2"/>
    <w:rsid w:val="00535244"/>
    <w:rsid w:val="00536815"/>
    <w:rsid w:val="00543AE3"/>
    <w:rsid w:val="00545E51"/>
    <w:rsid w:val="00561A24"/>
    <w:rsid w:val="005633D3"/>
    <w:rsid w:val="00564406"/>
    <w:rsid w:val="005664F5"/>
    <w:rsid w:val="0056667F"/>
    <w:rsid w:val="0057040E"/>
    <w:rsid w:val="005726B5"/>
    <w:rsid w:val="005733EA"/>
    <w:rsid w:val="00573E03"/>
    <w:rsid w:val="0057439C"/>
    <w:rsid w:val="00574FAD"/>
    <w:rsid w:val="00575A11"/>
    <w:rsid w:val="00575A70"/>
    <w:rsid w:val="00575CBE"/>
    <w:rsid w:val="0057799F"/>
    <w:rsid w:val="00581D0B"/>
    <w:rsid w:val="0058598E"/>
    <w:rsid w:val="0059476C"/>
    <w:rsid w:val="00596900"/>
    <w:rsid w:val="005A1BED"/>
    <w:rsid w:val="005A419F"/>
    <w:rsid w:val="005B0127"/>
    <w:rsid w:val="005B08B1"/>
    <w:rsid w:val="005B0B02"/>
    <w:rsid w:val="005B1AAF"/>
    <w:rsid w:val="005B4D14"/>
    <w:rsid w:val="005B6041"/>
    <w:rsid w:val="005B7A35"/>
    <w:rsid w:val="005B7FF8"/>
    <w:rsid w:val="005C00F5"/>
    <w:rsid w:val="005C1BC8"/>
    <w:rsid w:val="005C4B73"/>
    <w:rsid w:val="005C55F6"/>
    <w:rsid w:val="005C6EEE"/>
    <w:rsid w:val="005C71A8"/>
    <w:rsid w:val="005D0ADA"/>
    <w:rsid w:val="005D1A48"/>
    <w:rsid w:val="005D2C9E"/>
    <w:rsid w:val="005D2FC9"/>
    <w:rsid w:val="005D565A"/>
    <w:rsid w:val="005E0046"/>
    <w:rsid w:val="005E09C4"/>
    <w:rsid w:val="005E1D2B"/>
    <w:rsid w:val="005E26E4"/>
    <w:rsid w:val="005E47FE"/>
    <w:rsid w:val="005F4F89"/>
    <w:rsid w:val="005F5754"/>
    <w:rsid w:val="005F70F6"/>
    <w:rsid w:val="005F77EC"/>
    <w:rsid w:val="00600967"/>
    <w:rsid w:val="00600D93"/>
    <w:rsid w:val="00601748"/>
    <w:rsid w:val="00601C7F"/>
    <w:rsid w:val="006033CE"/>
    <w:rsid w:val="006033DE"/>
    <w:rsid w:val="006035D7"/>
    <w:rsid w:val="00603CE0"/>
    <w:rsid w:val="006059B0"/>
    <w:rsid w:val="00607029"/>
    <w:rsid w:val="00613675"/>
    <w:rsid w:val="0061431B"/>
    <w:rsid w:val="0061590D"/>
    <w:rsid w:val="00632CEE"/>
    <w:rsid w:val="0063300C"/>
    <w:rsid w:val="006362E6"/>
    <w:rsid w:val="00636886"/>
    <w:rsid w:val="00636DF9"/>
    <w:rsid w:val="006429AD"/>
    <w:rsid w:val="00643ED7"/>
    <w:rsid w:val="00644C44"/>
    <w:rsid w:val="00652B1A"/>
    <w:rsid w:val="00655736"/>
    <w:rsid w:val="00661323"/>
    <w:rsid w:val="00663B8D"/>
    <w:rsid w:val="006649BA"/>
    <w:rsid w:val="00672474"/>
    <w:rsid w:val="00672CF9"/>
    <w:rsid w:val="00674279"/>
    <w:rsid w:val="006821C7"/>
    <w:rsid w:val="00684F3E"/>
    <w:rsid w:val="00685EED"/>
    <w:rsid w:val="0069010F"/>
    <w:rsid w:val="00690743"/>
    <w:rsid w:val="0069086E"/>
    <w:rsid w:val="00696C8D"/>
    <w:rsid w:val="006A2AC2"/>
    <w:rsid w:val="006A3617"/>
    <w:rsid w:val="006A578B"/>
    <w:rsid w:val="006B5C88"/>
    <w:rsid w:val="006C0BB1"/>
    <w:rsid w:val="006C28D3"/>
    <w:rsid w:val="006C541A"/>
    <w:rsid w:val="006D23EF"/>
    <w:rsid w:val="006D2432"/>
    <w:rsid w:val="006D4539"/>
    <w:rsid w:val="006D6922"/>
    <w:rsid w:val="006D70C3"/>
    <w:rsid w:val="006E10F6"/>
    <w:rsid w:val="006E1A13"/>
    <w:rsid w:val="006E32E5"/>
    <w:rsid w:val="006E46E4"/>
    <w:rsid w:val="006E576A"/>
    <w:rsid w:val="006E787D"/>
    <w:rsid w:val="006F0FAA"/>
    <w:rsid w:val="006F2EA6"/>
    <w:rsid w:val="006F546F"/>
    <w:rsid w:val="0070018E"/>
    <w:rsid w:val="0070050E"/>
    <w:rsid w:val="00700630"/>
    <w:rsid w:val="0070255C"/>
    <w:rsid w:val="00703EDD"/>
    <w:rsid w:val="007057BE"/>
    <w:rsid w:val="00707360"/>
    <w:rsid w:val="00707DC6"/>
    <w:rsid w:val="00712401"/>
    <w:rsid w:val="00712DAC"/>
    <w:rsid w:val="0071338E"/>
    <w:rsid w:val="007137B8"/>
    <w:rsid w:val="007151BA"/>
    <w:rsid w:val="00717DA5"/>
    <w:rsid w:val="0072271E"/>
    <w:rsid w:val="007234C6"/>
    <w:rsid w:val="0073096F"/>
    <w:rsid w:val="0073108E"/>
    <w:rsid w:val="007333E8"/>
    <w:rsid w:val="007351FD"/>
    <w:rsid w:val="00737AF2"/>
    <w:rsid w:val="007423BB"/>
    <w:rsid w:val="00744484"/>
    <w:rsid w:val="007465F4"/>
    <w:rsid w:val="00755DFA"/>
    <w:rsid w:val="007611DF"/>
    <w:rsid w:val="00762AEA"/>
    <w:rsid w:val="007726B0"/>
    <w:rsid w:val="00773188"/>
    <w:rsid w:val="00777C19"/>
    <w:rsid w:val="00781EEA"/>
    <w:rsid w:val="00782351"/>
    <w:rsid w:val="00783782"/>
    <w:rsid w:val="00784B8C"/>
    <w:rsid w:val="0078772A"/>
    <w:rsid w:val="00793C71"/>
    <w:rsid w:val="00794082"/>
    <w:rsid w:val="00794218"/>
    <w:rsid w:val="007958F6"/>
    <w:rsid w:val="00796815"/>
    <w:rsid w:val="007A1D8B"/>
    <w:rsid w:val="007A2A56"/>
    <w:rsid w:val="007B0597"/>
    <w:rsid w:val="007B0A49"/>
    <w:rsid w:val="007B18AF"/>
    <w:rsid w:val="007B24E7"/>
    <w:rsid w:val="007B60E0"/>
    <w:rsid w:val="007B6ECC"/>
    <w:rsid w:val="007C1C62"/>
    <w:rsid w:val="007C25C6"/>
    <w:rsid w:val="007C5CB1"/>
    <w:rsid w:val="007C67D1"/>
    <w:rsid w:val="007C79A2"/>
    <w:rsid w:val="007D15DB"/>
    <w:rsid w:val="007D2283"/>
    <w:rsid w:val="007D24E1"/>
    <w:rsid w:val="007D344B"/>
    <w:rsid w:val="007D5E1D"/>
    <w:rsid w:val="007D6434"/>
    <w:rsid w:val="007D679E"/>
    <w:rsid w:val="007E15D2"/>
    <w:rsid w:val="007E1CE0"/>
    <w:rsid w:val="007E2FBB"/>
    <w:rsid w:val="007F1526"/>
    <w:rsid w:val="007F37C4"/>
    <w:rsid w:val="007F4B91"/>
    <w:rsid w:val="007F7D26"/>
    <w:rsid w:val="0080291F"/>
    <w:rsid w:val="0080557F"/>
    <w:rsid w:val="008072F5"/>
    <w:rsid w:val="00810B88"/>
    <w:rsid w:val="00811B42"/>
    <w:rsid w:val="00812FDA"/>
    <w:rsid w:val="008131D2"/>
    <w:rsid w:val="00813AA0"/>
    <w:rsid w:val="00814D9E"/>
    <w:rsid w:val="00815170"/>
    <w:rsid w:val="00816FEC"/>
    <w:rsid w:val="00822DAB"/>
    <w:rsid w:val="00823A11"/>
    <w:rsid w:val="00823C8A"/>
    <w:rsid w:val="008241C7"/>
    <w:rsid w:val="008246C0"/>
    <w:rsid w:val="00827103"/>
    <w:rsid w:val="00830A07"/>
    <w:rsid w:val="00830B52"/>
    <w:rsid w:val="00831CA3"/>
    <w:rsid w:val="00832933"/>
    <w:rsid w:val="008344A1"/>
    <w:rsid w:val="008474AF"/>
    <w:rsid w:val="00854132"/>
    <w:rsid w:val="0085414A"/>
    <w:rsid w:val="00854429"/>
    <w:rsid w:val="008546C9"/>
    <w:rsid w:val="00860DAF"/>
    <w:rsid w:val="008616CB"/>
    <w:rsid w:val="0086269D"/>
    <w:rsid w:val="00862D06"/>
    <w:rsid w:val="0086364F"/>
    <w:rsid w:val="0086543A"/>
    <w:rsid w:val="00865943"/>
    <w:rsid w:val="00866108"/>
    <w:rsid w:val="0086744D"/>
    <w:rsid w:val="00870895"/>
    <w:rsid w:val="008724E5"/>
    <w:rsid w:val="00872735"/>
    <w:rsid w:val="00872BA0"/>
    <w:rsid w:val="00874CA6"/>
    <w:rsid w:val="00875918"/>
    <w:rsid w:val="00877EFA"/>
    <w:rsid w:val="00880DDA"/>
    <w:rsid w:val="00884A9D"/>
    <w:rsid w:val="0088512B"/>
    <w:rsid w:val="00887A98"/>
    <w:rsid w:val="008931A2"/>
    <w:rsid w:val="008942D1"/>
    <w:rsid w:val="008A0F6C"/>
    <w:rsid w:val="008A21A0"/>
    <w:rsid w:val="008A2B2D"/>
    <w:rsid w:val="008A2F36"/>
    <w:rsid w:val="008A410B"/>
    <w:rsid w:val="008A4E1E"/>
    <w:rsid w:val="008A68B3"/>
    <w:rsid w:val="008A6DFB"/>
    <w:rsid w:val="008B0525"/>
    <w:rsid w:val="008B4DD0"/>
    <w:rsid w:val="008B7033"/>
    <w:rsid w:val="008C296C"/>
    <w:rsid w:val="008C3DCD"/>
    <w:rsid w:val="008C5A77"/>
    <w:rsid w:val="008D23C5"/>
    <w:rsid w:val="008D427E"/>
    <w:rsid w:val="008D4305"/>
    <w:rsid w:val="008D5B28"/>
    <w:rsid w:val="008E0705"/>
    <w:rsid w:val="008E103A"/>
    <w:rsid w:val="008E48E5"/>
    <w:rsid w:val="008E4F94"/>
    <w:rsid w:val="008E5797"/>
    <w:rsid w:val="008E6D1B"/>
    <w:rsid w:val="008E6ECD"/>
    <w:rsid w:val="008F04E5"/>
    <w:rsid w:val="008F07FC"/>
    <w:rsid w:val="008F0C97"/>
    <w:rsid w:val="008F2CA8"/>
    <w:rsid w:val="008F5339"/>
    <w:rsid w:val="008F6DDD"/>
    <w:rsid w:val="009118CD"/>
    <w:rsid w:val="0091197C"/>
    <w:rsid w:val="00913A63"/>
    <w:rsid w:val="00914386"/>
    <w:rsid w:val="00914918"/>
    <w:rsid w:val="009163A7"/>
    <w:rsid w:val="00916DDE"/>
    <w:rsid w:val="0091773C"/>
    <w:rsid w:val="00917E57"/>
    <w:rsid w:val="00923119"/>
    <w:rsid w:val="0092460C"/>
    <w:rsid w:val="0092638E"/>
    <w:rsid w:val="009312B6"/>
    <w:rsid w:val="00934AAF"/>
    <w:rsid w:val="00935AD6"/>
    <w:rsid w:val="00946D0B"/>
    <w:rsid w:val="00947F4A"/>
    <w:rsid w:val="009511D2"/>
    <w:rsid w:val="00956E25"/>
    <w:rsid w:val="009641BD"/>
    <w:rsid w:val="00964CDF"/>
    <w:rsid w:val="009662EC"/>
    <w:rsid w:val="00967FB1"/>
    <w:rsid w:val="00973E82"/>
    <w:rsid w:val="00974F7D"/>
    <w:rsid w:val="00975F60"/>
    <w:rsid w:val="0097737A"/>
    <w:rsid w:val="009816BD"/>
    <w:rsid w:val="00981B75"/>
    <w:rsid w:val="00987D05"/>
    <w:rsid w:val="00991886"/>
    <w:rsid w:val="0099571C"/>
    <w:rsid w:val="00995BE4"/>
    <w:rsid w:val="00995F52"/>
    <w:rsid w:val="009A18CD"/>
    <w:rsid w:val="009A4E31"/>
    <w:rsid w:val="009A5813"/>
    <w:rsid w:val="009A5C24"/>
    <w:rsid w:val="009B1951"/>
    <w:rsid w:val="009C45C6"/>
    <w:rsid w:val="009D027D"/>
    <w:rsid w:val="009D0E3B"/>
    <w:rsid w:val="009D205E"/>
    <w:rsid w:val="009D4A2B"/>
    <w:rsid w:val="009D71B6"/>
    <w:rsid w:val="009D7280"/>
    <w:rsid w:val="009E5253"/>
    <w:rsid w:val="009E749D"/>
    <w:rsid w:val="009F1817"/>
    <w:rsid w:val="009F41F3"/>
    <w:rsid w:val="009F61A6"/>
    <w:rsid w:val="009F6E02"/>
    <w:rsid w:val="00A10BF0"/>
    <w:rsid w:val="00A1246C"/>
    <w:rsid w:val="00A12558"/>
    <w:rsid w:val="00A13903"/>
    <w:rsid w:val="00A16A3F"/>
    <w:rsid w:val="00A173A9"/>
    <w:rsid w:val="00A22F31"/>
    <w:rsid w:val="00A249D5"/>
    <w:rsid w:val="00A30D9E"/>
    <w:rsid w:val="00A33C6D"/>
    <w:rsid w:val="00A3492F"/>
    <w:rsid w:val="00A34E5A"/>
    <w:rsid w:val="00A34ED5"/>
    <w:rsid w:val="00A41EAB"/>
    <w:rsid w:val="00A450D8"/>
    <w:rsid w:val="00A45DBF"/>
    <w:rsid w:val="00A6695F"/>
    <w:rsid w:val="00A678A7"/>
    <w:rsid w:val="00A713BF"/>
    <w:rsid w:val="00A755A2"/>
    <w:rsid w:val="00A76267"/>
    <w:rsid w:val="00A808F5"/>
    <w:rsid w:val="00A835D9"/>
    <w:rsid w:val="00A8414B"/>
    <w:rsid w:val="00A913D8"/>
    <w:rsid w:val="00A92619"/>
    <w:rsid w:val="00A92D5A"/>
    <w:rsid w:val="00A93479"/>
    <w:rsid w:val="00A93A62"/>
    <w:rsid w:val="00A94061"/>
    <w:rsid w:val="00A94D58"/>
    <w:rsid w:val="00A95DE0"/>
    <w:rsid w:val="00AA4407"/>
    <w:rsid w:val="00AA6660"/>
    <w:rsid w:val="00AB0A78"/>
    <w:rsid w:val="00AB1692"/>
    <w:rsid w:val="00AB2C36"/>
    <w:rsid w:val="00AB2E13"/>
    <w:rsid w:val="00AB3F48"/>
    <w:rsid w:val="00AB5FE0"/>
    <w:rsid w:val="00AB70B6"/>
    <w:rsid w:val="00AB73DA"/>
    <w:rsid w:val="00AC6209"/>
    <w:rsid w:val="00AC7014"/>
    <w:rsid w:val="00AD1A86"/>
    <w:rsid w:val="00AD1FF8"/>
    <w:rsid w:val="00AD20AC"/>
    <w:rsid w:val="00AD3B84"/>
    <w:rsid w:val="00AD5B7D"/>
    <w:rsid w:val="00AE0CFB"/>
    <w:rsid w:val="00AE0DCE"/>
    <w:rsid w:val="00AE103E"/>
    <w:rsid w:val="00AE593C"/>
    <w:rsid w:val="00AE6AAB"/>
    <w:rsid w:val="00AF0A07"/>
    <w:rsid w:val="00AF4AEC"/>
    <w:rsid w:val="00AF625E"/>
    <w:rsid w:val="00AF7986"/>
    <w:rsid w:val="00B017CC"/>
    <w:rsid w:val="00B03657"/>
    <w:rsid w:val="00B0461A"/>
    <w:rsid w:val="00B06837"/>
    <w:rsid w:val="00B114B5"/>
    <w:rsid w:val="00B126EE"/>
    <w:rsid w:val="00B217F4"/>
    <w:rsid w:val="00B247AC"/>
    <w:rsid w:val="00B2779C"/>
    <w:rsid w:val="00B314F2"/>
    <w:rsid w:val="00B31A9F"/>
    <w:rsid w:val="00B32758"/>
    <w:rsid w:val="00B34BDE"/>
    <w:rsid w:val="00B41427"/>
    <w:rsid w:val="00B43446"/>
    <w:rsid w:val="00B44CD0"/>
    <w:rsid w:val="00B46D59"/>
    <w:rsid w:val="00B555AA"/>
    <w:rsid w:val="00B57C45"/>
    <w:rsid w:val="00B6325A"/>
    <w:rsid w:val="00B64C6C"/>
    <w:rsid w:val="00B668F3"/>
    <w:rsid w:val="00B70487"/>
    <w:rsid w:val="00B72B55"/>
    <w:rsid w:val="00B73C77"/>
    <w:rsid w:val="00B74148"/>
    <w:rsid w:val="00B772CC"/>
    <w:rsid w:val="00B7786E"/>
    <w:rsid w:val="00B81FA8"/>
    <w:rsid w:val="00B82C66"/>
    <w:rsid w:val="00B8638A"/>
    <w:rsid w:val="00B9040C"/>
    <w:rsid w:val="00B91A58"/>
    <w:rsid w:val="00B968AA"/>
    <w:rsid w:val="00BA0230"/>
    <w:rsid w:val="00BA0A2D"/>
    <w:rsid w:val="00BA1974"/>
    <w:rsid w:val="00BB04AF"/>
    <w:rsid w:val="00BB1419"/>
    <w:rsid w:val="00BB535D"/>
    <w:rsid w:val="00BC625E"/>
    <w:rsid w:val="00BD0452"/>
    <w:rsid w:val="00BD52C9"/>
    <w:rsid w:val="00BD5F0E"/>
    <w:rsid w:val="00BD6B5C"/>
    <w:rsid w:val="00BD7182"/>
    <w:rsid w:val="00BE2DAD"/>
    <w:rsid w:val="00BE35C5"/>
    <w:rsid w:val="00BE3FF2"/>
    <w:rsid w:val="00BE6309"/>
    <w:rsid w:val="00BE6354"/>
    <w:rsid w:val="00BF1FCA"/>
    <w:rsid w:val="00BF6CC5"/>
    <w:rsid w:val="00C0488C"/>
    <w:rsid w:val="00C060F1"/>
    <w:rsid w:val="00C11448"/>
    <w:rsid w:val="00C123FA"/>
    <w:rsid w:val="00C13145"/>
    <w:rsid w:val="00C156B5"/>
    <w:rsid w:val="00C170EB"/>
    <w:rsid w:val="00C203E8"/>
    <w:rsid w:val="00C23A6B"/>
    <w:rsid w:val="00C23A97"/>
    <w:rsid w:val="00C24CE6"/>
    <w:rsid w:val="00C25CB4"/>
    <w:rsid w:val="00C26DBC"/>
    <w:rsid w:val="00C27254"/>
    <w:rsid w:val="00C33ECA"/>
    <w:rsid w:val="00C341F1"/>
    <w:rsid w:val="00C345EC"/>
    <w:rsid w:val="00C35335"/>
    <w:rsid w:val="00C36413"/>
    <w:rsid w:val="00C439F7"/>
    <w:rsid w:val="00C43C2E"/>
    <w:rsid w:val="00C43C73"/>
    <w:rsid w:val="00C465A6"/>
    <w:rsid w:val="00C4739A"/>
    <w:rsid w:val="00C55ED8"/>
    <w:rsid w:val="00C60B98"/>
    <w:rsid w:val="00C63600"/>
    <w:rsid w:val="00C65399"/>
    <w:rsid w:val="00C65899"/>
    <w:rsid w:val="00C70EA7"/>
    <w:rsid w:val="00C725F6"/>
    <w:rsid w:val="00C733CA"/>
    <w:rsid w:val="00C7516E"/>
    <w:rsid w:val="00C75770"/>
    <w:rsid w:val="00C7586B"/>
    <w:rsid w:val="00C77CE5"/>
    <w:rsid w:val="00C80455"/>
    <w:rsid w:val="00C806A3"/>
    <w:rsid w:val="00C81558"/>
    <w:rsid w:val="00C81C4B"/>
    <w:rsid w:val="00C919CB"/>
    <w:rsid w:val="00C93349"/>
    <w:rsid w:val="00C934CB"/>
    <w:rsid w:val="00CA0441"/>
    <w:rsid w:val="00CA14E3"/>
    <w:rsid w:val="00CA3533"/>
    <w:rsid w:val="00CA3A90"/>
    <w:rsid w:val="00CA6778"/>
    <w:rsid w:val="00CB3045"/>
    <w:rsid w:val="00CB75D8"/>
    <w:rsid w:val="00CC04F8"/>
    <w:rsid w:val="00CC0AF8"/>
    <w:rsid w:val="00CC10F3"/>
    <w:rsid w:val="00CC190C"/>
    <w:rsid w:val="00CC1A11"/>
    <w:rsid w:val="00CC3651"/>
    <w:rsid w:val="00CD01EA"/>
    <w:rsid w:val="00CE2CC9"/>
    <w:rsid w:val="00CE4A35"/>
    <w:rsid w:val="00CE6527"/>
    <w:rsid w:val="00CF2E7D"/>
    <w:rsid w:val="00CF2FEA"/>
    <w:rsid w:val="00CF4F22"/>
    <w:rsid w:val="00CF6BEC"/>
    <w:rsid w:val="00D00B2B"/>
    <w:rsid w:val="00D012DA"/>
    <w:rsid w:val="00D054BA"/>
    <w:rsid w:val="00D10FD5"/>
    <w:rsid w:val="00D15F51"/>
    <w:rsid w:val="00D17BDF"/>
    <w:rsid w:val="00D204DB"/>
    <w:rsid w:val="00D234DC"/>
    <w:rsid w:val="00D24877"/>
    <w:rsid w:val="00D30686"/>
    <w:rsid w:val="00D31FE6"/>
    <w:rsid w:val="00D345E9"/>
    <w:rsid w:val="00D361BE"/>
    <w:rsid w:val="00D426E0"/>
    <w:rsid w:val="00D43397"/>
    <w:rsid w:val="00D44D28"/>
    <w:rsid w:val="00D45429"/>
    <w:rsid w:val="00D463CA"/>
    <w:rsid w:val="00D500B6"/>
    <w:rsid w:val="00D57ACC"/>
    <w:rsid w:val="00D646CC"/>
    <w:rsid w:val="00D6541E"/>
    <w:rsid w:val="00D65AFF"/>
    <w:rsid w:val="00D666F5"/>
    <w:rsid w:val="00D731F5"/>
    <w:rsid w:val="00D74135"/>
    <w:rsid w:val="00D751B5"/>
    <w:rsid w:val="00D83A91"/>
    <w:rsid w:val="00D84785"/>
    <w:rsid w:val="00D85F01"/>
    <w:rsid w:val="00D86374"/>
    <w:rsid w:val="00D91660"/>
    <w:rsid w:val="00D94F97"/>
    <w:rsid w:val="00D95C4C"/>
    <w:rsid w:val="00DA0E9B"/>
    <w:rsid w:val="00DA2674"/>
    <w:rsid w:val="00DA29EA"/>
    <w:rsid w:val="00DA36ED"/>
    <w:rsid w:val="00DA3A5F"/>
    <w:rsid w:val="00DA49EB"/>
    <w:rsid w:val="00DA6049"/>
    <w:rsid w:val="00DB1687"/>
    <w:rsid w:val="00DB71F5"/>
    <w:rsid w:val="00DB7EE2"/>
    <w:rsid w:val="00DC257D"/>
    <w:rsid w:val="00DC4EDA"/>
    <w:rsid w:val="00DC7F7D"/>
    <w:rsid w:val="00DD21F8"/>
    <w:rsid w:val="00DD39C6"/>
    <w:rsid w:val="00DE34F1"/>
    <w:rsid w:val="00DE405B"/>
    <w:rsid w:val="00DE7AB4"/>
    <w:rsid w:val="00DF0D09"/>
    <w:rsid w:val="00DF4942"/>
    <w:rsid w:val="00DF52D4"/>
    <w:rsid w:val="00DF6ECE"/>
    <w:rsid w:val="00E01C7B"/>
    <w:rsid w:val="00E040BE"/>
    <w:rsid w:val="00E139A0"/>
    <w:rsid w:val="00E14DDF"/>
    <w:rsid w:val="00E14F8D"/>
    <w:rsid w:val="00E152AF"/>
    <w:rsid w:val="00E16644"/>
    <w:rsid w:val="00E17E72"/>
    <w:rsid w:val="00E20627"/>
    <w:rsid w:val="00E2165C"/>
    <w:rsid w:val="00E326E7"/>
    <w:rsid w:val="00E32954"/>
    <w:rsid w:val="00E36D5B"/>
    <w:rsid w:val="00E423A4"/>
    <w:rsid w:val="00E434CE"/>
    <w:rsid w:val="00E52D11"/>
    <w:rsid w:val="00E53B53"/>
    <w:rsid w:val="00E579E2"/>
    <w:rsid w:val="00E57F93"/>
    <w:rsid w:val="00E60E1E"/>
    <w:rsid w:val="00E6105D"/>
    <w:rsid w:val="00E625A2"/>
    <w:rsid w:val="00E627B1"/>
    <w:rsid w:val="00E63311"/>
    <w:rsid w:val="00E70C9F"/>
    <w:rsid w:val="00E76369"/>
    <w:rsid w:val="00E80954"/>
    <w:rsid w:val="00E81718"/>
    <w:rsid w:val="00E82881"/>
    <w:rsid w:val="00E82DAE"/>
    <w:rsid w:val="00E8622F"/>
    <w:rsid w:val="00E907F5"/>
    <w:rsid w:val="00E9227A"/>
    <w:rsid w:val="00E9376C"/>
    <w:rsid w:val="00E958C7"/>
    <w:rsid w:val="00EA0C7E"/>
    <w:rsid w:val="00EA21AB"/>
    <w:rsid w:val="00EA335E"/>
    <w:rsid w:val="00EA3FA1"/>
    <w:rsid w:val="00EA4F16"/>
    <w:rsid w:val="00EA528C"/>
    <w:rsid w:val="00EA6ADD"/>
    <w:rsid w:val="00EB2928"/>
    <w:rsid w:val="00EB3EF7"/>
    <w:rsid w:val="00EB4C11"/>
    <w:rsid w:val="00EB5DCF"/>
    <w:rsid w:val="00ED6DCB"/>
    <w:rsid w:val="00EE00DB"/>
    <w:rsid w:val="00EF2B56"/>
    <w:rsid w:val="00EF3284"/>
    <w:rsid w:val="00EF34E2"/>
    <w:rsid w:val="00EF438D"/>
    <w:rsid w:val="00EF6DE8"/>
    <w:rsid w:val="00F00377"/>
    <w:rsid w:val="00F03E20"/>
    <w:rsid w:val="00F073A5"/>
    <w:rsid w:val="00F157CB"/>
    <w:rsid w:val="00F2123E"/>
    <w:rsid w:val="00F23ACF"/>
    <w:rsid w:val="00F2676A"/>
    <w:rsid w:val="00F26F27"/>
    <w:rsid w:val="00F31788"/>
    <w:rsid w:val="00F31E45"/>
    <w:rsid w:val="00F31F80"/>
    <w:rsid w:val="00F4127C"/>
    <w:rsid w:val="00F43E55"/>
    <w:rsid w:val="00F468C1"/>
    <w:rsid w:val="00F50E76"/>
    <w:rsid w:val="00F52EF0"/>
    <w:rsid w:val="00F53DE9"/>
    <w:rsid w:val="00F576CB"/>
    <w:rsid w:val="00F57BAF"/>
    <w:rsid w:val="00F61F35"/>
    <w:rsid w:val="00F6441D"/>
    <w:rsid w:val="00F644D0"/>
    <w:rsid w:val="00F66596"/>
    <w:rsid w:val="00F71A02"/>
    <w:rsid w:val="00F766E8"/>
    <w:rsid w:val="00F814B3"/>
    <w:rsid w:val="00F81B30"/>
    <w:rsid w:val="00F82AE7"/>
    <w:rsid w:val="00F82DAA"/>
    <w:rsid w:val="00F84CD7"/>
    <w:rsid w:val="00F9430C"/>
    <w:rsid w:val="00F96A34"/>
    <w:rsid w:val="00F97115"/>
    <w:rsid w:val="00FA0E06"/>
    <w:rsid w:val="00FA3026"/>
    <w:rsid w:val="00FA6CAE"/>
    <w:rsid w:val="00FA72AF"/>
    <w:rsid w:val="00FB008B"/>
    <w:rsid w:val="00FB1AA3"/>
    <w:rsid w:val="00FB38AA"/>
    <w:rsid w:val="00FC164D"/>
    <w:rsid w:val="00FC28AE"/>
    <w:rsid w:val="00FC413B"/>
    <w:rsid w:val="00FC55FA"/>
    <w:rsid w:val="00FC57D2"/>
    <w:rsid w:val="00FC712E"/>
    <w:rsid w:val="00FD055E"/>
    <w:rsid w:val="00FD1226"/>
    <w:rsid w:val="00FD41B8"/>
    <w:rsid w:val="00FD5967"/>
    <w:rsid w:val="00FE0B00"/>
    <w:rsid w:val="00FE4F2F"/>
    <w:rsid w:val="00FE65C8"/>
    <w:rsid w:val="00FE693F"/>
    <w:rsid w:val="00FE7595"/>
    <w:rsid w:val="00FF0CE7"/>
    <w:rsid w:val="00FF4830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Hyperlink">
    <w:name w:val="Hyperlink"/>
    <w:uiPriority w:val="99"/>
    <w:unhideWhenUsed/>
    <w:rsid w:val="00934A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AAF"/>
    <w:rPr>
      <w:rFonts w:ascii="Times New Roman" w:eastAsia="Times New Roman" w:hAnsi="Times New Roman"/>
      <w:lang w:val="fr-FR" w:eastAsia="fr-FR"/>
    </w:rPr>
  </w:style>
  <w:style w:type="paragraph" w:styleId="ListParagraph">
    <w:name w:val="List Paragraph"/>
    <w:basedOn w:val="Normal"/>
    <w:uiPriority w:val="34"/>
    <w:qFormat/>
    <w:rsid w:val="00934AAF"/>
    <w:pPr>
      <w:ind w:left="720"/>
      <w:contextualSpacing/>
    </w:pPr>
  </w:style>
  <w:style w:type="paragraph" w:customStyle="1" w:styleId="COMPara">
    <w:name w:val="COM Para"/>
    <w:qFormat/>
    <w:rsid w:val="00934AAF"/>
    <w:pPr>
      <w:snapToGrid w:val="0"/>
      <w:spacing w:after="120"/>
      <w:ind w:left="567" w:hanging="567"/>
    </w:pPr>
    <w:rPr>
      <w:rFonts w:ascii="Arial" w:eastAsia="Times New Roman" w:hAnsi="Arial" w:cs="Arial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4AAF"/>
    <w:rPr>
      <w:vertAlign w:val="superscript"/>
    </w:rPr>
  </w:style>
  <w:style w:type="paragraph" w:customStyle="1" w:styleId="U1">
    <w:name w:val="U.1"/>
    <w:basedOn w:val="Normal"/>
    <w:qFormat/>
    <w:rsid w:val="00934AAF"/>
    <w:pPr>
      <w:widowControl w:val="0"/>
      <w:tabs>
        <w:tab w:val="left" w:pos="1701"/>
      </w:tabs>
      <w:autoSpaceDE w:val="0"/>
      <w:autoSpaceDN w:val="0"/>
      <w:adjustRightInd w:val="0"/>
      <w:spacing w:after="120"/>
      <w:ind w:left="1701" w:hanging="567"/>
    </w:pPr>
    <w:rPr>
      <w:rFonts w:ascii="Arial" w:eastAsia="SimSun" w:hAnsi="Arial" w:cs="Arial"/>
      <w:sz w:val="22"/>
      <w:szCs w:val="22"/>
      <w:lang w:val="en-US"/>
    </w:rPr>
  </w:style>
  <w:style w:type="character" w:customStyle="1" w:styleId="iChar">
    <w:name w:val="(i) Char"/>
    <w:link w:val="i"/>
    <w:locked/>
    <w:rsid w:val="00934AAF"/>
    <w:rPr>
      <w:rFonts w:ascii="Arial" w:hAnsi="Arial" w:cs="Arial"/>
      <w:w w:val="90"/>
      <w:sz w:val="22"/>
      <w:szCs w:val="22"/>
      <w:lang w:val="en-US" w:eastAsia="fr-FR"/>
    </w:rPr>
  </w:style>
  <w:style w:type="paragraph" w:customStyle="1" w:styleId="i">
    <w:name w:val="(i)"/>
    <w:basedOn w:val="Normal"/>
    <w:link w:val="iChar"/>
    <w:autoRedefine/>
    <w:qFormat/>
    <w:rsid w:val="00934AAF"/>
    <w:pPr>
      <w:numPr>
        <w:numId w:val="17"/>
      </w:numPr>
      <w:autoSpaceDE w:val="0"/>
      <w:autoSpaceDN w:val="0"/>
      <w:adjustRightInd w:val="0"/>
      <w:spacing w:before="120" w:after="120"/>
      <w:ind w:right="284"/>
      <w:jc w:val="both"/>
    </w:pPr>
    <w:rPr>
      <w:rFonts w:ascii="Arial" w:eastAsia="SimSun" w:hAnsi="Arial" w:cs="Arial"/>
      <w:w w:val="90"/>
      <w:sz w:val="22"/>
      <w:szCs w:val="22"/>
      <w:lang w:val="en-US"/>
    </w:rPr>
  </w:style>
  <w:style w:type="paragraph" w:customStyle="1" w:styleId="COMParaDecision">
    <w:name w:val="COM Para Decision"/>
    <w:basedOn w:val="Normal"/>
    <w:qFormat/>
    <w:rsid w:val="00934AAF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dates">
    <w:name w:val="dates"/>
    <w:basedOn w:val="Normal"/>
    <w:qFormat/>
    <w:rsid w:val="00934AAF"/>
    <w:pPr>
      <w:widowControl w:val="0"/>
      <w:tabs>
        <w:tab w:val="left" w:pos="2268"/>
      </w:tabs>
      <w:autoSpaceDE w:val="0"/>
      <w:autoSpaceDN w:val="0"/>
      <w:adjustRightInd w:val="0"/>
      <w:spacing w:after="120"/>
      <w:ind w:left="2268" w:hanging="1134"/>
    </w:pPr>
    <w:rPr>
      <w:rFonts w:ascii="Arial" w:eastAsia="SimSun" w:hAnsi="Arial" w:cs="Arial"/>
      <w:w w:val="90"/>
      <w:sz w:val="22"/>
      <w:szCs w:val="22"/>
      <w:lang w:val="en-US"/>
    </w:rPr>
  </w:style>
  <w:style w:type="character" w:customStyle="1" w:styleId="st1">
    <w:name w:val="st1"/>
    <w:rsid w:val="00934AAF"/>
  </w:style>
  <w:style w:type="character" w:styleId="FollowedHyperlink">
    <w:name w:val="FollowedHyperlink"/>
    <w:basedOn w:val="DefaultParagraphFont"/>
    <w:uiPriority w:val="99"/>
    <w:semiHidden/>
    <w:unhideWhenUsed/>
    <w:rsid w:val="00A1246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Hyperlink">
    <w:name w:val="Hyperlink"/>
    <w:uiPriority w:val="99"/>
    <w:unhideWhenUsed/>
    <w:rsid w:val="00934A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AAF"/>
    <w:rPr>
      <w:rFonts w:ascii="Times New Roman" w:eastAsia="Times New Roman" w:hAnsi="Times New Roman"/>
      <w:lang w:val="fr-FR" w:eastAsia="fr-FR"/>
    </w:rPr>
  </w:style>
  <w:style w:type="paragraph" w:styleId="ListParagraph">
    <w:name w:val="List Paragraph"/>
    <w:basedOn w:val="Normal"/>
    <w:uiPriority w:val="34"/>
    <w:qFormat/>
    <w:rsid w:val="00934AAF"/>
    <w:pPr>
      <w:ind w:left="720"/>
      <w:contextualSpacing/>
    </w:pPr>
  </w:style>
  <w:style w:type="paragraph" w:customStyle="1" w:styleId="COMPara">
    <w:name w:val="COM Para"/>
    <w:qFormat/>
    <w:rsid w:val="00934AAF"/>
    <w:pPr>
      <w:snapToGrid w:val="0"/>
      <w:spacing w:after="120"/>
      <w:ind w:left="567" w:hanging="567"/>
    </w:pPr>
    <w:rPr>
      <w:rFonts w:ascii="Arial" w:eastAsia="Times New Roman" w:hAnsi="Arial" w:cs="Arial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4AAF"/>
    <w:rPr>
      <w:vertAlign w:val="superscript"/>
    </w:rPr>
  </w:style>
  <w:style w:type="paragraph" w:customStyle="1" w:styleId="U1">
    <w:name w:val="U.1"/>
    <w:basedOn w:val="Normal"/>
    <w:qFormat/>
    <w:rsid w:val="00934AAF"/>
    <w:pPr>
      <w:widowControl w:val="0"/>
      <w:tabs>
        <w:tab w:val="left" w:pos="1701"/>
      </w:tabs>
      <w:autoSpaceDE w:val="0"/>
      <w:autoSpaceDN w:val="0"/>
      <w:adjustRightInd w:val="0"/>
      <w:spacing w:after="120"/>
      <w:ind w:left="1701" w:hanging="567"/>
    </w:pPr>
    <w:rPr>
      <w:rFonts w:ascii="Arial" w:eastAsia="SimSun" w:hAnsi="Arial" w:cs="Arial"/>
      <w:sz w:val="22"/>
      <w:szCs w:val="22"/>
      <w:lang w:val="en-US"/>
    </w:rPr>
  </w:style>
  <w:style w:type="character" w:customStyle="1" w:styleId="iChar">
    <w:name w:val="(i) Char"/>
    <w:link w:val="i"/>
    <w:locked/>
    <w:rsid w:val="00934AAF"/>
    <w:rPr>
      <w:rFonts w:ascii="Arial" w:hAnsi="Arial" w:cs="Arial"/>
      <w:w w:val="90"/>
      <w:sz w:val="22"/>
      <w:szCs w:val="22"/>
      <w:lang w:val="en-US" w:eastAsia="fr-FR"/>
    </w:rPr>
  </w:style>
  <w:style w:type="paragraph" w:customStyle="1" w:styleId="i">
    <w:name w:val="(i)"/>
    <w:basedOn w:val="Normal"/>
    <w:link w:val="iChar"/>
    <w:autoRedefine/>
    <w:qFormat/>
    <w:rsid w:val="00934AAF"/>
    <w:pPr>
      <w:numPr>
        <w:numId w:val="17"/>
      </w:numPr>
      <w:autoSpaceDE w:val="0"/>
      <w:autoSpaceDN w:val="0"/>
      <w:adjustRightInd w:val="0"/>
      <w:spacing w:before="120" w:after="120"/>
      <w:ind w:right="284"/>
      <w:jc w:val="both"/>
    </w:pPr>
    <w:rPr>
      <w:rFonts w:ascii="Arial" w:eastAsia="SimSun" w:hAnsi="Arial" w:cs="Arial"/>
      <w:w w:val="90"/>
      <w:sz w:val="22"/>
      <w:szCs w:val="22"/>
      <w:lang w:val="en-US"/>
    </w:rPr>
  </w:style>
  <w:style w:type="paragraph" w:customStyle="1" w:styleId="COMParaDecision">
    <w:name w:val="COM Para Decision"/>
    <w:basedOn w:val="Normal"/>
    <w:qFormat/>
    <w:rsid w:val="00934AAF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dates">
    <w:name w:val="dates"/>
    <w:basedOn w:val="Normal"/>
    <w:qFormat/>
    <w:rsid w:val="00934AAF"/>
    <w:pPr>
      <w:widowControl w:val="0"/>
      <w:tabs>
        <w:tab w:val="left" w:pos="2268"/>
      </w:tabs>
      <w:autoSpaceDE w:val="0"/>
      <w:autoSpaceDN w:val="0"/>
      <w:adjustRightInd w:val="0"/>
      <w:spacing w:after="120"/>
      <w:ind w:left="2268" w:hanging="1134"/>
    </w:pPr>
    <w:rPr>
      <w:rFonts w:ascii="Arial" w:eastAsia="SimSun" w:hAnsi="Arial" w:cs="Arial"/>
      <w:w w:val="90"/>
      <w:sz w:val="22"/>
      <w:szCs w:val="22"/>
      <w:lang w:val="en-US"/>
    </w:rPr>
  </w:style>
  <w:style w:type="character" w:customStyle="1" w:styleId="st1">
    <w:name w:val="st1"/>
    <w:rsid w:val="00934AAF"/>
  </w:style>
  <w:style w:type="character" w:styleId="FollowedHyperlink">
    <w:name w:val="FollowedHyperlink"/>
    <w:basedOn w:val="DefaultParagraphFont"/>
    <w:uiPriority w:val="99"/>
    <w:semiHidden/>
    <w:unhideWhenUsed/>
    <w:rsid w:val="00A124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esco.org/culture/ich/en/Decisions/10.COM/15.c" TargetMode="External"/><Relationship Id="rId18" Type="http://schemas.openxmlformats.org/officeDocument/2006/relationships/hyperlink" Target="http://www.unesco.org/culture/ich/doc/src/ITH-13-8.COM-5.c-EN.doc" TargetMode="External"/><Relationship Id="rId26" Type="http://schemas.openxmlformats.org/officeDocument/2006/relationships/hyperlink" Target="http://www.unesco.org/culture/ich/en/Decisions/8.COM/5.c.1" TargetMode="External"/><Relationship Id="rId39" Type="http://schemas.openxmlformats.org/officeDocument/2006/relationships/hyperlink" Target="http://www.unesco.org/culture/ich/en/Decisions/10.COM/14.b" TargetMode="External"/><Relationship Id="rId21" Type="http://schemas.openxmlformats.org/officeDocument/2006/relationships/hyperlink" Target="http://www.unesco.org/culture/ich/doc/src/20548-EN.pdf" TargetMode="External"/><Relationship Id="rId34" Type="http://schemas.openxmlformats.org/officeDocument/2006/relationships/hyperlink" Target="http://www.unesco.org/culture/ich/doc/src/ITH-12-7.COM-13.a-EN.doc" TargetMode="External"/><Relationship Id="rId42" Type="http://schemas.openxmlformats.org/officeDocument/2006/relationships/hyperlink" Target="http://www.unesco.org/culture/ich/en/Decisions/10.COM/14.c" TargetMode="External"/><Relationship Id="rId47" Type="http://schemas.openxmlformats.org/officeDocument/2006/relationships/header" Target="header4.xml"/><Relationship Id="rId50" Type="http://schemas.openxmlformats.org/officeDocument/2006/relationships/hyperlink" Target="http://www.unesco.org/culture/ich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unesco.org/culture/ich/en/Resolutions/4.GA/5" TargetMode="External"/><Relationship Id="rId29" Type="http://schemas.openxmlformats.org/officeDocument/2006/relationships/hyperlink" Target="http://www.unesco.org/culture/ich/en/Decisions/8.COM/6.a" TargetMode="External"/><Relationship Id="rId11" Type="http://schemas.openxmlformats.org/officeDocument/2006/relationships/hyperlink" Target="http://www.unesco.org/culture/ich/en/Decisions/10.COM/14.b" TargetMode="External"/><Relationship Id="rId24" Type="http://schemas.openxmlformats.org/officeDocument/2006/relationships/hyperlink" Target="http://unesdoc.unesco.org/images/0024/002433/243325r.pdf" TargetMode="External"/><Relationship Id="rId32" Type="http://schemas.openxmlformats.org/officeDocument/2006/relationships/hyperlink" Target="http://www.unesco.org/culture/ich/en/Resolutions/3.GA/5" TargetMode="External"/><Relationship Id="rId37" Type="http://schemas.openxmlformats.org/officeDocument/2006/relationships/hyperlink" Target="http://www.unesco.org/culture/ich/doc/src/ITH-15-10.COM-14.b_EN.docx" TargetMode="External"/><Relationship Id="rId40" Type="http://schemas.openxmlformats.org/officeDocument/2006/relationships/hyperlink" Target="http://www.unesco.org/culture/ich/en/Resolutions/2.GA/5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unesco.org/culture/ich/en/Resolutions/3.GA/5" TargetMode="External"/><Relationship Id="rId23" Type="http://schemas.openxmlformats.org/officeDocument/2006/relationships/hyperlink" Target="http://www.unesco.org/culture/ich/en/Decisions/10.COM/14.a" TargetMode="External"/><Relationship Id="rId28" Type="http://schemas.openxmlformats.org/officeDocument/2006/relationships/hyperlink" Target="http://www.unesco.org/culture/ich/en/Decisions/8.COM/5.c.1" TargetMode="External"/><Relationship Id="rId36" Type="http://schemas.openxmlformats.org/officeDocument/2006/relationships/hyperlink" Target="hhttp://www.unesco.org/culture/ich/doc/src/ITH-14-9.COM-13.c-EN.doc" TargetMode="External"/><Relationship Id="rId49" Type="http://schemas.openxmlformats.org/officeDocument/2006/relationships/hyperlink" Target="http://www.unesco.org/culture/ich" TargetMode="External"/><Relationship Id="rId10" Type="http://schemas.openxmlformats.org/officeDocument/2006/relationships/hyperlink" Target="http://www.unesco.org/culture/ich/en/Decisions/10.COM/14.a" TargetMode="External"/><Relationship Id="rId19" Type="http://schemas.openxmlformats.org/officeDocument/2006/relationships/hyperlink" Target="http://www.unesco.org/culture/ich/en/Decisions/10.COM/15.c" TargetMode="External"/><Relationship Id="rId31" Type="http://schemas.openxmlformats.org/officeDocument/2006/relationships/hyperlink" Target="http://www.unesco.org/culture/ich/en/Decisions/9.COM/13.a" TargetMode="External"/><Relationship Id="rId44" Type="http://schemas.openxmlformats.org/officeDocument/2006/relationships/header" Target="header2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unesco.org/culture/ich/en/Decisions/9.COM/13.a" TargetMode="External"/><Relationship Id="rId14" Type="http://schemas.openxmlformats.org/officeDocument/2006/relationships/hyperlink" Target="http://www.unesco.org/culture/ich/en/Resolutions/2.GA/5" TargetMode="External"/><Relationship Id="rId22" Type="http://schemas.openxmlformats.org/officeDocument/2006/relationships/hyperlink" Target="http://www.unesco.org/culture/ich/en/Decisions/8.COM/13.a" TargetMode="External"/><Relationship Id="rId27" Type="http://schemas.openxmlformats.org/officeDocument/2006/relationships/hyperlink" Target="http://www.unesco.org/culture/ich/en/Decisions/8.COM/6.a" TargetMode="External"/><Relationship Id="rId30" Type="http://schemas.openxmlformats.org/officeDocument/2006/relationships/hyperlink" Target="http://www.unesco.org/culture/ich/en/Decisions/8.COM/14.b" TargetMode="External"/><Relationship Id="rId35" Type="http://schemas.openxmlformats.org/officeDocument/2006/relationships/hyperlink" Target="http://www.unesco.org/culture/ich/doc/src/ITH-13-8.COM-13.b-EN.doc" TargetMode="External"/><Relationship Id="rId43" Type="http://schemas.openxmlformats.org/officeDocument/2006/relationships/header" Target="header1.xml"/><Relationship Id="rId48" Type="http://schemas.openxmlformats.org/officeDocument/2006/relationships/hyperlink" Target="http://www.unesco.org/culture/ich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unesco.org/culture/ich/en/Decisions/10.COM/14.c" TargetMode="External"/><Relationship Id="rId17" Type="http://schemas.openxmlformats.org/officeDocument/2006/relationships/hyperlink" Target="http://www.unesco.org/culture/ich/en/Resolutions/5.GA/5.1" TargetMode="External"/><Relationship Id="rId25" Type="http://schemas.openxmlformats.org/officeDocument/2006/relationships/hyperlink" Target="http://www.unesco.org/culture/ich/doc/src/ITH-13-8.COM-INF.5.c-EN.doc" TargetMode="External"/><Relationship Id="rId33" Type="http://schemas.openxmlformats.org/officeDocument/2006/relationships/hyperlink" Target="http://www.unesco.org/culture/ich/en/Resolutions/4.GA/5" TargetMode="External"/><Relationship Id="rId38" Type="http://schemas.openxmlformats.org/officeDocument/2006/relationships/hyperlink" Target="http://www.unesco.org/culture/ich/en/Decisions/9.COM/13.c" TargetMode="External"/><Relationship Id="rId46" Type="http://schemas.openxmlformats.org/officeDocument/2006/relationships/header" Target="header3.xml"/><Relationship Id="rId20" Type="http://schemas.openxmlformats.org/officeDocument/2006/relationships/hyperlink" Target="http://www.unesco.org/culture/ich/en/Decisions/10.COM/15.c" TargetMode="External"/><Relationship Id="rId41" Type="http://schemas.openxmlformats.org/officeDocument/2006/relationships/hyperlink" Target="http://www.unesco.org/culture/ich/en/Decisions/9.COM/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6E6D-B540-4D5E-AB15-1C07C10D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23AF3FA0.dotm</Template>
  <TotalTime>12</TotalTime>
  <Pages>37</Pages>
  <Words>14744</Words>
  <Characters>81098</Characters>
  <Application>Microsoft Office Word</Application>
  <DocSecurity>0</DocSecurity>
  <Lines>675</Lines>
  <Paragraphs>191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95651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Elena Constantinou</cp:lastModifiedBy>
  <cp:revision>8</cp:revision>
  <cp:lastPrinted>2016-04-28T09:44:00Z</cp:lastPrinted>
  <dcterms:created xsi:type="dcterms:W3CDTF">2016-04-28T12:40:00Z</dcterms:created>
  <dcterms:modified xsi:type="dcterms:W3CDTF">2016-04-29T13:46:00Z</dcterms:modified>
</cp:coreProperties>
</file>