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B1E58" w14:textId="77777777" w:rsidR="005718F0" w:rsidRPr="000E2484" w:rsidRDefault="005718F0" w:rsidP="000E2484">
      <w:pPr>
        <w:spacing w:before="360"/>
        <w:jc w:val="center"/>
        <w:rPr>
          <w:b/>
          <w:bCs/>
          <w:sz w:val="22"/>
          <w:szCs w:val="22"/>
          <w:rtl/>
          <w:lang w:val="en-GB"/>
        </w:rPr>
      </w:pPr>
      <w:bookmarkStart w:id="0" w:name="_GoBack"/>
      <w:bookmarkEnd w:id="0"/>
      <w:proofErr w:type="gramStart"/>
      <w:r w:rsidRPr="000E2484">
        <w:rPr>
          <w:b/>
          <w:bCs/>
          <w:sz w:val="22"/>
          <w:szCs w:val="22"/>
          <w:rtl/>
          <w:lang w:val="en-GB"/>
        </w:rPr>
        <w:t>اتفاقية</w:t>
      </w:r>
      <w:proofErr w:type="gramEnd"/>
      <w:r w:rsidRPr="000E2484">
        <w:rPr>
          <w:b/>
          <w:bCs/>
          <w:sz w:val="22"/>
          <w:szCs w:val="22"/>
          <w:rtl/>
          <w:lang w:val="en-GB"/>
        </w:rPr>
        <w:t xml:space="preserve"> صون التراث الثقافي غير المادي</w:t>
      </w:r>
    </w:p>
    <w:p w14:paraId="7AC7F1D4" w14:textId="77777777" w:rsidR="005718F0" w:rsidRPr="000E2484" w:rsidRDefault="005718F0" w:rsidP="000E2484">
      <w:pPr>
        <w:spacing w:before="1200"/>
        <w:jc w:val="center"/>
        <w:rPr>
          <w:b/>
          <w:sz w:val="22"/>
          <w:szCs w:val="22"/>
          <w:lang w:val="en-GB"/>
        </w:rPr>
      </w:pPr>
      <w:r w:rsidRPr="000E2484">
        <w:rPr>
          <w:b/>
          <w:bCs/>
          <w:sz w:val="22"/>
          <w:szCs w:val="22"/>
          <w:rtl/>
          <w:lang w:val="en-GB"/>
        </w:rPr>
        <w:t>الجمعية العامة للدول الأطراف في الاتفاقية</w:t>
      </w:r>
    </w:p>
    <w:p w14:paraId="63954661" w14:textId="77777777" w:rsidR="005718F0" w:rsidRDefault="005718F0" w:rsidP="0091688D">
      <w:pPr>
        <w:spacing w:before="840"/>
        <w:jc w:val="center"/>
        <w:rPr>
          <w:rFonts w:eastAsia="Times New Roman"/>
          <w:b/>
          <w:sz w:val="22"/>
          <w:szCs w:val="22"/>
          <w:lang w:val="en-GB"/>
        </w:rPr>
      </w:pPr>
      <w:proofErr w:type="gramStart"/>
      <w:r>
        <w:rPr>
          <w:bCs/>
          <w:sz w:val="22"/>
          <w:szCs w:val="22"/>
          <w:rtl/>
          <w:lang w:bidi="ar-QA"/>
        </w:rPr>
        <w:t>الدورة</w:t>
      </w:r>
      <w:proofErr w:type="gramEnd"/>
      <w:r>
        <w:rPr>
          <w:bCs/>
          <w:sz w:val="22"/>
          <w:szCs w:val="22"/>
          <w:rtl/>
          <w:lang w:bidi="ar-QA"/>
        </w:rPr>
        <w:t xml:space="preserve"> السادسة</w:t>
      </w:r>
    </w:p>
    <w:p w14:paraId="70B9D485" w14:textId="77777777" w:rsidR="005718F0" w:rsidRDefault="005718F0" w:rsidP="0091688D">
      <w:pPr>
        <w:jc w:val="center"/>
        <w:rPr>
          <w:rFonts w:eastAsia="Times New Roman"/>
          <w:b/>
          <w:sz w:val="22"/>
          <w:szCs w:val="22"/>
          <w:lang w:val="en-GB"/>
        </w:rPr>
      </w:pPr>
      <w:proofErr w:type="gramStart"/>
      <w:r>
        <w:rPr>
          <w:bCs/>
          <w:sz w:val="22"/>
          <w:szCs w:val="22"/>
          <w:rtl/>
          <w:lang w:bidi="ar-QA"/>
        </w:rPr>
        <w:t>مقر</w:t>
      </w:r>
      <w:proofErr w:type="gramEnd"/>
      <w:r>
        <w:rPr>
          <w:bCs/>
          <w:sz w:val="22"/>
          <w:szCs w:val="22"/>
          <w:rtl/>
          <w:lang w:bidi="ar-QA"/>
        </w:rPr>
        <w:t xml:space="preserve"> اليونسكو، القاعة 2</w:t>
      </w:r>
    </w:p>
    <w:p w14:paraId="241AF7FE" w14:textId="77777777" w:rsidR="005718F0" w:rsidRDefault="005718F0" w:rsidP="0091688D">
      <w:pPr>
        <w:jc w:val="center"/>
        <w:rPr>
          <w:rFonts w:eastAsia="Times New Roman"/>
          <w:b/>
          <w:sz w:val="22"/>
          <w:szCs w:val="22"/>
          <w:lang w:val="en-GB"/>
        </w:rPr>
      </w:pPr>
      <w:r>
        <w:rPr>
          <w:bCs/>
          <w:sz w:val="22"/>
          <w:szCs w:val="22"/>
          <w:rtl/>
          <w:lang w:bidi="ar-QA"/>
        </w:rPr>
        <w:t>30 ايار/مايو - 1 حزيران/يونيو 2016</w:t>
      </w:r>
    </w:p>
    <w:p w14:paraId="39A8808C" w14:textId="77777777" w:rsidR="005718F0" w:rsidRDefault="005718F0" w:rsidP="0091688D">
      <w:pPr>
        <w:pStyle w:val="Sansinterligne2"/>
        <w:spacing w:before="1200"/>
        <w:jc w:val="center"/>
        <w:rPr>
          <w:rFonts w:eastAsia="Times New Roman"/>
          <w:b/>
          <w:sz w:val="22"/>
          <w:szCs w:val="22"/>
          <w:lang w:val="en-GB"/>
        </w:rPr>
      </w:pPr>
      <w:r>
        <w:rPr>
          <w:bCs/>
          <w:sz w:val="22"/>
          <w:szCs w:val="22"/>
          <w:u w:val="single"/>
          <w:rtl/>
          <w:lang w:bidi="ar-QA"/>
        </w:rPr>
        <w:t xml:space="preserve">البند 7 </w:t>
      </w:r>
      <w:proofErr w:type="gramStart"/>
      <w:r>
        <w:rPr>
          <w:bCs/>
          <w:sz w:val="22"/>
          <w:szCs w:val="22"/>
          <w:u w:val="single"/>
          <w:rtl/>
          <w:lang w:bidi="ar-QA"/>
        </w:rPr>
        <w:t>من</w:t>
      </w:r>
      <w:proofErr w:type="gramEnd"/>
      <w:r>
        <w:rPr>
          <w:bCs/>
          <w:sz w:val="22"/>
          <w:szCs w:val="22"/>
          <w:u w:val="single"/>
          <w:rtl/>
          <w:lang w:bidi="ar-QA"/>
        </w:rPr>
        <w:t xml:space="preserve"> جدول الأعمال المؤقت:</w:t>
      </w:r>
    </w:p>
    <w:p w14:paraId="10585A52" w14:textId="565C9B54" w:rsidR="005718F0" w:rsidRPr="000E2484" w:rsidRDefault="001E7128" w:rsidP="00F51C00">
      <w:pPr>
        <w:pStyle w:val="Sansinterligne2"/>
        <w:bidi w:val="0"/>
        <w:spacing w:after="1200"/>
        <w:jc w:val="center"/>
        <w:rPr>
          <w:bCs/>
          <w:sz w:val="22"/>
          <w:szCs w:val="22"/>
          <w:rtl/>
          <w:lang w:val="en-GB" w:bidi="ar-TN"/>
        </w:rPr>
      </w:pPr>
      <w:r w:rsidRPr="000F5CF3">
        <w:rPr>
          <w:bCs/>
          <w:noProof/>
          <w:sz w:val="22"/>
          <w:szCs w:val="22"/>
          <w:rtl/>
          <w:lang w:val="en-GB" w:bidi="ar-TN"/>
        </w:rPr>
        <w:t>تعديلات في</w:t>
      </w:r>
      <w:r w:rsidR="005718F0" w:rsidRPr="000E2484">
        <w:rPr>
          <w:bCs/>
          <w:noProof/>
          <w:sz w:val="22"/>
          <w:szCs w:val="22"/>
          <w:rtl/>
          <w:lang w:val="en-GB" w:bidi="ar-TN"/>
        </w:rPr>
        <w:t xml:space="preserve"> التوجيهات التنفيذية لتطبيق الاتفاقية </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0"/>
      </w:tblGrid>
      <w:tr w:rsidR="005718F0" w14:paraId="2B849283" w14:textId="77777777">
        <w:trPr>
          <w:jc w:val="center"/>
        </w:trPr>
        <w:tc>
          <w:tcPr>
            <w:tcW w:w="5670" w:type="dxa"/>
            <w:vAlign w:val="center"/>
          </w:tcPr>
          <w:p w14:paraId="288DBF00" w14:textId="77777777" w:rsidR="005718F0" w:rsidRPr="00554A7B" w:rsidRDefault="005718F0" w:rsidP="00554A7B">
            <w:pPr>
              <w:pStyle w:val="Sansinterligne1"/>
              <w:spacing w:before="200" w:after="200"/>
              <w:jc w:val="center"/>
              <w:rPr>
                <w:b/>
                <w:sz w:val="22"/>
                <w:szCs w:val="22"/>
                <w:lang w:val="en-GB"/>
              </w:rPr>
            </w:pPr>
            <w:r w:rsidRPr="00554A7B">
              <w:rPr>
                <w:bCs/>
                <w:sz w:val="22"/>
                <w:szCs w:val="22"/>
                <w:rtl/>
                <w:lang w:bidi="ar-QA"/>
              </w:rPr>
              <w:t>الملخص</w:t>
            </w:r>
          </w:p>
          <w:p w14:paraId="60E53A37" w14:textId="05DF2A5E" w:rsidR="005718F0" w:rsidRPr="00554A7B" w:rsidRDefault="005718F0" w:rsidP="00554A7B">
            <w:pPr>
              <w:pStyle w:val="Sansinterligne2"/>
              <w:spacing w:after="120"/>
              <w:jc w:val="both"/>
              <w:rPr>
                <w:noProof/>
                <w:sz w:val="22"/>
                <w:szCs w:val="22"/>
                <w:rtl/>
                <w:lang w:val="en-GB"/>
              </w:rPr>
            </w:pPr>
            <w:r w:rsidRPr="00554A7B">
              <w:rPr>
                <w:noProof/>
                <w:sz w:val="22"/>
                <w:szCs w:val="22"/>
                <w:rtl/>
                <w:lang w:val="en-GB"/>
              </w:rPr>
              <w:t xml:space="preserve">اعتمدت اللجنة الحكومية في دورتيها التاسعة والعاشرة عدداً من القرارات تقترح فيها أن تعدّل الجمعية العامة التوجيهات التنفيذية لتطبيق الاتفاقية (القرارات </w:t>
            </w:r>
            <w:hyperlink r:id="rId8" w:history="1">
              <w:r w:rsidRPr="00C259C1">
                <w:rPr>
                  <w:rStyle w:val="Hyperlink"/>
                  <w:noProof/>
                  <w:sz w:val="22"/>
                  <w:szCs w:val="22"/>
                  <w:lang w:val="en-GB"/>
                </w:rPr>
                <w:t>9.COM 13.a</w:t>
              </w:r>
            </w:hyperlink>
            <w:r w:rsidRPr="00554A7B">
              <w:rPr>
                <w:noProof/>
                <w:sz w:val="22"/>
                <w:szCs w:val="22"/>
                <w:rtl/>
                <w:lang w:val="en-GB"/>
              </w:rPr>
              <w:t xml:space="preserve"> و</w:t>
            </w:r>
            <w:hyperlink r:id="rId9" w:history="1">
              <w:r w:rsidRPr="00C259C1">
                <w:rPr>
                  <w:rStyle w:val="Hyperlink"/>
                  <w:noProof/>
                  <w:sz w:val="22"/>
                  <w:szCs w:val="22"/>
                  <w:lang w:val="en-GB"/>
                </w:rPr>
                <w:t>10.COM 14.a</w:t>
              </w:r>
            </w:hyperlink>
            <w:r w:rsidRPr="00554A7B">
              <w:rPr>
                <w:noProof/>
                <w:sz w:val="22"/>
                <w:szCs w:val="22"/>
                <w:rtl/>
                <w:lang w:val="en-GB"/>
              </w:rPr>
              <w:t xml:space="preserve"> و</w:t>
            </w:r>
            <w:hyperlink r:id="rId10" w:history="1">
              <w:r w:rsidRPr="00C259C1">
                <w:rPr>
                  <w:rStyle w:val="Hyperlink"/>
                  <w:noProof/>
                  <w:sz w:val="22"/>
                  <w:szCs w:val="22"/>
                  <w:lang w:val="en-GB"/>
                </w:rPr>
                <w:t>10.COM 14.b</w:t>
              </w:r>
            </w:hyperlink>
            <w:r w:rsidRPr="00554A7B">
              <w:rPr>
                <w:noProof/>
                <w:sz w:val="22"/>
                <w:szCs w:val="22"/>
                <w:rtl/>
                <w:lang w:val="en-GB"/>
              </w:rPr>
              <w:t xml:space="preserve"> و</w:t>
            </w:r>
            <w:hyperlink r:id="rId11" w:history="1">
              <w:r w:rsidRPr="00C259C1">
                <w:rPr>
                  <w:rStyle w:val="Hyperlink"/>
                  <w:noProof/>
                  <w:sz w:val="22"/>
                  <w:szCs w:val="22"/>
                  <w:lang w:val="en-GB"/>
                </w:rPr>
                <w:t>10.COM 14.c</w:t>
              </w:r>
            </w:hyperlink>
            <w:r w:rsidRPr="00554A7B">
              <w:rPr>
                <w:noProof/>
                <w:sz w:val="22"/>
                <w:szCs w:val="22"/>
                <w:rtl/>
                <w:lang w:val="en-GB"/>
              </w:rPr>
              <w:t xml:space="preserve"> و</w:t>
            </w:r>
            <w:hyperlink r:id="rId12" w:history="1">
              <w:r w:rsidRPr="00C259C1">
                <w:rPr>
                  <w:rStyle w:val="Hyperlink"/>
                  <w:noProof/>
                  <w:sz w:val="22"/>
                  <w:szCs w:val="22"/>
                  <w:lang w:val="en-GB"/>
                </w:rPr>
                <w:t>10.COM 15.c</w:t>
              </w:r>
            </w:hyperlink>
            <w:r w:rsidRPr="00554A7B">
              <w:rPr>
                <w:noProof/>
                <w:sz w:val="22"/>
                <w:szCs w:val="22"/>
                <w:rtl/>
                <w:lang w:val="en-GB"/>
              </w:rPr>
              <w:t>). وتتضمن هذه الوثيقة في ملحقها النصوص المقترحة لتلك التعديلات.</w:t>
            </w:r>
          </w:p>
          <w:p w14:paraId="54F73A4E" w14:textId="39BFD1F0" w:rsidR="005718F0" w:rsidRPr="00554A7B" w:rsidRDefault="005718F0" w:rsidP="00F51C00">
            <w:pPr>
              <w:pStyle w:val="Sansinterligne2"/>
              <w:spacing w:after="120"/>
              <w:jc w:val="both"/>
              <w:rPr>
                <w:b/>
                <w:sz w:val="22"/>
                <w:szCs w:val="22"/>
                <w:lang w:val="en-GB"/>
              </w:rPr>
            </w:pPr>
            <w:r w:rsidRPr="00554A7B">
              <w:rPr>
                <w:bCs/>
                <w:noProof/>
                <w:sz w:val="22"/>
                <w:szCs w:val="22"/>
                <w:rtl/>
              </w:rPr>
              <w:t>القرار المطلوب:</w:t>
            </w:r>
            <w:r w:rsidRPr="00554A7B">
              <w:rPr>
                <w:b/>
                <w:noProof/>
                <w:sz w:val="22"/>
                <w:szCs w:val="22"/>
                <w:rtl/>
              </w:rPr>
              <w:t xml:space="preserve"> الفقرة </w:t>
            </w:r>
            <w:r w:rsidR="00674718" w:rsidRPr="000F5CF3">
              <w:rPr>
                <w:bCs/>
                <w:noProof/>
                <w:sz w:val="22"/>
                <w:szCs w:val="22"/>
              </w:rPr>
              <w:t>37</w:t>
            </w:r>
          </w:p>
        </w:tc>
      </w:tr>
    </w:tbl>
    <w:p w14:paraId="17F56CB5" w14:textId="052BA424" w:rsidR="005718F0" w:rsidRDefault="005718F0" w:rsidP="0091688D">
      <w:pPr>
        <w:pStyle w:val="GAPara"/>
        <w:jc w:val="both"/>
        <w:rPr>
          <w:rFonts w:cs="Times New Roman"/>
          <w:rtl/>
          <w:lang w:bidi="ar-QA"/>
        </w:rPr>
      </w:pPr>
      <w:r w:rsidRPr="00D97EE4">
        <w:rPr>
          <w:rFonts w:eastAsia="Times New Roman"/>
          <w:lang w:val="fr-FR"/>
        </w:rPr>
        <w:br w:type="page"/>
      </w:r>
      <w:proofErr w:type="gramStart"/>
      <w:r>
        <w:rPr>
          <w:rFonts w:cs="Times New Roman"/>
          <w:rtl/>
          <w:lang w:bidi="ar-QA"/>
        </w:rPr>
        <w:lastRenderedPageBreak/>
        <w:t>اعتمدت</w:t>
      </w:r>
      <w:proofErr w:type="gramEnd"/>
      <w:r>
        <w:rPr>
          <w:rFonts w:cs="Times New Roman"/>
          <w:rtl/>
          <w:lang w:bidi="ar-QA"/>
        </w:rPr>
        <w:t xml:space="preserve"> الجمعية العامة في دورتها الثانية المنعقدة في حزيران/يونيو 2008 المجموعة الأولى من التوجيهات التنفيذية الرامية إلى تقديم التوجيه اللازم لتطبيق اتفاقية صون التراث الثقافي غير المادي (القرار </w:t>
      </w:r>
      <w:hyperlink r:id="rId13" w:history="1">
        <w:r w:rsidRPr="00C259C1">
          <w:rPr>
            <w:rStyle w:val="Hyperlink"/>
            <w:rFonts w:ascii="Times New Roman" w:hAnsi="Times New Roman"/>
            <w:lang w:val="fr-FR"/>
          </w:rPr>
          <w:t>2.GA </w:t>
        </w:r>
      </w:hyperlink>
      <w:r w:rsidRPr="00D97EE4">
        <w:rPr>
          <w:rFonts w:ascii="Times New Roman" w:hAnsi="Times New Roman" w:cs="Times New Roman"/>
          <w:lang w:val="fr-FR"/>
        </w:rPr>
        <w:t>5</w:t>
      </w:r>
      <w:r>
        <w:rPr>
          <w:rFonts w:cs="Times New Roman"/>
          <w:rtl/>
          <w:lang w:bidi="ar-QA"/>
        </w:rPr>
        <w:t xml:space="preserve">). ورأت الدول الأطراف أثناء المناقشات ضرورة تعديل التوجيهات بصورة دورية في المستقبل استناداً إلى التجربة المكتسبة في تطبيق الاتفاقية. وقامت الجمعية العامة خلال دوراتها الثالثة </w:t>
      </w:r>
      <w:proofErr w:type="gramStart"/>
      <w:r>
        <w:rPr>
          <w:rFonts w:cs="Times New Roman"/>
          <w:rtl/>
          <w:lang w:bidi="ar-QA"/>
        </w:rPr>
        <w:t>والرابعة</w:t>
      </w:r>
      <w:proofErr w:type="gramEnd"/>
      <w:r>
        <w:rPr>
          <w:rFonts w:cs="Times New Roman"/>
          <w:rtl/>
          <w:lang w:bidi="ar-QA"/>
        </w:rPr>
        <w:t xml:space="preserve"> والخامسة التي عقدت تباعاً في حزيران/يونيو 2010 و2012 و2014 باعتماد توجيهات جديدة وبتعديل بعض التوجيهات القائمة (القرارات </w:t>
      </w:r>
      <w:hyperlink r:id="rId14" w:history="1">
        <w:r w:rsidRPr="00C259C1">
          <w:rPr>
            <w:rStyle w:val="Hyperlink"/>
            <w:rFonts w:ascii="Times New Roman" w:hAnsi="Times New Roman"/>
            <w:lang w:val="fr-FR"/>
          </w:rPr>
          <w:t>3.GA 5</w:t>
        </w:r>
      </w:hyperlink>
      <w:r>
        <w:rPr>
          <w:rFonts w:cs="Times New Roman"/>
          <w:rtl/>
          <w:lang w:bidi="ar-QA"/>
        </w:rPr>
        <w:t xml:space="preserve"> و </w:t>
      </w:r>
      <w:hyperlink r:id="rId15" w:history="1">
        <w:r w:rsidRPr="00C259C1">
          <w:rPr>
            <w:rStyle w:val="Hyperlink"/>
            <w:rFonts w:ascii="Times New Roman" w:hAnsi="Times New Roman"/>
            <w:lang w:val="fr-FR"/>
          </w:rPr>
          <w:t>4.GA 5</w:t>
        </w:r>
      </w:hyperlink>
      <w:r>
        <w:rPr>
          <w:rFonts w:ascii="Times New Roman" w:hAnsi="Times New Roman" w:cs="Times New Roman"/>
          <w:rtl/>
        </w:rPr>
        <w:t xml:space="preserve"> </w:t>
      </w:r>
      <w:r>
        <w:rPr>
          <w:rFonts w:cs="Times New Roman"/>
          <w:rtl/>
          <w:lang w:bidi="ar-QA"/>
        </w:rPr>
        <w:t xml:space="preserve">و </w:t>
      </w:r>
      <w:hyperlink r:id="rId16" w:history="1">
        <w:r w:rsidRPr="00C259C1">
          <w:rPr>
            <w:rStyle w:val="Hyperlink"/>
            <w:rFonts w:ascii="Times New Roman" w:hAnsi="Times New Roman"/>
            <w:lang w:val="fr-FR"/>
          </w:rPr>
          <w:t>5.GA 5.1</w:t>
        </w:r>
      </w:hyperlink>
      <w:r>
        <w:rPr>
          <w:rFonts w:cs="Times New Roman"/>
          <w:rtl/>
          <w:lang w:bidi="ar-QA"/>
        </w:rPr>
        <w:t>).</w:t>
      </w:r>
    </w:p>
    <w:p w14:paraId="3D580950" w14:textId="77777777" w:rsidR="005718F0" w:rsidRDefault="005718F0" w:rsidP="0091688D">
      <w:pPr>
        <w:pStyle w:val="GAPara"/>
        <w:jc w:val="both"/>
        <w:rPr>
          <w:rFonts w:ascii="Times New Roman" w:hAnsi="Times New Roman" w:cs="Times New Roman"/>
          <w:lang w:bidi="ar-QA"/>
        </w:rPr>
      </w:pPr>
      <w:proofErr w:type="gramStart"/>
      <w:r>
        <w:rPr>
          <w:rFonts w:cs="Times New Roman"/>
          <w:rtl/>
          <w:lang w:bidi="ar-QA"/>
        </w:rPr>
        <w:t>وطبقاً</w:t>
      </w:r>
      <w:proofErr w:type="gramEnd"/>
      <w:r>
        <w:rPr>
          <w:rFonts w:cs="Times New Roman"/>
          <w:rtl/>
          <w:lang w:bidi="ar-QA"/>
        </w:rPr>
        <w:t xml:space="preserve"> للمادة 7(هـ) من الاتفاقية، ناقشت اللجنة وأقرّت خلال دورتيها التاسعة والعاشرة فصلاً جديداً من التوجيهات التنفيذية وتعديلات للتوجيهات القائمة وتوصي الجمعية العامة بالموافقة عليها خلال دورتها الحالية.</w:t>
      </w:r>
      <w:r>
        <w:rPr>
          <w:rFonts w:ascii="Times New Roman" w:hAnsi="Times New Roman" w:cs="Times New Roman"/>
          <w:lang w:bidi="ar-QA"/>
        </w:rPr>
        <w:t xml:space="preserve"> </w:t>
      </w:r>
      <w:r>
        <w:rPr>
          <w:rFonts w:cs="Times New Roman"/>
          <w:rtl/>
          <w:lang w:bidi="ar-QA"/>
        </w:rPr>
        <w:t xml:space="preserve">إنّ </w:t>
      </w:r>
      <w:proofErr w:type="spellStart"/>
      <w:r>
        <w:rPr>
          <w:rFonts w:cs="Times New Roman"/>
          <w:rtl/>
          <w:lang w:bidi="ar-QA"/>
        </w:rPr>
        <w:t>التنقيحات</w:t>
      </w:r>
      <w:proofErr w:type="spellEnd"/>
      <w:r>
        <w:rPr>
          <w:rFonts w:cs="Times New Roman"/>
          <w:rtl/>
          <w:lang w:bidi="ar-QA"/>
        </w:rPr>
        <w:t xml:space="preserve"> المقترحة هي إمّا نتيجة عمليات التفكير التي دعت إليها الجمعية العامة أو ثمرة مبادرة خاصة من اللجنة نابعة عن تجربتها في تطبيق الاتفاقية وترتبط بالمواضيع الخمسة التالية:</w:t>
      </w:r>
    </w:p>
    <w:p w14:paraId="756A0652" w14:textId="77777777" w:rsidR="005718F0" w:rsidRDefault="005718F0" w:rsidP="0091688D">
      <w:pPr>
        <w:pStyle w:val="GAPara"/>
        <w:numPr>
          <w:ilvl w:val="1"/>
          <w:numId w:val="29"/>
        </w:numPr>
        <w:jc w:val="both"/>
        <w:rPr>
          <w:rFonts w:ascii="Times New Roman" w:hAnsi="Times New Roman" w:cs="Times New Roman"/>
        </w:rPr>
      </w:pPr>
      <w:r>
        <w:rPr>
          <w:rFonts w:cs="Times New Roman"/>
          <w:rtl/>
          <w:lang w:bidi="ar-QA"/>
        </w:rPr>
        <w:t xml:space="preserve">طلبات المساعدة الدولية التي يدرسها </w:t>
      </w:r>
      <w:proofErr w:type="gramStart"/>
      <w:r>
        <w:rPr>
          <w:rFonts w:cs="Times New Roman"/>
          <w:rtl/>
          <w:lang w:bidi="ar-QA"/>
        </w:rPr>
        <w:t>مكتب</w:t>
      </w:r>
      <w:proofErr w:type="gramEnd"/>
      <w:r>
        <w:rPr>
          <w:rFonts w:cs="Times New Roman"/>
          <w:rtl/>
          <w:lang w:bidi="ar-QA"/>
        </w:rPr>
        <w:t xml:space="preserve"> اللجنة</w:t>
      </w:r>
    </w:p>
    <w:p w14:paraId="7F8163D5" w14:textId="77777777" w:rsidR="005718F0" w:rsidRDefault="005718F0" w:rsidP="0091688D">
      <w:pPr>
        <w:pStyle w:val="GAPara"/>
        <w:numPr>
          <w:ilvl w:val="1"/>
          <w:numId w:val="29"/>
        </w:numPr>
        <w:jc w:val="both"/>
        <w:rPr>
          <w:rFonts w:ascii="Times New Roman" w:hAnsi="Times New Roman" w:cs="Times New Roman"/>
        </w:rPr>
      </w:pPr>
      <w:r>
        <w:rPr>
          <w:rFonts w:cs="Times New Roman"/>
          <w:rtl/>
          <w:lang w:bidi="ar-QA"/>
        </w:rPr>
        <w:t>صون التراث الثقافي غير المادي والتنمية المستدامة</w:t>
      </w:r>
    </w:p>
    <w:p w14:paraId="21DFDFE3" w14:textId="77777777" w:rsidR="005718F0" w:rsidRDefault="005718F0" w:rsidP="0091688D">
      <w:pPr>
        <w:pStyle w:val="GAPara"/>
        <w:numPr>
          <w:ilvl w:val="1"/>
          <w:numId w:val="29"/>
        </w:numPr>
        <w:jc w:val="both"/>
        <w:rPr>
          <w:rFonts w:ascii="Times New Roman" w:hAnsi="Times New Roman" w:cs="Times New Roman"/>
        </w:rPr>
      </w:pPr>
      <w:proofErr w:type="gramStart"/>
      <w:r>
        <w:rPr>
          <w:rFonts w:cs="Times New Roman"/>
          <w:rtl/>
          <w:lang w:bidi="ar-QA"/>
        </w:rPr>
        <w:t>تقديم</w:t>
      </w:r>
      <w:proofErr w:type="gramEnd"/>
      <w:r>
        <w:rPr>
          <w:rFonts w:cs="Times New Roman"/>
          <w:rtl/>
          <w:lang w:bidi="ar-QA"/>
        </w:rPr>
        <w:t xml:space="preserve"> التقارير الدورية</w:t>
      </w:r>
    </w:p>
    <w:p w14:paraId="249CC489" w14:textId="77777777" w:rsidR="005718F0" w:rsidRDefault="005718F0" w:rsidP="0091688D">
      <w:pPr>
        <w:pStyle w:val="GAPara"/>
        <w:numPr>
          <w:ilvl w:val="1"/>
          <w:numId w:val="29"/>
        </w:numPr>
        <w:jc w:val="both"/>
        <w:rPr>
          <w:rFonts w:ascii="Times New Roman" w:hAnsi="Times New Roman" w:cs="Times New Roman"/>
        </w:rPr>
      </w:pPr>
      <w:proofErr w:type="gramStart"/>
      <w:r>
        <w:rPr>
          <w:rFonts w:cs="Times New Roman"/>
          <w:rtl/>
          <w:lang w:bidi="ar-QA"/>
        </w:rPr>
        <w:t>خيار</w:t>
      </w:r>
      <w:proofErr w:type="gramEnd"/>
      <w:r>
        <w:rPr>
          <w:rFonts w:cs="Times New Roman"/>
          <w:rtl/>
          <w:lang w:bidi="ar-QA"/>
        </w:rPr>
        <w:t xml:space="preserve"> الإحالة</w:t>
      </w:r>
    </w:p>
    <w:p w14:paraId="2D2C70AC" w14:textId="77777777" w:rsidR="005718F0" w:rsidRDefault="005718F0" w:rsidP="0091688D">
      <w:pPr>
        <w:pStyle w:val="GAPara"/>
        <w:numPr>
          <w:ilvl w:val="1"/>
          <w:numId w:val="29"/>
        </w:numPr>
        <w:jc w:val="both"/>
        <w:rPr>
          <w:rFonts w:ascii="Times New Roman" w:hAnsi="Times New Roman" w:cs="Times New Roman"/>
        </w:rPr>
      </w:pPr>
      <w:r>
        <w:rPr>
          <w:rFonts w:cs="Times New Roman"/>
          <w:rtl/>
          <w:lang w:bidi="ar-QA"/>
        </w:rPr>
        <w:t xml:space="preserve">الجدول </w:t>
      </w:r>
      <w:proofErr w:type="gramStart"/>
      <w:r>
        <w:rPr>
          <w:rFonts w:cs="Times New Roman"/>
          <w:rtl/>
          <w:lang w:bidi="ar-QA"/>
        </w:rPr>
        <w:t>الزمني</w:t>
      </w:r>
      <w:proofErr w:type="gramEnd"/>
      <w:r>
        <w:rPr>
          <w:rFonts w:cs="Times New Roman"/>
          <w:rtl/>
          <w:lang w:bidi="ar-QA"/>
        </w:rPr>
        <w:t xml:space="preserve"> لاعتماد المنظمات غير الحكومية </w:t>
      </w:r>
    </w:p>
    <w:p w14:paraId="1CEB331B" w14:textId="77777777" w:rsidR="005718F0" w:rsidRDefault="005718F0" w:rsidP="0091688D">
      <w:pPr>
        <w:pStyle w:val="GAPara"/>
        <w:jc w:val="both"/>
        <w:rPr>
          <w:rFonts w:ascii="Times New Roman" w:hAnsi="Times New Roman" w:cs="Times New Roman"/>
          <w:lang w:bidi="ar-QA"/>
        </w:rPr>
      </w:pPr>
      <w:r>
        <w:rPr>
          <w:rFonts w:cs="Times New Roman"/>
          <w:rtl/>
          <w:lang w:bidi="ar-QA"/>
        </w:rPr>
        <w:t xml:space="preserve">ترد المراجعات المقترحة والفصل الجديد من التوجيهات التنفيذية المعروضة على موافقة الجمعية العامة في ملحق هذه الوثيقة. </w:t>
      </w:r>
    </w:p>
    <w:p w14:paraId="06144444" w14:textId="77777777" w:rsidR="005718F0" w:rsidRDefault="005718F0" w:rsidP="0091688D">
      <w:pPr>
        <w:pStyle w:val="ListParagraph"/>
        <w:keepNext/>
        <w:numPr>
          <w:ilvl w:val="0"/>
          <w:numId w:val="31"/>
        </w:numPr>
        <w:tabs>
          <w:tab w:val="left" w:pos="567"/>
          <w:tab w:val="left" w:pos="1134"/>
          <w:tab w:val="left" w:pos="1701"/>
          <w:tab w:val="left" w:pos="2268"/>
          <w:tab w:val="left" w:pos="2835"/>
        </w:tabs>
        <w:autoSpaceDE w:val="0"/>
        <w:autoSpaceDN w:val="0"/>
        <w:bidi/>
        <w:adjustRightInd w:val="0"/>
        <w:spacing w:before="240" w:after="120"/>
        <w:ind w:left="1080" w:hanging="1080"/>
        <w:rPr>
          <w:rFonts w:eastAsia="Times New Roman"/>
          <w:b/>
          <w:sz w:val="22"/>
          <w:szCs w:val="22"/>
          <w:lang w:val="en-GB"/>
        </w:rPr>
      </w:pPr>
      <w:r>
        <w:rPr>
          <w:bCs/>
          <w:sz w:val="22"/>
          <w:szCs w:val="22"/>
          <w:rtl/>
          <w:lang w:bidi="ar-QA"/>
        </w:rPr>
        <w:t xml:space="preserve">طلبات المساعدة الدولية التي يدرسها </w:t>
      </w:r>
      <w:proofErr w:type="gramStart"/>
      <w:r>
        <w:rPr>
          <w:bCs/>
          <w:sz w:val="22"/>
          <w:szCs w:val="22"/>
          <w:rtl/>
          <w:lang w:bidi="ar-QA"/>
        </w:rPr>
        <w:t>مكتب</w:t>
      </w:r>
      <w:proofErr w:type="gramEnd"/>
      <w:r>
        <w:rPr>
          <w:bCs/>
          <w:sz w:val="22"/>
          <w:szCs w:val="22"/>
          <w:rtl/>
          <w:lang w:bidi="ar-QA"/>
        </w:rPr>
        <w:t xml:space="preserve"> اللجنة</w:t>
      </w:r>
    </w:p>
    <w:p w14:paraId="528B93AF" w14:textId="1DC38F36" w:rsidR="005718F0" w:rsidRDefault="005718F0" w:rsidP="003D1445">
      <w:pPr>
        <w:pStyle w:val="GAPara"/>
        <w:jc w:val="both"/>
        <w:rPr>
          <w:rFonts w:ascii="Times New Roman" w:hAnsi="Times New Roman" w:cs="Times New Roman"/>
          <w:lang w:bidi="ar-QA"/>
        </w:rPr>
      </w:pPr>
      <w:r>
        <w:rPr>
          <w:rFonts w:cs="Times New Roman"/>
          <w:rtl/>
          <w:lang w:bidi="ar-QA"/>
        </w:rPr>
        <w:t xml:space="preserve">عبّرت الهيئات الاستشارية والتقييمية في مناسبات عديدة عن أسفها للاستخدام غير الكافي لآلية المساعدة الدولية. </w:t>
      </w:r>
      <w:proofErr w:type="gramStart"/>
      <w:r>
        <w:rPr>
          <w:rFonts w:cs="Times New Roman"/>
          <w:rtl/>
          <w:lang w:bidi="ar-QA"/>
        </w:rPr>
        <w:t>كما</w:t>
      </w:r>
      <w:proofErr w:type="gramEnd"/>
      <w:r>
        <w:rPr>
          <w:rFonts w:cs="Times New Roman"/>
          <w:rtl/>
          <w:lang w:bidi="ar-QA"/>
        </w:rPr>
        <w:t xml:space="preserve"> أكّد تقييم اتفاقية عام 2003، الذي أجراه مرفق الإشراف الداخلي التابع لليونسكو في 2013، هذا الاتجاه.</w:t>
      </w:r>
      <w:r>
        <w:rPr>
          <w:rFonts w:ascii="Times New Roman" w:hAnsi="Times New Roman" w:cs="Times New Roman"/>
          <w:lang w:bidi="ar-QA"/>
        </w:rPr>
        <w:t xml:space="preserve"> </w:t>
      </w:r>
      <w:r>
        <w:rPr>
          <w:rFonts w:cs="Times New Roman"/>
          <w:rtl/>
          <w:lang w:bidi="ar-QA"/>
        </w:rPr>
        <w:t>وحدّد التقييم عاملين من شأنهما تفسير هذه الوضعية: يتمثّل العامل الأوّل في الأولوية التي تعطيها الدول الأطراف إلى القائمة التمثيلية للتراث الثقافي غير المادي للبشرية، مقارنة بالمساعدة الدولية التي تتجاوز قيمتها</w:t>
      </w:r>
      <w:r w:rsidR="00311A5A">
        <w:rPr>
          <w:rFonts w:cs="Times New Roman"/>
          <w:lang w:bidi="ar-QA"/>
        </w:rPr>
        <w:t xml:space="preserve">25 000 </w:t>
      </w:r>
      <w:r>
        <w:rPr>
          <w:rFonts w:cs="Times New Roman"/>
          <w:rtl/>
          <w:lang w:bidi="ar-QA"/>
        </w:rPr>
        <w:t xml:space="preserve"> دولار أمريكي، عند اختيار الملف الذي ستدرسه اللجنة في حدود سقف الملفات التي يمكنها أن تفحصه خلال دورة معينة. </w:t>
      </w:r>
      <w:proofErr w:type="gramStart"/>
      <w:r>
        <w:rPr>
          <w:rFonts w:cs="Times New Roman"/>
          <w:rtl/>
          <w:lang w:bidi="ar-QA"/>
        </w:rPr>
        <w:t>ويتمثّل</w:t>
      </w:r>
      <w:proofErr w:type="gramEnd"/>
      <w:r>
        <w:rPr>
          <w:rFonts w:cs="Times New Roman"/>
          <w:rtl/>
          <w:lang w:bidi="ar-QA"/>
        </w:rPr>
        <w:t xml:space="preserve"> العامل الثاني في نقص الموارد البشرية والمالية في العديد من الدول لإعداد طلبات مساعدة دولية تلبّي على نحو كاف معايير الأهلية.</w:t>
      </w:r>
      <w:r>
        <w:rPr>
          <w:rFonts w:ascii="Times New Roman" w:hAnsi="Times New Roman" w:cs="Times New Roman"/>
          <w:lang w:bidi="ar-QA"/>
        </w:rPr>
        <w:t xml:space="preserve"> </w:t>
      </w:r>
    </w:p>
    <w:p w14:paraId="4FAD7624" w14:textId="77777777" w:rsidR="005718F0" w:rsidRDefault="005718F0" w:rsidP="0091688D">
      <w:pPr>
        <w:rPr>
          <w:sz w:val="22"/>
          <w:szCs w:val="22"/>
          <w:rtl/>
          <w:lang w:bidi="ar-QA"/>
        </w:rPr>
      </w:pPr>
    </w:p>
    <w:p w14:paraId="4C9A2D8D" w14:textId="77777777" w:rsidR="005718F0" w:rsidRDefault="005718F0" w:rsidP="0091688D">
      <w:pPr>
        <w:pStyle w:val="GAPara"/>
        <w:jc w:val="both"/>
        <w:rPr>
          <w:rFonts w:ascii="Times New Roman" w:hAnsi="Times New Roman" w:cs="Times New Roman"/>
          <w:lang w:bidi="ar-QA"/>
        </w:rPr>
      </w:pPr>
      <w:proofErr w:type="gramStart"/>
      <w:r>
        <w:rPr>
          <w:rFonts w:cs="Times New Roman"/>
          <w:rtl/>
          <w:lang w:bidi="ar-QA"/>
        </w:rPr>
        <w:t>وينبغي</w:t>
      </w:r>
      <w:proofErr w:type="gramEnd"/>
      <w:r>
        <w:rPr>
          <w:rFonts w:cs="Times New Roman"/>
          <w:rtl/>
          <w:lang w:bidi="ar-QA"/>
        </w:rPr>
        <w:t xml:space="preserve"> أن تزيد الجهود المتواصلة التي تبذلها الأمانة لتعزيز القدرات المؤسسية والبشرية للدول الأعضاء الرامية إلى توفير صون فعال للتراث الثقافي غير المادي الموجود في أراضيها في عدد طلبات المساعدة الدولية التي تحظى بالموافقة على المدى المتوسط. </w:t>
      </w:r>
      <w:proofErr w:type="gramStart"/>
      <w:r>
        <w:rPr>
          <w:rFonts w:cs="Times New Roman"/>
          <w:rtl/>
          <w:lang w:bidi="ar-QA"/>
        </w:rPr>
        <w:t>في</w:t>
      </w:r>
      <w:proofErr w:type="gramEnd"/>
      <w:r>
        <w:rPr>
          <w:rFonts w:cs="Times New Roman"/>
          <w:rtl/>
          <w:lang w:bidi="ar-QA"/>
        </w:rPr>
        <w:t xml:space="preserve"> موازاة ذلك، اقترحت الأمانة على اللجنة، في دورتها الثامنة المنعقدة في 2013، إتباع التوصية 7 الواردة في تقييم مرفق الإشراف الداخلي والتي تتمثّل في "إعطاء الأولوية لطلبات المساعدة الدولية في حدود سقف الملفات المقدّمة إلى آليات الاتفاقية" (</w:t>
      </w:r>
      <w:hyperlink r:id="rId17" w:history="1">
        <w:r>
          <w:rPr>
            <w:rStyle w:val="Hyperlink"/>
            <w:rtl/>
            <w:lang w:bidi="ar-QA"/>
          </w:rPr>
          <w:t xml:space="preserve">الوثيقة </w:t>
        </w:r>
        <w:r>
          <w:rPr>
            <w:rStyle w:val="Hyperlink"/>
          </w:rPr>
          <w:t>ITH/13/8.COM/5.c</w:t>
        </w:r>
      </w:hyperlink>
      <w:r>
        <w:rPr>
          <w:rFonts w:cs="Times New Roman"/>
          <w:rtl/>
          <w:lang w:bidi="ar-QA"/>
        </w:rPr>
        <w:t>). رغم ذلك، لم توافق اللجنة على الاقتراح، حيث اعتبرت أنّ مسألة اتخاذ قرار بشأن إعطاء الأولوية لكل آلية من الاتفاقية حق سيادي للدول.</w:t>
      </w:r>
    </w:p>
    <w:p w14:paraId="51D25855" w14:textId="77777777" w:rsidR="005718F0" w:rsidRDefault="005718F0" w:rsidP="0091688D">
      <w:pPr>
        <w:pStyle w:val="COMPara"/>
        <w:bidi/>
        <w:jc w:val="both"/>
        <w:rPr>
          <w:rFonts w:ascii="Times New Roman" w:hAnsi="Times New Roman" w:cs="Times New Roman"/>
          <w:lang w:val="fr-FR"/>
        </w:rPr>
      </w:pPr>
    </w:p>
    <w:p w14:paraId="0D93941E" w14:textId="0CCACF1B" w:rsidR="005718F0" w:rsidRPr="00D97EE4" w:rsidRDefault="005718F0" w:rsidP="00F51C00">
      <w:pPr>
        <w:pStyle w:val="GAPara"/>
        <w:jc w:val="both"/>
        <w:rPr>
          <w:rFonts w:ascii="Times New Roman" w:hAnsi="Times New Roman" w:cs="Times New Roman"/>
          <w:lang w:val="fr-FR" w:bidi="ar-QA"/>
        </w:rPr>
      </w:pPr>
      <w:r>
        <w:rPr>
          <w:rFonts w:cs="Times New Roman"/>
          <w:rtl/>
          <w:lang w:bidi="ar-QA"/>
        </w:rPr>
        <w:t xml:space="preserve">تنصّ النسخة الحالية للفصل 1.14 من التوجيهات التنفيذية على أن تفحص اللجنة طلبات المساعدة الدولية التي يزيد مبلغها </w:t>
      </w:r>
      <w:proofErr w:type="gramStart"/>
      <w:r>
        <w:rPr>
          <w:rFonts w:cs="Times New Roman"/>
          <w:rtl/>
          <w:lang w:bidi="ar-QA"/>
        </w:rPr>
        <w:t>عن</w:t>
      </w:r>
      <w:r w:rsidR="00F51C00" w:rsidRPr="000F5CF3">
        <w:rPr>
          <w:rFonts w:cs="Times New Roman"/>
          <w:lang w:val="fr-FR" w:bidi="ar-QA"/>
        </w:rPr>
        <w:t xml:space="preserve"> </w:t>
      </w:r>
      <w:r w:rsidR="00F51C00">
        <w:rPr>
          <w:rFonts w:cs="Times New Roman" w:hint="cs"/>
          <w:rtl/>
        </w:rPr>
        <w:t xml:space="preserve"> </w:t>
      </w:r>
      <w:r w:rsidR="00F51C00" w:rsidRPr="000F5CF3">
        <w:rPr>
          <w:rFonts w:cs="Times New Roman"/>
          <w:lang w:val="fr-FR" w:bidi="ar-QA"/>
        </w:rPr>
        <w:t>25 000</w:t>
      </w:r>
      <w:proofErr w:type="gramEnd"/>
      <w:r w:rsidR="00F51C00" w:rsidRPr="000F5CF3">
        <w:rPr>
          <w:rFonts w:cs="Times New Roman"/>
          <w:lang w:val="fr-FR" w:bidi="ar-QA"/>
        </w:rPr>
        <w:t xml:space="preserve"> </w:t>
      </w:r>
      <w:r w:rsidR="00F51C00">
        <w:rPr>
          <w:rFonts w:cs="Times New Roman" w:hint="cs"/>
          <w:rtl/>
          <w:lang w:bidi="ar-QA"/>
        </w:rPr>
        <w:t xml:space="preserve"> </w:t>
      </w:r>
      <w:r>
        <w:rPr>
          <w:rFonts w:cs="Times New Roman"/>
          <w:rtl/>
          <w:lang w:bidi="ar-QA"/>
        </w:rPr>
        <w:t>دولار أمريكي وتوافق عليها في حين يقوم مكتب اللجنة بفحص الطلبات التي لا يزيد مبلغها عن</w:t>
      </w:r>
      <w:r w:rsidR="00F51C00" w:rsidRPr="000F5CF3">
        <w:rPr>
          <w:rFonts w:cs="Times New Roman"/>
          <w:lang w:val="fr-FR" w:bidi="ar-QA"/>
        </w:rPr>
        <w:t xml:space="preserve"> 25 000 </w:t>
      </w:r>
      <w:r>
        <w:rPr>
          <w:rFonts w:cs="Times New Roman"/>
          <w:rtl/>
          <w:lang w:bidi="ar-QA"/>
        </w:rPr>
        <w:t xml:space="preserve"> دولار أمريكي وطلبات المساعدة العاجلة أياً كانت قيمتها وبالموافقة عليها. وبما أنّ قلق الدول الأطراف حيال عدم الاستخدام الكافي للوارد المتوافرة في الصندوق لغايات المساعدة الدولية بقي على حاله، اقترحت اللجنة تدبيراً جديداً في دورتها العاشرة: "الترفيع في قيمة طلبات المساعدة التي يمكن لمكتب اللجنة الموافقة عليها من</w:t>
      </w:r>
      <w:r w:rsidR="00F51C00" w:rsidRPr="000F5CF3">
        <w:rPr>
          <w:rFonts w:cs="Times New Roman"/>
          <w:lang w:val="fr-FR" w:bidi="ar-QA"/>
        </w:rPr>
        <w:t xml:space="preserve">25 000 </w:t>
      </w:r>
      <w:r>
        <w:rPr>
          <w:rFonts w:cs="Times New Roman"/>
          <w:rtl/>
          <w:lang w:bidi="ar-QA"/>
        </w:rPr>
        <w:t xml:space="preserve"> دولار أمريكي إلى</w:t>
      </w:r>
      <w:r w:rsidR="00F51C00" w:rsidRPr="000F5CF3">
        <w:rPr>
          <w:rFonts w:cs="Times New Roman"/>
          <w:lang w:val="fr-FR" w:bidi="ar-QA"/>
        </w:rPr>
        <w:t xml:space="preserve">100 000 </w:t>
      </w:r>
      <w:r>
        <w:rPr>
          <w:rFonts w:cs="Times New Roman"/>
          <w:rtl/>
          <w:lang w:bidi="ar-QA"/>
        </w:rPr>
        <w:t xml:space="preserve"> دولار أمريكي (</w:t>
      </w:r>
      <w:hyperlink r:id="rId18" w:history="1">
        <w:r>
          <w:rPr>
            <w:rStyle w:val="Hyperlink"/>
            <w:rtl/>
            <w:lang w:bidi="ar-QA"/>
          </w:rPr>
          <w:t xml:space="preserve">القرار </w:t>
        </w:r>
        <w:r w:rsidRPr="00D97EE4">
          <w:rPr>
            <w:rStyle w:val="Hyperlink"/>
            <w:lang w:val="fr-FR"/>
          </w:rPr>
          <w:t>10.COM 15.c</w:t>
        </w:r>
      </w:hyperlink>
      <w:r>
        <w:rPr>
          <w:rFonts w:cs="Times New Roman"/>
          <w:rtl/>
          <w:lang w:bidi="ar-QA"/>
        </w:rPr>
        <w:t>).</w:t>
      </w:r>
      <w:r w:rsidRPr="00D97EE4">
        <w:rPr>
          <w:rFonts w:ascii="Times New Roman" w:hAnsi="Times New Roman" w:cs="Times New Roman"/>
          <w:lang w:val="fr-FR" w:bidi="ar-QA"/>
        </w:rPr>
        <w:t xml:space="preserve"> </w:t>
      </w:r>
      <w:r>
        <w:rPr>
          <w:rFonts w:cs="Times New Roman"/>
          <w:rtl/>
          <w:lang w:bidi="ar-QA"/>
        </w:rPr>
        <w:t xml:space="preserve">ويتماشى هذا التغيير مع التوجّه الذي فوّضت اللجنة بموجبه سلطتها إلى مكتبها خمس مرات منذ عام 2010 لاتخاذ قرار بشأن طلبات تتجاوز </w:t>
      </w:r>
      <w:proofErr w:type="gramStart"/>
      <w:r>
        <w:rPr>
          <w:rFonts w:cs="Times New Roman"/>
          <w:rtl/>
          <w:lang w:bidi="ar-QA"/>
        </w:rPr>
        <w:t>قيمتها</w:t>
      </w:r>
      <w:r w:rsidR="00F51C00" w:rsidRPr="000F5CF3">
        <w:rPr>
          <w:rFonts w:cs="Times New Roman"/>
          <w:lang w:val="fr-FR" w:bidi="ar-QA"/>
        </w:rPr>
        <w:t xml:space="preserve">25 000 </w:t>
      </w:r>
      <w:r>
        <w:rPr>
          <w:rFonts w:cs="Times New Roman"/>
          <w:rtl/>
          <w:lang w:bidi="ar-QA"/>
        </w:rPr>
        <w:t xml:space="preserve"> دولار</w:t>
      </w:r>
      <w:proofErr w:type="gramEnd"/>
      <w:r>
        <w:rPr>
          <w:rFonts w:cs="Times New Roman"/>
          <w:rtl/>
          <w:lang w:bidi="ar-QA"/>
        </w:rPr>
        <w:t xml:space="preserve"> أمريكي. وقد تمّ تنقيح هذه الطلبات بناء على توصيات الهيئة المسؤولة عن تقييمها الأولي</w:t>
      </w:r>
      <w:r>
        <w:rPr>
          <w:rStyle w:val="FootnoteReference"/>
          <w:rtl/>
          <w:lang w:bidi="ar-QA"/>
        </w:rPr>
        <w:footnoteReference w:id="1"/>
      </w:r>
      <w:r>
        <w:rPr>
          <w:rFonts w:cs="Times New Roman"/>
          <w:rtl/>
          <w:lang w:bidi="ar-QA"/>
        </w:rPr>
        <w:t xml:space="preserve">. كما قام المكتب بفحص ثلاث حالات طلبات عاجلة تجاوزت </w:t>
      </w:r>
      <w:proofErr w:type="gramStart"/>
      <w:r>
        <w:rPr>
          <w:rFonts w:cs="Times New Roman"/>
          <w:rtl/>
          <w:lang w:bidi="ar-QA"/>
        </w:rPr>
        <w:t>قيمتها</w:t>
      </w:r>
      <w:proofErr w:type="gramEnd"/>
      <w:r w:rsidR="00F51C00" w:rsidRPr="000F5CF3">
        <w:rPr>
          <w:rFonts w:cs="Times New Roman"/>
          <w:lang w:val="fr-FR" w:bidi="ar-QA"/>
        </w:rPr>
        <w:t xml:space="preserve"> 25 000 </w:t>
      </w:r>
      <w:r>
        <w:rPr>
          <w:rFonts w:cs="Times New Roman"/>
          <w:rtl/>
          <w:lang w:bidi="ar-QA"/>
        </w:rPr>
        <w:t xml:space="preserve">دولار أمريكي. </w:t>
      </w:r>
      <w:proofErr w:type="gramStart"/>
      <w:r>
        <w:rPr>
          <w:rFonts w:cs="Times New Roman"/>
          <w:rtl/>
          <w:lang w:bidi="ar-QA"/>
        </w:rPr>
        <w:t>وفي</w:t>
      </w:r>
      <w:proofErr w:type="gramEnd"/>
      <w:r>
        <w:rPr>
          <w:rFonts w:cs="Times New Roman"/>
          <w:rtl/>
          <w:lang w:bidi="ar-QA"/>
        </w:rPr>
        <w:t xml:space="preserve"> الممارسة العملية، من بين 14 طلباً تجاوزت قيمتها</w:t>
      </w:r>
      <w:r w:rsidR="00F51C00" w:rsidRPr="000F5CF3">
        <w:rPr>
          <w:rFonts w:cs="Times New Roman"/>
          <w:lang w:val="fr-FR" w:bidi="ar-QA"/>
        </w:rPr>
        <w:t xml:space="preserve"> 25 000 </w:t>
      </w:r>
      <w:r>
        <w:rPr>
          <w:rFonts w:cs="Times New Roman"/>
          <w:rtl/>
          <w:lang w:bidi="ar-QA"/>
        </w:rPr>
        <w:t>دولار أمريكي، حظي نصفها بموافقة المكتب حتى الآن</w:t>
      </w:r>
      <w:r w:rsidRPr="00D97EE4">
        <w:rPr>
          <w:rFonts w:ascii="Times New Roman" w:hAnsi="Times New Roman" w:cs="Times New Roman"/>
          <w:lang w:val="fr-FR" w:bidi="ar-QA"/>
        </w:rPr>
        <w:t>.</w:t>
      </w:r>
    </w:p>
    <w:p w14:paraId="71A5F134" w14:textId="77777777" w:rsidR="005718F0" w:rsidRDefault="005718F0" w:rsidP="0091688D">
      <w:pPr>
        <w:rPr>
          <w:sz w:val="22"/>
          <w:szCs w:val="22"/>
        </w:rPr>
      </w:pPr>
    </w:p>
    <w:p w14:paraId="06233B79" w14:textId="56E35277" w:rsidR="005718F0" w:rsidRPr="00D97EE4" w:rsidRDefault="005718F0" w:rsidP="00F51C00">
      <w:pPr>
        <w:pStyle w:val="GAPara"/>
        <w:jc w:val="both"/>
        <w:rPr>
          <w:rFonts w:ascii="Times New Roman" w:hAnsi="Times New Roman" w:cs="Times New Roman"/>
          <w:lang w:val="fr-FR"/>
        </w:rPr>
      </w:pPr>
      <w:r>
        <w:rPr>
          <w:rFonts w:cs="Times New Roman"/>
          <w:rtl/>
          <w:lang w:bidi="ar-QA"/>
        </w:rPr>
        <w:t>لذا لا يُمثّل الترفيع في سقف الميزانية المخصّصة للطلبات التي يمكن للمكتب دراستها تغييراً جذرياً في أساليب عمله، وينبغي أن يزيد من عدد البلدان المستفيدة ومن نطاق المشاريع المدعومة.</w:t>
      </w:r>
      <w:r w:rsidRPr="00D97EE4">
        <w:rPr>
          <w:rFonts w:ascii="Times New Roman" w:hAnsi="Times New Roman" w:cs="Times New Roman"/>
          <w:lang w:val="fr-FR" w:bidi="ar-QA"/>
        </w:rPr>
        <w:t xml:space="preserve"> </w:t>
      </w:r>
      <w:r>
        <w:rPr>
          <w:rFonts w:cs="Times New Roman"/>
          <w:rtl/>
          <w:lang w:bidi="ar-QA"/>
        </w:rPr>
        <w:t xml:space="preserve">وبما أنّه </w:t>
      </w:r>
      <w:proofErr w:type="gramStart"/>
      <w:r>
        <w:rPr>
          <w:rFonts w:cs="Times New Roman"/>
          <w:rtl/>
          <w:lang w:bidi="ar-QA"/>
        </w:rPr>
        <w:t>يمكن</w:t>
      </w:r>
      <w:proofErr w:type="gramEnd"/>
      <w:r>
        <w:rPr>
          <w:rFonts w:cs="Times New Roman"/>
          <w:rtl/>
          <w:lang w:bidi="ar-QA"/>
        </w:rPr>
        <w:t xml:space="preserve"> تقديم الطلبات التي سيقوم المكتب بفحصها (باستثناء طلبات المساعدة التمهيدية) في أي وقت ومن الممكن أن يجتمع المكتب عدة مرات في السنة (على عكس اللجنة)، من المفترض أن تزيد فرص الفحص والموافقة لعدد أكبر من المشاريع ذات النطاق الأوسع (التي تصل قيمتها إلى</w:t>
      </w:r>
      <w:r w:rsidR="00F51C00" w:rsidRPr="000F5CF3">
        <w:rPr>
          <w:rFonts w:cs="Times New Roman"/>
          <w:lang w:val="fr-FR" w:bidi="ar-QA"/>
        </w:rPr>
        <w:t xml:space="preserve">100 000 </w:t>
      </w:r>
      <w:r w:rsidR="00F51C00">
        <w:rPr>
          <w:rFonts w:cs="Times New Roman"/>
          <w:rtl/>
          <w:lang w:bidi="ar-QA"/>
        </w:rPr>
        <w:t xml:space="preserve"> </w:t>
      </w:r>
      <w:r>
        <w:rPr>
          <w:rFonts w:cs="Times New Roman"/>
          <w:rtl/>
          <w:lang w:bidi="ar-QA"/>
        </w:rPr>
        <w:t xml:space="preserve">دولار أمريكي بدلا </w:t>
      </w:r>
      <w:r>
        <w:rPr>
          <w:rFonts w:cs="Times New Roman"/>
          <w:rtl/>
          <w:lang w:bidi="ar-QA"/>
        </w:rPr>
        <w:lastRenderedPageBreak/>
        <w:t>من</w:t>
      </w:r>
      <w:r w:rsidR="00F51C00" w:rsidRPr="000F5CF3">
        <w:rPr>
          <w:rFonts w:cs="Times New Roman"/>
          <w:lang w:val="fr-FR" w:bidi="ar-QA"/>
        </w:rPr>
        <w:t xml:space="preserve">25 000 </w:t>
      </w:r>
      <w:r>
        <w:rPr>
          <w:rFonts w:cs="Times New Roman"/>
          <w:rtl/>
          <w:lang w:bidi="ar-QA"/>
        </w:rPr>
        <w:t>دولار أمريكي) إلى حد كبير.</w:t>
      </w:r>
      <w:r w:rsidRPr="00D97EE4">
        <w:rPr>
          <w:rFonts w:ascii="Times New Roman" w:hAnsi="Times New Roman" w:cs="Times New Roman"/>
          <w:lang w:val="fr-FR" w:bidi="ar-QA"/>
        </w:rPr>
        <w:t xml:space="preserve"> </w:t>
      </w:r>
      <w:r>
        <w:rPr>
          <w:rFonts w:cs="Times New Roman"/>
          <w:rtl/>
          <w:lang w:bidi="ar-QA"/>
        </w:rPr>
        <w:t>علاوة على ذلك، ستكون الدول التي ترغب في استخدام الصندوق لاستكمال جهودها الوطنية في مجال الصون قادرة على النظر في إمكانية تقديم طلب للحصول على مساعدة دولية تصل قيمتها إلى</w:t>
      </w:r>
      <w:r w:rsidR="00F51C00" w:rsidRPr="000F5CF3">
        <w:rPr>
          <w:rFonts w:cs="Times New Roman"/>
          <w:lang w:val="fr-FR" w:bidi="ar-QA"/>
        </w:rPr>
        <w:t xml:space="preserve">100 000 </w:t>
      </w:r>
      <w:r w:rsidR="00F51C00">
        <w:rPr>
          <w:rFonts w:cs="Times New Roman"/>
          <w:rtl/>
          <w:lang w:bidi="ar-QA"/>
        </w:rPr>
        <w:t xml:space="preserve"> </w:t>
      </w:r>
      <w:r>
        <w:rPr>
          <w:rFonts w:cs="Times New Roman"/>
          <w:rtl/>
          <w:lang w:bidi="ar-QA"/>
        </w:rPr>
        <w:t>دولار أمريكي دون الحاجة إلى الاختيار بين هذا الأخير وترشيح عنصر للإدراج في قائمة الاتفاقية أو اقتراح للإدراج في سجل أفضل ممارسات الصون.</w:t>
      </w:r>
    </w:p>
    <w:p w14:paraId="10AD53DF" w14:textId="3E178EFF" w:rsidR="005718F0" w:rsidRPr="00D97EE4" w:rsidRDefault="005718F0" w:rsidP="00F51C00">
      <w:pPr>
        <w:pStyle w:val="GAPara"/>
        <w:jc w:val="both"/>
        <w:rPr>
          <w:rFonts w:ascii="Times New Roman" w:hAnsi="Times New Roman" w:cs="Times New Roman"/>
          <w:lang w:val="fr-FR" w:bidi="ar-QA"/>
        </w:rPr>
      </w:pPr>
      <w:proofErr w:type="gramStart"/>
      <w:r>
        <w:rPr>
          <w:rFonts w:cs="Times New Roman"/>
          <w:rtl/>
          <w:lang w:bidi="ar-QA"/>
        </w:rPr>
        <w:t>وطبقاً</w:t>
      </w:r>
      <w:proofErr w:type="gramEnd"/>
      <w:r>
        <w:rPr>
          <w:rFonts w:cs="Times New Roman"/>
          <w:rtl/>
          <w:lang w:bidi="ar-QA"/>
        </w:rPr>
        <w:t xml:space="preserve"> </w:t>
      </w:r>
      <w:hyperlink r:id="rId19" w:history="1">
        <w:r>
          <w:rPr>
            <w:rStyle w:val="Hyperlink"/>
            <w:rtl/>
            <w:lang w:bidi="ar-QA"/>
          </w:rPr>
          <w:t xml:space="preserve">للقرار </w:t>
        </w:r>
        <w:r w:rsidRPr="00D97EE4">
          <w:rPr>
            <w:rStyle w:val="Hyperlink"/>
            <w:lang w:val="fr-FR"/>
          </w:rPr>
          <w:t>10.COM 15.c</w:t>
        </w:r>
      </w:hyperlink>
      <w:r>
        <w:rPr>
          <w:rFonts w:cs="Times New Roman"/>
          <w:rtl/>
          <w:lang w:bidi="ar-QA"/>
        </w:rPr>
        <w:t>، طُلب من الجمعية العامة دراسة التعديلات المقترحة لجميع فقرات التوجيهات التنفيذية المعنية بالترفيع في قيمة طلبات المساعدة الدولية التي يمكن للمكتب الموافقة عليها من</w:t>
      </w:r>
      <w:r w:rsidR="00F51C00" w:rsidRPr="000F5CF3">
        <w:rPr>
          <w:rFonts w:cs="Times New Roman"/>
          <w:lang w:val="fr-FR" w:bidi="ar-QA"/>
        </w:rPr>
        <w:t xml:space="preserve"> 25 000 </w:t>
      </w:r>
      <w:r>
        <w:rPr>
          <w:rFonts w:cs="Times New Roman"/>
          <w:rtl/>
          <w:lang w:bidi="ar-QA"/>
        </w:rPr>
        <w:t>دولار أمريكي إلى</w:t>
      </w:r>
      <w:r w:rsidR="00F51C00" w:rsidRPr="000F5CF3">
        <w:rPr>
          <w:rFonts w:cs="Times New Roman"/>
          <w:lang w:val="fr-FR" w:bidi="ar-QA"/>
        </w:rPr>
        <w:t xml:space="preserve">100 000 </w:t>
      </w:r>
      <w:r w:rsidR="00F51C00">
        <w:rPr>
          <w:rFonts w:cs="Times New Roman"/>
          <w:rtl/>
          <w:lang w:bidi="ar-QA"/>
        </w:rPr>
        <w:t xml:space="preserve"> </w:t>
      </w:r>
      <w:r>
        <w:rPr>
          <w:rFonts w:cs="Times New Roman"/>
          <w:rtl/>
          <w:lang w:bidi="ar-QA"/>
        </w:rPr>
        <w:t>دولار أمريكي والمدرجة في</w:t>
      </w:r>
      <w:r w:rsidR="0023755B">
        <w:rPr>
          <w:rFonts w:cs="Times New Roman" w:hint="cs"/>
          <w:rtl/>
          <w:lang w:bidi="ar-QA"/>
        </w:rPr>
        <w:t xml:space="preserve"> </w:t>
      </w:r>
      <w:r w:rsidR="0023755B">
        <w:rPr>
          <w:rFonts w:cs="Times New Roman" w:hint="cs"/>
          <w:rtl/>
        </w:rPr>
        <w:t>الجزء الثاني من</w:t>
      </w:r>
      <w:r>
        <w:rPr>
          <w:rFonts w:cs="Times New Roman"/>
          <w:rtl/>
          <w:lang w:bidi="ar-QA"/>
        </w:rPr>
        <w:t xml:space="preserve"> ملحق هذه الوثيقة</w:t>
      </w:r>
      <w:r w:rsidRPr="00D97EE4">
        <w:rPr>
          <w:rFonts w:ascii="Times New Roman" w:hAnsi="Times New Roman" w:cs="Times New Roman"/>
          <w:lang w:val="fr-FR" w:bidi="ar-QA"/>
        </w:rPr>
        <w:t>.</w:t>
      </w:r>
    </w:p>
    <w:p w14:paraId="64774D5A" w14:textId="77777777" w:rsidR="005718F0" w:rsidRDefault="005718F0" w:rsidP="0091688D">
      <w:pPr>
        <w:pStyle w:val="ListParagraph"/>
        <w:keepNext/>
        <w:numPr>
          <w:ilvl w:val="0"/>
          <w:numId w:val="31"/>
        </w:numPr>
        <w:tabs>
          <w:tab w:val="left" w:pos="567"/>
          <w:tab w:val="left" w:pos="1134"/>
          <w:tab w:val="left" w:pos="1701"/>
          <w:tab w:val="left" w:pos="2268"/>
          <w:tab w:val="left" w:pos="2835"/>
        </w:tabs>
        <w:autoSpaceDE w:val="0"/>
        <w:autoSpaceDN w:val="0"/>
        <w:bidi/>
        <w:adjustRightInd w:val="0"/>
        <w:spacing w:before="240" w:after="120"/>
        <w:ind w:left="1080" w:hanging="1080"/>
        <w:rPr>
          <w:b/>
          <w:sz w:val="22"/>
          <w:szCs w:val="22"/>
          <w:rtl/>
          <w:lang w:val="en-GB"/>
        </w:rPr>
      </w:pPr>
      <w:r>
        <w:rPr>
          <w:bCs/>
          <w:sz w:val="22"/>
          <w:szCs w:val="22"/>
          <w:rtl/>
          <w:lang w:bidi="ar-QA"/>
        </w:rPr>
        <w:t>صون التراث الثقافي غير المادي والتنمية المستدامة</w:t>
      </w:r>
    </w:p>
    <w:p w14:paraId="4FDF7081" w14:textId="77777777" w:rsidR="005718F0" w:rsidRDefault="005718F0" w:rsidP="00DD7E88">
      <w:pPr>
        <w:pStyle w:val="GAPara"/>
        <w:rPr>
          <w:rFonts w:ascii="Times New Roman" w:hAnsi="Times New Roman"/>
        </w:rPr>
      </w:pPr>
      <w:r>
        <w:rPr>
          <w:rtl/>
          <w:lang w:bidi="ar-QA"/>
        </w:rPr>
        <w:t>يقع مفهوم "التنمية المستدامة" في قلب الاتفاقية التي تعترف ديباجتها بـ"أهمية التراث الثقافي غير المادي بوصفه بوتقة للتنوع الثقافي وعاملاً يضمن التنمية المستدامة".</w:t>
      </w:r>
      <w:r>
        <w:rPr>
          <w:rFonts w:ascii="Times New Roman" w:hAnsi="Times New Roman"/>
          <w:lang w:bidi="ar-QA"/>
        </w:rPr>
        <w:t xml:space="preserve"> </w:t>
      </w:r>
      <w:r>
        <w:rPr>
          <w:rtl/>
          <w:lang w:bidi="ar-QA"/>
        </w:rPr>
        <w:t>وتنصّ الاتفاقية في مادتها 2.1 المخصّصة لتعريف التنمية المستدامة "لا يؤخذ في الحسبان لأغراض هذه الاتفاقية سوى التراث الثقافي غير المادي الذي يتفق مع الصكوك الدولية القائمة المتعلقة بحقوق الإنسان، ومع مقتضيات الاحترام المتبادل بين الجماعات والمجموعات والأفراد والتنمية المستدامة".</w:t>
      </w:r>
      <w:r>
        <w:rPr>
          <w:rFonts w:ascii="Times New Roman" w:hAnsi="Times New Roman"/>
        </w:rPr>
        <w:t xml:space="preserve"> </w:t>
      </w:r>
    </w:p>
    <w:p w14:paraId="49EBD38A" w14:textId="77777777" w:rsidR="005718F0" w:rsidRPr="00D97EE4" w:rsidRDefault="005718F0" w:rsidP="00DD7E88">
      <w:pPr>
        <w:pStyle w:val="GAPara"/>
        <w:rPr>
          <w:rFonts w:ascii="Times New Roman" w:hAnsi="Times New Roman" w:cs="Times New Roman"/>
          <w:lang w:bidi="ar-QA"/>
        </w:rPr>
      </w:pPr>
      <w:r>
        <w:rPr>
          <w:rFonts w:cs="Times New Roman"/>
          <w:rtl/>
        </w:rPr>
        <w:t xml:space="preserve">وتم دمج مفاهيم "الاستدامة" و"التنمية المستدامة" في التوجيهات التنفيذية لتطبيق الاتفاقية في عام 2010، أثناء مراجعتها الأولى من طرف الجمعية العامة للدول الأطراف. وأدرجت التنمية المستدامة في الفصل الثاني المتعلّق بصندوق التراث الثقافي غير المادي. </w:t>
      </w:r>
      <w:proofErr w:type="gramStart"/>
      <w:r>
        <w:rPr>
          <w:rFonts w:cs="Times New Roman"/>
          <w:rtl/>
        </w:rPr>
        <w:t>وتنصّ</w:t>
      </w:r>
      <w:proofErr w:type="gramEnd"/>
      <w:r>
        <w:rPr>
          <w:rFonts w:cs="Times New Roman"/>
          <w:rtl/>
        </w:rPr>
        <w:t xml:space="preserve"> الفقرة 73 التي تناقش المساهمات المقدّمة للصندوق "لا يجوز قبول مساهمات من كيانات تتعارض أنشطتها</w:t>
      </w:r>
      <w:r w:rsidRPr="00D97EE4">
        <w:rPr>
          <w:rFonts w:ascii="Times New Roman" w:hAnsi="Times New Roman" w:cs="Times New Roman"/>
          <w:lang w:bidi="ar-QA"/>
        </w:rPr>
        <w:t xml:space="preserve"> </w:t>
      </w:r>
      <w:r>
        <w:rPr>
          <w:rFonts w:ascii="Times New Roman" w:hAnsi="Times New Roman" w:cs="Times New Roman"/>
        </w:rPr>
        <w:t>[...]</w:t>
      </w:r>
      <w:r w:rsidRPr="00D97EE4">
        <w:rPr>
          <w:rFonts w:ascii="Times New Roman" w:hAnsi="Times New Roman" w:cs="Times New Roman"/>
          <w:lang w:bidi="ar-QA"/>
        </w:rPr>
        <w:t xml:space="preserve"> </w:t>
      </w:r>
      <w:r>
        <w:rPr>
          <w:rFonts w:cs="Times New Roman"/>
          <w:rtl/>
        </w:rPr>
        <w:t xml:space="preserve">مع مقتضيات التنمية المستدامة". كما تمّ إدماج التنمية المستدامة في التوجيهات التنفيذية مع إقرار الفصل الرابع المتعلّق بالتوعية بمسألة التراث الثقافي غير المادي ولا سيما استعمال شعار الاتفاقية. وتنصّ الفقرة 111 "تشجّع وسائل الإعلام على الإسهام في التوعية بأهمية التراث الثقافي غير المادي باعتباره وسيلة </w:t>
      </w:r>
      <w:proofErr w:type="gramStart"/>
      <w:r>
        <w:rPr>
          <w:rFonts w:cs="Times New Roman"/>
          <w:rtl/>
        </w:rPr>
        <w:t>لدعم</w:t>
      </w:r>
      <w:proofErr w:type="gramEnd"/>
      <w:r>
        <w:rPr>
          <w:rFonts w:cs="Times New Roman"/>
          <w:rtl/>
        </w:rPr>
        <w:t xml:space="preserve"> [...] التنمية المستدامة". ويعكس وجود التنمية المستدامة في نص الاتفاقية وإدماجها التدريجي في التوجيهات التنفيذية جهود اليونسكو الأوسع نطاقا</w:t>
      </w:r>
      <w:r>
        <w:rPr>
          <w:rFonts w:cs="Times New Roman"/>
          <w:rtl/>
          <w:lang w:bidi="ar-TN"/>
        </w:rPr>
        <w:t xml:space="preserve">ً </w:t>
      </w:r>
      <w:r>
        <w:rPr>
          <w:rFonts w:cs="Times New Roman"/>
          <w:rtl/>
        </w:rPr>
        <w:t xml:space="preserve">والرامية إلى إدماج الثقافة في جدول الأعمال الدولي للتنمية المستدامة. ودعا مؤتمر </w:t>
      </w:r>
      <w:proofErr w:type="spellStart"/>
      <w:r>
        <w:rPr>
          <w:rFonts w:cs="Times New Roman"/>
          <w:rtl/>
        </w:rPr>
        <w:t>تشنغدو</w:t>
      </w:r>
      <w:proofErr w:type="spellEnd"/>
      <w:r>
        <w:rPr>
          <w:rFonts w:cs="Times New Roman"/>
          <w:rtl/>
        </w:rPr>
        <w:t xml:space="preserve"> الدولي حول التراث الثقافي غير المادي الذي نُظم احتفالاً بالذكرى السنوية العاشرة للاتفاقية المجتمع الدولي إلى مواصلة جهوده الرامية إلى "تجديد التزامه بالمبدأ الأساسي للاتفاقية الذي يعتبر التراث الثقافي غير المادي عاملاً يضمن التنمية المستدامة"(الوثيقة </w:t>
      </w:r>
      <w:r w:rsidRPr="00D97EE4">
        <w:rPr>
          <w:rFonts w:ascii="Times New Roman" w:hAnsi="Times New Roman" w:cs="Times New Roman"/>
          <w:lang w:bidi="ar-QA"/>
        </w:rPr>
        <w:t>ITH/13/EXP/8</w:t>
      </w:r>
      <w:r>
        <w:rPr>
          <w:rFonts w:cs="Times New Roman"/>
          <w:rtl/>
          <w:lang w:val="fr-FR" w:bidi="ar-QA"/>
        </w:rPr>
        <w:t xml:space="preserve">). </w:t>
      </w:r>
    </w:p>
    <w:p w14:paraId="771F2454" w14:textId="77777777" w:rsidR="005718F0" w:rsidRDefault="005718F0" w:rsidP="00DD7E88">
      <w:pPr>
        <w:pStyle w:val="GAPara"/>
        <w:rPr>
          <w:rFonts w:ascii="Times New Roman" w:hAnsi="Times New Roman" w:cs="Times New Roman"/>
        </w:rPr>
      </w:pPr>
      <w:r>
        <w:rPr>
          <w:rFonts w:cs="Times New Roman"/>
          <w:rtl/>
          <w:lang w:bidi="ar-QA"/>
        </w:rPr>
        <w:t>وناقشت اللجنة في مناسبات عدّة الروابط القائمة بين صون التراث الثقافي غير المادي والتنمية المستدامة.</w:t>
      </w:r>
      <w:r>
        <w:rPr>
          <w:rFonts w:ascii="Times New Roman" w:hAnsi="Times New Roman" w:cs="Times New Roman"/>
          <w:lang w:bidi="ar-QA"/>
        </w:rPr>
        <w:t xml:space="preserve"> </w:t>
      </w:r>
      <w:r>
        <w:rPr>
          <w:rFonts w:cs="Times New Roman"/>
          <w:rtl/>
          <w:lang w:bidi="ar-QA"/>
        </w:rPr>
        <w:t>وجدّت هذه المناقشات في أحيان كثيرة في سياق فحص ترشيحات محددة للإدراج في قائمة التراث الثقافي غير المادي الذي يحتاج إلى صون عاجل وفي القائمة التمثيلية للتراث الثقافي غير المادي للبشرية أو التقارير الدورية التي تقدّمها الدول الأطراف بشأن تطبيق الاتفاقية على الصعيد الوطني.</w:t>
      </w:r>
      <w:r>
        <w:rPr>
          <w:rFonts w:ascii="Times New Roman" w:hAnsi="Times New Roman" w:cs="Times New Roman"/>
          <w:lang w:bidi="ar-QA"/>
        </w:rPr>
        <w:t xml:space="preserve"> </w:t>
      </w:r>
      <w:r>
        <w:rPr>
          <w:rFonts w:cs="Times New Roman"/>
          <w:rtl/>
          <w:lang w:bidi="ar-QA"/>
        </w:rPr>
        <w:t xml:space="preserve">واعتبرت اللجنة خلال نقاش حول مشروع تعديلات التوجيهات التنفيذية حول الصون والتسويق والتنمية المستدامة في دورتها الثامنة أنّه كان من الأفضل جمع التوجيهات التي تتعلق بمساهمة التراث الثقافي غير المادي في الاقتصاد الخلاق والقضايا المتعلقة بالتسويق وكذلك الروابط بين صون التراث الثقافي غير المادي والتنمية المستدامة على الصعيد الوطني ضمن فصل واحد. </w:t>
      </w:r>
      <w:r>
        <w:rPr>
          <w:rFonts w:ascii="Times New Roman" w:hAnsi="Times New Roman" w:cs="Times New Roman"/>
          <w:rtl/>
        </w:rPr>
        <w:t>لذا، أوصت اللجنة "باستخلاص فصل جديد من التوجيهات التنفيذية بشأن صون التراث الثقافي غير المادي والتنمية المستدامة على الصعيد الوطني لعرضه على الجمعية العامة في دورتها السادسة" (</w:t>
      </w:r>
      <w:hyperlink r:id="rId20" w:history="1">
        <w:r>
          <w:rPr>
            <w:rStyle w:val="Hyperlink"/>
            <w:rtl/>
          </w:rPr>
          <w:t xml:space="preserve">القرار </w:t>
        </w:r>
        <w:r>
          <w:rPr>
            <w:rStyle w:val="Hyperlink"/>
          </w:rPr>
          <w:t>8.COM 13.a</w:t>
        </w:r>
      </w:hyperlink>
      <w:r>
        <w:rPr>
          <w:rFonts w:ascii="Times New Roman" w:hAnsi="Times New Roman" w:cs="Times New Roman"/>
          <w:rtl/>
        </w:rPr>
        <w:t>).</w:t>
      </w:r>
    </w:p>
    <w:p w14:paraId="00C1AA7F" w14:textId="77777777" w:rsidR="005718F0" w:rsidRDefault="005718F0" w:rsidP="00DD7E88">
      <w:pPr>
        <w:pStyle w:val="GAPara"/>
        <w:rPr>
          <w:rFonts w:ascii="Times New Roman" w:hAnsi="Times New Roman" w:cs="Times New Roman"/>
          <w:lang w:bidi="ar-QA"/>
        </w:rPr>
      </w:pPr>
      <w:r>
        <w:rPr>
          <w:rFonts w:cs="Times New Roman"/>
          <w:rtl/>
          <w:lang w:bidi="ar-QA"/>
        </w:rPr>
        <w:t>وعُرضت على اللجنة في دورتها التاسعة التي انعقدت في تشرين الثاني/نوفمبر 2014 نتائج اجتماع الخبراء من الصنف السادس بشأن صون التراث الثقافي غير المادي والتنمية المستدامة على الصعيد الوطني الذي عقد في اسطنبول، تركيا، من 29 أيلول/سبتمبر إلى 1 تشرين الأول/أكتوبر 2014، إلى جانب مجموعة أولية من مشروع التوجيهات.</w:t>
      </w:r>
      <w:r>
        <w:rPr>
          <w:rFonts w:ascii="Times New Roman" w:hAnsi="Times New Roman" w:cs="Times New Roman"/>
          <w:lang w:bidi="ar-QA"/>
        </w:rPr>
        <w:t xml:space="preserve"> </w:t>
      </w:r>
      <w:proofErr w:type="gramStart"/>
      <w:r>
        <w:rPr>
          <w:rFonts w:cs="Times New Roman"/>
          <w:rtl/>
          <w:lang w:bidi="ar-QA"/>
        </w:rPr>
        <w:t>ورحّبت</w:t>
      </w:r>
      <w:proofErr w:type="gramEnd"/>
      <w:r>
        <w:rPr>
          <w:rFonts w:cs="Times New Roman"/>
          <w:rtl/>
          <w:lang w:bidi="ar-QA"/>
        </w:rPr>
        <w:t xml:space="preserve"> اللجنة بتنوّع القضايا التي أثيرت في المشروع الأولي للتوجيهات التنفيذية المقترحة وأحاطت علماً بأنّ الوثيقة وضعت الثقافة في قلب الأهداف الإنمائية في صلة وثيقة مع روح الاتفاقية. </w:t>
      </w:r>
      <w:proofErr w:type="gramStart"/>
      <w:r>
        <w:rPr>
          <w:rFonts w:cs="Times New Roman"/>
          <w:rtl/>
          <w:lang w:bidi="ar-QA"/>
        </w:rPr>
        <w:t>ودرست</w:t>
      </w:r>
      <w:proofErr w:type="gramEnd"/>
      <w:r>
        <w:rPr>
          <w:rFonts w:cs="Times New Roman"/>
          <w:rtl/>
          <w:lang w:bidi="ar-QA"/>
        </w:rPr>
        <w:t xml:space="preserve"> اللجنة في دورتها العاشرة المنعقدة في تشرين الثاني/نوفمبر وكانون الأول/ديسمبر 2015 مجموعة جديدة من التوجيهات التنفيذية المقترحة، بصيغتها المعدلة على أساس مناقشات دورتها التاسعة، وأقرّتها بهدف تقديمها للاعتماد خلال الدورة الحالية للجمعية العامة (</w:t>
      </w:r>
      <w:hyperlink r:id="rId21" w:history="1">
        <w:r>
          <w:rPr>
            <w:rStyle w:val="Hyperlink"/>
            <w:rtl/>
            <w:lang w:bidi="ar-QA"/>
          </w:rPr>
          <w:t xml:space="preserve">القرار </w:t>
        </w:r>
        <w:r>
          <w:rPr>
            <w:rStyle w:val="Hyperlink"/>
          </w:rPr>
          <w:t>10.COM 14.a</w:t>
        </w:r>
      </w:hyperlink>
      <w:r>
        <w:rPr>
          <w:rFonts w:cs="Times New Roman"/>
          <w:rtl/>
          <w:lang w:bidi="ar-QA"/>
        </w:rPr>
        <w:t>).</w:t>
      </w:r>
    </w:p>
    <w:p w14:paraId="20B686E8" w14:textId="63C0E2C7" w:rsidR="005718F0" w:rsidRDefault="005718F0" w:rsidP="0023755B">
      <w:pPr>
        <w:pStyle w:val="GAPara"/>
        <w:rPr>
          <w:rFonts w:ascii="Times New Roman" w:hAnsi="Times New Roman" w:cs="Times New Roman"/>
        </w:rPr>
      </w:pPr>
      <w:r>
        <w:rPr>
          <w:rFonts w:cs="Times New Roman"/>
          <w:rtl/>
          <w:lang w:bidi="ar-QA"/>
        </w:rPr>
        <w:t xml:space="preserve">وتتضمن هذه الوثيقة، في </w:t>
      </w:r>
      <w:r w:rsidR="0023755B">
        <w:rPr>
          <w:rFonts w:cs="Times New Roman" w:hint="cs"/>
          <w:rtl/>
        </w:rPr>
        <w:t>الجزء الثاني من</w:t>
      </w:r>
      <w:r w:rsidR="0023755B">
        <w:rPr>
          <w:rFonts w:cs="Times New Roman"/>
          <w:rtl/>
          <w:lang w:bidi="ar-QA"/>
        </w:rPr>
        <w:t xml:space="preserve"> </w:t>
      </w:r>
      <w:r>
        <w:rPr>
          <w:rFonts w:cs="Times New Roman"/>
          <w:rtl/>
          <w:lang w:bidi="ar-QA"/>
        </w:rPr>
        <w:t>ملحقها، مشروع الفصل السادس من التوجيهات التنفيذية بشأن صون التراث الثقافي غير المادي والتنمية المستدامة على الصعيد الوطني.</w:t>
      </w:r>
      <w:r>
        <w:rPr>
          <w:rFonts w:ascii="Times New Roman" w:hAnsi="Times New Roman" w:cs="Times New Roman"/>
          <w:lang w:bidi="ar-QA"/>
        </w:rPr>
        <w:t xml:space="preserve"> </w:t>
      </w:r>
      <w:r>
        <w:rPr>
          <w:rFonts w:cs="Times New Roman"/>
          <w:rtl/>
          <w:lang w:bidi="ar-QA"/>
        </w:rPr>
        <w:t>وتعكس (1) المناقشات السابقة للجنة، ولا سيما العلاقة بين الصون والتسويق والتنمية المستدامة، (2) وعدداً من الملاحظات والاقتراحات المحددة التي أدلى بها أعضاء اللجنة في دورتيها التاسعة والعاشرة، (3) والأعمال السابقة التي أنجزتها الأمانة في هذا الصدد، (4) والمناقشات التي جرت في اجتماع الخبراء من الصنف السادس المذكور أعلاه في تركيا، وكذلك (5) التطورات الأخيرة في المفاوضات الحكومية الدولية بخصوص خطة التنمية المستدامة لعام 2030.</w:t>
      </w:r>
    </w:p>
    <w:p w14:paraId="156231AD" w14:textId="77777777" w:rsidR="005718F0" w:rsidRDefault="005718F0" w:rsidP="00DD7E88">
      <w:pPr>
        <w:pStyle w:val="GAPara"/>
        <w:rPr>
          <w:rFonts w:ascii="Times New Roman" w:hAnsi="Times New Roman" w:cs="Times New Roman"/>
          <w:lang w:bidi="ar-QA"/>
        </w:rPr>
      </w:pPr>
      <w:r>
        <w:rPr>
          <w:rFonts w:cs="Times New Roman"/>
          <w:rtl/>
          <w:lang w:bidi="ar-QA"/>
        </w:rPr>
        <w:t>ويستند هيكل مشروع الفصل السادس من التوجيهات التنفيذية حول صون التراث الثقافي غير المادي والتنمية المستدامة إلى تحويل عالمنا: خطة التنمية المستدامة لعام 2030، وهي الوثيقة الختامية التي تمّ إعدادها بمناسبة مؤتمر قمة الأمم المتحدة لاعتماد خطة التنمية لما بعد عام 2015.</w:t>
      </w:r>
      <w:r>
        <w:rPr>
          <w:rFonts w:ascii="Times New Roman" w:hAnsi="Times New Roman" w:cs="Times New Roman"/>
          <w:lang w:bidi="ar-QA"/>
        </w:rPr>
        <w:t xml:space="preserve"> </w:t>
      </w:r>
      <w:r>
        <w:rPr>
          <w:rFonts w:cs="Times New Roman"/>
          <w:rtl/>
          <w:lang w:bidi="ar-QA"/>
        </w:rPr>
        <w:t>وتشكّل الوثيقة الختامية خطة عمل لمعالجة الأبعاد الثلاثة للتنمية المستدامة (الاقتصادية والاجتماعية والبيئية) من خلال 17 هدفاً من أهداف التنمية المستدامة كمجالات عمل مترابطة للغاية تنير مسارات التنمية على جميع المستويات، وتهدف لاحترام المبادئ الأساسية الثلاثة لحقوق الإنسان والمساواة والاستدامة.</w:t>
      </w:r>
      <w:r>
        <w:rPr>
          <w:rFonts w:ascii="Times New Roman" w:hAnsi="Times New Roman" w:cs="Times New Roman"/>
          <w:lang w:bidi="ar-QA"/>
        </w:rPr>
        <w:t xml:space="preserve"> </w:t>
      </w:r>
      <w:r>
        <w:rPr>
          <w:rFonts w:cs="Times New Roman"/>
          <w:rtl/>
          <w:lang w:bidi="ar-QA"/>
        </w:rPr>
        <w:t>وعلى غرار ما جاء في الوثيقة الختامية، فإنّ أهداف التنمية المستدامة "متكاملة وغير قابلة للتجزئة وتحقّق التوازن بين الأبعاد الثلاثة للتنمية المستدامة".</w:t>
      </w:r>
      <w:r>
        <w:rPr>
          <w:rFonts w:ascii="Times New Roman" w:hAnsi="Times New Roman" w:cs="Times New Roman"/>
          <w:lang w:bidi="ar-QA"/>
        </w:rPr>
        <w:t xml:space="preserve"> </w:t>
      </w:r>
      <w:r>
        <w:rPr>
          <w:rFonts w:cs="Times New Roman"/>
          <w:rtl/>
          <w:lang w:bidi="ar-QA"/>
        </w:rPr>
        <w:t xml:space="preserve">كما تقرّ الوثيقة </w:t>
      </w:r>
      <w:proofErr w:type="spellStart"/>
      <w:r>
        <w:rPr>
          <w:rFonts w:cs="Times New Roman"/>
          <w:rtl/>
          <w:lang w:bidi="ar-QA"/>
        </w:rPr>
        <w:t>بـ"التنوّع</w:t>
      </w:r>
      <w:proofErr w:type="spellEnd"/>
      <w:r>
        <w:rPr>
          <w:rFonts w:cs="Times New Roman"/>
          <w:rtl/>
          <w:lang w:bidi="ar-QA"/>
        </w:rPr>
        <w:t xml:space="preserve"> الطبيعي والثقافي في العالم، وتعترف بأنّ كل الثقافات والحضارات يمكن أن تسهم في التنمية المستدامة أو أن تكون عوامل مساعدة حاسمة"، وأنّ "التنمية المستدامة لا يمكن أن تتحقّق دون سلام وأمن". ويمكن أن يساهم التراث الثقافي غير المادي بشكل فعال في التنمية المستدامة في كلّ واحد من الأبعاد الثلاثة، بالإضافة لمتطلبات السلام والأمن، وفقاً لقرار المجلس التنفيذي (القرار </w:t>
      </w:r>
      <w:r>
        <w:rPr>
          <w:rFonts w:ascii="Times New Roman" w:hAnsi="Times New Roman" w:cs="Times New Roman"/>
        </w:rPr>
        <w:t xml:space="preserve">196 </w:t>
      </w:r>
      <w:r>
        <w:rPr>
          <w:rFonts w:ascii="Times New Roman" w:hAnsi="Times New Roman" w:cs="Times New Roman"/>
        </w:rPr>
        <w:lastRenderedPageBreak/>
        <w:t>EX/29</w:t>
      </w:r>
      <w:r>
        <w:rPr>
          <w:rFonts w:ascii="Times New Roman" w:hAnsi="Times New Roman" w:cs="Times New Roman"/>
          <w:rtl/>
        </w:rPr>
        <w:t>)</w:t>
      </w:r>
      <w:r>
        <w:rPr>
          <w:rFonts w:cs="Times New Roman"/>
          <w:rtl/>
          <w:lang w:bidi="ar-QA"/>
        </w:rPr>
        <w:t xml:space="preserve"> الذي أقره المؤتمر العام في دورته الثامنة والثلاثين (</w:t>
      </w:r>
      <w:hyperlink r:id="rId22" w:history="1">
        <w:r>
          <w:rPr>
            <w:rStyle w:val="Hyperlink"/>
          </w:rPr>
          <w:t>38 C/Resolution 48</w:t>
        </w:r>
      </w:hyperlink>
      <w:r>
        <w:rPr>
          <w:rFonts w:cs="Times New Roman"/>
          <w:rtl/>
          <w:lang w:bidi="ar-QA"/>
        </w:rPr>
        <w:t>)، والذي دعا اليونسكو إلى "تعزيز عمله لحماية الثقافة وتعزيز التعددية الثقافية في حالة نشوب نزاع مسلح". وبالتالي يكون صون التراث الثقافي غير المادي ضرورياً إذا ما قرّرت المجتمعات في جميع أنحاء العالم اتخاذ الخطوات التغييرية "اللازمة لوضع العالم على مسار مستدام وصامد". وتبيّن الوثيقة كيف يمكن أن يؤدي صون التراث الثقافي غير المادي إلى تحسين الرفاه الاجتماعي والثقافي للمجتمعات وإلى حشد الاستجابات المبتكرة والملائمة ثقافياً لمواجهة مختلف التحديات التنموية، إلى جانب اتفاقية حماية وتعزيز تنوع أشكال التعبير الثقافي لعام 2005 وعلى وجه الخصوص مبادئها التوجيهية التنفيذية ( المادة 13 - إدماج الثقافة في التنمية المستدامة).</w:t>
      </w:r>
    </w:p>
    <w:p w14:paraId="73186C16" w14:textId="7B5EBABB" w:rsidR="005718F0" w:rsidRDefault="005718F0" w:rsidP="00DD7E88">
      <w:pPr>
        <w:pStyle w:val="GAPara"/>
        <w:rPr>
          <w:rFonts w:ascii="Times New Roman" w:hAnsi="Times New Roman" w:cs="Times New Roman"/>
        </w:rPr>
      </w:pPr>
      <w:r>
        <w:rPr>
          <w:rFonts w:cs="Times New Roman"/>
          <w:rtl/>
          <w:lang w:bidi="ar-QA"/>
        </w:rPr>
        <w:t xml:space="preserve">ويتبع المشروع المقترح للفصل السادس من التوجيهات التنفيذية المقدم في </w:t>
      </w:r>
      <w:r w:rsidR="0023755B">
        <w:rPr>
          <w:rFonts w:cs="Times New Roman" w:hint="cs"/>
          <w:rtl/>
        </w:rPr>
        <w:t>الجزء الثاني من</w:t>
      </w:r>
      <w:r w:rsidR="0023755B">
        <w:rPr>
          <w:rFonts w:cs="Times New Roman"/>
          <w:rtl/>
          <w:lang w:bidi="ar-QA"/>
        </w:rPr>
        <w:t xml:space="preserve"> </w:t>
      </w:r>
      <w:r>
        <w:rPr>
          <w:rFonts w:cs="Times New Roman"/>
          <w:rtl/>
          <w:lang w:bidi="ar-QA"/>
        </w:rPr>
        <w:t>الملحق تسلسل خطة التنمية المستدامة لعام 2030 التي تمّ اعتمادها في أيلول/سبتمبر 2015 في قمة الأمم المتحدة حول التنمية المستدامة والتي تعكس الطابع غير القابل للتجزئة والترابط القائم بين الأبعاد الثلاثة للتنمية المستدامة مع إدماج حماية حقوق الإنسان واحترامها كمبدأ جوهري في كامل الوثيقة.</w:t>
      </w:r>
      <w:r>
        <w:rPr>
          <w:rFonts w:ascii="Times New Roman" w:hAnsi="Times New Roman" w:cs="Times New Roman"/>
          <w:lang w:bidi="ar-QA"/>
        </w:rPr>
        <w:t xml:space="preserve"> </w:t>
      </w:r>
      <w:r>
        <w:rPr>
          <w:rFonts w:cs="Times New Roman"/>
          <w:rtl/>
          <w:lang w:bidi="ar-QA"/>
        </w:rPr>
        <w:t>ويستند مشروع هذا الفصل المقترح إلى حد كبير إلى صياغات ومفاهيم محدّدة خاصة بالاتفاقية، في حين تتسّم التوجيهات التنفيذية القائمة بالضبابية بخصوص الروابط بين صون التراث الثقافي غير المادي والتنمية المستدامة.</w:t>
      </w:r>
      <w:r>
        <w:rPr>
          <w:rFonts w:ascii="Times New Roman" w:hAnsi="Times New Roman" w:cs="Times New Roman"/>
          <w:lang w:bidi="ar-QA"/>
        </w:rPr>
        <w:t xml:space="preserve"> </w:t>
      </w:r>
      <w:r>
        <w:rPr>
          <w:rFonts w:cs="Times New Roman"/>
          <w:rtl/>
          <w:lang w:bidi="ar-QA"/>
        </w:rPr>
        <w:t>كما أخذ إدخال مفهوم التنمية العادلة في الاعتبار أعمالاً مماثلة أنجزت في إطار اتفاقية حماية التراث العالمي والثقافي والطبيعي لعام 1972 والتي أدت لصياغة وثيقة السياسة العامة لإدماج منظور التنمية المستدامة في عمليات اتفاقية التراث العالمي، على النحو الذي أقرته لجنة التراث العالمي في دورتها التاسعة والثلاثين في حزيران/يونيو 2015.</w:t>
      </w:r>
    </w:p>
    <w:p w14:paraId="0AF76CF6" w14:textId="77777777" w:rsidR="005718F0" w:rsidRDefault="005718F0" w:rsidP="00DD7E88">
      <w:pPr>
        <w:pStyle w:val="GAPara"/>
        <w:rPr>
          <w:rFonts w:ascii="Times New Roman" w:hAnsi="Times New Roman" w:cs="Times New Roman"/>
          <w:lang w:bidi="ar-QA"/>
        </w:rPr>
      </w:pPr>
      <w:r>
        <w:rPr>
          <w:rFonts w:cs="Times New Roman"/>
          <w:rtl/>
          <w:lang w:bidi="ar-QA"/>
        </w:rPr>
        <w:t xml:space="preserve">كما يعالج المشروع المقترح للفصل السادس من التوجيهات التنفيذية الثغرات التي تمت ملاحظتها في تقييم مرفق الإشراف الداخلي  لعام 2013 والذي أشار إلى أنّ التوجيهات التنفيذية "لا تفسر كيف يتوقع أن يعزّز التراث الثقافي غير المادي التنمية المستدامة وعما إذا كانت هناك مجالات معينة من التراث الثقافي غير المادي تدعم التنمية المستدامة التراث الثقافي غير المادي أكثر من غيرها، كما أنها لا تناقش العلاقة بين أي من تدابير صون التراث الثقافي غير المادي المقترحة والتدخلات الأخرى التي يمكن للدول تنفيذها لدعم التنمية المستدامة". ويعالج النص المقترح ملاحظة قدّمها نفس تقييم مرفق الإشراف الداخلي وتتمثّل في أنّه "على الرغم من أن الرابط بين التراث الثقافي غير المادي والتنمية المستدامة يعتبر مهماً بشكل عام، فإنّ توضيح طبيعة هذا الرابط وتحديد إمكاناته بالنسبة للتنمية المستدامة ومقومات بقاء التراث الثقافي غير المادي على حد سواء وتحديد المخاطر المحتملة للتنمية، إن لم تكن مستدامة، بالنسبة للتراث الثقافي غير المادي يحتاج إلى قدر كبير من العمل" (الوثيقة </w:t>
      </w:r>
      <w:r>
        <w:rPr>
          <w:rFonts w:ascii="Times New Roman" w:hAnsi="Times New Roman" w:cs="Times New Roman"/>
          <w:lang w:bidi="ar-QA"/>
        </w:rPr>
        <w:t>IOS / EVS / PI / 129) (Document IOS/EVS/PI/129</w:t>
      </w:r>
      <w:r>
        <w:rPr>
          <w:rFonts w:cs="Times New Roman"/>
          <w:rtl/>
          <w:lang w:bidi="ar-QA"/>
        </w:rPr>
        <w:t>).</w:t>
      </w:r>
    </w:p>
    <w:p w14:paraId="511BD6E2" w14:textId="77777777" w:rsidR="005718F0" w:rsidRDefault="005718F0" w:rsidP="0091688D">
      <w:pPr>
        <w:rPr>
          <w:sz w:val="22"/>
          <w:szCs w:val="22"/>
          <w:rtl/>
        </w:rPr>
      </w:pPr>
    </w:p>
    <w:p w14:paraId="340F7AD0" w14:textId="77777777" w:rsidR="005718F0" w:rsidRDefault="005718F0" w:rsidP="00DD7E88">
      <w:pPr>
        <w:pStyle w:val="GAPara"/>
        <w:rPr>
          <w:rFonts w:ascii="Times New Roman" w:hAnsi="Times New Roman" w:cs="Times New Roman"/>
          <w:lang w:bidi="ar-QA"/>
        </w:rPr>
      </w:pPr>
      <w:r>
        <w:rPr>
          <w:rFonts w:cs="Times New Roman"/>
          <w:rtl/>
          <w:lang w:bidi="ar-QA"/>
        </w:rPr>
        <w:t>كما يسعى مشروع النص المقدّم إلى تقديم المشورة إلى الدول الأطراف بطريقة متماسكة ومحددة بشأن التدابير التي يمكن أن تنفذها لإعطاء تأثير ومضمون حقيقيين لإمكانات الاتفاقية كأداة لتحقيق التنمية المستدامة. ويهدف المشروع المقترح للفصل السادس من التوجيهات التنفيذية على وجه الخصوص إلى مساعدة الدول الأطراف على أخذ الروابط بين صون التراث الثقافي غير المادي والتنمية المستدامة في الاعتبار بطريقة أفضل. كما يهدف إلى تزويد الدول الأطراف بتوجيهات من أجل إدماج أفضل لصون التراث الثقافي غير المادي في صياغة وتنفيذ السياسات والاستراتيجيات الإنمائية الوطنية.</w:t>
      </w:r>
      <w:r>
        <w:rPr>
          <w:rFonts w:ascii="Times New Roman" w:hAnsi="Times New Roman" w:cs="Times New Roman"/>
          <w:lang w:bidi="ar-QA"/>
        </w:rPr>
        <w:t xml:space="preserve"> </w:t>
      </w:r>
      <w:r>
        <w:rPr>
          <w:rFonts w:cs="Times New Roman"/>
          <w:rtl/>
          <w:lang w:bidi="ar-QA"/>
        </w:rPr>
        <w:t>وإلى جانب تشجيع النهج التشاركي، تمّ إعداد هذا الفصل أيضا لمساعدة فئات مختلفة من أصحاب المصلحة في منع وتخفيف الإجراءات المفرطة التي قد تشكل خطراً على مقومات بقاء التراث الحي.</w:t>
      </w:r>
      <w:r>
        <w:rPr>
          <w:rFonts w:ascii="Times New Roman" w:hAnsi="Times New Roman" w:cs="Times New Roman"/>
          <w:lang w:bidi="ar-QA"/>
        </w:rPr>
        <w:t xml:space="preserve"> </w:t>
      </w:r>
    </w:p>
    <w:p w14:paraId="50E747D1" w14:textId="49B54F98" w:rsidR="005718F0" w:rsidRDefault="005718F0" w:rsidP="00DD7E88">
      <w:pPr>
        <w:pStyle w:val="GAPara"/>
        <w:rPr>
          <w:rFonts w:ascii="Times New Roman" w:hAnsi="Times New Roman" w:cs="Times New Roman"/>
          <w:lang w:bidi="ar-QA"/>
        </w:rPr>
      </w:pPr>
      <w:proofErr w:type="gramStart"/>
      <w:r>
        <w:rPr>
          <w:rFonts w:cs="Times New Roman"/>
          <w:rtl/>
          <w:lang w:bidi="ar-QA"/>
        </w:rPr>
        <w:t>يرد</w:t>
      </w:r>
      <w:proofErr w:type="gramEnd"/>
      <w:r>
        <w:rPr>
          <w:rFonts w:cs="Times New Roman"/>
          <w:rtl/>
          <w:lang w:bidi="ar-QA"/>
        </w:rPr>
        <w:t xml:space="preserve"> الفصل الجديد المقترح من التوجيهات التنفيذية في</w:t>
      </w:r>
      <w:r w:rsidR="0023755B" w:rsidRPr="0023755B">
        <w:rPr>
          <w:rFonts w:cs="Times New Roman" w:hint="cs"/>
          <w:rtl/>
        </w:rPr>
        <w:t xml:space="preserve"> </w:t>
      </w:r>
      <w:r w:rsidR="0023755B">
        <w:rPr>
          <w:rFonts w:cs="Times New Roman" w:hint="cs"/>
          <w:rtl/>
        </w:rPr>
        <w:t>الجزء الثاني من</w:t>
      </w:r>
      <w:r>
        <w:rPr>
          <w:rFonts w:cs="Times New Roman"/>
          <w:rtl/>
          <w:lang w:bidi="ar-QA"/>
        </w:rPr>
        <w:t xml:space="preserve"> ملحق هذه الوثيقة.</w:t>
      </w:r>
    </w:p>
    <w:p w14:paraId="53BAF6FD" w14:textId="77777777" w:rsidR="005718F0" w:rsidRDefault="005718F0" w:rsidP="0091688D">
      <w:pPr>
        <w:pStyle w:val="COMPara"/>
        <w:bidi/>
        <w:ind w:firstLine="0"/>
        <w:jc w:val="both"/>
        <w:rPr>
          <w:rFonts w:ascii="Times New Roman" w:hAnsi="Times New Roman" w:cs="Times New Roman"/>
        </w:rPr>
      </w:pPr>
    </w:p>
    <w:p w14:paraId="46A22E7D" w14:textId="77777777" w:rsidR="005718F0" w:rsidRDefault="005718F0" w:rsidP="0091688D">
      <w:pPr>
        <w:pStyle w:val="ListParagraph"/>
        <w:keepNext/>
        <w:numPr>
          <w:ilvl w:val="0"/>
          <w:numId w:val="31"/>
        </w:numPr>
        <w:tabs>
          <w:tab w:val="left" w:pos="567"/>
          <w:tab w:val="left" w:pos="1134"/>
          <w:tab w:val="left" w:pos="1701"/>
          <w:tab w:val="left" w:pos="2268"/>
          <w:tab w:val="left" w:pos="2835"/>
        </w:tabs>
        <w:autoSpaceDE w:val="0"/>
        <w:autoSpaceDN w:val="0"/>
        <w:bidi/>
        <w:adjustRightInd w:val="0"/>
        <w:spacing w:before="240" w:after="120"/>
        <w:ind w:left="1080" w:hanging="1080"/>
        <w:rPr>
          <w:rFonts w:eastAsia="Times New Roman"/>
          <w:b/>
          <w:sz w:val="22"/>
          <w:szCs w:val="22"/>
          <w:lang w:val="en-GB"/>
        </w:rPr>
      </w:pPr>
      <w:proofErr w:type="gramStart"/>
      <w:r>
        <w:rPr>
          <w:bCs/>
          <w:sz w:val="22"/>
          <w:szCs w:val="22"/>
          <w:rtl/>
          <w:lang w:bidi="ar-QA"/>
        </w:rPr>
        <w:t>تقديم</w:t>
      </w:r>
      <w:proofErr w:type="gramEnd"/>
      <w:r>
        <w:rPr>
          <w:bCs/>
          <w:sz w:val="22"/>
          <w:szCs w:val="22"/>
          <w:rtl/>
          <w:lang w:bidi="ar-QA"/>
        </w:rPr>
        <w:t xml:space="preserve"> التقارير الدورية</w:t>
      </w:r>
    </w:p>
    <w:p w14:paraId="56DE3E6F" w14:textId="77777777" w:rsidR="005718F0" w:rsidRDefault="005718F0" w:rsidP="00DD7E88">
      <w:pPr>
        <w:pStyle w:val="GAPara"/>
        <w:rPr>
          <w:rFonts w:ascii="Times New Roman" w:hAnsi="Times New Roman" w:cs="Times New Roman"/>
          <w:lang w:bidi="ar-QA"/>
        </w:rPr>
      </w:pPr>
      <w:proofErr w:type="gramStart"/>
      <w:r>
        <w:rPr>
          <w:rFonts w:cs="Times New Roman"/>
          <w:rtl/>
          <w:lang w:bidi="ar-QA"/>
        </w:rPr>
        <w:t>أقرت</w:t>
      </w:r>
      <w:proofErr w:type="gramEnd"/>
      <w:r>
        <w:rPr>
          <w:rFonts w:cs="Times New Roman"/>
          <w:rtl/>
          <w:lang w:bidi="ar-QA"/>
        </w:rPr>
        <w:t xml:space="preserve"> اللجنة في دورتها الثامنة عند دراسة تقييم اتفاقية عام 2003 لصون التراث الثقافي غير المادي التي أجراها مرفق الإشراف الداخلي التابع لليونسكو (الوثيقة </w:t>
      </w:r>
      <w:hyperlink r:id="rId23" w:history="1">
        <w:r>
          <w:rPr>
            <w:rStyle w:val="Hyperlink"/>
          </w:rPr>
          <w:t>ITH/13/8.COM/INF.5.c</w:t>
        </w:r>
      </w:hyperlink>
      <w:r>
        <w:rPr>
          <w:rFonts w:cs="Times New Roman"/>
          <w:rtl/>
          <w:lang w:bidi="ar-QA"/>
        </w:rPr>
        <w:t xml:space="preserve">) ضرورة إعادة النظر في التوجيهات التنفيذية بخصوص تقديم التقارير الدورية لتشمل مواضيع مختلفة تكتسي أهمية متزايدة بالنسبة لتطبيق الاتفاقية. </w:t>
      </w:r>
      <w:proofErr w:type="gramStart"/>
      <w:r>
        <w:rPr>
          <w:rFonts w:cs="Times New Roman"/>
          <w:rtl/>
          <w:lang w:bidi="ar-QA"/>
        </w:rPr>
        <w:t>وكان</w:t>
      </w:r>
      <w:proofErr w:type="gramEnd"/>
      <w:r>
        <w:rPr>
          <w:rFonts w:cs="Times New Roman"/>
          <w:rtl/>
          <w:lang w:bidi="ar-QA"/>
        </w:rPr>
        <w:t xml:space="preserve"> الرأي السائد بشكل عام هو أنّ التقارير الدورية لوحدها، رغم توفيرها لمصدر قيّم للمعلومات بشأن تطبيق الاتفاقية، لا تقدّم جميع المعلومات المطلوبة</w:t>
      </w:r>
      <w:r>
        <w:rPr>
          <w:rFonts w:ascii="Times New Roman" w:hAnsi="Times New Roman" w:cs="Times New Roman"/>
          <w:lang w:bidi="ar-QA"/>
        </w:rPr>
        <w:t>.</w:t>
      </w:r>
    </w:p>
    <w:p w14:paraId="270E1E0A" w14:textId="77777777" w:rsidR="005718F0" w:rsidRDefault="005718F0" w:rsidP="00DD7E88">
      <w:pPr>
        <w:pStyle w:val="GAPara"/>
        <w:rPr>
          <w:rFonts w:cs="Times New Roman"/>
          <w:rtl/>
          <w:lang w:bidi="ar-QA"/>
        </w:rPr>
      </w:pPr>
      <w:r>
        <w:rPr>
          <w:rFonts w:cs="Times New Roman"/>
          <w:rtl/>
          <w:lang w:bidi="ar-QA"/>
        </w:rPr>
        <w:t xml:space="preserve">وكانت هناك حاجة واضحة لإدراج </w:t>
      </w:r>
      <w:proofErr w:type="gramStart"/>
      <w:r>
        <w:rPr>
          <w:rFonts w:cs="Times New Roman"/>
          <w:rtl/>
          <w:lang w:bidi="ar-QA"/>
        </w:rPr>
        <w:t>عدد</w:t>
      </w:r>
      <w:proofErr w:type="gramEnd"/>
      <w:r>
        <w:rPr>
          <w:rFonts w:cs="Times New Roman"/>
          <w:rtl/>
          <w:lang w:bidi="ar-QA"/>
        </w:rPr>
        <w:t xml:space="preserve"> من المفاهيم الهامة في التوجيهات التنفيذية وأشكال التقارير. فلم يكن هناك على سبيل المثال إشارة محددة إلى وضع السياسات/التشريعات المتعلقة بالتراث الثقافي غير المادي، على الرغم من أن الاتفاقية (المادة 13) تحثّ الدول الأطراف على اعتماد سياسة عامة ترمي إلى تعزيز وظيفة التراث الثقافي غير المادي في المجتمع. </w:t>
      </w:r>
      <w:proofErr w:type="gramStart"/>
      <w:r>
        <w:rPr>
          <w:rFonts w:cs="Times New Roman"/>
          <w:rtl/>
          <w:lang w:bidi="ar-QA"/>
        </w:rPr>
        <w:t>كما</w:t>
      </w:r>
      <w:proofErr w:type="gramEnd"/>
      <w:r>
        <w:rPr>
          <w:rFonts w:cs="Times New Roman"/>
          <w:rtl/>
          <w:lang w:bidi="ar-QA"/>
        </w:rPr>
        <w:t xml:space="preserve"> لم تتطلب التوجيهات التنفيذية وأشكال التقارير من الدول الأطراف تقديم أي معلومات عمّا إذا/كيف يتمّ التعامل مع اهتمامات الجنسين في وضع السياسات والصون واعتبر هذا الأمر فرصة ضائعة لخلق الوعي بهذا الموضوع الهام وجمع المعلومات والممارسات الجيدة ذات الصلة. لهذه الأسباب قرّرت اللجنة إعادة النظر في التوجيهات التنفيذية المتعلّقة بتقديم التقارير الدورية "لإدراج مسائل محددة حول السياسات والتشريعات والجنسانية، ولضمان تركيز التقارير على النتائج والأنشطة بطريقة تخفف عبء الدول الأطراف المعنية والأمانة (القراران </w:t>
      </w:r>
      <w:hyperlink r:id="rId24" w:history="1">
        <w:r>
          <w:rPr>
            <w:rStyle w:val="Hyperlink"/>
          </w:rPr>
          <w:t>8.COM 5.c.1</w:t>
        </w:r>
      </w:hyperlink>
      <w:r>
        <w:rPr>
          <w:rFonts w:ascii="Times New Roman" w:hAnsi="Times New Roman" w:cs="Times New Roman"/>
          <w:rtl/>
        </w:rPr>
        <w:t xml:space="preserve"> و</w:t>
      </w:r>
      <w:hyperlink r:id="rId25" w:history="1">
        <w:r>
          <w:rPr>
            <w:rStyle w:val="Hyperlink"/>
          </w:rPr>
          <w:t>8.COM 6.a</w:t>
        </w:r>
      </w:hyperlink>
      <w:r>
        <w:rPr>
          <w:rFonts w:ascii="Times New Roman" w:hAnsi="Times New Roman" w:cs="Times New Roman"/>
          <w:rtl/>
        </w:rPr>
        <w:t>).</w:t>
      </w:r>
    </w:p>
    <w:p w14:paraId="63A326D2" w14:textId="77777777" w:rsidR="005718F0" w:rsidRDefault="005718F0" w:rsidP="0091688D">
      <w:pPr>
        <w:pStyle w:val="COMPara"/>
        <w:bidi/>
        <w:rPr>
          <w:rFonts w:ascii="Times New Roman" w:hAnsi="Times New Roman" w:cs="Times New Roman"/>
          <w:lang w:bidi="ar-QA"/>
        </w:rPr>
      </w:pPr>
    </w:p>
    <w:p w14:paraId="0515212E" w14:textId="77777777" w:rsidR="005718F0" w:rsidRDefault="005718F0" w:rsidP="00DD7E88">
      <w:pPr>
        <w:pStyle w:val="GAPara"/>
        <w:rPr>
          <w:rFonts w:cs="Times New Roman"/>
          <w:rtl/>
          <w:lang w:bidi="ar-QA"/>
        </w:rPr>
      </w:pPr>
      <w:proofErr w:type="gramStart"/>
      <w:r>
        <w:rPr>
          <w:rFonts w:cs="Times New Roman"/>
          <w:rtl/>
          <w:lang w:bidi="ar-QA"/>
        </w:rPr>
        <w:t>كما</w:t>
      </w:r>
      <w:proofErr w:type="gramEnd"/>
      <w:r>
        <w:rPr>
          <w:rFonts w:cs="Times New Roman"/>
          <w:rtl/>
          <w:lang w:bidi="ar-QA"/>
        </w:rPr>
        <w:t xml:space="preserve"> تمكّنت اللجنة استناداً إلى نتائج تقييم مرفق الإشراف الداخلي من التفكير في دور المنظمات غير الحكومية في عملية تقديم التقارير.</w:t>
      </w:r>
      <w:r>
        <w:rPr>
          <w:rFonts w:ascii="Times New Roman" w:hAnsi="Times New Roman" w:cs="Times New Roman"/>
          <w:lang w:bidi="ar-QA"/>
        </w:rPr>
        <w:t xml:space="preserve"> </w:t>
      </w:r>
      <w:proofErr w:type="gramStart"/>
      <w:r>
        <w:rPr>
          <w:rFonts w:cs="Times New Roman"/>
          <w:rtl/>
          <w:lang w:bidi="ar-QA"/>
        </w:rPr>
        <w:t>وبما</w:t>
      </w:r>
      <w:proofErr w:type="gramEnd"/>
      <w:r>
        <w:rPr>
          <w:rFonts w:cs="Times New Roman"/>
          <w:rtl/>
          <w:lang w:bidi="ar-QA"/>
        </w:rPr>
        <w:t xml:space="preserve"> أنّ الدول الأطراف ترفع التقارير الدورية، فهذه التقارير تقدّم في المقام الأول وجهة نظر الحكومة، رغم أنّه سبق وأن طُلب من الدول الأطراف إشراك الجماعات والمجموعات والأفراد المعنيين في تقديم التقارير.</w:t>
      </w:r>
      <w:r>
        <w:rPr>
          <w:rFonts w:ascii="Times New Roman" w:hAnsi="Times New Roman" w:cs="Times New Roman"/>
          <w:lang w:bidi="ar-QA"/>
        </w:rPr>
        <w:t xml:space="preserve"> </w:t>
      </w:r>
      <w:proofErr w:type="gramStart"/>
      <w:r>
        <w:rPr>
          <w:rFonts w:cs="Times New Roman"/>
          <w:rtl/>
          <w:lang w:bidi="ar-QA"/>
        </w:rPr>
        <w:t>ونظراً</w:t>
      </w:r>
      <w:proofErr w:type="gramEnd"/>
      <w:r>
        <w:rPr>
          <w:rFonts w:cs="Times New Roman"/>
          <w:rtl/>
          <w:lang w:bidi="ar-QA"/>
        </w:rPr>
        <w:t xml:space="preserve"> إلى أنّ هذه التقارير وكذلك المنظمات غير الحكومية والعديد من الجهات المعنية الأخرى تلعب دوراً رئيسياً في تنفيذ الاتفاقية، اعتبر أن أي رصد أو متابعة </w:t>
      </w:r>
      <w:r>
        <w:rPr>
          <w:rFonts w:cs="Times New Roman"/>
          <w:rtl/>
          <w:lang w:bidi="ar-QA"/>
        </w:rPr>
        <w:lastRenderedPageBreak/>
        <w:t xml:space="preserve">شاملين لن يكونا مكتملين من دون أخذ وجهات نظرهم بعين الاعتبار. لهذا السبب، ارتأت اللجنة أهمية "تشجيع الدول الأطراف على استكمال البيانات التي تمّ جمعها عن تطبيق الاتفاقية من خلال التقارير الدورية المقدمة من الدول الأطراف بما في ذلك المعلومات التي تقدمها المنظمات غير الحكومية ذات الصلة" (القرارات </w:t>
      </w:r>
      <w:hyperlink r:id="rId26" w:history="1">
        <w:r>
          <w:rPr>
            <w:rStyle w:val="Hyperlink"/>
          </w:rPr>
          <w:t>8.COM 5.c.1</w:t>
        </w:r>
      </w:hyperlink>
      <w:r>
        <w:rPr>
          <w:rFonts w:ascii="Times New Roman" w:hAnsi="Times New Roman" w:cs="Times New Roman"/>
          <w:rtl/>
        </w:rPr>
        <w:t xml:space="preserve"> و</w:t>
      </w:r>
      <w:hyperlink r:id="rId27" w:history="1">
        <w:r>
          <w:rPr>
            <w:rStyle w:val="Hyperlink"/>
          </w:rPr>
          <w:t>8.COM 6.a</w:t>
        </w:r>
      </w:hyperlink>
      <w:r>
        <w:rPr>
          <w:rFonts w:ascii="Times New Roman" w:hAnsi="Times New Roman" w:cs="Times New Roman"/>
          <w:rtl/>
        </w:rPr>
        <w:t xml:space="preserve"> و</w:t>
      </w:r>
      <w:hyperlink r:id="rId28" w:history="1">
        <w:r>
          <w:rPr>
            <w:rStyle w:val="Hyperlink"/>
          </w:rPr>
          <w:t>8.COM 14.b</w:t>
        </w:r>
      </w:hyperlink>
      <w:r>
        <w:rPr>
          <w:rFonts w:ascii="Times New Roman" w:hAnsi="Times New Roman" w:cs="Times New Roman"/>
          <w:rtl/>
        </w:rPr>
        <w:t>).</w:t>
      </w:r>
    </w:p>
    <w:p w14:paraId="16A6A1DA" w14:textId="77777777" w:rsidR="005718F0" w:rsidRDefault="005718F0" w:rsidP="00DD7E88">
      <w:pPr>
        <w:pStyle w:val="GAPara"/>
        <w:rPr>
          <w:rFonts w:ascii="Times New Roman" w:hAnsi="Times New Roman" w:cs="Times New Roman"/>
          <w:lang w:bidi="ar-QA"/>
        </w:rPr>
      </w:pPr>
      <w:proofErr w:type="gramStart"/>
      <w:r>
        <w:rPr>
          <w:rFonts w:cs="Times New Roman"/>
          <w:rtl/>
          <w:lang w:bidi="ar-QA"/>
        </w:rPr>
        <w:t>ودرست</w:t>
      </w:r>
      <w:proofErr w:type="gramEnd"/>
      <w:r>
        <w:rPr>
          <w:rFonts w:cs="Times New Roman"/>
          <w:rtl/>
          <w:lang w:bidi="ar-QA"/>
        </w:rPr>
        <w:t xml:space="preserve"> اللجنة خلال دورتها التاسعة عدداً من التعديلات على الفصل الخامس من التوجيهات التنفيذية بشأن تقديم التقارير المقترحة من قبل الأمانة استناداً إلى القرارات المذكورة أعلاه، وأوصت الجمعية العامة بالموافقة على التعديلات المدرجة في ملحق القرار </w:t>
      </w:r>
      <w:hyperlink r:id="rId29" w:history="1">
        <w:r>
          <w:rPr>
            <w:rStyle w:val="Hyperlink"/>
          </w:rPr>
          <w:t>9.COM 13.a</w:t>
        </w:r>
      </w:hyperlink>
      <w:r>
        <w:rPr>
          <w:rFonts w:cs="Times New Roman"/>
          <w:rtl/>
          <w:lang w:bidi="ar-QA"/>
        </w:rPr>
        <w:t xml:space="preserve">. </w:t>
      </w:r>
      <w:proofErr w:type="gramStart"/>
      <w:r>
        <w:rPr>
          <w:rFonts w:cs="Times New Roman"/>
          <w:rtl/>
          <w:lang w:bidi="ar-QA"/>
        </w:rPr>
        <w:t>وتنبني</w:t>
      </w:r>
      <w:proofErr w:type="gramEnd"/>
      <w:r>
        <w:rPr>
          <w:rFonts w:cs="Times New Roman"/>
          <w:rtl/>
          <w:lang w:bidi="ar-QA"/>
        </w:rPr>
        <w:t xml:space="preserve"> هذا المراجعات في جزء كبير منها على الصياغات المحددة الخاصة بالاتفاقية، في حين تتّسم التوجيهات القائمة في بعض الأحيان بقلة الوضوح.</w:t>
      </w:r>
    </w:p>
    <w:p w14:paraId="119BEE42" w14:textId="05807D2E" w:rsidR="005718F0" w:rsidRDefault="005718F0" w:rsidP="0023755B">
      <w:pPr>
        <w:pStyle w:val="GAPara"/>
        <w:rPr>
          <w:rFonts w:cs="Times New Roman"/>
          <w:rtl/>
          <w:lang w:bidi="ar-QA"/>
        </w:rPr>
      </w:pPr>
      <w:r>
        <w:rPr>
          <w:rFonts w:ascii="Times New Roman" w:hAnsi="Times New Roman" w:cs="Times New Roman"/>
          <w:lang w:bidi="ar-QA"/>
        </w:rPr>
        <w:t xml:space="preserve"> </w:t>
      </w:r>
      <w:r>
        <w:rPr>
          <w:rFonts w:cs="Times New Roman"/>
          <w:rtl/>
          <w:lang w:bidi="ar-QA"/>
        </w:rPr>
        <w:t>وإضافة إلى التعديلات المطلوبة على وجه التحديد من قبل اللجنة على النحو المذكور أعلاه، تمّ اعتماد مراجعات إضافية في الفقرتين 152 و 161 و 169 من التوجيهات التنفيذية لجعل الصياغة المستخدمة في النماذج (</w:t>
      </w:r>
      <w:r>
        <w:rPr>
          <w:rFonts w:ascii="Times New Roman" w:hAnsi="Times New Roman" w:cs="Times New Roman"/>
          <w:lang w:bidi="ar-QA"/>
        </w:rPr>
        <w:t>ICH-10</w:t>
      </w:r>
      <w:r>
        <w:rPr>
          <w:rFonts w:cs="Times New Roman"/>
          <w:rtl/>
          <w:lang w:bidi="ar-QA"/>
        </w:rPr>
        <w:t xml:space="preserve"> و </w:t>
      </w:r>
      <w:r>
        <w:rPr>
          <w:rFonts w:ascii="Times New Roman" w:hAnsi="Times New Roman" w:cs="Times New Roman"/>
          <w:lang w:bidi="ar-QA"/>
        </w:rPr>
        <w:t>ICH-11</w:t>
      </w:r>
      <w:r>
        <w:rPr>
          <w:rFonts w:cs="Times New Roman"/>
          <w:rtl/>
          <w:lang w:bidi="ar-QA"/>
        </w:rPr>
        <w:t xml:space="preserve">) متفقة مع الصياغة المستخدمة في نماذج الترشيح (في الفقرتين 20 و 23) ونماذج اعتماد المنظمات غير الحكومية (في الفقرة 98). كما تمّ تعديل نص الفقرة 166 على النحو ذاته </w:t>
      </w:r>
      <w:proofErr w:type="gramStart"/>
      <w:r>
        <w:rPr>
          <w:rFonts w:cs="Times New Roman"/>
          <w:rtl/>
          <w:lang w:bidi="ar-QA"/>
        </w:rPr>
        <w:t>لتتوافق</w:t>
      </w:r>
      <w:proofErr w:type="gramEnd"/>
      <w:r>
        <w:rPr>
          <w:rFonts w:cs="Times New Roman"/>
          <w:rtl/>
          <w:lang w:bidi="ar-QA"/>
        </w:rPr>
        <w:t xml:space="preserve"> مع الممارسة القائمة بالنسبة لوثائق عمل اللجنة. </w:t>
      </w:r>
      <w:proofErr w:type="gramStart"/>
      <w:r>
        <w:rPr>
          <w:rFonts w:cs="Times New Roman"/>
          <w:rtl/>
          <w:lang w:bidi="ar-QA"/>
        </w:rPr>
        <w:t>وترد</w:t>
      </w:r>
      <w:proofErr w:type="gramEnd"/>
      <w:r>
        <w:rPr>
          <w:rFonts w:cs="Times New Roman"/>
          <w:rtl/>
          <w:lang w:bidi="ar-QA"/>
        </w:rPr>
        <w:t xml:space="preserve"> كافة التعديلات المقترحة للتوجيهات التنفيذية بشأن تقديم التقارير الدورية في </w:t>
      </w:r>
      <w:r w:rsidR="0023755B">
        <w:rPr>
          <w:rFonts w:cs="Times New Roman" w:hint="cs"/>
          <w:rtl/>
        </w:rPr>
        <w:t>الجزء الثالث من</w:t>
      </w:r>
      <w:r w:rsidR="0023755B">
        <w:rPr>
          <w:rFonts w:cs="Times New Roman"/>
          <w:rtl/>
          <w:lang w:bidi="ar-QA"/>
        </w:rPr>
        <w:t xml:space="preserve"> </w:t>
      </w:r>
      <w:r>
        <w:rPr>
          <w:rFonts w:cs="Times New Roman"/>
          <w:rtl/>
          <w:lang w:bidi="ar-QA"/>
        </w:rPr>
        <w:t>ملحق هذه الوثيقة.</w:t>
      </w:r>
    </w:p>
    <w:p w14:paraId="26100716" w14:textId="77777777" w:rsidR="005718F0" w:rsidRDefault="005718F0" w:rsidP="0091688D">
      <w:pPr>
        <w:pStyle w:val="ListParagraph"/>
        <w:keepNext/>
        <w:numPr>
          <w:ilvl w:val="0"/>
          <w:numId w:val="31"/>
        </w:numPr>
        <w:tabs>
          <w:tab w:val="left" w:pos="567"/>
          <w:tab w:val="left" w:pos="1134"/>
          <w:tab w:val="left" w:pos="1701"/>
          <w:tab w:val="left" w:pos="2268"/>
          <w:tab w:val="left" w:pos="2835"/>
        </w:tabs>
        <w:autoSpaceDE w:val="0"/>
        <w:autoSpaceDN w:val="0"/>
        <w:bidi/>
        <w:adjustRightInd w:val="0"/>
        <w:spacing w:before="240" w:after="120"/>
        <w:ind w:left="1080" w:hanging="1080"/>
        <w:rPr>
          <w:rFonts w:eastAsia="Times New Roman"/>
          <w:b/>
          <w:sz w:val="22"/>
          <w:szCs w:val="22"/>
          <w:lang w:val="en-GB"/>
        </w:rPr>
      </w:pPr>
      <w:proofErr w:type="gramStart"/>
      <w:r>
        <w:rPr>
          <w:bCs/>
          <w:sz w:val="22"/>
          <w:szCs w:val="22"/>
          <w:rtl/>
          <w:lang w:bidi="ar-QA"/>
        </w:rPr>
        <w:t>خيار</w:t>
      </w:r>
      <w:proofErr w:type="gramEnd"/>
      <w:r>
        <w:rPr>
          <w:bCs/>
          <w:sz w:val="22"/>
          <w:szCs w:val="22"/>
          <w:rtl/>
          <w:lang w:bidi="ar-QA"/>
        </w:rPr>
        <w:t xml:space="preserve"> الإحالة</w:t>
      </w:r>
    </w:p>
    <w:p w14:paraId="4FEC97CE" w14:textId="3B3EF190" w:rsidR="005718F0" w:rsidRDefault="005718F0" w:rsidP="00DD7E88">
      <w:pPr>
        <w:pStyle w:val="GAPara"/>
        <w:rPr>
          <w:rFonts w:ascii="Times New Roman" w:hAnsi="Times New Roman" w:cs="Times New Roman"/>
          <w:lang w:bidi="ar-QA"/>
        </w:rPr>
      </w:pPr>
      <w:r>
        <w:rPr>
          <w:rFonts w:cs="Times New Roman"/>
          <w:rtl/>
          <w:lang w:bidi="ar-QA"/>
        </w:rPr>
        <w:t xml:space="preserve">تمّ إدراج خيار الإحالة، المتوافر حالياً لتقديم الترشيحات إلى القائمة التمثيلية للتراث الثقافي غير المادي للبشرية فقط، في التوجيهات التنفيذية من قبل الجمعية العامة في دورتها الثالثة في حزيران/يونيو 2010 (القرار </w:t>
      </w:r>
      <w:hyperlink r:id="rId30" w:history="1">
        <w:r w:rsidRPr="00C259C1">
          <w:rPr>
            <w:rStyle w:val="Hyperlink"/>
            <w:rFonts w:cs="Arial"/>
          </w:rPr>
          <w:t>3 GA 5</w:t>
        </w:r>
      </w:hyperlink>
      <w:r>
        <w:rPr>
          <w:rFonts w:cs="Times New Roman"/>
          <w:rtl/>
          <w:lang w:bidi="ar-QA"/>
        </w:rPr>
        <w:t xml:space="preserve">) وطلبت الجمعية العامة في دورتها الرابعة في حزيران/يونيو 2012 أن تبدأ اللجنة عملية تفكير في الخبرة المكتسبة من تطبيق خيار الإحالة وتقديم تقرير إليها بخصوص هذه العملية (القرار </w:t>
      </w:r>
      <w:hyperlink r:id="rId31" w:history="1">
        <w:r w:rsidRPr="00C259C1">
          <w:rPr>
            <w:rStyle w:val="Hyperlink"/>
            <w:rFonts w:cs="Arial"/>
          </w:rPr>
          <w:t>4.GA 5</w:t>
        </w:r>
      </w:hyperlink>
      <w:r>
        <w:rPr>
          <w:rFonts w:cs="Times New Roman"/>
          <w:rtl/>
          <w:lang w:bidi="ar-QA"/>
        </w:rPr>
        <w:t>) وبدأت اللجنة عملية التفكير هذه في دورتها السابعة (الوثيقة</w:t>
      </w:r>
      <w:hyperlink r:id="rId32" w:history="1">
        <w:r w:rsidRPr="00C259C1">
          <w:rPr>
            <w:rStyle w:val="Hyperlink"/>
            <w:rFonts w:cs="Arial"/>
          </w:rPr>
          <w:t>ITH/12/7.COM 13.a</w:t>
        </w:r>
      </w:hyperlink>
      <w:r>
        <w:rPr>
          <w:rFonts w:cs="Times New Roman"/>
          <w:rtl/>
          <w:lang w:bidi="ar-QA"/>
        </w:rPr>
        <w:t xml:space="preserve">)، وتواصلت في دوراتها الثامنة (الوثيقة </w:t>
      </w:r>
      <w:hyperlink r:id="rId33" w:history="1">
        <w:r w:rsidRPr="00C259C1">
          <w:rPr>
            <w:rStyle w:val="Hyperlink"/>
            <w:rFonts w:cs="Arial"/>
          </w:rPr>
          <w:t>ITH/13/8.COM 13.b</w:t>
        </w:r>
      </w:hyperlink>
      <w:r>
        <w:rPr>
          <w:rFonts w:cs="Times New Roman"/>
          <w:rtl/>
          <w:lang w:bidi="ar-QA"/>
        </w:rPr>
        <w:t>)</w:t>
      </w:r>
      <w:r>
        <w:rPr>
          <w:rFonts w:ascii="Times New Roman" w:hAnsi="Times New Roman" w:cs="Times New Roman"/>
          <w:lang w:bidi="ar-QA"/>
        </w:rPr>
        <w:t xml:space="preserve"> </w:t>
      </w:r>
      <w:r>
        <w:rPr>
          <w:rFonts w:cs="Times New Roman"/>
          <w:rtl/>
          <w:lang w:bidi="ar-QA"/>
        </w:rPr>
        <w:t>والتاسعة (الوثيقة</w:t>
      </w:r>
      <w:r>
        <w:rPr>
          <w:rFonts w:ascii="Times New Roman" w:hAnsi="Times New Roman" w:cs="Times New Roman"/>
          <w:lang w:bidi="ar-QA"/>
        </w:rPr>
        <w:t xml:space="preserve"> </w:t>
      </w:r>
      <w:hyperlink r:id="rId34" w:history="1">
        <w:r w:rsidRPr="00C259C1">
          <w:rPr>
            <w:rStyle w:val="Hyperlink"/>
            <w:rFonts w:cs="Arial"/>
          </w:rPr>
          <w:t>ITH/14/9.COM 13.c</w:t>
        </w:r>
      </w:hyperlink>
      <w:r>
        <w:rPr>
          <w:rFonts w:cs="Times New Roman"/>
          <w:rtl/>
          <w:lang w:bidi="ar-QA"/>
        </w:rPr>
        <w:t>)</w:t>
      </w:r>
      <w:r>
        <w:rPr>
          <w:rFonts w:ascii="Times New Roman" w:hAnsi="Times New Roman" w:cs="Times New Roman"/>
          <w:lang w:bidi="ar-QA"/>
        </w:rPr>
        <w:t xml:space="preserve"> </w:t>
      </w:r>
      <w:r>
        <w:rPr>
          <w:rFonts w:cs="Times New Roman"/>
          <w:rtl/>
          <w:lang w:bidi="ar-QA"/>
        </w:rPr>
        <w:t>والعاشرة (الوثيقة</w:t>
      </w:r>
      <w:hyperlink r:id="rId35" w:history="1">
        <w:r w:rsidRPr="00C259C1">
          <w:rPr>
            <w:rStyle w:val="Hyperlink"/>
            <w:rFonts w:ascii="Times New Roman" w:hAnsi="Times New Roman"/>
            <w:lang w:bidi="ar-QA"/>
          </w:rPr>
          <w:t xml:space="preserve"> </w:t>
        </w:r>
        <w:r w:rsidRPr="00C259C1">
          <w:rPr>
            <w:rStyle w:val="Hyperlink"/>
            <w:rFonts w:cs="Arial"/>
          </w:rPr>
          <w:t>ITH/15/10.COM 14</w:t>
        </w:r>
        <w:r w:rsidR="00C259C1">
          <w:rPr>
            <w:rStyle w:val="Hyperlink"/>
            <w:rFonts w:cs="Arial"/>
          </w:rPr>
          <w:t>.b</w:t>
        </w:r>
        <w:r w:rsidRPr="00C259C1">
          <w:rPr>
            <w:rStyle w:val="Hyperlink"/>
            <w:rFonts w:cs="Arial"/>
          </w:rPr>
          <w:t>.</w:t>
        </w:r>
      </w:hyperlink>
      <w:r>
        <w:t>b</w:t>
      </w:r>
      <w:r>
        <w:rPr>
          <w:rFonts w:cs="Times New Roman"/>
          <w:rtl/>
          <w:lang w:bidi="ar-QA"/>
        </w:rPr>
        <w:t>).</w:t>
      </w:r>
    </w:p>
    <w:p w14:paraId="4288983F" w14:textId="77777777" w:rsidR="005718F0" w:rsidRPr="00D97EE4" w:rsidRDefault="005718F0" w:rsidP="0091688D">
      <w:pPr>
        <w:pStyle w:val="COMPara"/>
        <w:bidi/>
        <w:rPr>
          <w:rFonts w:ascii="Times New Roman" w:hAnsi="Times New Roman" w:cs="Times New Roman"/>
          <w:lang w:bidi="ar-QA"/>
        </w:rPr>
      </w:pPr>
    </w:p>
    <w:p w14:paraId="0D457DA2" w14:textId="77777777" w:rsidR="005718F0" w:rsidRDefault="005718F0" w:rsidP="00DD7E88">
      <w:pPr>
        <w:pStyle w:val="GAPara"/>
        <w:rPr>
          <w:rFonts w:cs="Times New Roman"/>
          <w:rtl/>
          <w:lang w:bidi="ar-QA"/>
        </w:rPr>
      </w:pPr>
      <w:r>
        <w:rPr>
          <w:rFonts w:cs="Times New Roman"/>
          <w:rtl/>
          <w:lang w:bidi="ar-QA"/>
        </w:rPr>
        <w:t>وتُقيّم الترشيحات للإدراج في قوائم الاتفاقية واختيار المقترحات لسجل البرامج والمشاريع والأنشطة المختارة وكذلك طلبات المساعدة الدولية وفحصها على أساس المعلومات المدرجة في الملف ذي الصلة وملحقاته المطلوبة فقط كما تم التأكيد على ذلك في مناسبات عديدة قبل هيئات التقييم واللجنة نفسها.</w:t>
      </w:r>
      <w:r>
        <w:rPr>
          <w:rFonts w:ascii="Times New Roman" w:hAnsi="Times New Roman" w:cs="Times New Roman"/>
          <w:lang w:bidi="ar-QA"/>
        </w:rPr>
        <w:t xml:space="preserve"> </w:t>
      </w:r>
      <w:r>
        <w:rPr>
          <w:rFonts w:cs="Times New Roman"/>
          <w:rtl/>
          <w:lang w:bidi="ar-QA"/>
        </w:rPr>
        <w:t>كما تمّ التركيز على عدم إصدار الهيئات التقييمية واللجنة أي حكم بشأن العنصر أو المشروع أو النشاط الذي ينبني عليه الملف.</w:t>
      </w:r>
      <w:r>
        <w:rPr>
          <w:rFonts w:ascii="Times New Roman" w:hAnsi="Times New Roman" w:cs="Times New Roman"/>
          <w:lang w:bidi="ar-QA"/>
        </w:rPr>
        <w:t xml:space="preserve"> </w:t>
      </w:r>
      <w:r>
        <w:rPr>
          <w:rFonts w:cs="Times New Roman"/>
          <w:rtl/>
          <w:lang w:bidi="ar-QA"/>
        </w:rPr>
        <w:t xml:space="preserve">ويُطلب من الدولة التي تقدّم الوثائق توفير معلومات </w:t>
      </w:r>
      <w:proofErr w:type="gramStart"/>
      <w:r>
        <w:rPr>
          <w:rFonts w:cs="Times New Roman"/>
          <w:rtl/>
          <w:lang w:bidi="ar-QA"/>
        </w:rPr>
        <w:t>تثبت</w:t>
      </w:r>
      <w:proofErr w:type="gramEnd"/>
      <w:r>
        <w:rPr>
          <w:rFonts w:cs="Times New Roman"/>
          <w:rtl/>
          <w:lang w:bidi="ar-QA"/>
        </w:rPr>
        <w:t xml:space="preserve"> تلبية المعايير ذات الصلة. </w:t>
      </w:r>
      <w:proofErr w:type="gramStart"/>
      <w:r>
        <w:rPr>
          <w:rFonts w:cs="Times New Roman"/>
          <w:rtl/>
          <w:lang w:bidi="ar-QA"/>
        </w:rPr>
        <w:t>وفي</w:t>
      </w:r>
      <w:proofErr w:type="gramEnd"/>
      <w:r>
        <w:rPr>
          <w:rFonts w:cs="Times New Roman"/>
          <w:rtl/>
          <w:lang w:bidi="ar-QA"/>
        </w:rPr>
        <w:t xml:space="preserve"> معظم الحالات التي لا يمكن فيها إدراج عنصر أو اختيار مشروع أو الموافقة على المساعدة الدولية، استنتجت هيئات التقييم واللجنة أنّ المعلومات المقدمة غير كافية لإثبات استيفاء المعايير.</w:t>
      </w:r>
    </w:p>
    <w:p w14:paraId="3DF17409" w14:textId="77777777" w:rsidR="005718F0" w:rsidRDefault="005718F0" w:rsidP="00DD7E88">
      <w:pPr>
        <w:pStyle w:val="GAPara"/>
        <w:rPr>
          <w:rFonts w:ascii="Times New Roman" w:hAnsi="Times New Roman" w:cs="Times New Roman"/>
          <w:lang w:bidi="ar-QA"/>
        </w:rPr>
      </w:pPr>
      <w:r>
        <w:rPr>
          <w:rFonts w:cs="Times New Roman"/>
          <w:rtl/>
          <w:lang w:bidi="ar-QA"/>
        </w:rPr>
        <w:t>مع ذلك، أدت الملفات التي تفتقر إلى المعلومات إلى نتائج مختلفة بالنسبة للآليات الأربع.</w:t>
      </w:r>
      <w:r>
        <w:rPr>
          <w:rFonts w:ascii="Times New Roman" w:hAnsi="Times New Roman" w:cs="Times New Roman"/>
          <w:lang w:bidi="ar-QA"/>
        </w:rPr>
        <w:t xml:space="preserve"> </w:t>
      </w:r>
      <w:r>
        <w:rPr>
          <w:rFonts w:cs="Times New Roman"/>
          <w:rtl/>
          <w:lang w:bidi="ar-QA"/>
        </w:rPr>
        <w:t>ففي حالة الترشيحات لقائمة التراث الثقافي غير المادي الذي يحتاج إلى صون عاجل والمقترحات لسجل البرامج والمشاريع والأنشطة المختارة وكذلك طلبات المساعدة الدولية، أدى هذا الاستنتاج إلى اتخاذ قرار بعدم إدراج أو عدم اختيار أو عدم موافقة في حين أدت استنتاجات مشابهة في حالة الترشيحات إلى القائمة التمثيلية للتراث الثقافي غير المادي للبشرية إلى اتخاذ قرار بإحالة الترشيح للدولة التي قدمت الطلب للحصول على معلومات إضافية.</w:t>
      </w:r>
    </w:p>
    <w:p w14:paraId="72FD6258" w14:textId="77777777" w:rsidR="005718F0" w:rsidRDefault="005718F0" w:rsidP="00DD7E88">
      <w:pPr>
        <w:pStyle w:val="GAPara"/>
        <w:rPr>
          <w:rFonts w:ascii="Times New Roman" w:hAnsi="Times New Roman" w:cs="Times New Roman"/>
          <w:lang w:bidi="ar-QA"/>
        </w:rPr>
      </w:pPr>
      <w:r>
        <w:rPr>
          <w:rFonts w:cs="Times New Roman"/>
          <w:rtl/>
          <w:lang w:bidi="ar-QA"/>
        </w:rPr>
        <w:t>وبما أنّ الملفات المقدّمة إلى جميع آليات اتفاقية يتم تقييمها حالياً من طرف هيئة تقييم واحدة، اعتبرت اللجنة من المناسب أن تكون الإجراءات متطابقة.</w:t>
      </w:r>
      <w:r>
        <w:rPr>
          <w:rFonts w:ascii="Times New Roman" w:hAnsi="Times New Roman" w:cs="Times New Roman"/>
          <w:lang w:bidi="ar-QA"/>
        </w:rPr>
        <w:t xml:space="preserve"> </w:t>
      </w:r>
    </w:p>
    <w:p w14:paraId="7DB2CB71" w14:textId="5B4AED03" w:rsidR="005718F0" w:rsidRDefault="005718F0" w:rsidP="00DD7E88">
      <w:pPr>
        <w:pStyle w:val="GAPara"/>
        <w:rPr>
          <w:rFonts w:ascii="Times New Roman" w:hAnsi="Times New Roman" w:cs="Times New Roman"/>
          <w:lang w:bidi="ar-QA"/>
        </w:rPr>
      </w:pPr>
      <w:proofErr w:type="gramStart"/>
      <w:r>
        <w:rPr>
          <w:rFonts w:cs="Times New Roman"/>
          <w:rtl/>
          <w:lang w:bidi="ar-QA"/>
        </w:rPr>
        <w:t>وقرّرت</w:t>
      </w:r>
      <w:proofErr w:type="gramEnd"/>
      <w:r>
        <w:rPr>
          <w:rFonts w:cs="Times New Roman"/>
          <w:rtl/>
          <w:lang w:bidi="ar-QA"/>
        </w:rPr>
        <w:t xml:space="preserve"> اللجنة بناء على ذلك في دورتها التاسعة أنّه يجب توسعة خيار الإحالة ليشمل قائمة التراث الثقافي غير المادي الذي يحتاج إلى صون عاجل وحذف فترة الانتظار المقدّرة بأربع سنوات، مع الإبقاء على إمكانية عدم إدراج عنصر. </w:t>
      </w:r>
      <w:proofErr w:type="gramStart"/>
      <w:r>
        <w:rPr>
          <w:rFonts w:cs="Times New Roman"/>
          <w:rtl/>
          <w:lang w:bidi="ar-QA"/>
        </w:rPr>
        <w:t>بناء</w:t>
      </w:r>
      <w:proofErr w:type="gramEnd"/>
      <w:r>
        <w:rPr>
          <w:rFonts w:cs="Times New Roman"/>
          <w:rtl/>
          <w:lang w:bidi="ar-QA"/>
        </w:rPr>
        <w:t xml:space="preserve"> على ذلك، طلبت اللجنة من الأمانة أن تقترح مشروع نص تعديلات للتوجيهات التنفيذية وفقا لذلك (القرار </w:t>
      </w:r>
      <w:hyperlink r:id="rId36" w:history="1">
        <w:r w:rsidRPr="00C259C1">
          <w:rPr>
            <w:rStyle w:val="Hyperlink"/>
            <w:rFonts w:cs="Arial"/>
          </w:rPr>
          <w:t>9.COM 13.c</w:t>
        </w:r>
      </w:hyperlink>
      <w:r>
        <w:rPr>
          <w:rFonts w:cs="Times New Roman"/>
          <w:rtl/>
          <w:lang w:bidi="ar-QA"/>
        </w:rPr>
        <w:t xml:space="preserve">). </w:t>
      </w:r>
      <w:proofErr w:type="gramStart"/>
      <w:r>
        <w:rPr>
          <w:rFonts w:cs="Times New Roman"/>
          <w:rtl/>
          <w:lang w:bidi="ar-QA"/>
        </w:rPr>
        <w:t>وفي</w:t>
      </w:r>
      <w:proofErr w:type="gramEnd"/>
      <w:r>
        <w:rPr>
          <w:rFonts w:cs="Times New Roman"/>
          <w:rtl/>
          <w:lang w:bidi="ar-QA"/>
        </w:rPr>
        <w:t xml:space="preserve"> الوقت نفسه، أكدّت اللجنة أنّ قرار إحالة الترشيح إلى الدولة المقدمة ينبغي أن لا يُفهم بأي حال من الأحوال على أنه يعني أو يضمن أن العنصر سيتم إدراجه في المستقبل. </w:t>
      </w:r>
      <w:proofErr w:type="gramStart"/>
      <w:r>
        <w:rPr>
          <w:rFonts w:cs="Times New Roman"/>
          <w:rtl/>
          <w:lang w:bidi="ar-QA"/>
        </w:rPr>
        <w:t>كما</w:t>
      </w:r>
      <w:proofErr w:type="gramEnd"/>
      <w:r>
        <w:rPr>
          <w:rFonts w:cs="Times New Roman"/>
          <w:rtl/>
          <w:lang w:bidi="ar-QA"/>
        </w:rPr>
        <w:t xml:space="preserve"> اختارت اللجنة تخصيص خيار عدم الإدراج للحالات التي يقدّم فيها الترشيح أدلة كافية تبيّن بوضوح عدم استيفاء المعيار لكلتا القائمتين وحذف فترة الانتظار المقدّرة بأربع سنوات بخصوص القائمة التمثيلية</w:t>
      </w:r>
      <w:r>
        <w:rPr>
          <w:rFonts w:ascii="Times New Roman" w:hAnsi="Times New Roman" w:cs="Times New Roman"/>
          <w:lang w:bidi="ar-QA"/>
        </w:rPr>
        <w:t>.</w:t>
      </w:r>
    </w:p>
    <w:p w14:paraId="4F33A975" w14:textId="77777777" w:rsidR="005718F0" w:rsidRPr="00D97EE4" w:rsidRDefault="005718F0" w:rsidP="0091688D">
      <w:pPr>
        <w:pStyle w:val="COMPara"/>
        <w:bidi/>
        <w:rPr>
          <w:rFonts w:ascii="Times New Roman" w:hAnsi="Times New Roman" w:cs="Times New Roman"/>
          <w:lang w:bidi="ar-QA"/>
        </w:rPr>
      </w:pPr>
    </w:p>
    <w:p w14:paraId="0BF8CDA4" w14:textId="24122D4F" w:rsidR="005718F0" w:rsidRDefault="005718F0" w:rsidP="0023755B">
      <w:pPr>
        <w:pStyle w:val="GAPara"/>
        <w:rPr>
          <w:rFonts w:cs="Times New Roman"/>
          <w:rtl/>
          <w:lang w:bidi="ar-QA"/>
        </w:rPr>
      </w:pPr>
      <w:r>
        <w:rPr>
          <w:rFonts w:cs="Times New Roman"/>
          <w:rtl/>
          <w:lang w:bidi="ar-QA"/>
        </w:rPr>
        <w:t xml:space="preserve">واعتمدت اللجنة خلال </w:t>
      </w:r>
      <w:proofErr w:type="gramStart"/>
      <w:r>
        <w:rPr>
          <w:rFonts w:cs="Times New Roman"/>
          <w:rtl/>
          <w:lang w:bidi="ar-QA"/>
        </w:rPr>
        <w:t>دورتها</w:t>
      </w:r>
      <w:proofErr w:type="gramEnd"/>
      <w:r>
        <w:rPr>
          <w:rFonts w:cs="Times New Roman"/>
          <w:rtl/>
          <w:lang w:bidi="ar-QA"/>
        </w:rPr>
        <w:t xml:space="preserve"> العاشرة </w:t>
      </w:r>
      <w:r w:rsidR="0023755B">
        <w:rPr>
          <w:rFonts w:cs="Times New Roman" w:hint="cs"/>
          <w:rtl/>
          <w:lang w:bidi="ar-QA"/>
        </w:rPr>
        <w:t>(القرار</w:t>
      </w:r>
      <w:hyperlink r:id="rId37" w:history="1">
        <w:r w:rsidR="00723C92" w:rsidRPr="00723C92">
          <w:rPr>
            <w:rStyle w:val="Hyperlink"/>
            <w:lang w:val="en-US" w:bidi="ar-QA"/>
          </w:rPr>
          <w:t>10.COM</w:t>
        </w:r>
        <w:r w:rsidR="0023755B" w:rsidRPr="00723C92">
          <w:rPr>
            <w:rStyle w:val="Hyperlink"/>
            <w:lang w:val="en-US" w:bidi="ar-QA"/>
          </w:rPr>
          <w:t> 14.b</w:t>
        </w:r>
      </w:hyperlink>
      <w:r w:rsidR="0023755B">
        <w:rPr>
          <w:rFonts w:cs="Times New Roman"/>
          <w:lang w:val="en-US" w:bidi="ar-QA"/>
        </w:rPr>
        <w:t xml:space="preserve"> </w:t>
      </w:r>
      <w:r w:rsidR="0023755B">
        <w:rPr>
          <w:rFonts w:cs="Times New Roman" w:hint="cs"/>
          <w:rtl/>
          <w:lang w:bidi="ar-QA"/>
        </w:rPr>
        <w:t>)</w:t>
      </w:r>
      <w:r w:rsidR="0023755B">
        <w:rPr>
          <w:rFonts w:cs="Times New Roman"/>
          <w:rtl/>
          <w:lang w:bidi="ar-QA"/>
        </w:rPr>
        <w:t xml:space="preserve"> </w:t>
      </w:r>
      <w:r>
        <w:rPr>
          <w:rFonts w:cs="Times New Roman"/>
          <w:rtl/>
          <w:lang w:bidi="ar-QA"/>
        </w:rPr>
        <w:t xml:space="preserve">التعديلات المقترحة للتوجيهات التنفيذية المتمثلة في توسعة خيار الإحالة ليشمل قائمة التراث الثقافي غير المادي الذي يحتاج إلى صون عاجل فضلاً عن المقترحات لسجل أفضل ممارسات الصون وطلبات المساعدة الدولية بهدف الاتساق والتبسيط. </w:t>
      </w:r>
      <w:proofErr w:type="gramStart"/>
      <w:r>
        <w:rPr>
          <w:rFonts w:cs="Times New Roman"/>
          <w:rtl/>
          <w:lang w:bidi="ar-QA"/>
        </w:rPr>
        <w:t>ووافقت</w:t>
      </w:r>
      <w:proofErr w:type="gramEnd"/>
      <w:r>
        <w:rPr>
          <w:rFonts w:cs="Times New Roman"/>
          <w:rtl/>
          <w:lang w:bidi="ar-QA"/>
        </w:rPr>
        <w:t xml:space="preserve"> اللجنة في الوقت نفسه على الإبقاء على إمكانية عدم إدراج عنصر أو عدم الموافقة على اقتراح أو طلب وعلى حذف فترة الانتظار المقدّرة بأربع سنوات بشأن القائمة التمثيلية للتراث الثقافي غير المادي للبشرية.</w:t>
      </w:r>
    </w:p>
    <w:p w14:paraId="62F5C1C7" w14:textId="3190C64B" w:rsidR="005718F0" w:rsidRDefault="005718F0" w:rsidP="0023755B">
      <w:pPr>
        <w:pStyle w:val="GAPara"/>
        <w:rPr>
          <w:rFonts w:ascii="Times New Roman" w:hAnsi="Times New Roman" w:cs="Times New Roman"/>
          <w:lang w:bidi="ar-QA"/>
        </w:rPr>
      </w:pPr>
      <w:r>
        <w:rPr>
          <w:rFonts w:cs="Times New Roman"/>
          <w:rtl/>
          <w:lang w:bidi="ar-QA"/>
        </w:rPr>
        <w:t xml:space="preserve">ترد </w:t>
      </w:r>
      <w:proofErr w:type="spellStart"/>
      <w:r>
        <w:rPr>
          <w:rFonts w:cs="Times New Roman"/>
          <w:rtl/>
          <w:lang w:bidi="ar-QA"/>
        </w:rPr>
        <w:t>التنقيحات</w:t>
      </w:r>
      <w:proofErr w:type="spellEnd"/>
      <w:r>
        <w:rPr>
          <w:rFonts w:cs="Times New Roman"/>
          <w:rtl/>
          <w:lang w:bidi="ar-QA"/>
        </w:rPr>
        <w:t xml:space="preserve"> المقترحة للتوجيهات التنفيذية بشأن خيار الإحالة في</w:t>
      </w:r>
      <w:r w:rsidR="0023755B" w:rsidRPr="0023755B">
        <w:rPr>
          <w:rFonts w:cs="Times New Roman" w:hint="cs"/>
          <w:rtl/>
        </w:rPr>
        <w:t xml:space="preserve"> </w:t>
      </w:r>
      <w:r w:rsidR="0023755B">
        <w:rPr>
          <w:rFonts w:cs="Times New Roman" w:hint="cs"/>
          <w:rtl/>
        </w:rPr>
        <w:t>الجزء الرابع من</w:t>
      </w:r>
      <w:r>
        <w:rPr>
          <w:rFonts w:cs="Times New Roman"/>
          <w:rtl/>
          <w:lang w:bidi="ar-QA"/>
        </w:rPr>
        <w:t xml:space="preserve"> ملحق هذه الوثيقة.</w:t>
      </w:r>
    </w:p>
    <w:p w14:paraId="0917C7C9" w14:textId="77777777" w:rsidR="005718F0" w:rsidRDefault="005718F0" w:rsidP="0091688D">
      <w:pPr>
        <w:pStyle w:val="ListParagraph"/>
        <w:keepNext/>
        <w:numPr>
          <w:ilvl w:val="0"/>
          <w:numId w:val="31"/>
        </w:numPr>
        <w:tabs>
          <w:tab w:val="left" w:pos="567"/>
          <w:tab w:val="left" w:pos="1134"/>
          <w:tab w:val="left" w:pos="1701"/>
          <w:tab w:val="left" w:pos="2268"/>
          <w:tab w:val="left" w:pos="2835"/>
        </w:tabs>
        <w:autoSpaceDE w:val="0"/>
        <w:autoSpaceDN w:val="0"/>
        <w:bidi/>
        <w:adjustRightInd w:val="0"/>
        <w:spacing w:before="240" w:after="120"/>
        <w:ind w:left="1080" w:hanging="1080"/>
        <w:rPr>
          <w:rFonts w:eastAsia="Times New Roman"/>
          <w:b/>
          <w:sz w:val="22"/>
          <w:szCs w:val="22"/>
          <w:lang w:val="en-GB"/>
        </w:rPr>
      </w:pPr>
      <w:r>
        <w:rPr>
          <w:bCs/>
          <w:sz w:val="22"/>
          <w:szCs w:val="22"/>
          <w:rtl/>
          <w:lang w:bidi="ar-QA"/>
        </w:rPr>
        <w:lastRenderedPageBreak/>
        <w:t xml:space="preserve">الجدول </w:t>
      </w:r>
      <w:proofErr w:type="gramStart"/>
      <w:r>
        <w:rPr>
          <w:bCs/>
          <w:sz w:val="22"/>
          <w:szCs w:val="22"/>
          <w:rtl/>
          <w:lang w:bidi="ar-QA"/>
        </w:rPr>
        <w:t>الزمني</w:t>
      </w:r>
      <w:proofErr w:type="gramEnd"/>
      <w:r>
        <w:rPr>
          <w:bCs/>
          <w:sz w:val="22"/>
          <w:szCs w:val="22"/>
          <w:rtl/>
          <w:lang w:bidi="ar-QA"/>
        </w:rPr>
        <w:t xml:space="preserve"> لاعتماد المنظمات غير الحكومية </w:t>
      </w:r>
    </w:p>
    <w:p w14:paraId="70583159" w14:textId="200A22C5" w:rsidR="005718F0" w:rsidRDefault="005718F0" w:rsidP="00DD7E88">
      <w:pPr>
        <w:pStyle w:val="GAPara"/>
        <w:rPr>
          <w:rFonts w:ascii="Times New Roman" w:hAnsi="Times New Roman" w:cs="Times New Roman"/>
          <w:lang w:bidi="ar-QA"/>
        </w:rPr>
      </w:pPr>
      <w:r>
        <w:rPr>
          <w:rFonts w:cs="Times New Roman"/>
          <w:rtl/>
          <w:lang w:bidi="ar-QA"/>
        </w:rPr>
        <w:t xml:space="preserve">تمّ إطلاق طرائق وإجراءات اعتماد المنظمات غير الحكومية القائمة لتقديم خدمات استشارية إلى اللجنة من طرف الدورة الاستثنائية الأولى للجنة (القرار </w:t>
      </w:r>
      <w:r>
        <w:t>1.EXT COM 10</w:t>
      </w:r>
      <w:r>
        <w:rPr>
          <w:rFonts w:cs="Times New Roman"/>
          <w:rtl/>
          <w:lang w:bidi="ar-QA"/>
        </w:rPr>
        <w:t>).</w:t>
      </w:r>
      <w:r>
        <w:rPr>
          <w:rFonts w:ascii="Times New Roman" w:hAnsi="Times New Roman" w:cs="Times New Roman"/>
          <w:lang w:bidi="ar-QA"/>
        </w:rPr>
        <w:t xml:space="preserve"> </w:t>
      </w:r>
      <w:proofErr w:type="gramStart"/>
      <w:r>
        <w:rPr>
          <w:rFonts w:cs="Times New Roman"/>
          <w:rtl/>
          <w:lang w:bidi="ar-QA"/>
        </w:rPr>
        <w:t>واعتمدت</w:t>
      </w:r>
      <w:proofErr w:type="gramEnd"/>
      <w:r>
        <w:rPr>
          <w:rFonts w:cs="Times New Roman"/>
          <w:rtl/>
          <w:lang w:bidi="ar-QA"/>
        </w:rPr>
        <w:t xml:space="preserve"> الدورة الثانية للجمعية العامة في وقت لاحق التوجيهات التنفيذية التي تتضمّن الجدول الزمني لعملية اعتماد المنظمات غير الحكومية (القرار </w:t>
      </w:r>
      <w:hyperlink r:id="rId38" w:history="1">
        <w:r w:rsidRPr="00723C92">
          <w:rPr>
            <w:rStyle w:val="Hyperlink"/>
            <w:rFonts w:cs="Arial"/>
          </w:rPr>
          <w:t>2.GA 5</w:t>
        </w:r>
      </w:hyperlink>
      <w:r>
        <w:rPr>
          <w:rFonts w:cs="Times New Roman"/>
          <w:rtl/>
          <w:lang w:bidi="ar-QA"/>
        </w:rPr>
        <w:t>).</w:t>
      </w:r>
    </w:p>
    <w:p w14:paraId="026A208B" w14:textId="77777777" w:rsidR="005718F0" w:rsidRPr="00D97EE4" w:rsidRDefault="005718F0" w:rsidP="0091688D">
      <w:pPr>
        <w:pStyle w:val="COMPara"/>
        <w:bidi/>
        <w:rPr>
          <w:rFonts w:ascii="Times New Roman" w:hAnsi="Times New Roman" w:cs="Times New Roman"/>
          <w:lang w:bidi="ar-QA"/>
        </w:rPr>
      </w:pPr>
    </w:p>
    <w:p w14:paraId="3C6F15B1" w14:textId="77777777" w:rsidR="005718F0" w:rsidRDefault="005718F0" w:rsidP="00DD7E88">
      <w:pPr>
        <w:pStyle w:val="GAPara"/>
        <w:rPr>
          <w:rFonts w:cs="Times New Roman"/>
          <w:rtl/>
          <w:lang w:bidi="ar-QA"/>
        </w:rPr>
      </w:pPr>
      <w:proofErr w:type="gramStart"/>
      <w:r>
        <w:rPr>
          <w:rFonts w:cs="Times New Roman"/>
          <w:rtl/>
          <w:lang w:bidi="ar-QA"/>
        </w:rPr>
        <w:t>ووفقاً</w:t>
      </w:r>
      <w:proofErr w:type="gramEnd"/>
      <w:r>
        <w:rPr>
          <w:rFonts w:cs="Times New Roman"/>
          <w:rtl/>
          <w:lang w:bidi="ar-QA"/>
        </w:rPr>
        <w:t xml:space="preserve"> للفقرتين 93 و 98 من التوجيهات التنفيذية الحالية، ستقوم الجنة بفحص طلبات الاعتماد المقدّمة من المنظمات غير الحكومية في كلّ دورة من دوراتها العادية وستقدّم توصياتها إلى الجمعية العامة للبت فيها.</w:t>
      </w:r>
      <w:r>
        <w:rPr>
          <w:rFonts w:ascii="Times New Roman" w:hAnsi="Times New Roman" w:cs="Times New Roman"/>
          <w:lang w:bidi="ar-QA"/>
        </w:rPr>
        <w:t xml:space="preserve"> </w:t>
      </w:r>
      <w:proofErr w:type="gramStart"/>
      <w:r>
        <w:rPr>
          <w:rFonts w:cs="Times New Roman"/>
          <w:rtl/>
          <w:lang w:bidi="ar-QA"/>
        </w:rPr>
        <w:t>رغم</w:t>
      </w:r>
      <w:proofErr w:type="gramEnd"/>
      <w:r>
        <w:rPr>
          <w:rFonts w:cs="Times New Roman"/>
          <w:rtl/>
          <w:lang w:bidi="ar-QA"/>
        </w:rPr>
        <w:t xml:space="preserve"> ذلك، لن تحتاج المنظمات غير الحكومية في أي حال من الأحوال إلى انتظار اعتمادها خلال الجمعية العامة التي تجتمع في السنوات الزوجية فقط.</w:t>
      </w:r>
    </w:p>
    <w:p w14:paraId="0C9FECB1" w14:textId="77777777" w:rsidR="005718F0" w:rsidRDefault="005718F0" w:rsidP="00DD7E88">
      <w:pPr>
        <w:pStyle w:val="GAPara"/>
        <w:rPr>
          <w:rFonts w:ascii="Times New Roman" w:hAnsi="Times New Roman" w:cs="Times New Roman"/>
          <w:lang w:bidi="ar-QA"/>
        </w:rPr>
      </w:pPr>
      <w:r>
        <w:rPr>
          <w:rFonts w:cs="Times New Roman"/>
          <w:rtl/>
          <w:lang w:bidi="ar-QA"/>
        </w:rPr>
        <w:t>ونظراً لجدول الأعمال الذي شهد ارتفاعاً مطرداً خلال دوراتها الأخيرة ومع الأخذ بعين الاعتبار ضرورة منح الأولوية لعبء عمل أمانة الاتفاقية وفقاً للموارد المتوافرة، أقرت اللجنة في دورتها الثامنة أهمية تبسيط المهام والإجراءات في كل دورة من دورات اللجنة.</w:t>
      </w:r>
      <w:r>
        <w:rPr>
          <w:rFonts w:ascii="Times New Roman" w:hAnsi="Times New Roman" w:cs="Times New Roman"/>
          <w:lang w:bidi="ar-QA"/>
        </w:rPr>
        <w:t xml:space="preserve"> </w:t>
      </w:r>
    </w:p>
    <w:p w14:paraId="6E47EE0E" w14:textId="3A7BC936" w:rsidR="005718F0" w:rsidRDefault="005718F0" w:rsidP="00DD7E88">
      <w:pPr>
        <w:pStyle w:val="GAPara"/>
        <w:rPr>
          <w:rFonts w:ascii="Times New Roman" w:hAnsi="Times New Roman" w:cs="Times New Roman"/>
          <w:lang w:bidi="ar-QA"/>
        </w:rPr>
      </w:pPr>
      <w:r>
        <w:rPr>
          <w:rFonts w:cs="Times New Roman"/>
          <w:rtl/>
          <w:lang w:bidi="ar-QA"/>
        </w:rPr>
        <w:t xml:space="preserve">ونتيجة لذلك، قررت اللجنة في دورتها التاسعة ضرورة قيامها بدراسة طلبات الاعتماد من المنظمات غير الحكومية في دوراتها العادية في السنوات الفردية وأوصت بأن تقوم الجمعية العامة بتعديل التوجيهات التنفيذية لتعكس هذا الجدول الزمني للفحص مرة كل سنتين (القرار </w:t>
      </w:r>
      <w:hyperlink r:id="rId39" w:history="1">
        <w:r w:rsidRPr="00723C92">
          <w:rPr>
            <w:rStyle w:val="Hyperlink"/>
            <w:rFonts w:cs="Arial"/>
          </w:rPr>
          <w:t>9.COM 14</w:t>
        </w:r>
      </w:hyperlink>
      <w:r>
        <w:rPr>
          <w:rFonts w:cs="Times New Roman"/>
          <w:rtl/>
          <w:lang w:bidi="ar-QA"/>
        </w:rPr>
        <w:t>).</w:t>
      </w:r>
    </w:p>
    <w:p w14:paraId="58849249" w14:textId="77777777" w:rsidR="005718F0" w:rsidRPr="00D97EE4" w:rsidRDefault="005718F0" w:rsidP="0091688D">
      <w:pPr>
        <w:pStyle w:val="COMPara"/>
        <w:bidi/>
        <w:rPr>
          <w:rStyle w:val="tw4winMark"/>
          <w:rFonts w:ascii="Times New Roman" w:hAnsi="Times New Roman" w:cs="Times New Roman"/>
        </w:rPr>
      </w:pPr>
    </w:p>
    <w:p w14:paraId="70ECD674" w14:textId="409D397B" w:rsidR="005718F0" w:rsidRDefault="005718F0" w:rsidP="00DD7E88">
      <w:pPr>
        <w:pStyle w:val="GAPara"/>
        <w:rPr>
          <w:rtl/>
          <w:lang w:bidi="ar-QA"/>
        </w:rPr>
      </w:pPr>
      <w:proofErr w:type="gramStart"/>
      <w:r>
        <w:rPr>
          <w:rFonts w:cs="Times New Roman"/>
          <w:rtl/>
          <w:lang w:bidi="ar-QA"/>
        </w:rPr>
        <w:t>واعتمدت</w:t>
      </w:r>
      <w:proofErr w:type="gramEnd"/>
      <w:r>
        <w:rPr>
          <w:rFonts w:cs="Times New Roman"/>
          <w:rtl/>
          <w:lang w:bidi="ar-QA"/>
        </w:rPr>
        <w:t xml:space="preserve"> اللجنة خلال دورتها العاشرة التعديلات والتوجيهات التنفيذية فيما يتعلّق بالجدول الزمني لاعتماد المنظمات غير الحكومية وأوصت الجمعية العامة بالموافقة على التعديلات المقترحة (القرار </w:t>
      </w:r>
      <w:hyperlink r:id="rId40" w:history="1">
        <w:r w:rsidRPr="00723C92">
          <w:rPr>
            <w:rStyle w:val="Hyperlink"/>
            <w:rFonts w:cs="Arial"/>
          </w:rPr>
          <w:t>10.COM 14.c</w:t>
        </w:r>
      </w:hyperlink>
      <w:r>
        <w:rPr>
          <w:rFonts w:cs="Times New Roman"/>
          <w:rtl/>
          <w:lang w:bidi="ar-QA"/>
        </w:rPr>
        <w:t>).</w:t>
      </w:r>
    </w:p>
    <w:p w14:paraId="48EC1B79" w14:textId="77777777" w:rsidR="005718F0" w:rsidRPr="00D97EE4" w:rsidRDefault="005718F0" w:rsidP="0091688D">
      <w:pPr>
        <w:pStyle w:val="COMPara"/>
        <w:bidi/>
        <w:rPr>
          <w:rFonts w:ascii="Times New Roman" w:hAnsi="Times New Roman" w:cs="Times New Roman"/>
          <w:lang w:bidi="ar-QA"/>
        </w:rPr>
      </w:pPr>
    </w:p>
    <w:p w14:paraId="24E6CA33" w14:textId="248368F9" w:rsidR="005718F0" w:rsidRDefault="005718F0" w:rsidP="00311A5A">
      <w:pPr>
        <w:pStyle w:val="GAPara"/>
        <w:rPr>
          <w:rFonts w:cs="Times New Roman"/>
          <w:rtl/>
          <w:lang w:bidi="ar-QA"/>
        </w:rPr>
      </w:pPr>
      <w:r>
        <w:rPr>
          <w:rFonts w:cs="Times New Roman"/>
          <w:rtl/>
          <w:lang w:bidi="ar-QA"/>
        </w:rPr>
        <w:t xml:space="preserve">ترد </w:t>
      </w:r>
      <w:proofErr w:type="spellStart"/>
      <w:r>
        <w:rPr>
          <w:rFonts w:cs="Times New Roman"/>
          <w:rtl/>
          <w:lang w:bidi="ar-QA"/>
        </w:rPr>
        <w:t>التنقيحات</w:t>
      </w:r>
      <w:proofErr w:type="spellEnd"/>
      <w:r>
        <w:rPr>
          <w:rFonts w:cs="Times New Roman"/>
          <w:rtl/>
          <w:lang w:bidi="ar-QA"/>
        </w:rPr>
        <w:t xml:space="preserve"> المقترحة</w:t>
      </w:r>
      <w:r w:rsidR="0023755B">
        <w:rPr>
          <w:rFonts w:cs="Times New Roman" w:hint="cs"/>
          <w:rtl/>
          <w:lang w:bidi="ar-QA"/>
        </w:rPr>
        <w:t xml:space="preserve"> في الفقرة 98 من </w:t>
      </w:r>
      <w:r w:rsidR="00967E5F">
        <w:rPr>
          <w:rFonts w:cs="Times New Roman" w:hint="cs"/>
          <w:rtl/>
          <w:lang w:bidi="ar-QA"/>
        </w:rPr>
        <w:t>ا</w:t>
      </w:r>
      <w:r>
        <w:rPr>
          <w:rFonts w:cs="Times New Roman"/>
          <w:rtl/>
          <w:lang w:bidi="ar-QA"/>
        </w:rPr>
        <w:t xml:space="preserve">لتوجيهات التنفيذية بشأن فيما يتعلق بالجدول الزمني لاعتماد المنظمات غير الحكومية في </w:t>
      </w:r>
      <w:r w:rsidR="0023755B">
        <w:rPr>
          <w:rFonts w:cs="Times New Roman" w:hint="cs"/>
          <w:rtl/>
        </w:rPr>
        <w:t>الجزء الخامس من</w:t>
      </w:r>
      <w:r w:rsidR="0023755B">
        <w:rPr>
          <w:rFonts w:cs="Times New Roman"/>
          <w:rtl/>
          <w:lang w:bidi="ar-QA"/>
        </w:rPr>
        <w:t xml:space="preserve"> </w:t>
      </w:r>
      <w:r>
        <w:rPr>
          <w:rFonts w:cs="Times New Roman"/>
          <w:rtl/>
          <w:lang w:bidi="ar-QA"/>
        </w:rPr>
        <w:t>ملحق هذه الوثيقة.</w:t>
      </w:r>
    </w:p>
    <w:p w14:paraId="44E7C6D1" w14:textId="77777777" w:rsidR="005718F0" w:rsidRDefault="005718F0" w:rsidP="0091688D">
      <w:pPr>
        <w:pStyle w:val="COMPara"/>
        <w:bidi/>
        <w:ind w:firstLine="0"/>
        <w:jc w:val="both"/>
        <w:rPr>
          <w:rFonts w:ascii="Times New Roman" w:hAnsi="Times New Roman" w:cs="Times New Roman"/>
        </w:rPr>
      </w:pPr>
    </w:p>
    <w:p w14:paraId="0AC313ED" w14:textId="77777777" w:rsidR="005718F0" w:rsidRDefault="005718F0" w:rsidP="00DD7E88">
      <w:pPr>
        <w:pStyle w:val="GAPara"/>
        <w:rPr>
          <w:rFonts w:ascii="Times New Roman" w:hAnsi="Times New Roman" w:cs="Times New Roman"/>
          <w:lang w:bidi="ar-QA"/>
        </w:rPr>
      </w:pPr>
      <w:r>
        <w:rPr>
          <w:rFonts w:cs="Times New Roman"/>
          <w:rtl/>
          <w:lang w:bidi="ar-QA"/>
        </w:rPr>
        <w:t xml:space="preserve">وقد ترغب </w:t>
      </w:r>
      <w:proofErr w:type="gramStart"/>
      <w:r>
        <w:rPr>
          <w:rFonts w:cs="Times New Roman"/>
          <w:rtl/>
          <w:lang w:bidi="ar-QA"/>
        </w:rPr>
        <w:t>الجمعية</w:t>
      </w:r>
      <w:proofErr w:type="gramEnd"/>
      <w:r>
        <w:rPr>
          <w:rFonts w:cs="Times New Roman"/>
          <w:rtl/>
          <w:lang w:bidi="ar-QA"/>
        </w:rPr>
        <w:t xml:space="preserve"> العامة في اعتماد القرار التالي:</w:t>
      </w:r>
    </w:p>
    <w:p w14:paraId="78E00FF6" w14:textId="77777777" w:rsidR="005718F0" w:rsidRDefault="005718F0" w:rsidP="0091688D">
      <w:pPr>
        <w:pStyle w:val="GATitleResolution"/>
        <w:rPr>
          <w:rFonts w:ascii="Times New Roman" w:hAnsi="Times New Roman" w:cs="Times New Roman"/>
        </w:rPr>
      </w:pPr>
      <w:proofErr w:type="gramStart"/>
      <w:r>
        <w:rPr>
          <w:rFonts w:cs="Times New Roman"/>
          <w:bCs/>
          <w:rtl/>
          <w:lang w:bidi="ar-QA"/>
        </w:rPr>
        <w:t>مشروع</w:t>
      </w:r>
      <w:proofErr w:type="gramEnd"/>
      <w:r>
        <w:rPr>
          <w:rFonts w:cs="Times New Roman"/>
          <w:bCs/>
          <w:rtl/>
          <w:lang w:bidi="ar-QA"/>
        </w:rPr>
        <w:t xml:space="preserve"> القرار </w:t>
      </w:r>
      <w:r w:rsidRPr="00D97EE4">
        <w:rPr>
          <w:rFonts w:ascii="Times New Roman" w:hAnsi="Times New Roman" w:cs="Times New Roman"/>
          <w:bCs/>
          <w:lang w:bidi="ar-QA"/>
        </w:rPr>
        <w:t>6.GA 7</w:t>
      </w:r>
    </w:p>
    <w:p w14:paraId="46D1384B" w14:textId="77777777" w:rsidR="005718F0" w:rsidRDefault="005718F0" w:rsidP="0091688D">
      <w:pPr>
        <w:pStyle w:val="GAPreambulaResolution"/>
        <w:rPr>
          <w:rFonts w:ascii="Times New Roman" w:hAnsi="Times New Roman" w:cs="Times New Roman"/>
        </w:rPr>
      </w:pPr>
      <w:r>
        <w:rPr>
          <w:rFonts w:cs="Times New Roman"/>
          <w:rtl/>
          <w:lang w:bidi="ar-QA"/>
        </w:rPr>
        <w:t xml:space="preserve">إن </w:t>
      </w:r>
      <w:proofErr w:type="gramStart"/>
      <w:r>
        <w:rPr>
          <w:rFonts w:cs="Times New Roman"/>
          <w:rtl/>
          <w:lang w:bidi="ar-QA"/>
        </w:rPr>
        <w:t>الجمعية</w:t>
      </w:r>
      <w:proofErr w:type="gramEnd"/>
      <w:r>
        <w:rPr>
          <w:rFonts w:cs="Times New Roman"/>
          <w:rtl/>
          <w:lang w:bidi="ar-QA"/>
        </w:rPr>
        <w:t xml:space="preserve"> العامة،</w:t>
      </w:r>
    </w:p>
    <w:p w14:paraId="63696CB0" w14:textId="77777777" w:rsidR="005718F0" w:rsidRDefault="005718F0" w:rsidP="0091688D">
      <w:pPr>
        <w:pStyle w:val="GAParaResolution"/>
        <w:rPr>
          <w:rFonts w:ascii="Times New Roman" w:hAnsi="Times New Roman" w:cs="Times New Roman"/>
          <w:u w:val="none"/>
        </w:rPr>
      </w:pPr>
      <w:r>
        <w:rPr>
          <w:rFonts w:cs="Times New Roman"/>
          <w:rtl/>
          <w:lang w:bidi="ar-QA"/>
        </w:rPr>
        <w:t>وقد درست</w:t>
      </w:r>
      <w:r>
        <w:rPr>
          <w:rFonts w:cs="Times New Roman"/>
          <w:u w:val="none"/>
          <w:rtl/>
          <w:lang w:bidi="ar-QA"/>
        </w:rPr>
        <w:t xml:space="preserve"> الوثيقة </w:t>
      </w:r>
      <w:r w:rsidRPr="00D97EE4">
        <w:rPr>
          <w:rFonts w:ascii="Times New Roman" w:hAnsi="Times New Roman" w:cs="Times New Roman"/>
          <w:u w:val="none"/>
          <w:lang w:bidi="ar-QA"/>
        </w:rPr>
        <w:t>ITH/16/6.GA/7</w:t>
      </w:r>
      <w:r>
        <w:rPr>
          <w:rFonts w:cs="Times New Roman"/>
          <w:u w:val="none"/>
          <w:rtl/>
          <w:lang w:bidi="ar-QA"/>
        </w:rPr>
        <w:t>،</w:t>
      </w:r>
    </w:p>
    <w:p w14:paraId="5E7B74CD" w14:textId="77777777" w:rsidR="005718F0" w:rsidRDefault="005718F0" w:rsidP="0091688D">
      <w:pPr>
        <w:pStyle w:val="GAParaResolution"/>
        <w:jc w:val="left"/>
        <w:rPr>
          <w:rFonts w:ascii="Times New Roman" w:hAnsi="Times New Roman" w:cs="Times New Roman"/>
          <w:u w:val="none"/>
        </w:rPr>
      </w:pPr>
      <w:r>
        <w:rPr>
          <w:rFonts w:cs="Times New Roman"/>
          <w:noProof/>
          <w:rtl/>
        </w:rPr>
        <w:t>توافق</w:t>
      </w:r>
      <w:r>
        <w:rPr>
          <w:rFonts w:cs="Times New Roman"/>
          <w:noProof/>
          <w:u w:val="none"/>
          <w:rtl/>
        </w:rPr>
        <w:t xml:space="preserve"> على التعديلات التي جرى إدخالها على التوجيهات التنفيذية الواردة في ملحق هذا القرار.</w:t>
      </w:r>
    </w:p>
    <w:p w14:paraId="413CC6A5" w14:textId="77777777" w:rsidR="005718F0" w:rsidRDefault="005718F0" w:rsidP="0091688D">
      <w:pPr>
        <w:rPr>
          <w:rFonts w:eastAsia="Times New Roman"/>
          <w:sz w:val="22"/>
          <w:szCs w:val="22"/>
          <w:lang w:val="en-GB"/>
        </w:rPr>
        <w:sectPr w:rsidR="005718F0" w:rsidSect="00357D8C">
          <w:headerReference w:type="even" r:id="rId41"/>
          <w:headerReference w:type="default" r:id="rId42"/>
          <w:headerReference w:type="first" r:id="rId43"/>
          <w:pgSz w:w="11906" w:h="16838" w:code="9"/>
          <w:pgMar w:top="1418" w:right="1134" w:bottom="1134" w:left="1134" w:header="397" w:footer="284" w:gutter="0"/>
          <w:cols w:space="720"/>
          <w:titlePg/>
          <w:docGrid w:linePitch="326"/>
        </w:sectPr>
      </w:pPr>
    </w:p>
    <w:p w14:paraId="539D908A" w14:textId="77777777" w:rsidR="006A71CB" w:rsidRDefault="006A71CB" w:rsidP="006A71CB">
      <w:pPr>
        <w:spacing w:after="720"/>
        <w:jc w:val="center"/>
        <w:rPr>
          <w:rFonts w:eastAsia="Times New Roman"/>
          <w:b/>
          <w:sz w:val="22"/>
          <w:szCs w:val="22"/>
          <w:lang w:val="en-GB"/>
        </w:rPr>
      </w:pPr>
      <w:r>
        <w:rPr>
          <w:bCs/>
          <w:sz w:val="22"/>
          <w:szCs w:val="22"/>
          <w:rtl/>
          <w:lang w:bidi="ar-QA"/>
        </w:rPr>
        <w:lastRenderedPageBreak/>
        <w:t>الملحق</w:t>
      </w:r>
    </w:p>
    <w:p w14:paraId="5EBEEDD9" w14:textId="77777777" w:rsidR="006A71CB" w:rsidRDefault="006A71CB" w:rsidP="006A71CB">
      <w:pPr>
        <w:pStyle w:val="GAParaResolution"/>
        <w:numPr>
          <w:ilvl w:val="0"/>
          <w:numId w:val="24"/>
        </w:numPr>
        <w:rPr>
          <w:rFonts w:ascii="Times New Roman" w:hAnsi="Times New Roman" w:cs="Times New Roman"/>
          <w:b/>
          <w:u w:val="none"/>
        </w:rPr>
      </w:pPr>
      <w:r>
        <w:rPr>
          <w:rFonts w:cs="Times New Roman"/>
          <w:bCs/>
          <w:u w:val="none"/>
          <w:rtl/>
          <w:lang w:bidi="ar-QA"/>
        </w:rPr>
        <w:t xml:space="preserve"> طلبات المساعدة الدولية التي يدرسها </w:t>
      </w:r>
      <w:proofErr w:type="gramStart"/>
      <w:r>
        <w:rPr>
          <w:rFonts w:cs="Times New Roman"/>
          <w:bCs/>
          <w:u w:val="none"/>
          <w:rtl/>
          <w:lang w:bidi="ar-QA"/>
        </w:rPr>
        <w:t>مكتب</w:t>
      </w:r>
      <w:proofErr w:type="gramEnd"/>
      <w:r>
        <w:rPr>
          <w:rFonts w:cs="Times New Roman"/>
          <w:bCs/>
          <w:u w:val="none"/>
          <w:rtl/>
          <w:lang w:bidi="ar-QA"/>
        </w:rPr>
        <w:t xml:space="preserve"> اللجنة</w:t>
      </w:r>
    </w:p>
    <w:tbl>
      <w:tblPr>
        <w:bidiVisual/>
        <w:tblW w:w="15450" w:type="dxa"/>
        <w:tblInd w:w="-283" w:type="dxa"/>
        <w:tblLayout w:type="fixed"/>
        <w:tblCellMar>
          <w:top w:w="57" w:type="dxa"/>
          <w:bottom w:w="57" w:type="dxa"/>
        </w:tblCellMar>
        <w:tblLook w:val="00A0" w:firstRow="1" w:lastRow="0" w:firstColumn="1" w:lastColumn="0" w:noHBand="0" w:noVBand="0"/>
      </w:tblPr>
      <w:tblGrid>
        <w:gridCol w:w="1083"/>
        <w:gridCol w:w="6858"/>
        <w:gridCol w:w="847"/>
        <w:gridCol w:w="6662"/>
      </w:tblGrid>
      <w:tr w:rsidR="006A71CB" w14:paraId="53871334" w14:textId="77777777" w:rsidTr="000F5CF3">
        <w:tc>
          <w:tcPr>
            <w:tcW w:w="1083" w:type="dxa"/>
          </w:tcPr>
          <w:p w14:paraId="5DB7975D" w14:textId="77777777" w:rsidR="006A71CB" w:rsidRPr="00554A7B" w:rsidRDefault="006A71CB" w:rsidP="001E7128">
            <w:pPr>
              <w:spacing w:before="120" w:after="120"/>
              <w:jc w:val="center"/>
              <w:rPr>
                <w:b/>
                <w:lang w:val="en-GB"/>
              </w:rPr>
            </w:pPr>
          </w:p>
        </w:tc>
        <w:tc>
          <w:tcPr>
            <w:tcW w:w="6858" w:type="dxa"/>
            <w:vAlign w:val="center"/>
          </w:tcPr>
          <w:p w14:paraId="6736BC73" w14:textId="77777777" w:rsidR="006A71CB" w:rsidRPr="00554A7B" w:rsidRDefault="006A71CB" w:rsidP="001E7128">
            <w:pPr>
              <w:pStyle w:val="COMParaDecision"/>
              <w:bidi/>
              <w:spacing w:before="120"/>
              <w:ind w:left="0" w:firstLine="0"/>
              <w:jc w:val="left"/>
              <w:rPr>
                <w:rFonts w:ascii="Times New Roman" w:hAnsi="Times New Roman" w:cs="Times New Roman"/>
                <w:lang w:bidi="ar-TN"/>
              </w:rPr>
            </w:pPr>
            <w:r w:rsidRPr="00554A7B">
              <w:rPr>
                <w:rFonts w:ascii="Times New Roman" w:hAnsi="Times New Roman" w:cs="Times New Roman"/>
                <w:bCs/>
                <w:rtl/>
                <w:lang w:bidi="ar-QA"/>
              </w:rPr>
              <w:t>النص الحالي للتوجيهات التنفيذية</w:t>
            </w:r>
          </w:p>
        </w:tc>
        <w:tc>
          <w:tcPr>
            <w:tcW w:w="847" w:type="dxa"/>
          </w:tcPr>
          <w:p w14:paraId="39E876AC" w14:textId="77777777" w:rsidR="006A71CB" w:rsidRPr="00554A7B" w:rsidRDefault="006A71CB" w:rsidP="001E7128">
            <w:pPr>
              <w:pStyle w:val="COMParaDecision"/>
              <w:bidi/>
              <w:spacing w:before="120"/>
              <w:ind w:left="0" w:firstLine="0"/>
              <w:jc w:val="left"/>
              <w:rPr>
                <w:rFonts w:ascii="Times New Roman" w:hAnsi="Times New Roman" w:cs="Times New Roman"/>
                <w:b/>
              </w:rPr>
            </w:pPr>
          </w:p>
        </w:tc>
        <w:tc>
          <w:tcPr>
            <w:tcW w:w="6662" w:type="dxa"/>
            <w:vAlign w:val="center"/>
          </w:tcPr>
          <w:p w14:paraId="261D77BB" w14:textId="77777777" w:rsidR="006A71CB" w:rsidRPr="00554A7B" w:rsidRDefault="006A71CB" w:rsidP="001E7128">
            <w:pPr>
              <w:pStyle w:val="COMParaDecision"/>
              <w:bidi/>
              <w:spacing w:before="120"/>
              <w:ind w:left="0" w:firstLine="0"/>
              <w:jc w:val="left"/>
              <w:rPr>
                <w:rFonts w:ascii="Times New Roman" w:hAnsi="Times New Roman" w:cs="Times New Roman"/>
                <w:lang w:bidi="ar-TN"/>
              </w:rPr>
            </w:pPr>
            <w:proofErr w:type="gramStart"/>
            <w:r w:rsidRPr="00554A7B">
              <w:rPr>
                <w:rFonts w:ascii="Times New Roman" w:hAnsi="Times New Roman" w:cs="Times New Roman"/>
                <w:bCs/>
                <w:rtl/>
                <w:lang w:bidi="ar-QA"/>
              </w:rPr>
              <w:t>التعديلات</w:t>
            </w:r>
            <w:proofErr w:type="gramEnd"/>
            <w:r w:rsidRPr="00554A7B">
              <w:rPr>
                <w:rFonts w:ascii="Times New Roman" w:hAnsi="Times New Roman" w:cs="Times New Roman"/>
                <w:bCs/>
                <w:rtl/>
                <w:lang w:bidi="ar-QA"/>
              </w:rPr>
              <w:t xml:space="preserve"> المقترحة</w:t>
            </w:r>
          </w:p>
        </w:tc>
      </w:tr>
      <w:tr w:rsidR="006A71CB" w:rsidRPr="001D7DC2" w14:paraId="5157A0A1" w14:textId="77777777" w:rsidTr="000F5CF3">
        <w:tc>
          <w:tcPr>
            <w:tcW w:w="1083" w:type="dxa"/>
          </w:tcPr>
          <w:p w14:paraId="7FF89CA9" w14:textId="77777777" w:rsidR="006A71CB" w:rsidRPr="00554A7B" w:rsidRDefault="006A71CB" w:rsidP="001E7128">
            <w:pPr>
              <w:bidi w:val="0"/>
              <w:spacing w:before="120" w:after="120"/>
              <w:jc w:val="right"/>
              <w:rPr>
                <w:lang w:val="en-GB"/>
              </w:rPr>
            </w:pPr>
            <w:r w:rsidRPr="00554A7B">
              <w:rPr>
                <w:sz w:val="22"/>
                <w:szCs w:val="22"/>
                <w:lang w:val="en-GB"/>
              </w:rPr>
              <w:t>27.</w:t>
            </w:r>
          </w:p>
        </w:tc>
        <w:tc>
          <w:tcPr>
            <w:tcW w:w="6858" w:type="dxa"/>
          </w:tcPr>
          <w:p w14:paraId="7F9EF960" w14:textId="77777777" w:rsidR="006A71CB" w:rsidRDefault="006A71CB" w:rsidP="001E7128">
            <w:pPr>
              <w:spacing w:before="120" w:after="120"/>
              <w:jc w:val="both"/>
              <w:rPr>
                <w:lang w:val="en-GB"/>
              </w:rPr>
            </w:pPr>
            <w:proofErr w:type="gramStart"/>
            <w:r>
              <w:rPr>
                <w:rFonts w:hint="cs"/>
                <w:sz w:val="22"/>
                <w:szCs w:val="22"/>
                <w:rtl/>
                <w:lang w:bidi="ar-QA"/>
              </w:rPr>
              <w:t>وعلى</w:t>
            </w:r>
            <w:proofErr w:type="gramEnd"/>
            <w:r>
              <w:rPr>
                <w:rFonts w:hint="cs"/>
                <w:sz w:val="22"/>
                <w:szCs w:val="22"/>
                <w:rtl/>
                <w:lang w:bidi="ar-QA"/>
              </w:rPr>
              <w:t xml:space="preserve"> أساس تجريبي، تقوم هيئة استشارية تابعة للجنة ومنشأة بموجب المادة 8.3 من الاتفاقية وتعرف باسم "هيئة التقييم"، بتقييم الترشيحات بشأن الإدراج في قائمة التراث الثقافي غير المادي الذي يحتاج إلى صون عاجل وفي القائمة التمثيلية للتراث الثقافي غير المادي للبشرية، والاقتراحات الخاصة بتنفيذ برامج ومشروعات وأنشطة تجسد على أفضل نحو مبادئ الاتفاقية وأهدافها، وطلبات المساعدة الدولية التي تتجاوز مبلغ 25000 دولار أمريكي. وتقدم هيئة التقييم توصيات إلى اللجنة للبت فيها.</w:t>
            </w:r>
            <w:r>
              <w:rPr>
                <w:rFonts w:eastAsia="Times New Roman" w:hint="cs"/>
                <w:sz w:val="22"/>
                <w:szCs w:val="22"/>
                <w:lang w:val="en-GB" w:bidi="ar-QA"/>
              </w:rPr>
              <w:t xml:space="preserve"> </w:t>
            </w:r>
            <w:r>
              <w:rPr>
                <w:rFonts w:hint="cs"/>
                <w:sz w:val="22"/>
                <w:szCs w:val="22"/>
                <w:rtl/>
                <w:lang w:bidi="ar-QA"/>
              </w:rPr>
              <w:t>وتتألف هيئة التقييم من اثني عشر عضواً تعيّنهم اللجنة وهم: ستة خبراء مؤهلين في مختلف ميادين التراث الثقافي غير المادي وممثلين للدول الأطراف غير الأعضاء في اللجنة وست منظمات غير حكومية معتمدة، مع مراعاة التمثيل الجغرافي العادل ومختلف مجالات التراث الثقافي غير المادي</w:t>
            </w:r>
          </w:p>
        </w:tc>
        <w:tc>
          <w:tcPr>
            <w:tcW w:w="847" w:type="dxa"/>
          </w:tcPr>
          <w:p w14:paraId="10D1CCFE" w14:textId="77777777" w:rsidR="006A71CB" w:rsidRPr="00554A7B" w:rsidRDefault="006A71CB" w:rsidP="001E7128">
            <w:pPr>
              <w:bidi w:val="0"/>
              <w:spacing w:before="120" w:after="120"/>
              <w:rPr>
                <w:lang w:val="en-GB"/>
              </w:rPr>
            </w:pPr>
            <w:r w:rsidRPr="00554A7B">
              <w:rPr>
                <w:sz w:val="22"/>
                <w:szCs w:val="22"/>
                <w:lang w:val="en-GB"/>
              </w:rPr>
              <w:t>27.</w:t>
            </w:r>
          </w:p>
        </w:tc>
        <w:tc>
          <w:tcPr>
            <w:tcW w:w="6662" w:type="dxa"/>
          </w:tcPr>
          <w:p w14:paraId="5BB1DC27" w14:textId="4EC5C734" w:rsidR="006A71CB" w:rsidRDefault="006A71CB" w:rsidP="003D1445">
            <w:pPr>
              <w:spacing w:before="120" w:after="120"/>
              <w:jc w:val="both"/>
              <w:rPr>
                <w:lang w:val="en-GB"/>
              </w:rPr>
            </w:pPr>
            <w:proofErr w:type="gramStart"/>
            <w:r>
              <w:rPr>
                <w:rFonts w:hint="cs"/>
                <w:sz w:val="22"/>
                <w:szCs w:val="22"/>
                <w:rtl/>
                <w:lang w:bidi="ar-QA"/>
              </w:rPr>
              <w:t>وعلى</w:t>
            </w:r>
            <w:proofErr w:type="gramEnd"/>
            <w:r>
              <w:rPr>
                <w:rFonts w:hint="cs"/>
                <w:sz w:val="22"/>
                <w:szCs w:val="22"/>
                <w:rtl/>
                <w:lang w:bidi="ar-QA"/>
              </w:rPr>
              <w:t xml:space="preserve"> أساس تجريبي، تقوم هيئة استشارية تابعة للجنة ومنشأة بموجب المادة 8.3من الاتفاقية وتعرف باسم "هيئة التقييم"، بتقييم الترشيحات بشأن الإدراج في قائمة التراث الثقافي غير المادي الذي يحتاج إلى صون عاجل وفي القائمة التمثيلية للتراث الثقافي غير المادي للبشرية، و الاقتراحات الخاصة بتنفيذ برامج ومشروعات وأنشطة تجسد على أفضل نحو مبادئ الاتفاقية وأهدافها، وطلبات المساعدة الدولية التي تتجاوز مبلغ </w:t>
            </w:r>
            <w:r w:rsidRPr="008B09C4">
              <w:rPr>
                <w:rFonts w:hint="cs"/>
                <w:strike/>
                <w:sz w:val="22"/>
                <w:szCs w:val="22"/>
                <w:rtl/>
                <w:lang w:bidi="ar-QA"/>
              </w:rPr>
              <w:t>25000</w:t>
            </w:r>
            <w:r w:rsidR="00311A5A">
              <w:rPr>
                <w:rFonts w:hint="cs"/>
                <w:b/>
                <w:bCs/>
                <w:sz w:val="22"/>
                <w:szCs w:val="22"/>
                <w:rtl/>
                <w:lang w:bidi="ar-QA"/>
              </w:rPr>
              <w:t xml:space="preserve"> </w:t>
            </w:r>
            <w:r w:rsidR="00311A5A" w:rsidRPr="000F5CF3">
              <w:rPr>
                <w:b/>
                <w:bCs/>
                <w:sz w:val="22"/>
                <w:szCs w:val="22"/>
                <w:u w:val="single"/>
                <w:lang w:val="en-GB" w:bidi="ar-QA"/>
              </w:rPr>
              <w:t>100 000</w:t>
            </w:r>
            <w:r w:rsidR="002C0902">
              <w:rPr>
                <w:rFonts w:hint="cs"/>
                <w:sz w:val="22"/>
                <w:szCs w:val="22"/>
                <w:rtl/>
                <w:lang w:bidi="ar-QA"/>
              </w:rPr>
              <w:t xml:space="preserve"> </w:t>
            </w:r>
            <w:r w:rsidRPr="000F5CF3">
              <w:rPr>
                <w:sz w:val="22"/>
                <w:szCs w:val="22"/>
                <w:rtl/>
                <w:lang w:bidi="ar-QA"/>
              </w:rPr>
              <w:t>دولار أمريكي</w:t>
            </w:r>
            <w:r>
              <w:rPr>
                <w:rFonts w:hint="cs"/>
                <w:sz w:val="22"/>
                <w:szCs w:val="22"/>
                <w:rtl/>
                <w:lang w:bidi="ar-QA"/>
              </w:rPr>
              <w:t>. وتقدم هيئة التقييم توصيات إلى اللجنة للبت فيها.</w:t>
            </w:r>
            <w:r>
              <w:rPr>
                <w:rFonts w:eastAsia="Times New Roman" w:hint="cs"/>
                <w:sz w:val="22"/>
                <w:szCs w:val="22"/>
                <w:lang w:val="en-GB" w:bidi="ar-QA"/>
              </w:rPr>
              <w:t xml:space="preserve"> </w:t>
            </w:r>
            <w:r>
              <w:rPr>
                <w:rFonts w:hint="cs"/>
                <w:sz w:val="22"/>
                <w:szCs w:val="22"/>
                <w:rtl/>
                <w:lang w:bidi="ar-QA"/>
              </w:rPr>
              <w:t>وتتألف هيئة التقييم من اثني عشر عضواً تعيّنهم اللجنة وهم:</w:t>
            </w:r>
            <w:r>
              <w:rPr>
                <w:rStyle w:val="tw4winMark"/>
                <w:sz w:val="22"/>
                <w:szCs w:val="22"/>
                <w:rtl/>
                <w:lang w:bidi="ar-QA"/>
              </w:rPr>
              <w:t xml:space="preserve"> </w:t>
            </w:r>
            <w:r>
              <w:rPr>
                <w:rFonts w:hint="cs"/>
                <w:sz w:val="22"/>
                <w:szCs w:val="22"/>
                <w:rtl/>
                <w:lang w:bidi="ar-QA"/>
              </w:rPr>
              <w:t>ستة خبراء مؤهلين في مختلف ميادين التراث الثقافي غير المادي وممثلين للدول الأطراف غير الأعضاء في اللجنة وست منظمات غير حكومية معتمدة، مع مراعاة التمثيل الجغرافي العادل ومختلف مجالات التراث الثقافي غير المادي</w:t>
            </w:r>
          </w:p>
        </w:tc>
      </w:tr>
      <w:tr w:rsidR="006A71CB" w14:paraId="50D9DA95" w14:textId="77777777" w:rsidTr="000F5CF3">
        <w:tc>
          <w:tcPr>
            <w:tcW w:w="1083" w:type="dxa"/>
          </w:tcPr>
          <w:p w14:paraId="29BA1FE0" w14:textId="77777777" w:rsidR="006A71CB" w:rsidRPr="00554A7B" w:rsidRDefault="006A71CB" w:rsidP="001E7128">
            <w:pPr>
              <w:spacing w:before="120" w:after="120"/>
              <w:rPr>
                <w:lang w:val="en-GB"/>
              </w:rPr>
            </w:pPr>
          </w:p>
        </w:tc>
        <w:tc>
          <w:tcPr>
            <w:tcW w:w="6858" w:type="dxa"/>
          </w:tcPr>
          <w:p w14:paraId="6465909E" w14:textId="77777777" w:rsidR="006A71CB" w:rsidRDefault="006A71CB" w:rsidP="001E7128">
            <w:pPr>
              <w:spacing w:before="120" w:after="120"/>
              <w:jc w:val="both"/>
              <w:rPr>
                <w:lang w:val="en-GB"/>
              </w:rPr>
            </w:pPr>
          </w:p>
        </w:tc>
        <w:tc>
          <w:tcPr>
            <w:tcW w:w="847" w:type="dxa"/>
          </w:tcPr>
          <w:p w14:paraId="2769D8BD" w14:textId="77777777" w:rsidR="006A71CB" w:rsidRPr="00554A7B" w:rsidRDefault="006A71CB" w:rsidP="001E7128">
            <w:pPr>
              <w:spacing w:before="120" w:after="120"/>
              <w:rPr>
                <w:lang w:val="en-GB"/>
              </w:rPr>
            </w:pPr>
            <w:r w:rsidRPr="00554A7B">
              <w:rPr>
                <w:sz w:val="22"/>
                <w:szCs w:val="22"/>
                <w:rtl/>
                <w:lang w:val="en-GB"/>
              </w:rPr>
              <w:t>[</w:t>
            </w:r>
            <w:proofErr w:type="gramStart"/>
            <w:r w:rsidRPr="00554A7B">
              <w:rPr>
                <w:sz w:val="22"/>
                <w:szCs w:val="22"/>
                <w:rtl/>
                <w:lang w:val="en-GB"/>
              </w:rPr>
              <w:t>من</w:t>
            </w:r>
            <w:proofErr w:type="gramEnd"/>
            <w:r w:rsidRPr="00554A7B">
              <w:rPr>
                <w:sz w:val="22"/>
                <w:szCs w:val="22"/>
                <w:rtl/>
                <w:lang w:val="en-GB"/>
              </w:rPr>
              <w:t xml:space="preserve"> 28 إلى 32]</w:t>
            </w:r>
          </w:p>
        </w:tc>
        <w:tc>
          <w:tcPr>
            <w:tcW w:w="6662" w:type="dxa"/>
          </w:tcPr>
          <w:p w14:paraId="22AC8E3F" w14:textId="77777777" w:rsidR="006A71CB" w:rsidRDefault="006A71CB" w:rsidP="001E7128">
            <w:pPr>
              <w:spacing w:before="120" w:after="120"/>
              <w:rPr>
                <w:lang w:val="en-GB"/>
              </w:rPr>
            </w:pPr>
            <w:r>
              <w:rPr>
                <w:rFonts w:hint="cs"/>
                <w:sz w:val="22"/>
                <w:szCs w:val="22"/>
                <w:rtl/>
                <w:lang w:bidi="ar-QA"/>
              </w:rPr>
              <w:t>[</w:t>
            </w:r>
            <w:proofErr w:type="gramStart"/>
            <w:r>
              <w:rPr>
                <w:rFonts w:hint="cs"/>
                <w:sz w:val="22"/>
                <w:szCs w:val="22"/>
                <w:rtl/>
                <w:lang w:bidi="ar-QA"/>
              </w:rPr>
              <w:t>دون</w:t>
            </w:r>
            <w:proofErr w:type="gramEnd"/>
            <w:r>
              <w:rPr>
                <w:rFonts w:hint="cs"/>
                <w:sz w:val="22"/>
                <w:szCs w:val="22"/>
                <w:rtl/>
                <w:lang w:bidi="ar-QA"/>
              </w:rPr>
              <w:t xml:space="preserve"> تغيير]</w:t>
            </w:r>
          </w:p>
        </w:tc>
      </w:tr>
      <w:tr w:rsidR="006A71CB" w14:paraId="7FC42ADE" w14:textId="77777777" w:rsidTr="000F5CF3">
        <w:tc>
          <w:tcPr>
            <w:tcW w:w="1083" w:type="dxa"/>
          </w:tcPr>
          <w:p w14:paraId="50A35BD9" w14:textId="77777777" w:rsidR="006A71CB" w:rsidRPr="00554A7B" w:rsidRDefault="006A71CB" w:rsidP="001E7128">
            <w:pPr>
              <w:bidi w:val="0"/>
              <w:spacing w:before="120" w:after="120"/>
              <w:jc w:val="right"/>
              <w:rPr>
                <w:lang w:val="en-GB"/>
              </w:rPr>
            </w:pPr>
            <w:r w:rsidRPr="00554A7B">
              <w:rPr>
                <w:noProof/>
                <w:sz w:val="22"/>
                <w:szCs w:val="22"/>
              </w:rPr>
              <w:t>I.10</w:t>
            </w:r>
          </w:p>
        </w:tc>
        <w:tc>
          <w:tcPr>
            <w:tcW w:w="6858" w:type="dxa"/>
          </w:tcPr>
          <w:p w14:paraId="260765E1" w14:textId="77777777" w:rsidR="006A71CB" w:rsidRDefault="006A71CB" w:rsidP="001E7128">
            <w:pPr>
              <w:bidi w:val="0"/>
              <w:spacing w:before="120" w:after="120"/>
              <w:jc w:val="both"/>
              <w:rPr>
                <w:lang w:val="en-GB"/>
              </w:rPr>
            </w:pPr>
            <w:r>
              <w:rPr>
                <w:rFonts w:hint="cs"/>
                <w:noProof/>
                <w:sz w:val="22"/>
                <w:szCs w:val="22"/>
                <w:rtl/>
                <w:lang w:val="en-GB"/>
              </w:rPr>
              <w:t>فحص الملفات من قبل اللجنة</w:t>
            </w:r>
          </w:p>
        </w:tc>
        <w:tc>
          <w:tcPr>
            <w:tcW w:w="847" w:type="dxa"/>
          </w:tcPr>
          <w:p w14:paraId="04DC3E9C" w14:textId="77777777" w:rsidR="006A71CB" w:rsidRPr="00554A7B" w:rsidRDefault="006A71CB" w:rsidP="001E7128">
            <w:pPr>
              <w:bidi w:val="0"/>
              <w:spacing w:before="120" w:after="120"/>
              <w:rPr>
                <w:lang w:val="en-GB"/>
              </w:rPr>
            </w:pPr>
            <w:r w:rsidRPr="00554A7B">
              <w:rPr>
                <w:noProof/>
                <w:sz w:val="22"/>
                <w:szCs w:val="22"/>
              </w:rPr>
              <w:t>[I.10]</w:t>
            </w:r>
          </w:p>
        </w:tc>
        <w:tc>
          <w:tcPr>
            <w:tcW w:w="6662" w:type="dxa"/>
          </w:tcPr>
          <w:p w14:paraId="105AA04C" w14:textId="77777777" w:rsidR="006A71CB" w:rsidRDefault="006A71CB" w:rsidP="001E7128">
            <w:pPr>
              <w:spacing w:before="120" w:after="120"/>
              <w:rPr>
                <w:lang w:val="en-GB"/>
              </w:rPr>
            </w:pPr>
            <w:r>
              <w:rPr>
                <w:rFonts w:hint="cs"/>
                <w:sz w:val="22"/>
                <w:szCs w:val="22"/>
                <w:rtl/>
                <w:lang w:bidi="ar-QA"/>
              </w:rPr>
              <w:t>[</w:t>
            </w:r>
            <w:proofErr w:type="gramStart"/>
            <w:r>
              <w:rPr>
                <w:rFonts w:hint="cs"/>
                <w:sz w:val="22"/>
                <w:szCs w:val="22"/>
                <w:rtl/>
                <w:lang w:bidi="ar-QA"/>
              </w:rPr>
              <w:t>دون</w:t>
            </w:r>
            <w:proofErr w:type="gramEnd"/>
            <w:r>
              <w:rPr>
                <w:rFonts w:hint="cs"/>
                <w:sz w:val="22"/>
                <w:szCs w:val="22"/>
                <w:rtl/>
                <w:lang w:bidi="ar-QA"/>
              </w:rPr>
              <w:t xml:space="preserve"> تغيير]</w:t>
            </w:r>
          </w:p>
        </w:tc>
      </w:tr>
      <w:tr w:rsidR="006A71CB" w:rsidRPr="001D7DC2" w14:paraId="2F9AD2E7" w14:textId="77777777" w:rsidTr="000F5CF3">
        <w:tc>
          <w:tcPr>
            <w:tcW w:w="1083" w:type="dxa"/>
          </w:tcPr>
          <w:p w14:paraId="23AD8DBF" w14:textId="77777777" w:rsidR="006A71CB" w:rsidRPr="00554A7B" w:rsidRDefault="006A71CB" w:rsidP="001E7128">
            <w:pPr>
              <w:bidi w:val="0"/>
              <w:spacing w:before="120" w:after="120"/>
              <w:jc w:val="right"/>
              <w:rPr>
                <w:lang w:val="en-GB"/>
              </w:rPr>
            </w:pPr>
            <w:r w:rsidRPr="00554A7B">
              <w:rPr>
                <w:sz w:val="22"/>
                <w:szCs w:val="22"/>
                <w:lang w:val="en-GB"/>
              </w:rPr>
              <w:t>33.</w:t>
            </w:r>
          </w:p>
        </w:tc>
        <w:tc>
          <w:tcPr>
            <w:tcW w:w="6858" w:type="dxa"/>
          </w:tcPr>
          <w:p w14:paraId="54239F0B" w14:textId="77777777" w:rsidR="006A71CB" w:rsidRDefault="006A71CB" w:rsidP="001E7128">
            <w:pPr>
              <w:spacing w:before="120" w:after="120"/>
              <w:jc w:val="both"/>
              <w:rPr>
                <w:lang w:val="en-GB"/>
              </w:rPr>
            </w:pPr>
            <w:proofErr w:type="gramStart"/>
            <w:r>
              <w:rPr>
                <w:rFonts w:hint="cs"/>
                <w:sz w:val="22"/>
                <w:szCs w:val="22"/>
                <w:rtl/>
                <w:lang w:bidi="ar-QA"/>
              </w:rPr>
              <w:t>تحدد</w:t>
            </w:r>
            <w:proofErr w:type="gramEnd"/>
            <w:r>
              <w:rPr>
                <w:rFonts w:hint="cs"/>
                <w:sz w:val="22"/>
                <w:szCs w:val="22"/>
                <w:rtl/>
                <w:lang w:bidi="ar-QA"/>
              </w:rPr>
              <w:t xml:space="preserve"> اللجنة سنتين قبل الأوان وفقاً للموارد المتاحة ولقدرتها، عدد الملفات التي يمكن معالجتها خلال الدورتين القادمتين.</w:t>
            </w:r>
            <w:r>
              <w:rPr>
                <w:rFonts w:eastAsia="Times New Roman" w:hint="cs"/>
                <w:sz w:val="22"/>
                <w:szCs w:val="22"/>
                <w:lang w:val="en-GB" w:bidi="ar-QA"/>
              </w:rPr>
              <w:t xml:space="preserve"> </w:t>
            </w:r>
            <w:r>
              <w:rPr>
                <w:rFonts w:hint="cs"/>
                <w:sz w:val="22"/>
                <w:szCs w:val="22"/>
                <w:rtl/>
                <w:lang w:bidi="ar-QA"/>
              </w:rPr>
              <w:t>وينطبق هذا الحد الأقصى على جميع ملفات الترشيح للإدراج في قائمة التراث الثقافي غير المادي الذي يحتاج إلى صون عاجل وفي القائمة التمثيلية للتراث الثقافي غير المادي للبشرية، والاقتراحات الخاصة بالبرامج والمشروعات والأنشطة التي تجسد على أفضل نحو مبادئ الاتفاقية وأهدافها، وطلبات المساعدة الدولية التي تتجاوز مبلغ 25000 دولار أمريكي</w:t>
            </w:r>
            <w:r>
              <w:rPr>
                <w:rFonts w:hint="cs"/>
                <w:sz w:val="22"/>
                <w:szCs w:val="22"/>
                <w:rtl/>
                <w:lang w:val="en-GB" w:bidi="ar-QA"/>
              </w:rPr>
              <w:t>.</w:t>
            </w:r>
          </w:p>
        </w:tc>
        <w:tc>
          <w:tcPr>
            <w:tcW w:w="847" w:type="dxa"/>
          </w:tcPr>
          <w:p w14:paraId="75994DD9" w14:textId="77777777" w:rsidR="006A71CB" w:rsidRPr="00554A7B" w:rsidRDefault="006A71CB" w:rsidP="001E7128">
            <w:pPr>
              <w:bidi w:val="0"/>
              <w:spacing w:before="120" w:after="120"/>
              <w:rPr>
                <w:lang w:val="en-GB"/>
              </w:rPr>
            </w:pPr>
            <w:r w:rsidRPr="00554A7B">
              <w:rPr>
                <w:sz w:val="22"/>
                <w:szCs w:val="22"/>
                <w:lang w:val="en-GB"/>
              </w:rPr>
              <w:t>33.</w:t>
            </w:r>
          </w:p>
        </w:tc>
        <w:tc>
          <w:tcPr>
            <w:tcW w:w="6662" w:type="dxa"/>
          </w:tcPr>
          <w:p w14:paraId="154C6A68" w14:textId="147806CF" w:rsidR="006A71CB" w:rsidRDefault="006A71CB" w:rsidP="002C0902">
            <w:pPr>
              <w:spacing w:before="120" w:after="120"/>
              <w:jc w:val="both"/>
              <w:rPr>
                <w:lang w:val="en-GB"/>
              </w:rPr>
            </w:pPr>
            <w:proofErr w:type="gramStart"/>
            <w:r>
              <w:rPr>
                <w:rFonts w:hint="cs"/>
                <w:sz w:val="22"/>
                <w:szCs w:val="22"/>
                <w:rtl/>
                <w:lang w:bidi="ar-QA"/>
              </w:rPr>
              <w:t>تحدد</w:t>
            </w:r>
            <w:proofErr w:type="gramEnd"/>
            <w:r>
              <w:rPr>
                <w:rFonts w:hint="cs"/>
                <w:sz w:val="22"/>
                <w:szCs w:val="22"/>
                <w:rtl/>
                <w:lang w:bidi="ar-QA"/>
              </w:rPr>
              <w:t xml:space="preserve"> اللجنة سنتين قبل الأوان وفقاً للموارد المتاحة ولقدرتها، عدد الملفات التي يمكن معالجتها خلال الدورتين القادمتين.</w:t>
            </w:r>
            <w:r>
              <w:rPr>
                <w:rFonts w:eastAsia="Times New Roman" w:hint="cs"/>
                <w:sz w:val="22"/>
                <w:szCs w:val="22"/>
                <w:lang w:val="en-GB" w:bidi="ar-QA"/>
              </w:rPr>
              <w:t xml:space="preserve"> </w:t>
            </w:r>
            <w:r>
              <w:rPr>
                <w:rFonts w:hint="cs"/>
                <w:sz w:val="22"/>
                <w:szCs w:val="22"/>
                <w:rtl/>
                <w:lang w:bidi="ar-QA"/>
              </w:rPr>
              <w:t xml:space="preserve">وينطبق هذا الحد الأقصى على جميع ملفات الترشيح للإدراج في قائمة التراث الثقافي غير المادي الذي يحتاج إلى صون عاجل وفي القائمة التمثيلية للتراث الثقافي غير المادي للبشرية، والاقتراحات الخاصة بالبرامج والمشروعات والأنشطة التي تجسد على أفضل نحو مبادئ الاتفاقية وأهدافها، وطلبات المساعدة الدولية التي تتجاوز مبلغ </w:t>
            </w:r>
            <w:r w:rsidRPr="008B09C4">
              <w:rPr>
                <w:rFonts w:hint="cs"/>
                <w:strike/>
                <w:sz w:val="22"/>
                <w:szCs w:val="22"/>
                <w:rtl/>
                <w:lang w:bidi="ar-QA"/>
              </w:rPr>
              <w:t>25000</w:t>
            </w:r>
            <w:r>
              <w:rPr>
                <w:rFonts w:hint="cs"/>
                <w:strike/>
                <w:sz w:val="22"/>
                <w:szCs w:val="22"/>
                <w:rtl/>
                <w:lang w:bidi="ar-QA"/>
              </w:rPr>
              <w:t xml:space="preserve"> </w:t>
            </w:r>
            <w:r w:rsidR="008E5EBC" w:rsidRPr="000F5CF3">
              <w:rPr>
                <w:b/>
                <w:bCs/>
                <w:sz w:val="22"/>
                <w:szCs w:val="22"/>
                <w:u w:val="single"/>
                <w:lang w:val="en-GB" w:bidi="ar-QA"/>
              </w:rPr>
              <w:t>100 000</w:t>
            </w:r>
            <w:r w:rsidR="008E5EBC">
              <w:rPr>
                <w:rFonts w:hint="cs"/>
                <w:sz w:val="22"/>
                <w:szCs w:val="22"/>
                <w:rtl/>
                <w:lang w:bidi="ar-QA"/>
              </w:rPr>
              <w:t xml:space="preserve"> </w:t>
            </w:r>
            <w:r w:rsidRPr="000F5CF3">
              <w:rPr>
                <w:sz w:val="22"/>
                <w:szCs w:val="22"/>
                <w:rtl/>
                <w:lang w:bidi="ar-QA"/>
              </w:rPr>
              <w:t>دولار</w:t>
            </w:r>
            <w:r>
              <w:rPr>
                <w:rFonts w:hint="cs"/>
                <w:strike/>
                <w:sz w:val="22"/>
                <w:szCs w:val="22"/>
                <w:rtl/>
                <w:lang w:bidi="ar-QA"/>
              </w:rPr>
              <w:t xml:space="preserve"> </w:t>
            </w:r>
            <w:r w:rsidRPr="002C0902">
              <w:rPr>
                <w:rFonts w:hint="cs"/>
                <w:sz w:val="22"/>
                <w:szCs w:val="22"/>
                <w:rtl/>
                <w:lang w:bidi="ar-QA"/>
              </w:rPr>
              <w:t>أمريكي</w:t>
            </w:r>
            <w:r>
              <w:rPr>
                <w:rFonts w:hint="cs"/>
                <w:sz w:val="22"/>
                <w:szCs w:val="22"/>
                <w:rtl/>
                <w:lang w:bidi="ar-QA"/>
              </w:rPr>
              <w:t>.</w:t>
            </w:r>
          </w:p>
        </w:tc>
      </w:tr>
      <w:tr w:rsidR="006A71CB" w:rsidRPr="001D7DC2" w14:paraId="71D64809" w14:textId="77777777" w:rsidTr="000F5CF3">
        <w:tc>
          <w:tcPr>
            <w:tcW w:w="1083" w:type="dxa"/>
          </w:tcPr>
          <w:p w14:paraId="6199A775" w14:textId="77777777" w:rsidR="006A71CB" w:rsidRPr="00554A7B" w:rsidRDefault="006A71CB" w:rsidP="001E7128">
            <w:pPr>
              <w:bidi w:val="0"/>
              <w:spacing w:before="120" w:after="120"/>
              <w:jc w:val="right"/>
              <w:rPr>
                <w:lang w:val="en-GB"/>
              </w:rPr>
            </w:pPr>
            <w:r w:rsidRPr="00554A7B">
              <w:rPr>
                <w:sz w:val="22"/>
                <w:szCs w:val="22"/>
                <w:lang w:val="en-GB"/>
              </w:rPr>
              <w:t>34.</w:t>
            </w:r>
          </w:p>
        </w:tc>
        <w:tc>
          <w:tcPr>
            <w:tcW w:w="6858" w:type="dxa"/>
          </w:tcPr>
          <w:p w14:paraId="5EBA0E8A" w14:textId="77777777" w:rsidR="006A71CB" w:rsidRDefault="006A71CB" w:rsidP="001E7128">
            <w:pPr>
              <w:spacing w:before="120" w:after="120"/>
              <w:jc w:val="both"/>
              <w:rPr>
                <w:rtl/>
                <w:lang w:val="en-GB"/>
              </w:rPr>
            </w:pPr>
            <w:r>
              <w:rPr>
                <w:rFonts w:hint="cs"/>
                <w:sz w:val="22"/>
                <w:szCs w:val="22"/>
                <w:rtl/>
                <w:lang w:bidi="ar-QA"/>
              </w:rPr>
              <w:t>تسعى اللجنة، قدر الإمكان، إلى فحص ملف واحد على الأقل لكل دولة من الدول المتقدمة بملفات ضمن هذا الحد الأقصى العام، مع إعطاء الأولوية</w:t>
            </w:r>
            <w:r>
              <w:rPr>
                <w:rFonts w:hint="cs"/>
                <w:sz w:val="22"/>
                <w:szCs w:val="22"/>
                <w:rtl/>
                <w:lang w:val="en-GB" w:bidi="ar-QA"/>
              </w:rPr>
              <w:t>:</w:t>
            </w:r>
          </w:p>
          <w:p w14:paraId="22CCB893" w14:textId="77777777" w:rsidR="006A71CB" w:rsidRDefault="006A71CB" w:rsidP="001E7128">
            <w:pPr>
              <w:spacing w:before="120" w:after="120"/>
              <w:ind w:left="370" w:hanging="370"/>
              <w:jc w:val="both"/>
              <w:rPr>
                <w:lang w:val="en-GB"/>
              </w:rPr>
            </w:pPr>
            <w:r>
              <w:rPr>
                <w:noProof/>
                <w:sz w:val="22"/>
                <w:szCs w:val="22"/>
              </w:rPr>
              <w:t>i.</w:t>
            </w:r>
            <w:r>
              <w:rPr>
                <w:sz w:val="22"/>
                <w:szCs w:val="22"/>
                <w:lang w:val="en-GB"/>
              </w:rPr>
              <w:tab/>
            </w:r>
            <w:r>
              <w:rPr>
                <w:rFonts w:hint="cs"/>
                <w:sz w:val="22"/>
                <w:szCs w:val="22"/>
                <w:rtl/>
                <w:lang w:bidi="ar-QA"/>
              </w:rPr>
              <w:t xml:space="preserve">إلى الملفات الواردة من البلدان التي ليس لديها عناصر مدرجة، ولا ممارسات مختارة في إطار أفضل الممارسات، ولا طلبات موافق عليها في إطار المساعدة الدولية التي تتجاوز25000 دولار أمريكي و إلى الترشيحات على قائمة التراث الثقافي غير المادي الذي </w:t>
            </w:r>
            <w:r>
              <w:rPr>
                <w:rFonts w:hint="cs"/>
                <w:sz w:val="22"/>
                <w:szCs w:val="22"/>
                <w:rtl/>
                <w:lang w:bidi="ar-QA"/>
              </w:rPr>
              <w:lastRenderedPageBreak/>
              <w:t>يحتاج إلى صون عاجل ؛</w:t>
            </w:r>
          </w:p>
          <w:p w14:paraId="22D19D38" w14:textId="77777777" w:rsidR="006A71CB" w:rsidRDefault="006A71CB" w:rsidP="001E7128">
            <w:pPr>
              <w:spacing w:before="120" w:after="120"/>
              <w:ind w:left="370" w:hanging="370"/>
              <w:jc w:val="both"/>
              <w:rPr>
                <w:lang w:val="en-GB"/>
              </w:rPr>
            </w:pPr>
            <w:r>
              <w:rPr>
                <w:rFonts w:hint="cs"/>
                <w:sz w:val="22"/>
                <w:szCs w:val="22"/>
                <w:rtl/>
                <w:lang w:bidi="ar-QA"/>
              </w:rPr>
              <w:t xml:space="preserve">(2) </w:t>
            </w:r>
            <w:proofErr w:type="gramStart"/>
            <w:r>
              <w:rPr>
                <w:rFonts w:hint="cs"/>
                <w:sz w:val="22"/>
                <w:szCs w:val="22"/>
                <w:rtl/>
                <w:lang w:bidi="ar-QA"/>
              </w:rPr>
              <w:t>إلى</w:t>
            </w:r>
            <w:proofErr w:type="gramEnd"/>
            <w:r>
              <w:rPr>
                <w:rFonts w:hint="cs"/>
                <w:sz w:val="22"/>
                <w:szCs w:val="22"/>
                <w:rtl/>
                <w:lang w:bidi="ar-QA"/>
              </w:rPr>
              <w:t xml:space="preserve"> الملفات المتعددة الجنسيات؛ و</w:t>
            </w:r>
          </w:p>
          <w:p w14:paraId="5E894190" w14:textId="77777777" w:rsidR="006A71CB" w:rsidRDefault="006A71CB" w:rsidP="001E7128">
            <w:pPr>
              <w:spacing w:before="120" w:after="120"/>
              <w:ind w:left="370" w:hanging="370"/>
              <w:jc w:val="both"/>
              <w:rPr>
                <w:lang w:val="en-GB"/>
              </w:rPr>
            </w:pPr>
            <w:r>
              <w:rPr>
                <w:rFonts w:hint="cs"/>
                <w:sz w:val="22"/>
                <w:szCs w:val="22"/>
                <w:rtl/>
                <w:lang w:bidi="ar-QA"/>
              </w:rPr>
              <w:t>(3) إلى الملفات الواردة من دول التي لديها أقل عدد من العناصر المدرجة أو أقل</w:t>
            </w:r>
            <w:r w:rsidRPr="00E04B6D">
              <w:rPr>
                <w:rFonts w:eastAsia="Times New Roman" w:hint="cs"/>
                <w:sz w:val="22"/>
                <w:szCs w:val="22"/>
                <w:lang w:val="en-GB" w:bidi="ar-QA"/>
              </w:rPr>
              <w:t xml:space="preserve"> </w:t>
            </w:r>
            <w:r>
              <w:rPr>
                <w:rFonts w:hint="cs"/>
                <w:sz w:val="22"/>
                <w:szCs w:val="22"/>
                <w:rtl/>
                <w:lang w:bidi="ar-QA"/>
              </w:rPr>
              <w:t>عدد من الممارسات المختارة في إطار أفضل الممارسات، أو أقل عدد من الطلبات الموافق عليها في إطار المساعدة الدولية التي تتجاوز 25000 دولار أمريكي، مقارنة بالدول الأخرى المتقدمة بملفات خلال دورة التسجيل ذاتها.</w:t>
            </w:r>
          </w:p>
          <w:p w14:paraId="52A51172" w14:textId="77777777" w:rsidR="006A71CB" w:rsidRDefault="006A71CB" w:rsidP="001E7128">
            <w:pPr>
              <w:spacing w:before="120" w:after="120"/>
              <w:jc w:val="both"/>
              <w:rPr>
                <w:lang w:val="en-GB"/>
              </w:rPr>
            </w:pPr>
            <w:r>
              <w:rPr>
                <w:rFonts w:hint="cs"/>
                <w:sz w:val="22"/>
                <w:szCs w:val="22"/>
                <w:rtl/>
                <w:lang w:bidi="ar-QA"/>
              </w:rPr>
              <w:t>وفي حال قدمت الدول الأطراف عدة ملفات خلال دورة تسجيل واحدة، فإنها تحدد ترتيب الأولويات الذي ترغب في أن تُفحص ملفاتها على أساسه، ويُطلب منها أن تعطي الأولوية إلى قائمة التراث الثقافي غير المادي الذي يحتاج إلى صون عاجل</w:t>
            </w:r>
            <w:r>
              <w:rPr>
                <w:rFonts w:hint="cs"/>
                <w:sz w:val="22"/>
                <w:szCs w:val="22"/>
                <w:rtl/>
                <w:lang w:val="en-GB" w:bidi="ar-QA"/>
              </w:rPr>
              <w:t>.</w:t>
            </w:r>
          </w:p>
        </w:tc>
        <w:tc>
          <w:tcPr>
            <w:tcW w:w="847" w:type="dxa"/>
          </w:tcPr>
          <w:p w14:paraId="219B1DFB" w14:textId="77777777" w:rsidR="006A71CB" w:rsidRPr="00554A7B" w:rsidRDefault="006A71CB" w:rsidP="001E7128">
            <w:pPr>
              <w:bidi w:val="0"/>
              <w:spacing w:before="120" w:after="120"/>
              <w:rPr>
                <w:lang w:val="en-GB"/>
              </w:rPr>
            </w:pPr>
            <w:r w:rsidRPr="00554A7B">
              <w:rPr>
                <w:sz w:val="22"/>
                <w:szCs w:val="22"/>
                <w:lang w:val="en-GB"/>
              </w:rPr>
              <w:lastRenderedPageBreak/>
              <w:t>34.</w:t>
            </w:r>
          </w:p>
        </w:tc>
        <w:tc>
          <w:tcPr>
            <w:tcW w:w="6662" w:type="dxa"/>
          </w:tcPr>
          <w:p w14:paraId="56D9D84F" w14:textId="77777777" w:rsidR="006A71CB" w:rsidRDefault="006A71CB" w:rsidP="001E7128">
            <w:pPr>
              <w:spacing w:before="120" w:after="120"/>
              <w:jc w:val="both"/>
              <w:rPr>
                <w:rtl/>
                <w:lang w:val="en-GB"/>
              </w:rPr>
            </w:pPr>
            <w:r>
              <w:rPr>
                <w:rFonts w:hint="cs"/>
                <w:sz w:val="22"/>
                <w:szCs w:val="22"/>
                <w:rtl/>
                <w:lang w:bidi="ar-QA"/>
              </w:rPr>
              <w:t>تسعى اللجنة، قدر الإمكان، إلى فحص ملف واحد على الأقل لكل دولة من الدول المتقدمة بملفات ضمن هذا الحد الأقصى العام، مع إعطاء الأولوية</w:t>
            </w:r>
            <w:r>
              <w:rPr>
                <w:rFonts w:hint="cs"/>
                <w:sz w:val="22"/>
                <w:szCs w:val="22"/>
                <w:rtl/>
                <w:lang w:val="en-GB" w:bidi="ar-QA"/>
              </w:rPr>
              <w:t>:</w:t>
            </w:r>
          </w:p>
          <w:p w14:paraId="7E4C3C64" w14:textId="24393C06" w:rsidR="006A71CB" w:rsidRDefault="006A71CB" w:rsidP="003D1445">
            <w:pPr>
              <w:spacing w:before="120" w:after="120"/>
              <w:ind w:left="370" w:hanging="370"/>
              <w:jc w:val="both"/>
              <w:rPr>
                <w:lang w:val="en-GB"/>
              </w:rPr>
            </w:pPr>
            <w:r>
              <w:rPr>
                <w:rFonts w:hint="cs"/>
                <w:sz w:val="22"/>
                <w:szCs w:val="22"/>
                <w:rtl/>
                <w:lang w:bidi="ar-QA"/>
              </w:rPr>
              <w:t xml:space="preserve">إلى الملفات الواردة من البلدان التي ليس لديها عناصر مدرجة، ولا ممارسات مختارة في إطار أفضل الممارسات، ولا طلبات موافق عليها في إطار المساعدة الدولية التي </w:t>
            </w:r>
            <w:r w:rsidRPr="002C0902">
              <w:rPr>
                <w:rFonts w:hint="cs"/>
                <w:sz w:val="22"/>
                <w:szCs w:val="22"/>
                <w:rtl/>
                <w:lang w:bidi="ar-QA"/>
              </w:rPr>
              <w:t>تتجاوز</w:t>
            </w:r>
            <w:r w:rsidRPr="008B09C4">
              <w:rPr>
                <w:rFonts w:hint="cs"/>
                <w:strike/>
                <w:sz w:val="22"/>
                <w:szCs w:val="22"/>
                <w:rtl/>
                <w:lang w:bidi="ar-QA"/>
              </w:rPr>
              <w:t>25000</w:t>
            </w:r>
            <w:r w:rsidR="008B09C4">
              <w:rPr>
                <w:rFonts w:hint="cs"/>
                <w:sz w:val="22"/>
                <w:szCs w:val="22"/>
                <w:rtl/>
                <w:lang w:bidi="ar-QA"/>
              </w:rPr>
              <w:t xml:space="preserve"> </w:t>
            </w:r>
            <w:r w:rsidR="008E5EBC" w:rsidRPr="000F5CF3">
              <w:rPr>
                <w:b/>
                <w:bCs/>
                <w:sz w:val="22"/>
                <w:szCs w:val="22"/>
                <w:u w:val="single"/>
                <w:lang w:bidi="ar-QA"/>
              </w:rPr>
              <w:t>100 000</w:t>
            </w:r>
            <w:r w:rsidR="008E5EBC">
              <w:rPr>
                <w:rFonts w:hint="cs"/>
                <w:sz w:val="22"/>
                <w:szCs w:val="22"/>
                <w:rtl/>
                <w:lang w:bidi="ar-QA"/>
              </w:rPr>
              <w:t xml:space="preserve"> </w:t>
            </w:r>
            <w:r w:rsidRPr="000F5CF3">
              <w:rPr>
                <w:sz w:val="22"/>
                <w:szCs w:val="22"/>
                <w:rtl/>
                <w:lang w:bidi="ar-QA"/>
              </w:rPr>
              <w:t>دولار أمريكي</w:t>
            </w:r>
            <w:r>
              <w:rPr>
                <w:rFonts w:hint="cs"/>
                <w:sz w:val="22"/>
                <w:szCs w:val="22"/>
                <w:rtl/>
                <w:lang w:bidi="ar-QA"/>
              </w:rPr>
              <w:t xml:space="preserve"> وإلى الترشيحات على قائمة</w:t>
            </w:r>
            <w:r>
              <w:rPr>
                <w:rFonts w:eastAsia="Times New Roman" w:hint="cs"/>
                <w:sz w:val="22"/>
                <w:szCs w:val="22"/>
                <w:lang w:val="en-GB" w:bidi="ar-QA"/>
              </w:rPr>
              <w:t xml:space="preserve"> </w:t>
            </w:r>
            <w:r>
              <w:rPr>
                <w:rFonts w:hint="cs"/>
                <w:sz w:val="22"/>
                <w:szCs w:val="22"/>
                <w:rtl/>
                <w:lang w:bidi="ar-QA"/>
              </w:rPr>
              <w:t xml:space="preserve">التراث الثقافي غير </w:t>
            </w:r>
            <w:r>
              <w:rPr>
                <w:rFonts w:hint="cs"/>
                <w:sz w:val="22"/>
                <w:szCs w:val="22"/>
                <w:rtl/>
                <w:lang w:bidi="ar-QA"/>
              </w:rPr>
              <w:lastRenderedPageBreak/>
              <w:t>المادي الذي يحتاج إلى صون عاجل ؛</w:t>
            </w:r>
          </w:p>
          <w:p w14:paraId="4DB5C588" w14:textId="77777777" w:rsidR="006A71CB" w:rsidRDefault="006A71CB" w:rsidP="001E7128">
            <w:pPr>
              <w:spacing w:before="120" w:after="120"/>
              <w:ind w:left="370" w:hanging="370"/>
              <w:jc w:val="both"/>
              <w:rPr>
                <w:lang w:val="en-GB"/>
              </w:rPr>
            </w:pPr>
            <w:r>
              <w:rPr>
                <w:rFonts w:hint="cs"/>
                <w:sz w:val="22"/>
                <w:szCs w:val="22"/>
                <w:rtl/>
                <w:lang w:bidi="ar-QA"/>
              </w:rPr>
              <w:t xml:space="preserve">(2) </w:t>
            </w:r>
            <w:proofErr w:type="gramStart"/>
            <w:r>
              <w:rPr>
                <w:rFonts w:hint="cs"/>
                <w:sz w:val="22"/>
                <w:szCs w:val="22"/>
                <w:rtl/>
                <w:lang w:bidi="ar-QA"/>
              </w:rPr>
              <w:t>إلى</w:t>
            </w:r>
            <w:proofErr w:type="gramEnd"/>
            <w:r>
              <w:rPr>
                <w:rFonts w:hint="cs"/>
                <w:sz w:val="22"/>
                <w:szCs w:val="22"/>
                <w:rtl/>
                <w:lang w:bidi="ar-QA"/>
              </w:rPr>
              <w:t xml:space="preserve"> الملفات المتعددة الجنسيات؛ و</w:t>
            </w:r>
          </w:p>
          <w:p w14:paraId="5167E053" w14:textId="6B94B84F" w:rsidR="006A71CB" w:rsidRDefault="006A71CB" w:rsidP="003D1445">
            <w:pPr>
              <w:spacing w:before="120" w:after="120"/>
              <w:ind w:left="370" w:hanging="370"/>
              <w:jc w:val="both"/>
              <w:rPr>
                <w:lang w:val="en-GB"/>
              </w:rPr>
            </w:pPr>
            <w:r>
              <w:rPr>
                <w:rFonts w:hint="cs"/>
                <w:sz w:val="22"/>
                <w:szCs w:val="22"/>
                <w:rtl/>
                <w:lang w:bidi="ar-QA"/>
              </w:rPr>
              <w:t>(3) إلى الملفات الواردة من دول التي لديها أقل عدد من العناصر المدرجة أو أقل</w:t>
            </w:r>
            <w:r w:rsidRPr="00E04B6D">
              <w:rPr>
                <w:rFonts w:eastAsia="Times New Roman" w:hint="cs"/>
                <w:sz w:val="22"/>
                <w:szCs w:val="22"/>
                <w:lang w:val="en-GB" w:bidi="ar-QA"/>
              </w:rPr>
              <w:t xml:space="preserve"> </w:t>
            </w:r>
            <w:r>
              <w:rPr>
                <w:rFonts w:hint="cs"/>
                <w:sz w:val="22"/>
                <w:szCs w:val="22"/>
                <w:rtl/>
                <w:lang w:bidi="ar-QA"/>
              </w:rPr>
              <w:t xml:space="preserve">عدد من الممارسات المختارة في إطار أفضل الممارسات، أو أقل عدد من الطلبات الموافق عليها في إطار المساعدة الدولية التي تتجاوز </w:t>
            </w:r>
            <w:r w:rsidRPr="008B09C4">
              <w:rPr>
                <w:rFonts w:hint="cs"/>
                <w:strike/>
                <w:sz w:val="22"/>
                <w:szCs w:val="22"/>
                <w:rtl/>
                <w:lang w:bidi="ar-QA"/>
              </w:rPr>
              <w:t>25000</w:t>
            </w:r>
            <w:r w:rsidRPr="002C0902">
              <w:rPr>
                <w:rFonts w:hint="cs"/>
                <w:sz w:val="22"/>
                <w:szCs w:val="22"/>
                <w:rtl/>
                <w:lang w:bidi="ar-QA"/>
              </w:rPr>
              <w:t xml:space="preserve"> </w:t>
            </w:r>
            <w:r w:rsidR="008E5EBC" w:rsidRPr="000F5CF3">
              <w:rPr>
                <w:b/>
                <w:bCs/>
                <w:sz w:val="22"/>
                <w:szCs w:val="22"/>
                <w:u w:val="single"/>
                <w:lang w:val="en-GB" w:bidi="ar-QA"/>
              </w:rPr>
              <w:t>100 000</w:t>
            </w:r>
            <w:r w:rsidR="008E5EBC">
              <w:rPr>
                <w:rFonts w:hint="cs"/>
                <w:sz w:val="22"/>
                <w:szCs w:val="22"/>
                <w:rtl/>
                <w:lang w:bidi="ar-QA"/>
              </w:rPr>
              <w:t xml:space="preserve"> </w:t>
            </w:r>
            <w:r w:rsidRPr="000F5CF3">
              <w:rPr>
                <w:sz w:val="22"/>
                <w:szCs w:val="22"/>
                <w:rtl/>
                <w:lang w:bidi="ar-QA"/>
              </w:rPr>
              <w:t>دولار أمريكي</w:t>
            </w:r>
            <w:r>
              <w:rPr>
                <w:rFonts w:hint="cs"/>
                <w:sz w:val="22"/>
                <w:szCs w:val="22"/>
                <w:rtl/>
                <w:lang w:bidi="ar-QA"/>
              </w:rPr>
              <w:t>، مقارنة بالدول الأخرى المتقدمة بملفات خلال دورة التسجيل ذاتها.</w:t>
            </w:r>
          </w:p>
          <w:p w14:paraId="1915BBE7" w14:textId="77777777" w:rsidR="006A71CB" w:rsidRDefault="006A71CB" w:rsidP="001E7128">
            <w:pPr>
              <w:spacing w:before="120" w:after="120"/>
              <w:jc w:val="both"/>
              <w:rPr>
                <w:lang w:val="en-GB"/>
              </w:rPr>
            </w:pPr>
            <w:r>
              <w:rPr>
                <w:rFonts w:hint="cs"/>
                <w:sz w:val="22"/>
                <w:szCs w:val="22"/>
                <w:rtl/>
                <w:lang w:bidi="ar-QA"/>
              </w:rPr>
              <w:t>وفي حال قدمت الدول الأطراف عدة ملفات خلال دورة تسجيل واحدة، فإنها تحدد ترتيب الأولويات الذي ترغب في أن تُفحص ملفاتها على أساسه، ويُطلب منها أن تعطي الأولوية إلى قائمة التراث الثقافي غير المادي الذي يحتاج إلى صون عاجل</w:t>
            </w:r>
            <w:r>
              <w:rPr>
                <w:rFonts w:hint="cs"/>
                <w:sz w:val="22"/>
                <w:szCs w:val="22"/>
                <w:rtl/>
                <w:lang w:val="en-GB" w:bidi="ar-QA"/>
              </w:rPr>
              <w:t>.</w:t>
            </w:r>
          </w:p>
        </w:tc>
      </w:tr>
      <w:tr w:rsidR="006A71CB" w:rsidRPr="001D7DC2" w14:paraId="5A6466F7" w14:textId="77777777" w:rsidTr="000F5CF3">
        <w:tc>
          <w:tcPr>
            <w:tcW w:w="1083" w:type="dxa"/>
          </w:tcPr>
          <w:p w14:paraId="4496672C" w14:textId="77777777" w:rsidR="006A71CB" w:rsidRPr="00554A7B" w:rsidRDefault="006A71CB" w:rsidP="001E7128">
            <w:pPr>
              <w:bidi w:val="0"/>
              <w:spacing w:before="120" w:after="120"/>
              <w:jc w:val="right"/>
              <w:rPr>
                <w:lang w:val="en-GB"/>
              </w:rPr>
            </w:pPr>
            <w:r w:rsidRPr="00554A7B">
              <w:rPr>
                <w:sz w:val="22"/>
                <w:szCs w:val="22"/>
                <w:lang w:val="en-GB"/>
              </w:rPr>
              <w:lastRenderedPageBreak/>
              <w:t>35.</w:t>
            </w:r>
          </w:p>
        </w:tc>
        <w:tc>
          <w:tcPr>
            <w:tcW w:w="6858" w:type="dxa"/>
          </w:tcPr>
          <w:p w14:paraId="5900DE05" w14:textId="77777777" w:rsidR="006A71CB" w:rsidRDefault="006A71CB" w:rsidP="001E7128">
            <w:pPr>
              <w:spacing w:before="120" w:after="120"/>
              <w:jc w:val="both"/>
              <w:rPr>
                <w:lang w:val="en-GB"/>
              </w:rPr>
            </w:pPr>
            <w:r>
              <w:rPr>
                <w:rFonts w:hint="cs"/>
                <w:sz w:val="22"/>
                <w:szCs w:val="22"/>
                <w:rtl/>
                <w:lang w:bidi="ar-QA"/>
              </w:rPr>
              <w:t>تقرر اللجنة، عقب الفحص، ما إذا كان ينبغي إدراج أو عدم إدراج عنصر في قائمة التراث الثقافي غير المادي الذي يحتاج إلى صون عاجل، أو في القائمة التمثيلية للتراث الثقافي غير المادي للبشرية، أو إذا كان ينبغي رد الترشيح إلى الدولة التي قدمته لاستكمال المعلومات، أو إذا كان يتعين اختيار برنامج أو مشروع أو نشاط في إطار أفضل ممارسات الصون، أو إذا كانت ستوافق أم لا على طلب للمساعدة الدولية يتجاوز مبلغ 25000 دولار أمريكي</w:t>
            </w:r>
            <w:r>
              <w:rPr>
                <w:rFonts w:hint="cs"/>
                <w:sz w:val="22"/>
                <w:szCs w:val="22"/>
                <w:rtl/>
                <w:lang w:val="en-GB" w:bidi="ar-QA"/>
              </w:rPr>
              <w:t>.</w:t>
            </w:r>
          </w:p>
        </w:tc>
        <w:tc>
          <w:tcPr>
            <w:tcW w:w="847" w:type="dxa"/>
          </w:tcPr>
          <w:p w14:paraId="11525A42" w14:textId="77777777" w:rsidR="006A71CB" w:rsidRPr="00554A7B" w:rsidRDefault="006A71CB" w:rsidP="001E7128">
            <w:pPr>
              <w:bidi w:val="0"/>
              <w:spacing w:before="120" w:after="120"/>
              <w:rPr>
                <w:lang w:val="en-GB"/>
              </w:rPr>
            </w:pPr>
            <w:r w:rsidRPr="00554A7B">
              <w:rPr>
                <w:sz w:val="22"/>
                <w:szCs w:val="22"/>
                <w:lang w:val="en-GB"/>
              </w:rPr>
              <w:t>35.</w:t>
            </w:r>
          </w:p>
        </w:tc>
        <w:tc>
          <w:tcPr>
            <w:tcW w:w="6662" w:type="dxa"/>
          </w:tcPr>
          <w:p w14:paraId="1F5D53CB" w14:textId="436F913B" w:rsidR="006A71CB" w:rsidRDefault="006A71CB" w:rsidP="003D1445">
            <w:pPr>
              <w:spacing w:before="120" w:after="120"/>
              <w:jc w:val="both"/>
              <w:rPr>
                <w:lang w:val="en-GB"/>
              </w:rPr>
            </w:pPr>
            <w:r>
              <w:rPr>
                <w:rFonts w:hint="cs"/>
                <w:sz w:val="22"/>
                <w:szCs w:val="22"/>
                <w:rtl/>
                <w:lang w:bidi="ar-QA"/>
              </w:rPr>
              <w:t xml:space="preserve">تقرر اللجنة، عقب الفحص، ما إذا كان ينبغي إدراج أو عدم إدراج عنصر في قائمة التراث الثقافي غير المادي الذي يحتاج إلى صون عاجل، أو في القائمة التمثيلية للتراث الثقافي غير المادي للبشرية، أو إذا كان ينبغي رد الترشيح إلى الدولة التي قدمته لاستكمال المعلومات، أو إذا كان يتعين اختيار برنامج أو مشروع أو نشاط في إطار أفضل ممارسات الصون، أو إذا كانت ستوافق أم لا على طلب للمساعدة الدولية يتجاوز مبلغ </w:t>
            </w:r>
            <w:r w:rsidRPr="008B09C4">
              <w:rPr>
                <w:rFonts w:hint="cs"/>
                <w:strike/>
                <w:sz w:val="22"/>
                <w:szCs w:val="22"/>
                <w:rtl/>
                <w:lang w:bidi="ar-QA"/>
              </w:rPr>
              <w:t>25000</w:t>
            </w:r>
            <w:r w:rsidRPr="002C0902">
              <w:rPr>
                <w:rFonts w:hint="cs"/>
                <w:sz w:val="22"/>
                <w:szCs w:val="22"/>
                <w:rtl/>
                <w:lang w:bidi="ar-QA"/>
              </w:rPr>
              <w:t xml:space="preserve"> </w:t>
            </w:r>
            <w:r w:rsidR="008E5EBC" w:rsidRPr="000F5CF3">
              <w:rPr>
                <w:b/>
                <w:bCs/>
                <w:sz w:val="22"/>
                <w:szCs w:val="22"/>
                <w:u w:val="single"/>
                <w:lang w:val="en-GB" w:bidi="ar-QA"/>
              </w:rPr>
              <w:t>100 000</w:t>
            </w:r>
            <w:r w:rsidR="008E5EBC">
              <w:rPr>
                <w:rFonts w:hint="cs"/>
                <w:sz w:val="22"/>
                <w:szCs w:val="22"/>
                <w:rtl/>
                <w:lang w:bidi="ar-QA"/>
              </w:rPr>
              <w:t xml:space="preserve"> </w:t>
            </w:r>
            <w:r w:rsidRPr="000F5CF3">
              <w:rPr>
                <w:sz w:val="22"/>
                <w:szCs w:val="22"/>
                <w:rtl/>
                <w:lang w:bidi="ar-QA"/>
              </w:rPr>
              <w:t>دولار أمريكي</w:t>
            </w:r>
            <w:r>
              <w:rPr>
                <w:rFonts w:hint="cs"/>
                <w:sz w:val="22"/>
                <w:szCs w:val="22"/>
                <w:rtl/>
                <w:lang w:val="en-GB" w:bidi="ar-QA"/>
              </w:rPr>
              <w:t>.</w:t>
            </w:r>
          </w:p>
        </w:tc>
      </w:tr>
      <w:tr w:rsidR="006A71CB" w14:paraId="7A1109E3" w14:textId="77777777" w:rsidTr="000F5CF3">
        <w:tc>
          <w:tcPr>
            <w:tcW w:w="1083" w:type="dxa"/>
          </w:tcPr>
          <w:p w14:paraId="58CEF1DD" w14:textId="77777777" w:rsidR="006A71CB" w:rsidRPr="00554A7B" w:rsidRDefault="006A71CB" w:rsidP="001E7128">
            <w:pPr>
              <w:spacing w:before="120" w:after="120"/>
              <w:rPr>
                <w:lang w:val="en-GB"/>
              </w:rPr>
            </w:pPr>
          </w:p>
        </w:tc>
        <w:tc>
          <w:tcPr>
            <w:tcW w:w="6858" w:type="dxa"/>
          </w:tcPr>
          <w:p w14:paraId="162186DA" w14:textId="77777777" w:rsidR="006A71CB" w:rsidRDefault="006A71CB" w:rsidP="001E7128">
            <w:pPr>
              <w:spacing w:before="120" w:after="120"/>
              <w:jc w:val="both"/>
              <w:rPr>
                <w:lang w:val="en-GB"/>
              </w:rPr>
            </w:pPr>
          </w:p>
        </w:tc>
        <w:tc>
          <w:tcPr>
            <w:tcW w:w="847" w:type="dxa"/>
          </w:tcPr>
          <w:p w14:paraId="1F3F0B53" w14:textId="77777777" w:rsidR="006A71CB" w:rsidRPr="00554A7B" w:rsidRDefault="006A71CB" w:rsidP="001E7128">
            <w:pPr>
              <w:bidi w:val="0"/>
              <w:spacing w:before="120" w:after="120"/>
              <w:rPr>
                <w:lang w:val="en-GB"/>
              </w:rPr>
            </w:pPr>
            <w:r w:rsidRPr="00554A7B">
              <w:rPr>
                <w:sz w:val="22"/>
                <w:szCs w:val="22"/>
                <w:rtl/>
                <w:lang w:val="en-GB"/>
              </w:rPr>
              <w:t>[</w:t>
            </w:r>
            <w:proofErr w:type="gramStart"/>
            <w:r w:rsidRPr="00554A7B">
              <w:rPr>
                <w:sz w:val="22"/>
                <w:szCs w:val="22"/>
                <w:rtl/>
                <w:lang w:val="en-GB"/>
              </w:rPr>
              <w:t>من</w:t>
            </w:r>
            <w:proofErr w:type="gramEnd"/>
            <w:r w:rsidRPr="00554A7B">
              <w:rPr>
                <w:sz w:val="22"/>
                <w:szCs w:val="22"/>
                <w:rtl/>
                <w:lang w:val="en-GB"/>
              </w:rPr>
              <w:t xml:space="preserve"> 36 إلى 46]</w:t>
            </w:r>
          </w:p>
        </w:tc>
        <w:tc>
          <w:tcPr>
            <w:tcW w:w="6662" w:type="dxa"/>
          </w:tcPr>
          <w:p w14:paraId="50A2367C" w14:textId="77777777" w:rsidR="006A71CB" w:rsidRDefault="006A71CB" w:rsidP="00B97AE2">
            <w:pPr>
              <w:bidi w:val="0"/>
              <w:spacing w:before="120" w:after="120"/>
              <w:ind w:firstLine="5419"/>
              <w:jc w:val="both"/>
              <w:rPr>
                <w:lang w:val="en-GB"/>
              </w:rPr>
            </w:pPr>
            <w:r>
              <w:rPr>
                <w:rFonts w:hint="cs"/>
                <w:sz w:val="22"/>
                <w:szCs w:val="22"/>
                <w:rtl/>
                <w:lang w:bidi="ar-QA"/>
              </w:rPr>
              <w:t>[</w:t>
            </w:r>
            <w:proofErr w:type="gramStart"/>
            <w:r>
              <w:rPr>
                <w:rFonts w:hint="cs"/>
                <w:sz w:val="22"/>
                <w:szCs w:val="22"/>
                <w:rtl/>
                <w:lang w:bidi="ar-QA"/>
              </w:rPr>
              <w:t>دون</w:t>
            </w:r>
            <w:proofErr w:type="gramEnd"/>
            <w:r>
              <w:rPr>
                <w:rFonts w:hint="cs"/>
                <w:sz w:val="22"/>
                <w:szCs w:val="22"/>
                <w:rtl/>
                <w:lang w:bidi="ar-QA"/>
              </w:rPr>
              <w:t xml:space="preserve"> تغيير]</w:t>
            </w:r>
          </w:p>
        </w:tc>
      </w:tr>
      <w:tr w:rsidR="006A71CB" w14:paraId="6ECA2D31" w14:textId="77777777" w:rsidTr="000F5CF3">
        <w:tc>
          <w:tcPr>
            <w:tcW w:w="1083" w:type="dxa"/>
          </w:tcPr>
          <w:p w14:paraId="7AB5374E" w14:textId="77777777" w:rsidR="006A71CB" w:rsidRPr="00554A7B" w:rsidRDefault="006A71CB" w:rsidP="001E7128">
            <w:pPr>
              <w:bidi w:val="0"/>
              <w:spacing w:before="120" w:after="120"/>
              <w:jc w:val="right"/>
              <w:rPr>
                <w:lang w:val="en-GB"/>
              </w:rPr>
            </w:pPr>
            <w:r w:rsidRPr="00554A7B">
              <w:rPr>
                <w:noProof/>
                <w:sz w:val="22"/>
                <w:szCs w:val="22"/>
              </w:rPr>
              <w:t>I.14</w:t>
            </w:r>
          </w:p>
        </w:tc>
        <w:tc>
          <w:tcPr>
            <w:tcW w:w="6858" w:type="dxa"/>
          </w:tcPr>
          <w:p w14:paraId="1517B6A1" w14:textId="77777777" w:rsidR="006A71CB" w:rsidRDefault="006A71CB" w:rsidP="001E7128">
            <w:pPr>
              <w:bidi w:val="0"/>
              <w:spacing w:before="120" w:after="120"/>
              <w:jc w:val="both"/>
              <w:rPr>
                <w:lang w:val="en-GB"/>
              </w:rPr>
            </w:pPr>
            <w:r>
              <w:rPr>
                <w:rFonts w:hint="cs"/>
                <w:noProof/>
                <w:sz w:val="22"/>
                <w:szCs w:val="22"/>
                <w:rtl/>
              </w:rPr>
              <w:t>المساعدة الدولية</w:t>
            </w:r>
          </w:p>
        </w:tc>
        <w:tc>
          <w:tcPr>
            <w:tcW w:w="847" w:type="dxa"/>
          </w:tcPr>
          <w:p w14:paraId="49C60BBD" w14:textId="77777777" w:rsidR="006A71CB" w:rsidRPr="00554A7B" w:rsidRDefault="006A71CB" w:rsidP="001E7128">
            <w:pPr>
              <w:bidi w:val="0"/>
              <w:spacing w:before="120" w:after="120"/>
              <w:rPr>
                <w:lang w:val="en-GB"/>
              </w:rPr>
            </w:pPr>
            <w:r w:rsidRPr="00554A7B">
              <w:rPr>
                <w:noProof/>
                <w:sz w:val="22"/>
                <w:szCs w:val="22"/>
              </w:rPr>
              <w:t>[I.14]</w:t>
            </w:r>
          </w:p>
        </w:tc>
        <w:tc>
          <w:tcPr>
            <w:tcW w:w="6662" w:type="dxa"/>
          </w:tcPr>
          <w:p w14:paraId="4DBD35EA" w14:textId="77777777" w:rsidR="006A71CB" w:rsidRDefault="006A71CB" w:rsidP="00B97AE2">
            <w:pPr>
              <w:bidi w:val="0"/>
              <w:spacing w:before="120" w:after="120"/>
              <w:ind w:firstLine="5419"/>
              <w:jc w:val="both"/>
              <w:rPr>
                <w:lang w:val="en-GB"/>
              </w:rPr>
            </w:pPr>
            <w:r>
              <w:rPr>
                <w:rFonts w:hint="cs"/>
                <w:sz w:val="22"/>
                <w:szCs w:val="22"/>
                <w:rtl/>
                <w:lang w:bidi="ar-QA"/>
              </w:rPr>
              <w:t>[</w:t>
            </w:r>
            <w:proofErr w:type="gramStart"/>
            <w:r>
              <w:rPr>
                <w:rFonts w:hint="cs"/>
                <w:sz w:val="22"/>
                <w:szCs w:val="22"/>
                <w:rtl/>
                <w:lang w:bidi="ar-QA"/>
              </w:rPr>
              <w:t>دون</w:t>
            </w:r>
            <w:proofErr w:type="gramEnd"/>
            <w:r>
              <w:rPr>
                <w:rFonts w:hint="cs"/>
                <w:sz w:val="22"/>
                <w:szCs w:val="22"/>
                <w:rtl/>
                <w:lang w:bidi="ar-QA"/>
              </w:rPr>
              <w:t xml:space="preserve"> تغيير]</w:t>
            </w:r>
          </w:p>
        </w:tc>
      </w:tr>
      <w:tr w:rsidR="006A71CB" w:rsidRPr="001D7DC2" w14:paraId="64689D4A" w14:textId="77777777" w:rsidTr="000F5CF3">
        <w:tc>
          <w:tcPr>
            <w:tcW w:w="1083" w:type="dxa"/>
          </w:tcPr>
          <w:p w14:paraId="5D34B32D" w14:textId="77777777" w:rsidR="006A71CB" w:rsidRPr="00554A7B" w:rsidRDefault="006A71CB" w:rsidP="001E7128">
            <w:pPr>
              <w:bidi w:val="0"/>
              <w:spacing w:before="120" w:after="120"/>
              <w:jc w:val="right"/>
              <w:rPr>
                <w:lang w:val="en-GB"/>
              </w:rPr>
            </w:pPr>
            <w:r w:rsidRPr="00554A7B">
              <w:rPr>
                <w:sz w:val="22"/>
                <w:szCs w:val="22"/>
                <w:lang w:val="en-GB"/>
              </w:rPr>
              <w:t>47.</w:t>
            </w:r>
          </w:p>
        </w:tc>
        <w:tc>
          <w:tcPr>
            <w:tcW w:w="6858" w:type="dxa"/>
          </w:tcPr>
          <w:p w14:paraId="49CAA149" w14:textId="77777777" w:rsidR="006A71CB" w:rsidRDefault="006A71CB" w:rsidP="001E7128">
            <w:pPr>
              <w:spacing w:before="120" w:after="120"/>
              <w:jc w:val="both"/>
              <w:rPr>
                <w:lang w:val="en-GB"/>
              </w:rPr>
            </w:pPr>
            <w:proofErr w:type="gramStart"/>
            <w:r>
              <w:rPr>
                <w:rFonts w:hint="cs"/>
                <w:sz w:val="22"/>
                <w:szCs w:val="22"/>
                <w:rtl/>
                <w:lang w:bidi="ar-QA"/>
              </w:rPr>
              <w:t>يمكن</w:t>
            </w:r>
            <w:proofErr w:type="gramEnd"/>
            <w:r>
              <w:rPr>
                <w:rFonts w:hint="cs"/>
                <w:sz w:val="22"/>
                <w:szCs w:val="22"/>
                <w:rtl/>
                <w:lang w:bidi="ar-QA"/>
              </w:rPr>
              <w:t xml:space="preserve"> أن تقدم، في أي وقت كان، طلبات المساعدة الدولية التي تكون في حدود 25000 دولار أمريكي (باستثناء طلبات المساعدة التمهيدية) والطلبات العاجلة أياً كانت قيمتها</w:t>
            </w:r>
            <w:r>
              <w:rPr>
                <w:rFonts w:hint="cs"/>
                <w:sz w:val="22"/>
                <w:szCs w:val="22"/>
                <w:rtl/>
                <w:lang w:val="en-GB" w:bidi="ar-QA"/>
              </w:rPr>
              <w:t>.</w:t>
            </w:r>
          </w:p>
        </w:tc>
        <w:tc>
          <w:tcPr>
            <w:tcW w:w="847" w:type="dxa"/>
          </w:tcPr>
          <w:p w14:paraId="7D9A427C" w14:textId="77777777" w:rsidR="006A71CB" w:rsidRPr="00554A7B" w:rsidRDefault="006A71CB" w:rsidP="001E7128">
            <w:pPr>
              <w:bidi w:val="0"/>
              <w:spacing w:before="120" w:after="120"/>
              <w:rPr>
                <w:lang w:val="en-GB"/>
              </w:rPr>
            </w:pPr>
            <w:r w:rsidRPr="00554A7B">
              <w:rPr>
                <w:sz w:val="22"/>
                <w:szCs w:val="22"/>
                <w:lang w:val="en-GB"/>
              </w:rPr>
              <w:t>47.</w:t>
            </w:r>
          </w:p>
        </w:tc>
        <w:tc>
          <w:tcPr>
            <w:tcW w:w="6662" w:type="dxa"/>
          </w:tcPr>
          <w:p w14:paraId="21F58E81" w14:textId="29157E6A" w:rsidR="006A71CB" w:rsidRDefault="006A71CB" w:rsidP="002C0902">
            <w:pPr>
              <w:spacing w:before="120" w:after="120"/>
              <w:jc w:val="both"/>
              <w:rPr>
                <w:lang w:val="en-GB"/>
              </w:rPr>
            </w:pPr>
            <w:proofErr w:type="gramStart"/>
            <w:r>
              <w:rPr>
                <w:rFonts w:hint="cs"/>
                <w:sz w:val="22"/>
                <w:szCs w:val="22"/>
                <w:rtl/>
                <w:lang w:bidi="ar-QA"/>
              </w:rPr>
              <w:t>يمكن</w:t>
            </w:r>
            <w:proofErr w:type="gramEnd"/>
            <w:r>
              <w:rPr>
                <w:rFonts w:hint="cs"/>
                <w:sz w:val="22"/>
                <w:szCs w:val="22"/>
                <w:rtl/>
                <w:lang w:bidi="ar-QA"/>
              </w:rPr>
              <w:t xml:space="preserve"> أن تقدم، في أي وقت كان، طلبات المساعدة الدولية التي تكون في حدود </w:t>
            </w:r>
            <w:r w:rsidRPr="008B09C4">
              <w:rPr>
                <w:rFonts w:hint="cs"/>
                <w:strike/>
                <w:sz w:val="22"/>
                <w:szCs w:val="22"/>
                <w:rtl/>
                <w:lang w:bidi="ar-QA"/>
              </w:rPr>
              <w:t>25000</w:t>
            </w:r>
            <w:r w:rsidRPr="000F5CF3">
              <w:rPr>
                <w:b/>
                <w:bCs/>
                <w:sz w:val="22"/>
                <w:szCs w:val="22"/>
                <w:rtl/>
                <w:lang w:bidi="ar-QA"/>
              </w:rPr>
              <w:t xml:space="preserve"> </w:t>
            </w:r>
            <w:r w:rsidR="008E5EBC" w:rsidRPr="000F5CF3">
              <w:rPr>
                <w:b/>
                <w:bCs/>
                <w:sz w:val="22"/>
                <w:szCs w:val="22"/>
                <w:u w:val="single"/>
                <w:lang w:val="en-GB" w:bidi="ar-QA"/>
              </w:rPr>
              <w:t>100 000</w:t>
            </w:r>
            <w:r w:rsidR="008E5EBC">
              <w:rPr>
                <w:rFonts w:hint="cs"/>
                <w:sz w:val="22"/>
                <w:szCs w:val="22"/>
                <w:rtl/>
                <w:lang w:bidi="ar-QA"/>
              </w:rPr>
              <w:t xml:space="preserve"> </w:t>
            </w:r>
            <w:r w:rsidRPr="000F5CF3">
              <w:rPr>
                <w:sz w:val="22"/>
                <w:szCs w:val="22"/>
                <w:rtl/>
                <w:lang w:bidi="ar-QA"/>
              </w:rPr>
              <w:t>دولار أمريكي</w:t>
            </w:r>
            <w:r w:rsidRPr="002C0902">
              <w:rPr>
                <w:rFonts w:hint="cs"/>
                <w:sz w:val="22"/>
                <w:szCs w:val="22"/>
                <w:rtl/>
                <w:lang w:bidi="ar-QA"/>
              </w:rPr>
              <w:t xml:space="preserve"> </w:t>
            </w:r>
            <w:r>
              <w:rPr>
                <w:rFonts w:hint="cs"/>
                <w:sz w:val="22"/>
                <w:szCs w:val="22"/>
                <w:rtl/>
                <w:lang w:bidi="ar-QA"/>
              </w:rPr>
              <w:t>(باستثناء طلبات المساعدة التمهيدية) والطلبات العاجلة أياً</w:t>
            </w:r>
            <w:r>
              <w:rPr>
                <w:rFonts w:eastAsia="Times New Roman" w:hint="cs"/>
                <w:sz w:val="22"/>
                <w:szCs w:val="22"/>
                <w:lang w:val="en-GB" w:bidi="ar-QA"/>
              </w:rPr>
              <w:t xml:space="preserve"> </w:t>
            </w:r>
            <w:r>
              <w:rPr>
                <w:rFonts w:hint="cs"/>
                <w:sz w:val="22"/>
                <w:szCs w:val="22"/>
                <w:rtl/>
                <w:lang w:bidi="ar-QA"/>
              </w:rPr>
              <w:t>كانت قيمتها</w:t>
            </w:r>
            <w:r>
              <w:rPr>
                <w:rFonts w:hint="cs"/>
                <w:sz w:val="22"/>
                <w:szCs w:val="22"/>
                <w:rtl/>
                <w:lang w:val="en-GB" w:bidi="ar-QA"/>
              </w:rPr>
              <w:t>.</w:t>
            </w:r>
          </w:p>
        </w:tc>
      </w:tr>
      <w:tr w:rsidR="006A71CB" w14:paraId="6708C6EE" w14:textId="77777777" w:rsidTr="000F5CF3">
        <w:tc>
          <w:tcPr>
            <w:tcW w:w="1083" w:type="dxa"/>
          </w:tcPr>
          <w:p w14:paraId="1C670317" w14:textId="77777777" w:rsidR="006A71CB" w:rsidRPr="00554A7B" w:rsidRDefault="006A71CB" w:rsidP="001E7128">
            <w:pPr>
              <w:spacing w:before="120" w:after="120"/>
              <w:rPr>
                <w:lang w:val="en-GB"/>
              </w:rPr>
            </w:pPr>
          </w:p>
        </w:tc>
        <w:tc>
          <w:tcPr>
            <w:tcW w:w="6858" w:type="dxa"/>
          </w:tcPr>
          <w:p w14:paraId="36EE4FB7" w14:textId="77777777" w:rsidR="006A71CB" w:rsidRDefault="006A71CB" w:rsidP="001E7128">
            <w:pPr>
              <w:spacing w:before="120" w:after="120"/>
              <w:jc w:val="both"/>
              <w:rPr>
                <w:lang w:val="en-GB"/>
              </w:rPr>
            </w:pPr>
          </w:p>
        </w:tc>
        <w:tc>
          <w:tcPr>
            <w:tcW w:w="847" w:type="dxa"/>
          </w:tcPr>
          <w:p w14:paraId="6F74E875" w14:textId="77777777" w:rsidR="006A71CB" w:rsidRPr="00554A7B" w:rsidRDefault="006A71CB" w:rsidP="001E7128">
            <w:pPr>
              <w:bidi w:val="0"/>
              <w:spacing w:before="120" w:after="120"/>
              <w:rPr>
                <w:lang w:val="en-GB"/>
              </w:rPr>
            </w:pPr>
            <w:r w:rsidRPr="00554A7B">
              <w:rPr>
                <w:sz w:val="22"/>
                <w:szCs w:val="22"/>
                <w:lang w:val="en-GB"/>
              </w:rPr>
              <w:t>[48]</w:t>
            </w:r>
          </w:p>
        </w:tc>
        <w:tc>
          <w:tcPr>
            <w:tcW w:w="6662" w:type="dxa"/>
          </w:tcPr>
          <w:p w14:paraId="7306CD8E" w14:textId="77777777" w:rsidR="006A71CB" w:rsidRDefault="006A71CB" w:rsidP="008E5EBC">
            <w:pPr>
              <w:bidi w:val="0"/>
              <w:spacing w:before="120" w:after="120"/>
              <w:ind w:firstLine="5562"/>
              <w:jc w:val="both"/>
              <w:rPr>
                <w:lang w:val="en-GB"/>
              </w:rPr>
            </w:pPr>
            <w:r>
              <w:rPr>
                <w:rFonts w:hint="cs"/>
                <w:sz w:val="22"/>
                <w:szCs w:val="22"/>
                <w:rtl/>
                <w:lang w:bidi="ar-QA"/>
              </w:rPr>
              <w:t>[</w:t>
            </w:r>
            <w:proofErr w:type="gramStart"/>
            <w:r>
              <w:rPr>
                <w:rFonts w:hint="cs"/>
                <w:sz w:val="22"/>
                <w:szCs w:val="22"/>
                <w:rtl/>
                <w:lang w:bidi="ar-QA"/>
              </w:rPr>
              <w:t>دون</w:t>
            </w:r>
            <w:proofErr w:type="gramEnd"/>
            <w:r>
              <w:rPr>
                <w:rFonts w:hint="cs"/>
                <w:sz w:val="22"/>
                <w:szCs w:val="22"/>
                <w:rtl/>
                <w:lang w:bidi="ar-QA"/>
              </w:rPr>
              <w:t xml:space="preserve"> تغيير]</w:t>
            </w:r>
          </w:p>
        </w:tc>
      </w:tr>
      <w:tr w:rsidR="006A71CB" w:rsidRPr="001D7DC2" w14:paraId="38B90DB6" w14:textId="77777777" w:rsidTr="000F5CF3">
        <w:tc>
          <w:tcPr>
            <w:tcW w:w="1083" w:type="dxa"/>
          </w:tcPr>
          <w:p w14:paraId="56C48C86" w14:textId="77777777" w:rsidR="006A71CB" w:rsidRPr="00554A7B" w:rsidRDefault="006A71CB" w:rsidP="001E7128">
            <w:pPr>
              <w:bidi w:val="0"/>
              <w:spacing w:before="120" w:after="120"/>
              <w:jc w:val="right"/>
              <w:rPr>
                <w:lang w:val="en-GB"/>
              </w:rPr>
            </w:pPr>
            <w:r w:rsidRPr="00554A7B">
              <w:rPr>
                <w:sz w:val="22"/>
                <w:szCs w:val="22"/>
                <w:lang w:val="en-GB"/>
              </w:rPr>
              <w:t>49.</w:t>
            </w:r>
          </w:p>
        </w:tc>
        <w:tc>
          <w:tcPr>
            <w:tcW w:w="6858" w:type="dxa"/>
          </w:tcPr>
          <w:p w14:paraId="4D4FD861" w14:textId="77777777" w:rsidR="006A71CB" w:rsidRDefault="006A71CB" w:rsidP="001E7128">
            <w:pPr>
              <w:spacing w:before="120" w:after="120"/>
              <w:jc w:val="both"/>
              <w:rPr>
                <w:lang w:val="en-GB"/>
              </w:rPr>
            </w:pPr>
            <w:proofErr w:type="gramStart"/>
            <w:r>
              <w:rPr>
                <w:rFonts w:hint="cs"/>
                <w:sz w:val="22"/>
                <w:szCs w:val="22"/>
                <w:rtl/>
                <w:lang w:bidi="ar-QA"/>
              </w:rPr>
              <w:t>مكتب</w:t>
            </w:r>
            <w:proofErr w:type="gramEnd"/>
            <w:r>
              <w:rPr>
                <w:rFonts w:hint="cs"/>
                <w:sz w:val="22"/>
                <w:szCs w:val="22"/>
                <w:rtl/>
                <w:lang w:bidi="ar-QA"/>
              </w:rPr>
              <w:t xml:space="preserve"> اللجنة جميع الطلبات التي لا يتجاوز مبلغها 25000 دولار أمريكي، بما في ذلك طلبات المساعدة التمهيدية ويوافق عليها</w:t>
            </w:r>
            <w:r>
              <w:rPr>
                <w:rFonts w:hint="cs"/>
                <w:sz w:val="22"/>
                <w:szCs w:val="22"/>
                <w:rtl/>
                <w:lang w:val="en-GB" w:bidi="ar-QA"/>
              </w:rPr>
              <w:t>.</w:t>
            </w:r>
          </w:p>
        </w:tc>
        <w:tc>
          <w:tcPr>
            <w:tcW w:w="847" w:type="dxa"/>
          </w:tcPr>
          <w:p w14:paraId="0B2CEA11" w14:textId="77777777" w:rsidR="006A71CB" w:rsidRPr="00554A7B" w:rsidRDefault="006A71CB" w:rsidP="001E7128">
            <w:pPr>
              <w:bidi w:val="0"/>
              <w:spacing w:before="120" w:after="120"/>
              <w:rPr>
                <w:lang w:val="en-GB"/>
              </w:rPr>
            </w:pPr>
            <w:r w:rsidRPr="00554A7B">
              <w:rPr>
                <w:sz w:val="22"/>
                <w:szCs w:val="22"/>
                <w:lang w:val="en-GB"/>
              </w:rPr>
              <w:t>49.</w:t>
            </w:r>
          </w:p>
        </w:tc>
        <w:tc>
          <w:tcPr>
            <w:tcW w:w="6662" w:type="dxa"/>
          </w:tcPr>
          <w:p w14:paraId="551C4612" w14:textId="60A5DD47" w:rsidR="006A71CB" w:rsidRDefault="006A71CB" w:rsidP="00B97AE2">
            <w:pPr>
              <w:spacing w:before="120" w:after="120"/>
              <w:jc w:val="both"/>
              <w:rPr>
                <w:lang w:val="en-GB"/>
              </w:rPr>
            </w:pPr>
            <w:proofErr w:type="gramStart"/>
            <w:r>
              <w:rPr>
                <w:rFonts w:hint="cs"/>
                <w:sz w:val="22"/>
                <w:szCs w:val="22"/>
                <w:rtl/>
                <w:lang w:bidi="ar-QA"/>
              </w:rPr>
              <w:t>يفحص</w:t>
            </w:r>
            <w:proofErr w:type="gramEnd"/>
            <w:r>
              <w:rPr>
                <w:rFonts w:hint="cs"/>
                <w:sz w:val="22"/>
                <w:szCs w:val="22"/>
                <w:rtl/>
                <w:lang w:bidi="ar-QA"/>
              </w:rPr>
              <w:t xml:space="preserve"> مكتب اللجنة جميع الطلبات التي لا يتجاوز مبلغها </w:t>
            </w:r>
            <w:r w:rsidRPr="008B09C4">
              <w:rPr>
                <w:rFonts w:hint="cs"/>
                <w:strike/>
                <w:sz w:val="22"/>
                <w:szCs w:val="22"/>
                <w:rtl/>
                <w:lang w:bidi="ar-QA"/>
              </w:rPr>
              <w:t>25000</w:t>
            </w:r>
            <w:r w:rsidRPr="002C0902">
              <w:rPr>
                <w:rFonts w:hint="cs"/>
                <w:sz w:val="22"/>
                <w:szCs w:val="22"/>
                <w:rtl/>
                <w:lang w:bidi="ar-QA"/>
              </w:rPr>
              <w:t xml:space="preserve"> </w:t>
            </w:r>
            <w:r w:rsidR="008E5EBC" w:rsidRPr="000F5CF3">
              <w:rPr>
                <w:b/>
                <w:bCs/>
                <w:sz w:val="22"/>
                <w:szCs w:val="22"/>
                <w:u w:val="single"/>
                <w:lang w:val="en-GB" w:bidi="ar-QA"/>
              </w:rPr>
              <w:t>100 000</w:t>
            </w:r>
            <w:r w:rsidR="008E5EBC">
              <w:rPr>
                <w:rFonts w:hint="cs"/>
                <w:sz w:val="22"/>
                <w:szCs w:val="22"/>
                <w:rtl/>
                <w:lang w:bidi="ar-QA"/>
              </w:rPr>
              <w:t xml:space="preserve"> </w:t>
            </w:r>
            <w:r w:rsidRPr="000F5CF3">
              <w:rPr>
                <w:sz w:val="22"/>
                <w:szCs w:val="22"/>
                <w:rtl/>
                <w:lang w:bidi="ar-QA"/>
              </w:rPr>
              <w:t>دولار أمريكي</w:t>
            </w:r>
            <w:r>
              <w:rPr>
                <w:rFonts w:hint="cs"/>
                <w:sz w:val="22"/>
                <w:szCs w:val="22"/>
                <w:rtl/>
                <w:lang w:bidi="ar-QA"/>
              </w:rPr>
              <w:t>، بما في ذلك طلبات المساعدة التمهيدية ويوافق عليها</w:t>
            </w:r>
            <w:r>
              <w:rPr>
                <w:rFonts w:hint="cs"/>
                <w:sz w:val="22"/>
                <w:szCs w:val="22"/>
                <w:rtl/>
                <w:lang w:val="en-GB" w:bidi="ar-QA"/>
              </w:rPr>
              <w:t>.</w:t>
            </w:r>
          </w:p>
        </w:tc>
      </w:tr>
      <w:tr w:rsidR="006A71CB" w:rsidRPr="001D7DC2" w14:paraId="7E786AAA" w14:textId="77777777" w:rsidTr="000F5CF3">
        <w:tc>
          <w:tcPr>
            <w:tcW w:w="1083" w:type="dxa"/>
          </w:tcPr>
          <w:p w14:paraId="2E4FCB8C" w14:textId="77777777" w:rsidR="006A71CB" w:rsidRPr="00554A7B" w:rsidRDefault="006A71CB" w:rsidP="001E7128">
            <w:pPr>
              <w:bidi w:val="0"/>
              <w:spacing w:before="120" w:after="120"/>
              <w:jc w:val="right"/>
              <w:rPr>
                <w:lang w:val="en-GB"/>
              </w:rPr>
            </w:pPr>
            <w:r w:rsidRPr="00554A7B">
              <w:rPr>
                <w:sz w:val="22"/>
                <w:szCs w:val="22"/>
                <w:lang w:val="en-GB"/>
              </w:rPr>
              <w:t>50.</w:t>
            </w:r>
          </w:p>
        </w:tc>
        <w:tc>
          <w:tcPr>
            <w:tcW w:w="6858" w:type="dxa"/>
          </w:tcPr>
          <w:p w14:paraId="464077D3" w14:textId="77777777" w:rsidR="006A71CB" w:rsidRDefault="006A71CB" w:rsidP="001E7128">
            <w:pPr>
              <w:spacing w:before="120" w:after="120"/>
              <w:jc w:val="both"/>
              <w:rPr>
                <w:lang w:val="en-GB"/>
              </w:rPr>
            </w:pPr>
            <w:r>
              <w:rPr>
                <w:rFonts w:hint="cs"/>
                <w:sz w:val="22"/>
                <w:szCs w:val="22"/>
                <w:rtl/>
                <w:lang w:bidi="ar-QA"/>
              </w:rPr>
              <w:t xml:space="preserve">يفحص مكتب اللجنة طلبات المساعدة في الحالات </w:t>
            </w:r>
            <w:proofErr w:type="gramStart"/>
            <w:r>
              <w:rPr>
                <w:rFonts w:hint="cs"/>
                <w:sz w:val="22"/>
                <w:szCs w:val="22"/>
                <w:rtl/>
                <w:lang w:bidi="ar-QA"/>
              </w:rPr>
              <w:t>العاجلة</w:t>
            </w:r>
            <w:proofErr w:type="gramEnd"/>
            <w:r>
              <w:rPr>
                <w:rFonts w:hint="cs"/>
                <w:sz w:val="22"/>
                <w:szCs w:val="22"/>
                <w:rtl/>
                <w:lang w:bidi="ar-QA"/>
              </w:rPr>
              <w:t xml:space="preserve"> التي يزيد مبلغها عن 25000 دولار أمريكي ويوافق عليها</w:t>
            </w:r>
            <w:r>
              <w:rPr>
                <w:rFonts w:hint="cs"/>
                <w:sz w:val="22"/>
                <w:szCs w:val="22"/>
                <w:rtl/>
                <w:lang w:val="en-GB" w:bidi="ar-QA"/>
              </w:rPr>
              <w:t xml:space="preserve">. </w:t>
            </w:r>
            <w:r>
              <w:rPr>
                <w:rFonts w:hint="cs"/>
                <w:sz w:val="22"/>
                <w:szCs w:val="22"/>
                <w:rtl/>
                <w:lang w:bidi="ar-QA"/>
              </w:rPr>
              <w:t xml:space="preserve">ولغرض تحديد ما إذا كان طلب الحصول على مساعدة دولية يمثل طلباً عاجلاً مؤهلاً لينظر فيه المكتب من باب الأولوية، تعتبر حالة عاجلة قائمة عندما تجد دولة طرف </w:t>
            </w:r>
            <w:r>
              <w:rPr>
                <w:rFonts w:hint="cs"/>
                <w:sz w:val="22"/>
                <w:szCs w:val="22"/>
                <w:rtl/>
                <w:lang w:bidi="ar-QA"/>
              </w:rPr>
              <w:lastRenderedPageBreak/>
              <w:t>نفسها غير قادرة على التغلب بذاتها على أي ظرف ناجم عن فاجعة أو كارثة طبيعية أو نزاع مسلح أو وباء خطير أو أي حدث طبيعي أو بشري آخر له عواقب وخيمة على التراث الثقافي غير المادي وكذلك على الجماعات والمجموعات و بحسب الحالة، الأفراد حاملي هذا التراث</w:t>
            </w:r>
            <w:r>
              <w:rPr>
                <w:rFonts w:hint="cs"/>
                <w:sz w:val="22"/>
                <w:szCs w:val="22"/>
                <w:rtl/>
                <w:lang w:val="en-GB" w:bidi="ar-QA"/>
              </w:rPr>
              <w:t>.</w:t>
            </w:r>
          </w:p>
        </w:tc>
        <w:tc>
          <w:tcPr>
            <w:tcW w:w="847" w:type="dxa"/>
          </w:tcPr>
          <w:p w14:paraId="3241BBCF" w14:textId="77777777" w:rsidR="006A71CB" w:rsidRPr="00554A7B" w:rsidRDefault="006A71CB" w:rsidP="001E7128">
            <w:pPr>
              <w:bidi w:val="0"/>
              <w:spacing w:before="120" w:after="120"/>
              <w:rPr>
                <w:lang w:val="en-GB"/>
              </w:rPr>
            </w:pPr>
            <w:r w:rsidRPr="00554A7B">
              <w:rPr>
                <w:sz w:val="22"/>
                <w:szCs w:val="22"/>
                <w:lang w:val="en-GB"/>
              </w:rPr>
              <w:lastRenderedPageBreak/>
              <w:t>50.</w:t>
            </w:r>
          </w:p>
        </w:tc>
        <w:tc>
          <w:tcPr>
            <w:tcW w:w="6662" w:type="dxa"/>
          </w:tcPr>
          <w:p w14:paraId="1ECECC18" w14:textId="5626D28B" w:rsidR="006A71CB" w:rsidRDefault="006A71CB" w:rsidP="003D1445">
            <w:pPr>
              <w:spacing w:before="120" w:after="120"/>
              <w:jc w:val="both"/>
              <w:rPr>
                <w:lang w:val="en-GB"/>
              </w:rPr>
            </w:pPr>
            <w:r>
              <w:rPr>
                <w:rFonts w:hint="cs"/>
                <w:sz w:val="22"/>
                <w:szCs w:val="22"/>
                <w:rtl/>
                <w:lang w:bidi="ar-QA"/>
              </w:rPr>
              <w:t xml:space="preserve">يفحص مكتب اللجنة طلبات المساعدة في الحالات العاجلة التي يزيد مبلغها عن </w:t>
            </w:r>
            <w:r w:rsidRPr="008B09C4">
              <w:rPr>
                <w:rFonts w:hint="cs"/>
                <w:strike/>
                <w:sz w:val="22"/>
                <w:szCs w:val="22"/>
                <w:rtl/>
                <w:lang w:bidi="ar-QA"/>
              </w:rPr>
              <w:t>25000</w:t>
            </w:r>
            <w:r w:rsidRPr="002C0902">
              <w:rPr>
                <w:rFonts w:hint="cs"/>
                <w:sz w:val="22"/>
                <w:szCs w:val="22"/>
                <w:rtl/>
                <w:lang w:bidi="ar-QA"/>
              </w:rPr>
              <w:t xml:space="preserve"> </w:t>
            </w:r>
            <w:r w:rsidR="008E5EBC" w:rsidRPr="000F5CF3">
              <w:rPr>
                <w:b/>
                <w:bCs/>
                <w:sz w:val="22"/>
                <w:szCs w:val="22"/>
                <w:u w:val="single"/>
                <w:lang w:val="en-GB" w:bidi="ar-QA"/>
              </w:rPr>
              <w:t>100 000</w:t>
            </w:r>
            <w:r w:rsidR="002C0902">
              <w:rPr>
                <w:rFonts w:hint="cs"/>
                <w:sz w:val="22"/>
                <w:szCs w:val="22"/>
                <w:rtl/>
                <w:lang w:bidi="ar-QA"/>
              </w:rPr>
              <w:t xml:space="preserve"> </w:t>
            </w:r>
            <w:r w:rsidRPr="000F5CF3">
              <w:rPr>
                <w:sz w:val="22"/>
                <w:szCs w:val="22"/>
                <w:rtl/>
                <w:lang w:bidi="ar-QA"/>
              </w:rPr>
              <w:t>دولار</w:t>
            </w:r>
            <w:r>
              <w:rPr>
                <w:rFonts w:hint="cs"/>
                <w:strike/>
                <w:sz w:val="22"/>
                <w:szCs w:val="22"/>
                <w:rtl/>
                <w:lang w:bidi="ar-QA"/>
              </w:rPr>
              <w:t xml:space="preserve"> </w:t>
            </w:r>
            <w:r w:rsidRPr="000F5CF3">
              <w:rPr>
                <w:sz w:val="22"/>
                <w:szCs w:val="22"/>
                <w:rtl/>
                <w:lang w:bidi="ar-QA"/>
              </w:rPr>
              <w:t>أمريكي</w:t>
            </w:r>
            <w:r w:rsidRPr="002C0902">
              <w:rPr>
                <w:rFonts w:hint="cs"/>
                <w:sz w:val="22"/>
                <w:szCs w:val="22"/>
                <w:rtl/>
                <w:lang w:bidi="ar-QA"/>
              </w:rPr>
              <w:t xml:space="preserve"> أياً</w:t>
            </w:r>
            <w:r>
              <w:rPr>
                <w:rFonts w:hint="cs"/>
                <w:sz w:val="22"/>
                <w:szCs w:val="22"/>
                <w:rtl/>
                <w:lang w:bidi="ar-QA"/>
              </w:rPr>
              <w:t xml:space="preserve"> </w:t>
            </w:r>
            <w:proofErr w:type="gramStart"/>
            <w:r>
              <w:rPr>
                <w:rFonts w:hint="cs"/>
                <w:bCs/>
                <w:sz w:val="22"/>
                <w:szCs w:val="22"/>
                <w:u w:val="single"/>
                <w:rtl/>
                <w:lang w:bidi="ar-QA"/>
              </w:rPr>
              <w:t>كانت</w:t>
            </w:r>
            <w:proofErr w:type="gramEnd"/>
            <w:r>
              <w:rPr>
                <w:rFonts w:hint="cs"/>
                <w:bCs/>
                <w:sz w:val="22"/>
                <w:szCs w:val="22"/>
                <w:u w:val="single"/>
                <w:rtl/>
                <w:lang w:bidi="ar-QA"/>
              </w:rPr>
              <w:t xml:space="preserve"> قيمتها</w:t>
            </w:r>
            <w:r>
              <w:rPr>
                <w:rFonts w:hint="cs"/>
                <w:sz w:val="22"/>
                <w:szCs w:val="22"/>
                <w:rtl/>
                <w:lang w:bidi="ar-QA"/>
              </w:rPr>
              <w:t xml:space="preserve"> ويوافق عليها. ولغرض تحديد ما إذا كان طلب الحصول على مساعدة دولية يمثل طلباً عاجلاً مؤهلاً لينظر فيه المكتب من باب الأولوية، تعتبر </w:t>
            </w:r>
            <w:r>
              <w:rPr>
                <w:rFonts w:hint="cs"/>
                <w:sz w:val="22"/>
                <w:szCs w:val="22"/>
                <w:rtl/>
                <w:lang w:bidi="ar-QA"/>
              </w:rPr>
              <w:lastRenderedPageBreak/>
              <w:t>حالة عاجلة قائمة عندما تجد دولة طرف نفسها غير قادرة على التغلب بذاتها على أي ظرف ناجم عن فاجعة أو كارثة طبيعية أو نزاع مسلح أو وباء خطير أو أي حدث طبيعي أو بشري آخر له عواقب وخيمة على التراث الثقافي غير المادي وكذلك على الجماعات والمجموعات و بحسب الحالة، الأفراد حاملي هذا التراث</w:t>
            </w:r>
            <w:r>
              <w:rPr>
                <w:rFonts w:hint="cs"/>
                <w:sz w:val="22"/>
                <w:szCs w:val="22"/>
                <w:rtl/>
                <w:lang w:val="en-GB" w:bidi="ar-QA"/>
              </w:rPr>
              <w:t>.</w:t>
            </w:r>
          </w:p>
        </w:tc>
      </w:tr>
      <w:tr w:rsidR="006A71CB" w:rsidRPr="001D7DC2" w14:paraId="2A195D2C" w14:textId="77777777" w:rsidTr="000F5CF3">
        <w:tc>
          <w:tcPr>
            <w:tcW w:w="1083" w:type="dxa"/>
          </w:tcPr>
          <w:p w14:paraId="6CA0F391" w14:textId="77777777" w:rsidR="006A71CB" w:rsidRPr="00554A7B" w:rsidRDefault="006A71CB" w:rsidP="001E7128">
            <w:pPr>
              <w:bidi w:val="0"/>
              <w:spacing w:before="120" w:after="120"/>
              <w:jc w:val="right"/>
              <w:rPr>
                <w:lang w:val="en-GB"/>
              </w:rPr>
            </w:pPr>
            <w:r w:rsidRPr="00554A7B">
              <w:rPr>
                <w:sz w:val="22"/>
                <w:szCs w:val="22"/>
                <w:lang w:val="en-GB"/>
              </w:rPr>
              <w:lastRenderedPageBreak/>
              <w:t>51.</w:t>
            </w:r>
          </w:p>
        </w:tc>
        <w:tc>
          <w:tcPr>
            <w:tcW w:w="6858" w:type="dxa"/>
          </w:tcPr>
          <w:p w14:paraId="75ACEC98" w14:textId="77777777" w:rsidR="006A71CB" w:rsidRDefault="006A71CB" w:rsidP="001E7128">
            <w:pPr>
              <w:spacing w:before="120" w:after="120"/>
              <w:jc w:val="both"/>
              <w:rPr>
                <w:lang w:val="en-GB"/>
              </w:rPr>
            </w:pPr>
            <w:proofErr w:type="gramStart"/>
            <w:r>
              <w:rPr>
                <w:rFonts w:hint="cs"/>
                <w:sz w:val="22"/>
                <w:szCs w:val="22"/>
                <w:rtl/>
                <w:lang w:bidi="ar-QA"/>
              </w:rPr>
              <w:t>تقوم</w:t>
            </w:r>
            <w:proofErr w:type="gramEnd"/>
            <w:r>
              <w:rPr>
                <w:rFonts w:hint="cs"/>
                <w:sz w:val="22"/>
                <w:szCs w:val="22"/>
                <w:rtl/>
                <w:lang w:bidi="ar-QA"/>
              </w:rPr>
              <w:t xml:space="preserve"> هيئة التقييم المبينة في الفقرة 27 الواردة أعلاه بتقييم الطلبات التي يزيد مبلغها عن</w:t>
            </w:r>
            <w:r>
              <w:rPr>
                <w:sz w:val="22"/>
                <w:szCs w:val="22"/>
                <w:lang w:val="en-GB" w:bidi="ar-QA"/>
              </w:rPr>
              <w:t xml:space="preserve"> 25000</w:t>
            </w:r>
            <w:r>
              <w:rPr>
                <w:sz w:val="22"/>
                <w:szCs w:val="22"/>
                <w:rtl/>
                <w:lang w:val="en-GB" w:bidi="ar-QA"/>
              </w:rPr>
              <w:t xml:space="preserve"> </w:t>
            </w:r>
            <w:r>
              <w:rPr>
                <w:rFonts w:hint="cs"/>
                <w:sz w:val="22"/>
                <w:szCs w:val="22"/>
                <w:rtl/>
                <w:lang w:bidi="ar-QA"/>
              </w:rPr>
              <w:t>دولار أمريكي، وتفحصها اللجنة وتوافق عليها</w:t>
            </w:r>
            <w:r>
              <w:rPr>
                <w:rFonts w:hint="cs"/>
                <w:sz w:val="22"/>
                <w:szCs w:val="22"/>
                <w:rtl/>
                <w:lang w:val="en-GB" w:bidi="ar-QA"/>
              </w:rPr>
              <w:t>.</w:t>
            </w:r>
          </w:p>
        </w:tc>
        <w:tc>
          <w:tcPr>
            <w:tcW w:w="847" w:type="dxa"/>
          </w:tcPr>
          <w:p w14:paraId="05FD8B38" w14:textId="77777777" w:rsidR="006A71CB" w:rsidRPr="002C0902" w:rsidRDefault="006A71CB" w:rsidP="001E7128">
            <w:pPr>
              <w:bidi w:val="0"/>
              <w:spacing w:before="120" w:after="120"/>
              <w:rPr>
                <w:lang w:val="en-GB"/>
              </w:rPr>
            </w:pPr>
            <w:r w:rsidRPr="002C0902">
              <w:rPr>
                <w:sz w:val="22"/>
                <w:szCs w:val="22"/>
                <w:lang w:val="en-GB"/>
              </w:rPr>
              <w:t>51.</w:t>
            </w:r>
          </w:p>
        </w:tc>
        <w:tc>
          <w:tcPr>
            <w:tcW w:w="6662" w:type="dxa"/>
          </w:tcPr>
          <w:p w14:paraId="6AD28A87" w14:textId="7585E0AE" w:rsidR="006A71CB" w:rsidRPr="002C0902" w:rsidRDefault="006A71CB" w:rsidP="003D1445">
            <w:pPr>
              <w:spacing w:before="120" w:after="120"/>
              <w:jc w:val="both"/>
              <w:rPr>
                <w:lang w:val="en-GB"/>
              </w:rPr>
            </w:pPr>
            <w:r w:rsidRPr="002C0902">
              <w:rPr>
                <w:rFonts w:hint="cs"/>
                <w:sz w:val="22"/>
                <w:szCs w:val="22"/>
                <w:rtl/>
                <w:lang w:bidi="ar-QA"/>
              </w:rPr>
              <w:t xml:space="preserve">تقوم هيئة التقييم المبينة في الفقرة 27 الواردة أعلاه بتقييم الطلبات التي يزيد مبلغها عن </w:t>
            </w:r>
            <w:r w:rsidRPr="008B09C4">
              <w:rPr>
                <w:rFonts w:hint="cs"/>
                <w:strike/>
                <w:sz w:val="22"/>
                <w:szCs w:val="22"/>
                <w:rtl/>
                <w:lang w:bidi="ar-QA"/>
              </w:rPr>
              <w:t>25000</w:t>
            </w:r>
            <w:r w:rsidR="002C0902">
              <w:rPr>
                <w:rFonts w:hint="cs"/>
                <w:sz w:val="22"/>
                <w:szCs w:val="22"/>
                <w:rtl/>
                <w:lang w:bidi="ar-QA"/>
              </w:rPr>
              <w:t xml:space="preserve"> </w:t>
            </w:r>
            <w:r w:rsidR="008E5EBC" w:rsidRPr="000F5CF3">
              <w:rPr>
                <w:b/>
                <w:bCs/>
                <w:sz w:val="22"/>
                <w:szCs w:val="22"/>
                <w:u w:val="single"/>
                <w:lang w:val="en-GB" w:bidi="ar-QA"/>
              </w:rPr>
              <w:t>100 000</w:t>
            </w:r>
            <w:r w:rsidR="008E5EBC">
              <w:rPr>
                <w:rFonts w:hint="cs"/>
                <w:sz w:val="22"/>
                <w:szCs w:val="22"/>
                <w:rtl/>
                <w:lang w:bidi="ar-QA"/>
              </w:rPr>
              <w:t xml:space="preserve"> </w:t>
            </w:r>
            <w:r w:rsidRPr="000F5CF3">
              <w:rPr>
                <w:sz w:val="22"/>
                <w:szCs w:val="22"/>
                <w:rtl/>
                <w:lang w:bidi="ar-QA"/>
              </w:rPr>
              <w:t xml:space="preserve">دولار </w:t>
            </w:r>
            <w:proofErr w:type="gramStart"/>
            <w:r w:rsidRPr="000F5CF3">
              <w:rPr>
                <w:sz w:val="22"/>
                <w:szCs w:val="22"/>
                <w:rtl/>
                <w:lang w:bidi="ar-QA"/>
              </w:rPr>
              <w:t>أمريكي</w:t>
            </w:r>
            <w:r w:rsidRPr="002C0902">
              <w:rPr>
                <w:rFonts w:hint="cs"/>
                <w:sz w:val="22"/>
                <w:szCs w:val="22"/>
                <w:rtl/>
                <w:lang w:bidi="ar-QA"/>
              </w:rPr>
              <w:t xml:space="preserve"> ،</w:t>
            </w:r>
            <w:proofErr w:type="gramEnd"/>
            <w:r w:rsidRPr="002C0902">
              <w:rPr>
                <w:rFonts w:hint="cs"/>
                <w:sz w:val="22"/>
                <w:szCs w:val="22"/>
                <w:rtl/>
                <w:lang w:bidi="ar-QA"/>
              </w:rPr>
              <w:t xml:space="preserve"> وتفحصها اللجنة وتوافق عليها</w:t>
            </w:r>
            <w:r w:rsidRPr="002C0902">
              <w:rPr>
                <w:rFonts w:hint="cs"/>
                <w:sz w:val="22"/>
                <w:szCs w:val="22"/>
                <w:rtl/>
                <w:lang w:val="en-GB" w:bidi="ar-QA"/>
              </w:rPr>
              <w:t>.</w:t>
            </w:r>
          </w:p>
        </w:tc>
      </w:tr>
      <w:tr w:rsidR="006A71CB" w14:paraId="1C01D809" w14:textId="77777777" w:rsidTr="000F5CF3">
        <w:tc>
          <w:tcPr>
            <w:tcW w:w="1083" w:type="dxa"/>
          </w:tcPr>
          <w:p w14:paraId="2A182BD7" w14:textId="77777777" w:rsidR="006A71CB" w:rsidRPr="00554A7B" w:rsidRDefault="006A71CB" w:rsidP="001E7128">
            <w:pPr>
              <w:bidi w:val="0"/>
              <w:spacing w:before="120" w:after="120"/>
              <w:jc w:val="right"/>
              <w:rPr>
                <w:lang w:val="en-GB"/>
              </w:rPr>
            </w:pPr>
            <w:r w:rsidRPr="00554A7B">
              <w:rPr>
                <w:sz w:val="22"/>
                <w:szCs w:val="22"/>
                <w:lang w:val="en-GB"/>
              </w:rPr>
              <w:t>52.</w:t>
            </w:r>
          </w:p>
        </w:tc>
        <w:tc>
          <w:tcPr>
            <w:tcW w:w="6858" w:type="dxa"/>
          </w:tcPr>
          <w:p w14:paraId="7C569C30" w14:textId="77777777" w:rsidR="006A71CB" w:rsidRDefault="006A71CB" w:rsidP="001E7128">
            <w:pPr>
              <w:spacing w:before="120" w:after="120"/>
              <w:jc w:val="both"/>
              <w:rPr>
                <w:lang w:val="en-GB"/>
              </w:rPr>
            </w:pPr>
            <w:proofErr w:type="gramStart"/>
            <w:r>
              <w:rPr>
                <w:rFonts w:hint="cs"/>
                <w:sz w:val="22"/>
                <w:szCs w:val="22"/>
                <w:rtl/>
                <w:lang w:bidi="ar-QA"/>
              </w:rPr>
              <w:t>تبلغ</w:t>
            </w:r>
            <w:proofErr w:type="gramEnd"/>
            <w:r>
              <w:rPr>
                <w:rFonts w:hint="cs"/>
                <w:sz w:val="22"/>
                <w:szCs w:val="22"/>
                <w:rtl/>
                <w:lang w:bidi="ar-QA"/>
              </w:rPr>
              <w:t xml:space="preserve"> الأمانة الجهة (الجهات) المتقدمة بالطلب بالقرار الخاص بمنح المساعدة في خلال أسبوعين من صدور القرار، وتتوصل الأمانة إلى اتفاق مع الجهة (الجهات) المتقدمة بالطلب بشأن تفاصيل المساعدة.</w:t>
            </w:r>
            <w:r>
              <w:rPr>
                <w:rFonts w:eastAsia="Times New Roman" w:hint="cs"/>
                <w:sz w:val="22"/>
                <w:szCs w:val="22"/>
                <w:lang w:val="en-GB" w:bidi="ar-QA"/>
              </w:rPr>
              <w:t xml:space="preserve"> </w:t>
            </w:r>
            <w:r>
              <w:rPr>
                <w:rFonts w:hint="cs"/>
                <w:sz w:val="22"/>
                <w:szCs w:val="22"/>
                <w:rtl/>
                <w:lang w:bidi="ar-QA"/>
              </w:rPr>
              <w:t>.</w:t>
            </w:r>
          </w:p>
        </w:tc>
        <w:tc>
          <w:tcPr>
            <w:tcW w:w="847" w:type="dxa"/>
          </w:tcPr>
          <w:p w14:paraId="21B2C969" w14:textId="77777777" w:rsidR="006A71CB" w:rsidRPr="00554A7B" w:rsidRDefault="006A71CB" w:rsidP="001E7128">
            <w:pPr>
              <w:bidi w:val="0"/>
              <w:spacing w:before="120" w:after="120"/>
              <w:rPr>
                <w:lang w:val="en-GB"/>
              </w:rPr>
            </w:pPr>
            <w:r w:rsidRPr="00554A7B">
              <w:rPr>
                <w:sz w:val="22"/>
                <w:szCs w:val="22"/>
                <w:lang w:val="en-GB"/>
              </w:rPr>
              <w:t>52.</w:t>
            </w:r>
          </w:p>
        </w:tc>
        <w:tc>
          <w:tcPr>
            <w:tcW w:w="6662" w:type="dxa"/>
          </w:tcPr>
          <w:p w14:paraId="62E5913E" w14:textId="77777777" w:rsidR="006A71CB" w:rsidRDefault="006A71CB" w:rsidP="00B97AE2">
            <w:pPr>
              <w:bidi w:val="0"/>
              <w:spacing w:before="120" w:after="120"/>
              <w:ind w:firstLine="5560"/>
              <w:jc w:val="both"/>
              <w:rPr>
                <w:lang w:val="en-GB"/>
              </w:rPr>
            </w:pPr>
            <w:r>
              <w:rPr>
                <w:rFonts w:hint="cs"/>
                <w:sz w:val="22"/>
                <w:szCs w:val="22"/>
                <w:rtl/>
                <w:lang w:bidi="ar-QA"/>
              </w:rPr>
              <w:t>[</w:t>
            </w:r>
            <w:proofErr w:type="gramStart"/>
            <w:r>
              <w:rPr>
                <w:rFonts w:hint="cs"/>
                <w:sz w:val="22"/>
                <w:szCs w:val="22"/>
                <w:rtl/>
                <w:lang w:bidi="ar-QA"/>
              </w:rPr>
              <w:t>دون</w:t>
            </w:r>
            <w:proofErr w:type="gramEnd"/>
            <w:r>
              <w:rPr>
                <w:rFonts w:hint="cs"/>
                <w:sz w:val="22"/>
                <w:szCs w:val="22"/>
                <w:rtl/>
                <w:lang w:bidi="ar-QA"/>
              </w:rPr>
              <w:t xml:space="preserve"> تغيير]</w:t>
            </w:r>
          </w:p>
        </w:tc>
      </w:tr>
      <w:tr w:rsidR="006A71CB" w14:paraId="368E56C7" w14:textId="77777777" w:rsidTr="000F5CF3">
        <w:tc>
          <w:tcPr>
            <w:tcW w:w="1083" w:type="dxa"/>
          </w:tcPr>
          <w:p w14:paraId="0DC982F3" w14:textId="77777777" w:rsidR="006A71CB" w:rsidRPr="00554A7B" w:rsidRDefault="006A71CB" w:rsidP="001E7128">
            <w:pPr>
              <w:bidi w:val="0"/>
              <w:spacing w:before="120" w:after="120"/>
              <w:jc w:val="right"/>
              <w:rPr>
                <w:lang w:val="en-GB"/>
              </w:rPr>
            </w:pPr>
            <w:r w:rsidRPr="00554A7B">
              <w:rPr>
                <w:sz w:val="22"/>
                <w:szCs w:val="22"/>
                <w:lang w:val="en-GB"/>
              </w:rPr>
              <w:t>53.</w:t>
            </w:r>
          </w:p>
        </w:tc>
        <w:tc>
          <w:tcPr>
            <w:tcW w:w="6858" w:type="dxa"/>
          </w:tcPr>
          <w:p w14:paraId="06B1682B" w14:textId="77777777" w:rsidR="006A71CB" w:rsidRPr="00E04B6D" w:rsidRDefault="006A71CB" w:rsidP="001E7128">
            <w:pPr>
              <w:spacing w:before="120" w:after="120"/>
              <w:jc w:val="both"/>
              <w:rPr>
                <w:lang w:val="en-GB"/>
              </w:rPr>
            </w:pPr>
            <w:r>
              <w:rPr>
                <w:rFonts w:hint="cs"/>
                <w:sz w:val="22"/>
                <w:szCs w:val="22"/>
                <w:rtl/>
                <w:lang w:bidi="ar-QA"/>
              </w:rPr>
              <w:t xml:space="preserve">ستخضع المساعدة للمراقبة </w:t>
            </w:r>
            <w:proofErr w:type="gramStart"/>
            <w:r>
              <w:rPr>
                <w:rFonts w:hint="cs"/>
                <w:sz w:val="22"/>
                <w:szCs w:val="22"/>
                <w:rtl/>
                <w:lang w:bidi="ar-QA"/>
              </w:rPr>
              <w:t>والإبلاغ</w:t>
            </w:r>
            <w:proofErr w:type="gramEnd"/>
            <w:r>
              <w:rPr>
                <w:rFonts w:hint="cs"/>
                <w:sz w:val="22"/>
                <w:szCs w:val="22"/>
                <w:rtl/>
                <w:lang w:bidi="ar-QA"/>
              </w:rPr>
              <w:t xml:space="preserve"> والتقييم على النحو الملائم.</w:t>
            </w:r>
          </w:p>
        </w:tc>
        <w:tc>
          <w:tcPr>
            <w:tcW w:w="847" w:type="dxa"/>
          </w:tcPr>
          <w:p w14:paraId="5EF5DC76" w14:textId="77777777" w:rsidR="006A71CB" w:rsidRPr="00554A7B" w:rsidRDefault="006A71CB" w:rsidP="001E7128">
            <w:pPr>
              <w:bidi w:val="0"/>
              <w:spacing w:before="120" w:after="120"/>
              <w:rPr>
                <w:lang w:val="en-GB"/>
              </w:rPr>
            </w:pPr>
            <w:r w:rsidRPr="00554A7B">
              <w:rPr>
                <w:sz w:val="22"/>
                <w:szCs w:val="22"/>
                <w:lang w:val="en-GB"/>
              </w:rPr>
              <w:t>53.</w:t>
            </w:r>
          </w:p>
        </w:tc>
        <w:tc>
          <w:tcPr>
            <w:tcW w:w="6662" w:type="dxa"/>
          </w:tcPr>
          <w:p w14:paraId="19178678" w14:textId="77777777" w:rsidR="006A71CB" w:rsidRDefault="006A71CB" w:rsidP="00B97AE2">
            <w:pPr>
              <w:bidi w:val="0"/>
              <w:spacing w:before="120" w:after="120"/>
              <w:ind w:firstLine="5560"/>
              <w:jc w:val="both"/>
              <w:rPr>
                <w:strike/>
                <w:lang w:val="en-GB"/>
              </w:rPr>
            </w:pPr>
            <w:r>
              <w:rPr>
                <w:rFonts w:hint="cs"/>
                <w:sz w:val="22"/>
                <w:szCs w:val="22"/>
                <w:rtl/>
                <w:lang w:bidi="ar-QA"/>
              </w:rPr>
              <w:t>[</w:t>
            </w:r>
            <w:proofErr w:type="gramStart"/>
            <w:r>
              <w:rPr>
                <w:rFonts w:hint="cs"/>
                <w:sz w:val="22"/>
                <w:szCs w:val="22"/>
                <w:rtl/>
                <w:lang w:bidi="ar-QA"/>
              </w:rPr>
              <w:t>دون</w:t>
            </w:r>
            <w:proofErr w:type="gramEnd"/>
            <w:r>
              <w:rPr>
                <w:rFonts w:hint="cs"/>
                <w:sz w:val="22"/>
                <w:szCs w:val="22"/>
                <w:rtl/>
                <w:lang w:bidi="ar-QA"/>
              </w:rPr>
              <w:t xml:space="preserve"> تغيير]</w:t>
            </w:r>
          </w:p>
        </w:tc>
      </w:tr>
      <w:tr w:rsidR="006A71CB" w14:paraId="7E2F6286" w14:textId="77777777" w:rsidTr="000F5CF3">
        <w:tc>
          <w:tcPr>
            <w:tcW w:w="1083" w:type="dxa"/>
          </w:tcPr>
          <w:p w14:paraId="0DA3D814" w14:textId="77777777" w:rsidR="006A71CB" w:rsidRPr="00554A7B" w:rsidRDefault="006A71CB" w:rsidP="001E7128">
            <w:pPr>
              <w:bidi w:val="0"/>
              <w:spacing w:before="120" w:after="120"/>
              <w:jc w:val="right"/>
              <w:rPr>
                <w:lang w:val="en-GB"/>
              </w:rPr>
            </w:pPr>
            <w:r w:rsidRPr="00554A7B">
              <w:rPr>
                <w:noProof/>
                <w:sz w:val="22"/>
                <w:szCs w:val="22"/>
              </w:rPr>
              <w:t>I.15</w:t>
            </w:r>
          </w:p>
        </w:tc>
        <w:tc>
          <w:tcPr>
            <w:tcW w:w="6858" w:type="dxa"/>
          </w:tcPr>
          <w:p w14:paraId="61A52B30" w14:textId="77777777" w:rsidR="006A71CB" w:rsidRPr="00E04B6D" w:rsidRDefault="006A71CB" w:rsidP="001E7128">
            <w:pPr>
              <w:spacing w:before="120" w:after="120"/>
              <w:jc w:val="both"/>
              <w:rPr>
                <w:lang w:val="en-GB"/>
              </w:rPr>
            </w:pPr>
            <w:r>
              <w:rPr>
                <w:rFonts w:hint="cs"/>
                <w:sz w:val="22"/>
                <w:szCs w:val="22"/>
                <w:rtl/>
                <w:lang w:bidi="ar-QA"/>
              </w:rPr>
              <w:t>الجدول الزمني - عرض عام للإجراءات</w:t>
            </w:r>
          </w:p>
        </w:tc>
        <w:tc>
          <w:tcPr>
            <w:tcW w:w="847" w:type="dxa"/>
          </w:tcPr>
          <w:p w14:paraId="1876CBEC" w14:textId="77777777" w:rsidR="006A71CB" w:rsidRPr="00554A7B" w:rsidRDefault="006A71CB" w:rsidP="001E7128">
            <w:pPr>
              <w:bidi w:val="0"/>
              <w:spacing w:before="120" w:after="120"/>
              <w:rPr>
                <w:lang w:val="en-GB"/>
              </w:rPr>
            </w:pPr>
            <w:r w:rsidRPr="00554A7B">
              <w:rPr>
                <w:noProof/>
                <w:sz w:val="22"/>
                <w:szCs w:val="22"/>
              </w:rPr>
              <w:t>[I.15]</w:t>
            </w:r>
          </w:p>
        </w:tc>
        <w:tc>
          <w:tcPr>
            <w:tcW w:w="6662" w:type="dxa"/>
          </w:tcPr>
          <w:p w14:paraId="2079DD66" w14:textId="77777777" w:rsidR="006A71CB" w:rsidRDefault="006A71CB" w:rsidP="00B97AE2">
            <w:pPr>
              <w:bidi w:val="0"/>
              <w:spacing w:before="120" w:after="120"/>
              <w:ind w:firstLine="5560"/>
              <w:jc w:val="both"/>
              <w:rPr>
                <w:lang w:val="en-GB"/>
              </w:rPr>
            </w:pPr>
            <w:r>
              <w:rPr>
                <w:rFonts w:hint="cs"/>
                <w:sz w:val="22"/>
                <w:szCs w:val="22"/>
                <w:rtl/>
                <w:lang w:bidi="ar-QA"/>
              </w:rPr>
              <w:t>[</w:t>
            </w:r>
            <w:proofErr w:type="gramStart"/>
            <w:r>
              <w:rPr>
                <w:rFonts w:hint="cs"/>
                <w:sz w:val="22"/>
                <w:szCs w:val="22"/>
                <w:rtl/>
                <w:lang w:bidi="ar-QA"/>
              </w:rPr>
              <w:t>دون</w:t>
            </w:r>
            <w:proofErr w:type="gramEnd"/>
            <w:r>
              <w:rPr>
                <w:rFonts w:hint="cs"/>
                <w:sz w:val="22"/>
                <w:szCs w:val="22"/>
                <w:rtl/>
                <w:lang w:bidi="ar-QA"/>
              </w:rPr>
              <w:t xml:space="preserve"> تغيير]</w:t>
            </w:r>
          </w:p>
        </w:tc>
      </w:tr>
      <w:tr w:rsidR="006A71CB" w14:paraId="5AF8564F" w14:textId="77777777" w:rsidTr="000F5CF3">
        <w:tc>
          <w:tcPr>
            <w:tcW w:w="1083" w:type="dxa"/>
          </w:tcPr>
          <w:p w14:paraId="7AE3B207" w14:textId="77777777" w:rsidR="006A71CB" w:rsidRPr="00554A7B" w:rsidRDefault="006A71CB" w:rsidP="001E7128">
            <w:pPr>
              <w:bidi w:val="0"/>
              <w:spacing w:before="120" w:after="120"/>
              <w:jc w:val="right"/>
              <w:rPr>
                <w:lang w:val="en-GB"/>
              </w:rPr>
            </w:pPr>
            <w:r w:rsidRPr="00554A7B">
              <w:rPr>
                <w:sz w:val="22"/>
                <w:szCs w:val="22"/>
                <w:lang w:val="en-GB"/>
              </w:rPr>
              <w:t>54.</w:t>
            </w:r>
          </w:p>
        </w:tc>
        <w:tc>
          <w:tcPr>
            <w:tcW w:w="6858" w:type="dxa"/>
          </w:tcPr>
          <w:tbl>
            <w:tblPr>
              <w:bidiVisual/>
              <w:tblW w:w="6600" w:type="dxa"/>
              <w:tblLayout w:type="fixed"/>
              <w:tblLook w:val="00A0" w:firstRow="1" w:lastRow="0" w:firstColumn="1" w:lastColumn="0" w:noHBand="0" w:noVBand="0"/>
            </w:tblPr>
            <w:tblGrid>
              <w:gridCol w:w="1786"/>
              <w:gridCol w:w="4814"/>
            </w:tblGrid>
            <w:tr w:rsidR="006A71CB" w14:paraId="5254A84A" w14:textId="77777777" w:rsidTr="002C0902">
              <w:tc>
                <w:tcPr>
                  <w:tcW w:w="1786" w:type="dxa"/>
                  <w:tcBorders>
                    <w:top w:val="nil"/>
                    <w:left w:val="nil"/>
                    <w:bottom w:val="nil"/>
                    <w:right w:val="nil"/>
                  </w:tcBorders>
                </w:tcPr>
                <w:p w14:paraId="0C31A06C" w14:textId="77777777" w:rsidR="006A71CB" w:rsidRDefault="006A71CB" w:rsidP="001E7128">
                  <w:pPr>
                    <w:spacing w:before="120" w:after="120"/>
                  </w:pPr>
                  <w:proofErr w:type="gramStart"/>
                  <w:r>
                    <w:rPr>
                      <w:rFonts w:hint="cs"/>
                      <w:sz w:val="22"/>
                      <w:szCs w:val="22"/>
                      <w:rtl/>
                      <w:lang w:bidi="ar-QA"/>
                    </w:rPr>
                    <w:t>المرحلة</w:t>
                  </w:r>
                  <w:proofErr w:type="gramEnd"/>
                  <w:r>
                    <w:rPr>
                      <w:rFonts w:hint="cs"/>
                      <w:sz w:val="22"/>
                      <w:szCs w:val="22"/>
                      <w:rtl/>
                      <w:lang w:bidi="ar-QA"/>
                    </w:rPr>
                    <w:t xml:space="preserve"> الأولى:</w:t>
                  </w:r>
                </w:p>
              </w:tc>
              <w:tc>
                <w:tcPr>
                  <w:tcW w:w="4814" w:type="dxa"/>
                  <w:tcBorders>
                    <w:top w:val="nil"/>
                    <w:left w:val="nil"/>
                    <w:bottom w:val="nil"/>
                    <w:right w:val="nil"/>
                  </w:tcBorders>
                </w:tcPr>
                <w:p w14:paraId="66E3F5AC" w14:textId="77777777" w:rsidR="006A71CB" w:rsidRDefault="006A71CB" w:rsidP="001E7128">
                  <w:pPr>
                    <w:pStyle w:val="dates"/>
                    <w:autoSpaceDE/>
                    <w:bidi/>
                    <w:adjustRightInd/>
                    <w:spacing w:before="120"/>
                    <w:ind w:left="34" w:hanging="26"/>
                    <w:jc w:val="both"/>
                    <w:rPr>
                      <w:rFonts w:ascii="Times New Roman" w:hAnsi="Times New Roman" w:cs="Times New Roman"/>
                    </w:rPr>
                  </w:pPr>
                  <w:r>
                    <w:rPr>
                      <w:rFonts w:ascii="Times New Roman" w:hAnsi="Times New Roman" w:cs="Times New Roman"/>
                      <w:w w:val="100"/>
                      <w:rtl/>
                      <w:lang w:bidi="ar-QA"/>
                    </w:rPr>
                    <w:t xml:space="preserve">الإعداد </w:t>
                  </w:r>
                  <w:proofErr w:type="gramStart"/>
                  <w:r>
                    <w:rPr>
                      <w:rFonts w:ascii="Times New Roman" w:hAnsi="Times New Roman" w:cs="Times New Roman"/>
                      <w:w w:val="100"/>
                      <w:rtl/>
                      <w:lang w:bidi="ar-QA"/>
                    </w:rPr>
                    <w:t>والتقديم</w:t>
                  </w:r>
                  <w:proofErr w:type="gramEnd"/>
                </w:p>
              </w:tc>
            </w:tr>
            <w:tr w:rsidR="006A71CB" w14:paraId="1DFF5D15" w14:textId="77777777" w:rsidTr="002C0902">
              <w:tc>
                <w:tcPr>
                  <w:tcW w:w="1786" w:type="dxa"/>
                  <w:tcBorders>
                    <w:top w:val="nil"/>
                    <w:left w:val="nil"/>
                    <w:bottom w:val="nil"/>
                    <w:right w:val="nil"/>
                  </w:tcBorders>
                </w:tcPr>
                <w:p w14:paraId="14C912CD" w14:textId="77777777" w:rsidR="006A71CB" w:rsidRDefault="006A71CB" w:rsidP="001E7128">
                  <w:pPr>
                    <w:autoSpaceDE w:val="0"/>
                    <w:autoSpaceDN w:val="0"/>
                    <w:adjustRightInd w:val="0"/>
                    <w:spacing w:after="120"/>
                  </w:pPr>
                  <w:r>
                    <w:rPr>
                      <w:rFonts w:hint="cs"/>
                      <w:sz w:val="22"/>
                      <w:szCs w:val="22"/>
                      <w:rtl/>
                      <w:lang w:bidi="ar-QA"/>
                    </w:rPr>
                    <w:tab/>
                    <w:t>31 آذار/مارس</w:t>
                  </w:r>
                  <w:r>
                    <w:rPr>
                      <w:rFonts w:eastAsia="Times New Roman" w:hint="cs"/>
                      <w:sz w:val="22"/>
                      <w:szCs w:val="22"/>
                      <w:lang w:bidi="ar-QA"/>
                    </w:rPr>
                    <w:t xml:space="preserve"> </w:t>
                  </w:r>
                  <w:r>
                    <w:rPr>
                      <w:rFonts w:hint="cs"/>
                      <w:sz w:val="22"/>
                      <w:szCs w:val="22"/>
                      <w:rtl/>
                      <w:lang w:bidi="ar-QA"/>
                    </w:rPr>
                    <w:t xml:space="preserve">من العام </w:t>
                  </w:r>
                  <w:proofErr w:type="gramStart"/>
                  <w:r>
                    <w:rPr>
                      <w:rFonts w:hint="cs"/>
                      <w:sz w:val="22"/>
                      <w:szCs w:val="22"/>
                      <w:rtl/>
                      <w:lang w:bidi="ar-QA"/>
                    </w:rPr>
                    <w:t>صفر</w:t>
                  </w:r>
                  <w:proofErr w:type="gramEnd"/>
                </w:p>
              </w:tc>
              <w:tc>
                <w:tcPr>
                  <w:tcW w:w="4814" w:type="dxa"/>
                  <w:tcBorders>
                    <w:top w:val="nil"/>
                    <w:left w:val="nil"/>
                    <w:bottom w:val="nil"/>
                    <w:right w:val="nil"/>
                  </w:tcBorders>
                </w:tcPr>
                <w:p w14:paraId="00E2F5E1" w14:textId="77777777" w:rsidR="006A71CB" w:rsidRDefault="006A71CB" w:rsidP="001E7128">
                  <w:pPr>
                    <w:pStyle w:val="dates"/>
                    <w:bidi/>
                    <w:ind w:left="34" w:hanging="26"/>
                    <w:jc w:val="both"/>
                    <w:rPr>
                      <w:rFonts w:ascii="Times New Roman" w:hAnsi="Times New Roman" w:cs="Times New Roman"/>
                      <w:lang w:val="fr-FR"/>
                    </w:rPr>
                  </w:pPr>
                  <w:r>
                    <w:rPr>
                      <w:rFonts w:ascii="Times New Roman" w:hAnsi="Times New Roman" w:cs="Times New Roman"/>
                      <w:rtl/>
                      <w:lang w:bidi="ar-QA"/>
                    </w:rPr>
                    <w:t>الموعد النهائي لتقديم طلبات المساعدة التمهيدية لإعداد الترشيحات</w:t>
                  </w:r>
                  <w:r>
                    <w:rPr>
                      <w:rFonts w:ascii="Times New Roman" w:hAnsi="Times New Roman" w:cs="Times New Roman"/>
                      <w:lang w:val="fr-FR" w:bidi="ar-QA"/>
                    </w:rPr>
                    <w:t xml:space="preserve"> </w:t>
                  </w:r>
                  <w:r>
                    <w:rPr>
                      <w:rFonts w:ascii="Times New Roman" w:hAnsi="Times New Roman" w:cs="Times New Roman"/>
                      <w:rtl/>
                      <w:lang w:bidi="ar-QA"/>
                    </w:rPr>
                    <w:t>للإدراج في قائمة التراث الثقافي غير المادي الذي يحتاج إلى</w:t>
                  </w:r>
                  <w:r>
                    <w:rPr>
                      <w:rFonts w:ascii="Times New Roman" w:hAnsi="Times New Roman" w:cs="Times New Roman"/>
                      <w:lang w:val="fr-FR" w:bidi="ar-QA"/>
                    </w:rPr>
                    <w:t xml:space="preserve"> </w:t>
                  </w:r>
                  <w:r>
                    <w:rPr>
                      <w:rFonts w:ascii="Times New Roman" w:hAnsi="Times New Roman" w:cs="Times New Roman"/>
                      <w:rtl/>
                      <w:lang w:bidi="ar-QA"/>
                    </w:rPr>
                    <w:t>صون عاجل ولإعداد اقتراحات البرامج والمشروعات والأنشطة التي</w:t>
                  </w:r>
                  <w:r>
                    <w:rPr>
                      <w:rFonts w:ascii="Times New Roman" w:hAnsi="Times New Roman" w:cs="Times New Roman"/>
                      <w:lang w:val="fr-FR" w:bidi="ar-QA"/>
                    </w:rPr>
                    <w:t xml:space="preserve"> </w:t>
                  </w:r>
                  <w:r>
                    <w:rPr>
                      <w:rFonts w:ascii="Times New Roman" w:hAnsi="Times New Roman" w:cs="Times New Roman"/>
                      <w:rtl/>
                      <w:lang w:bidi="ar-QA"/>
                    </w:rPr>
                    <w:t>تجسد أهداف الاتفاقية على أفضل نحو (المادة 18).</w:t>
                  </w:r>
                </w:p>
              </w:tc>
            </w:tr>
            <w:tr w:rsidR="006A71CB" w14:paraId="258C43E7" w14:textId="77777777" w:rsidTr="002C0902">
              <w:tc>
                <w:tcPr>
                  <w:tcW w:w="1786" w:type="dxa"/>
                  <w:tcBorders>
                    <w:top w:val="nil"/>
                    <w:left w:val="nil"/>
                    <w:bottom w:val="nil"/>
                    <w:right w:val="nil"/>
                  </w:tcBorders>
                </w:tcPr>
                <w:p w14:paraId="68A2A5C6" w14:textId="77777777" w:rsidR="006A71CB" w:rsidRDefault="006A71CB" w:rsidP="001E7128">
                  <w:pPr>
                    <w:autoSpaceDE w:val="0"/>
                    <w:autoSpaceDN w:val="0"/>
                    <w:adjustRightInd w:val="0"/>
                    <w:spacing w:after="120"/>
                  </w:pPr>
                  <w:r>
                    <w:rPr>
                      <w:rFonts w:hint="cs"/>
                      <w:sz w:val="22"/>
                      <w:szCs w:val="22"/>
                      <w:rtl/>
                      <w:lang w:bidi="ar-QA"/>
                    </w:rPr>
                    <w:tab/>
                    <w:t>31 آذار/مارس</w:t>
                  </w:r>
                  <w:r>
                    <w:rPr>
                      <w:rFonts w:eastAsia="Times New Roman" w:hint="cs"/>
                      <w:sz w:val="22"/>
                      <w:szCs w:val="22"/>
                      <w:lang w:bidi="ar-QA"/>
                    </w:rPr>
                    <w:t xml:space="preserve"> </w:t>
                  </w:r>
                  <w:r>
                    <w:rPr>
                      <w:rFonts w:hint="cs"/>
                      <w:sz w:val="22"/>
                      <w:szCs w:val="22"/>
                      <w:rtl/>
                      <w:lang w:bidi="ar-QA"/>
                    </w:rPr>
                    <w:t>من العام الأول</w:t>
                  </w:r>
                </w:p>
              </w:tc>
              <w:tc>
                <w:tcPr>
                  <w:tcW w:w="4814" w:type="dxa"/>
                  <w:tcBorders>
                    <w:top w:val="nil"/>
                    <w:left w:val="nil"/>
                    <w:bottom w:val="nil"/>
                    <w:right w:val="nil"/>
                  </w:tcBorders>
                </w:tcPr>
                <w:p w14:paraId="42BE9CA5" w14:textId="77777777" w:rsidR="006A71CB" w:rsidRDefault="006A71CB" w:rsidP="001E7128">
                  <w:pPr>
                    <w:pStyle w:val="dates"/>
                    <w:bidi/>
                    <w:ind w:left="34" w:hanging="26"/>
                    <w:jc w:val="both"/>
                    <w:rPr>
                      <w:rFonts w:ascii="Times New Roman" w:hAnsi="Times New Roman" w:cs="Times New Roman"/>
                      <w:lang w:val="fr-FR"/>
                    </w:rPr>
                  </w:pPr>
                  <w:r>
                    <w:rPr>
                      <w:rFonts w:ascii="Times New Roman" w:hAnsi="Times New Roman" w:cs="Times New Roman"/>
                      <w:rtl/>
                      <w:lang w:bidi="ar-QA"/>
                    </w:rPr>
                    <w:t>الموعد النهائي الذي لا بد أن تتسلم فيه الأمانة الترشيحات للإدراج في</w:t>
                  </w:r>
                  <w:r>
                    <w:rPr>
                      <w:rFonts w:ascii="Times New Roman" w:hAnsi="Times New Roman" w:cs="Times New Roman"/>
                      <w:lang w:val="fr-FR" w:bidi="ar-QA"/>
                    </w:rPr>
                    <w:t xml:space="preserve"> </w:t>
                  </w:r>
                  <w:r>
                    <w:rPr>
                      <w:rFonts w:ascii="Times New Roman" w:hAnsi="Times New Roman" w:cs="Times New Roman"/>
                      <w:rtl/>
                      <w:lang w:bidi="ar-QA"/>
                    </w:rPr>
                    <w:t>قائمة التراث الثقافي غير المادي الذي يحتاج إلى صون عاجل والقائمة</w:t>
                  </w:r>
                  <w:r>
                    <w:rPr>
                      <w:rFonts w:ascii="Times New Roman" w:hAnsi="Times New Roman" w:cs="Times New Roman"/>
                      <w:lang w:val="fr-FR" w:bidi="ar-QA"/>
                    </w:rPr>
                    <w:t xml:space="preserve"> </w:t>
                  </w:r>
                  <w:r>
                    <w:rPr>
                      <w:rFonts w:ascii="Times New Roman" w:hAnsi="Times New Roman" w:cs="Times New Roman"/>
                      <w:rtl/>
                      <w:lang w:bidi="ar-QA"/>
                    </w:rPr>
                    <w:t>التمثيلية للتراث الثقافي غير المادي للبشرية واقتراحات البرامج</w:t>
                  </w:r>
                  <w:r>
                    <w:rPr>
                      <w:rFonts w:ascii="Times New Roman" w:hAnsi="Times New Roman" w:cs="Times New Roman"/>
                      <w:lang w:val="fr-FR" w:bidi="ar-QA"/>
                    </w:rPr>
                    <w:t xml:space="preserve"> </w:t>
                  </w:r>
                  <w:r>
                    <w:rPr>
                      <w:rFonts w:ascii="Times New Roman" w:hAnsi="Times New Roman" w:cs="Times New Roman"/>
                      <w:rtl/>
                      <w:lang w:bidi="ar-QA"/>
                    </w:rPr>
                    <w:t>والمشروعات والأنشطة وطلبات المساعدة الدولية التي تزيد عن</w:t>
                  </w:r>
                  <w:r>
                    <w:rPr>
                      <w:rFonts w:ascii="Times New Roman" w:hAnsi="Times New Roman" w:cs="Times New Roman"/>
                      <w:lang w:val="fr-FR" w:bidi="ar-QA"/>
                    </w:rPr>
                    <w:t xml:space="preserve"> </w:t>
                  </w:r>
                  <w:r>
                    <w:rPr>
                      <w:rFonts w:ascii="Times New Roman" w:hAnsi="Times New Roman" w:cs="Times New Roman"/>
                      <w:rtl/>
                      <w:lang w:bidi="ar-QA"/>
                    </w:rPr>
                    <w:t>25000</w:t>
                  </w:r>
                  <w:r>
                    <w:rPr>
                      <w:rFonts w:ascii="Times New Roman" w:hAnsi="Times New Roman" w:cs="Times New Roman"/>
                      <w:lang w:val="fr-FR" w:bidi="ar-QA"/>
                    </w:rPr>
                    <w:t xml:space="preserve"> </w:t>
                  </w:r>
                  <w:r>
                    <w:rPr>
                      <w:rFonts w:ascii="Times New Roman" w:hAnsi="Times New Roman" w:cs="Times New Roman"/>
                      <w:rtl/>
                      <w:lang w:bidi="ar-QA"/>
                    </w:rPr>
                    <w:t>دولار أمريكي</w:t>
                  </w:r>
                  <w:r>
                    <w:rPr>
                      <w:rFonts w:ascii="Times New Roman" w:hAnsi="Times New Roman" w:cs="Times New Roman"/>
                      <w:rtl/>
                      <w:lang w:val="fr-FR" w:bidi="ar-QA"/>
                    </w:rPr>
                    <w:t xml:space="preserve">. </w:t>
                  </w:r>
                  <w:r>
                    <w:rPr>
                      <w:rFonts w:ascii="Times New Roman" w:hAnsi="Times New Roman" w:cs="Times New Roman"/>
                      <w:rtl/>
                      <w:lang w:bidi="ar-QA"/>
                    </w:rPr>
                    <w:t xml:space="preserve">وتفحص الملفات التي </w:t>
                  </w:r>
                  <w:proofErr w:type="gramStart"/>
                  <w:r>
                    <w:rPr>
                      <w:rFonts w:ascii="Times New Roman" w:hAnsi="Times New Roman" w:cs="Times New Roman"/>
                      <w:rtl/>
                      <w:lang w:bidi="ar-QA"/>
                    </w:rPr>
                    <w:t>ترد</w:t>
                  </w:r>
                  <w:proofErr w:type="gramEnd"/>
                  <w:r>
                    <w:rPr>
                      <w:rFonts w:ascii="Times New Roman" w:hAnsi="Times New Roman" w:cs="Times New Roman"/>
                      <w:rtl/>
                      <w:lang w:bidi="ar-QA"/>
                    </w:rPr>
                    <w:t xml:space="preserve"> بعد هذا التاريخ</w:t>
                  </w:r>
                  <w:r>
                    <w:rPr>
                      <w:rFonts w:ascii="Times New Roman" w:hAnsi="Times New Roman" w:cs="Times New Roman"/>
                      <w:lang w:val="fr-FR" w:bidi="ar-QA"/>
                    </w:rPr>
                    <w:t xml:space="preserve"> </w:t>
                  </w:r>
                  <w:r>
                    <w:rPr>
                      <w:rFonts w:ascii="Times New Roman" w:hAnsi="Times New Roman" w:cs="Times New Roman"/>
                      <w:rtl/>
                      <w:lang w:bidi="ar-QA"/>
                    </w:rPr>
                    <w:t>في الدورة التالية</w:t>
                  </w:r>
                  <w:r>
                    <w:rPr>
                      <w:rFonts w:ascii="Times New Roman" w:hAnsi="Times New Roman" w:cs="Times New Roman"/>
                      <w:rtl/>
                      <w:lang w:val="fr-FR" w:bidi="ar-QA"/>
                    </w:rPr>
                    <w:t xml:space="preserve">. </w:t>
                  </w:r>
                  <w:r>
                    <w:rPr>
                      <w:rFonts w:ascii="Times New Roman" w:hAnsi="Times New Roman" w:cs="Times New Roman"/>
                      <w:rtl/>
                      <w:lang w:bidi="ar-QA"/>
                    </w:rPr>
                    <w:t>وتنشر الأمانة على الموقع الشبكي للاتفاقية الملفات</w:t>
                  </w:r>
                  <w:r>
                    <w:rPr>
                      <w:rFonts w:ascii="Times New Roman" w:hAnsi="Times New Roman" w:cs="Times New Roman"/>
                      <w:lang w:val="fr-FR" w:bidi="ar-QA"/>
                    </w:rPr>
                    <w:t xml:space="preserve"> </w:t>
                  </w:r>
                  <w:r>
                    <w:rPr>
                      <w:rFonts w:ascii="Times New Roman" w:hAnsi="Times New Roman" w:cs="Times New Roman"/>
                      <w:rtl/>
                      <w:lang w:bidi="ar-QA"/>
                    </w:rPr>
                    <w:t>التي تتلقاها بلغاتها الأصلية</w:t>
                  </w:r>
                  <w:r>
                    <w:rPr>
                      <w:rFonts w:ascii="Times New Roman" w:hAnsi="Times New Roman" w:cs="Times New Roman"/>
                      <w:rtl/>
                      <w:lang w:val="fr-FR" w:bidi="ar-QA"/>
                    </w:rPr>
                    <w:t>.</w:t>
                  </w:r>
                </w:p>
              </w:tc>
            </w:tr>
            <w:tr w:rsidR="006A71CB" w14:paraId="4AFBF5A8" w14:textId="77777777" w:rsidTr="002C0902">
              <w:tc>
                <w:tcPr>
                  <w:tcW w:w="1786" w:type="dxa"/>
                  <w:tcBorders>
                    <w:top w:val="nil"/>
                    <w:left w:val="nil"/>
                    <w:bottom w:val="nil"/>
                    <w:right w:val="nil"/>
                  </w:tcBorders>
                </w:tcPr>
                <w:p w14:paraId="1115C638" w14:textId="77777777" w:rsidR="006A71CB" w:rsidRDefault="006A71CB" w:rsidP="001E7128">
                  <w:pPr>
                    <w:autoSpaceDE w:val="0"/>
                    <w:autoSpaceDN w:val="0"/>
                    <w:adjustRightInd w:val="0"/>
                    <w:spacing w:after="120"/>
                  </w:pPr>
                  <w:r>
                    <w:rPr>
                      <w:sz w:val="22"/>
                      <w:szCs w:val="22"/>
                      <w:lang w:bidi="ar-QA"/>
                    </w:rPr>
                    <w:t>30</w:t>
                  </w:r>
                  <w:r>
                    <w:rPr>
                      <w:rFonts w:hint="cs"/>
                      <w:sz w:val="22"/>
                      <w:szCs w:val="22"/>
                      <w:rtl/>
                      <w:lang w:bidi="ar-QA"/>
                    </w:rPr>
                    <w:t xml:space="preserve"> حزيران/يونيو</w:t>
                  </w:r>
                  <w:r>
                    <w:rPr>
                      <w:rFonts w:eastAsia="Times New Roman" w:hint="cs"/>
                      <w:sz w:val="22"/>
                      <w:szCs w:val="22"/>
                      <w:lang w:bidi="ar-QA"/>
                    </w:rPr>
                    <w:t xml:space="preserve"> </w:t>
                  </w:r>
                  <w:r>
                    <w:rPr>
                      <w:rFonts w:hint="cs"/>
                      <w:sz w:val="22"/>
                      <w:szCs w:val="22"/>
                      <w:rtl/>
                      <w:lang w:bidi="ar-QA"/>
                    </w:rPr>
                    <w:t>من العام الأول</w:t>
                  </w:r>
                </w:p>
              </w:tc>
              <w:tc>
                <w:tcPr>
                  <w:tcW w:w="4814" w:type="dxa"/>
                  <w:tcBorders>
                    <w:top w:val="nil"/>
                    <w:left w:val="nil"/>
                    <w:bottom w:val="nil"/>
                    <w:right w:val="nil"/>
                  </w:tcBorders>
                </w:tcPr>
                <w:p w14:paraId="0B6208E5" w14:textId="77777777" w:rsidR="006A71CB" w:rsidRDefault="006A71CB" w:rsidP="001E7128">
                  <w:pPr>
                    <w:pStyle w:val="dates"/>
                    <w:bidi/>
                    <w:ind w:left="34" w:hanging="26"/>
                    <w:jc w:val="both"/>
                    <w:rPr>
                      <w:rFonts w:ascii="Times New Roman" w:hAnsi="Times New Roman" w:cs="Times New Roman"/>
                      <w:lang w:val="fr-FR"/>
                    </w:rPr>
                  </w:pPr>
                  <w:r>
                    <w:rPr>
                      <w:rFonts w:ascii="Times New Roman" w:hAnsi="Times New Roman" w:cs="Times New Roman"/>
                      <w:rtl/>
                      <w:lang w:bidi="ar-QA"/>
                    </w:rPr>
                    <w:t>الموعد النهائي لاضطلاع الأمانة بمعالجة الملفات، بما في ذلك تسجيلها</w:t>
                  </w:r>
                  <w:r>
                    <w:rPr>
                      <w:rFonts w:ascii="Times New Roman" w:hAnsi="Times New Roman" w:cs="Times New Roman"/>
                      <w:lang w:val="fr-FR" w:bidi="ar-QA"/>
                    </w:rPr>
                    <w:t xml:space="preserve"> </w:t>
                  </w:r>
                  <w:r>
                    <w:rPr>
                      <w:rFonts w:ascii="Times New Roman" w:hAnsi="Times New Roman" w:cs="Times New Roman"/>
                      <w:rtl/>
                      <w:lang w:bidi="ar-QA"/>
                    </w:rPr>
                    <w:t xml:space="preserve">والإقرار بتسلمها. </w:t>
                  </w:r>
                  <w:proofErr w:type="gramStart"/>
                  <w:r>
                    <w:rPr>
                      <w:rFonts w:ascii="Times New Roman" w:hAnsi="Times New Roman" w:cs="Times New Roman"/>
                      <w:rtl/>
                      <w:lang w:bidi="ar-QA"/>
                    </w:rPr>
                    <w:t>وإذا</w:t>
                  </w:r>
                  <w:proofErr w:type="gramEnd"/>
                  <w:r>
                    <w:rPr>
                      <w:rFonts w:ascii="Times New Roman" w:hAnsi="Times New Roman" w:cs="Times New Roman"/>
                      <w:rtl/>
                      <w:lang w:bidi="ar-QA"/>
                    </w:rPr>
                    <w:t xml:space="preserve"> تبين أن أحد الملفات غير كامل، يطلب من</w:t>
                  </w:r>
                  <w:r>
                    <w:rPr>
                      <w:rFonts w:ascii="Times New Roman" w:hAnsi="Times New Roman" w:cs="Times New Roman"/>
                      <w:lang w:val="fr-FR" w:bidi="ar-QA"/>
                    </w:rPr>
                    <w:t xml:space="preserve"> </w:t>
                  </w:r>
                  <w:r>
                    <w:rPr>
                      <w:rFonts w:ascii="Times New Roman" w:hAnsi="Times New Roman" w:cs="Times New Roman"/>
                      <w:rtl/>
                      <w:lang w:bidi="ar-QA"/>
                    </w:rPr>
                    <w:t>الدولة الطرف استكماله.</w:t>
                  </w:r>
                </w:p>
              </w:tc>
            </w:tr>
            <w:tr w:rsidR="006A71CB" w14:paraId="427E4795" w14:textId="77777777" w:rsidTr="002C0902">
              <w:tc>
                <w:tcPr>
                  <w:tcW w:w="1786" w:type="dxa"/>
                  <w:tcBorders>
                    <w:top w:val="nil"/>
                    <w:left w:val="nil"/>
                    <w:bottom w:val="nil"/>
                    <w:right w:val="nil"/>
                  </w:tcBorders>
                </w:tcPr>
                <w:p w14:paraId="3F0C1E46" w14:textId="77777777" w:rsidR="006A71CB" w:rsidRDefault="006A71CB" w:rsidP="001E7128">
                  <w:pPr>
                    <w:autoSpaceDE w:val="0"/>
                    <w:autoSpaceDN w:val="0"/>
                    <w:adjustRightInd w:val="0"/>
                    <w:spacing w:after="120"/>
                  </w:pPr>
                  <w:r>
                    <w:rPr>
                      <w:sz w:val="22"/>
                      <w:szCs w:val="22"/>
                      <w:lang w:bidi="ar-QA"/>
                    </w:rPr>
                    <w:t>30</w:t>
                  </w:r>
                  <w:r>
                    <w:rPr>
                      <w:rFonts w:hint="cs"/>
                      <w:sz w:val="22"/>
                      <w:szCs w:val="22"/>
                      <w:rtl/>
                      <w:lang w:bidi="ar-QA"/>
                    </w:rPr>
                    <w:t xml:space="preserve"> أيلول/سبتمبر</w:t>
                  </w:r>
                  <w:r>
                    <w:rPr>
                      <w:rFonts w:eastAsia="Times New Roman" w:hint="cs"/>
                      <w:sz w:val="22"/>
                      <w:szCs w:val="22"/>
                      <w:lang w:bidi="ar-QA"/>
                    </w:rPr>
                    <w:t xml:space="preserve"> </w:t>
                  </w:r>
                  <w:r>
                    <w:rPr>
                      <w:rFonts w:hint="cs"/>
                      <w:sz w:val="22"/>
                      <w:szCs w:val="22"/>
                      <w:rtl/>
                      <w:lang w:bidi="ar-QA"/>
                    </w:rPr>
                    <w:t>من العام الأول</w:t>
                  </w:r>
                </w:p>
              </w:tc>
              <w:tc>
                <w:tcPr>
                  <w:tcW w:w="4814" w:type="dxa"/>
                  <w:tcBorders>
                    <w:top w:val="nil"/>
                    <w:left w:val="nil"/>
                    <w:bottom w:val="nil"/>
                    <w:right w:val="nil"/>
                  </w:tcBorders>
                </w:tcPr>
                <w:p w14:paraId="4EF24104" w14:textId="77777777" w:rsidR="006A71CB" w:rsidRDefault="006A71CB" w:rsidP="001E7128">
                  <w:pPr>
                    <w:pStyle w:val="dates"/>
                    <w:bidi/>
                    <w:ind w:left="34" w:hanging="26"/>
                    <w:jc w:val="both"/>
                    <w:rPr>
                      <w:rFonts w:ascii="Times New Roman" w:hAnsi="Times New Roman" w:cs="Times New Roman"/>
                      <w:rtl/>
                      <w:lang w:bidi="ar-QA"/>
                    </w:rPr>
                  </w:pPr>
                  <w:r>
                    <w:rPr>
                      <w:rFonts w:ascii="Times New Roman" w:hAnsi="Times New Roman" w:cs="Times New Roman"/>
                      <w:rtl/>
                      <w:lang w:bidi="ar-QA"/>
                    </w:rPr>
                    <w:t xml:space="preserve">الموعد النهائي لتقديم الدولة الطرف </w:t>
                  </w:r>
                  <w:proofErr w:type="gramStart"/>
                  <w:r>
                    <w:rPr>
                      <w:rFonts w:ascii="Times New Roman" w:hAnsi="Times New Roman" w:cs="Times New Roman"/>
                      <w:rtl/>
                      <w:lang w:bidi="ar-QA"/>
                    </w:rPr>
                    <w:t>المعلومات</w:t>
                  </w:r>
                  <w:proofErr w:type="gramEnd"/>
                  <w:r>
                    <w:rPr>
                      <w:rFonts w:ascii="Times New Roman" w:hAnsi="Times New Roman" w:cs="Times New Roman"/>
                      <w:rtl/>
                      <w:lang w:bidi="ar-QA"/>
                    </w:rPr>
                    <w:t xml:space="preserve"> الناقصة المطلوبة</w:t>
                  </w:r>
                  <w:r>
                    <w:rPr>
                      <w:rFonts w:ascii="Times New Roman" w:hAnsi="Times New Roman" w:cs="Times New Roman"/>
                      <w:lang w:val="fr-FR" w:bidi="ar-QA"/>
                    </w:rPr>
                    <w:t xml:space="preserve"> </w:t>
                  </w:r>
                  <w:r>
                    <w:rPr>
                      <w:rFonts w:ascii="Times New Roman" w:hAnsi="Times New Roman" w:cs="Times New Roman"/>
                      <w:rtl/>
                      <w:lang w:bidi="ar-QA"/>
                    </w:rPr>
                    <w:t xml:space="preserve">لاستكمال الملفات، عند الاقتضاء، إلى الأمانة. </w:t>
                  </w:r>
                  <w:proofErr w:type="gramStart"/>
                  <w:r>
                    <w:rPr>
                      <w:rFonts w:ascii="Times New Roman" w:hAnsi="Times New Roman" w:cs="Times New Roman"/>
                      <w:rtl/>
                      <w:lang w:bidi="ar-QA"/>
                    </w:rPr>
                    <w:t>أما</w:t>
                  </w:r>
                  <w:proofErr w:type="gramEnd"/>
                  <w:r>
                    <w:rPr>
                      <w:rFonts w:ascii="Times New Roman" w:hAnsi="Times New Roman" w:cs="Times New Roman"/>
                      <w:rtl/>
                      <w:lang w:bidi="ar-QA"/>
                    </w:rPr>
                    <w:t xml:space="preserve"> الملفات التي تبقى</w:t>
                  </w:r>
                  <w:r>
                    <w:rPr>
                      <w:rFonts w:ascii="Times New Roman" w:hAnsi="Times New Roman" w:cs="Times New Roman"/>
                      <w:lang w:val="fr-FR" w:bidi="ar-QA"/>
                    </w:rPr>
                    <w:t xml:space="preserve"> </w:t>
                  </w:r>
                  <w:r>
                    <w:rPr>
                      <w:rFonts w:ascii="Times New Roman" w:hAnsi="Times New Roman" w:cs="Times New Roman"/>
                      <w:rtl/>
                      <w:lang w:bidi="ar-QA"/>
                    </w:rPr>
                    <w:t>غير كاملة فتعاد إلى الدول الأطراف التي يجوز لها استكمالها توطئة</w:t>
                  </w:r>
                  <w:r>
                    <w:rPr>
                      <w:rFonts w:ascii="Times New Roman" w:hAnsi="Times New Roman" w:cs="Times New Roman"/>
                      <w:lang w:val="fr-FR" w:bidi="ar-QA"/>
                    </w:rPr>
                    <w:t xml:space="preserve"> </w:t>
                  </w:r>
                  <w:r>
                    <w:rPr>
                      <w:rFonts w:ascii="Times New Roman" w:hAnsi="Times New Roman" w:cs="Times New Roman"/>
                      <w:rtl/>
                      <w:lang w:bidi="ar-QA"/>
                    </w:rPr>
                    <w:t xml:space="preserve">لفحصها في دورة </w:t>
                  </w:r>
                  <w:r>
                    <w:rPr>
                      <w:rFonts w:ascii="Times New Roman" w:hAnsi="Times New Roman" w:cs="Times New Roman"/>
                      <w:rtl/>
                      <w:lang w:bidi="ar-QA"/>
                    </w:rPr>
                    <w:lastRenderedPageBreak/>
                    <w:t>لاحقة.</w:t>
                  </w:r>
                  <w:r>
                    <w:rPr>
                      <w:rFonts w:ascii="Times New Roman" w:hAnsi="Times New Roman" w:cs="Times New Roman"/>
                      <w:w w:val="100"/>
                      <w:lang w:val="fr-FR" w:bidi="ar-QA"/>
                    </w:rPr>
                    <w:t xml:space="preserve"> </w:t>
                  </w:r>
                  <w:proofErr w:type="gramStart"/>
                  <w:r>
                    <w:rPr>
                      <w:rFonts w:ascii="Times New Roman" w:hAnsi="Times New Roman" w:cs="Times New Roman"/>
                      <w:rtl/>
                      <w:lang w:bidi="ar-QA"/>
                    </w:rPr>
                    <w:t>عندما</w:t>
                  </w:r>
                  <w:proofErr w:type="gramEnd"/>
                  <w:r>
                    <w:rPr>
                      <w:rFonts w:ascii="Times New Roman" w:hAnsi="Times New Roman" w:cs="Times New Roman"/>
                      <w:rtl/>
                      <w:lang w:bidi="ar-QA"/>
                    </w:rPr>
                    <w:t xml:space="preserve"> تصل الملفات المنقحة، التي تقدمها الدول إلى الأمانة تلبية لطلبها تقديم معلومات إضافية، فإنها تنشر على الموقع الشبكي وتحل محلّ الملفات الأصلية.</w:t>
                  </w:r>
                </w:p>
                <w:p w14:paraId="3EB50B46" w14:textId="77777777" w:rsidR="006A71CB" w:rsidRDefault="006A71CB" w:rsidP="001E7128">
                  <w:pPr>
                    <w:pStyle w:val="dates"/>
                    <w:bidi/>
                    <w:ind w:left="34" w:hanging="26"/>
                    <w:jc w:val="both"/>
                    <w:rPr>
                      <w:rFonts w:ascii="Times New Roman" w:hAnsi="Times New Roman" w:cs="Times New Roman"/>
                    </w:rPr>
                  </w:pPr>
                  <w:r>
                    <w:rPr>
                      <w:rFonts w:ascii="Times New Roman" w:hAnsi="Times New Roman" w:cs="Times New Roman"/>
                      <w:rtl/>
                      <w:lang w:bidi="ar-QA"/>
                    </w:rPr>
                    <w:t xml:space="preserve">وتنشر كذلك </w:t>
                  </w:r>
                  <w:proofErr w:type="gramStart"/>
                  <w:r>
                    <w:rPr>
                      <w:rFonts w:ascii="Times New Roman" w:hAnsi="Times New Roman" w:cs="Times New Roman"/>
                      <w:rtl/>
                      <w:lang w:bidi="ar-QA"/>
                    </w:rPr>
                    <w:t>ترجمة</w:t>
                  </w:r>
                  <w:proofErr w:type="gramEnd"/>
                  <w:r>
                    <w:rPr>
                      <w:rFonts w:ascii="Times New Roman" w:hAnsi="Times New Roman" w:cs="Times New Roman"/>
                      <w:rtl/>
                      <w:lang w:bidi="ar-QA"/>
                    </w:rPr>
                    <w:t xml:space="preserve"> هذه الملفات إلى الإنجليزية أو الفرنسية على الموقع الشبكي لدى توافرها.</w:t>
                  </w:r>
                </w:p>
              </w:tc>
            </w:tr>
          </w:tbl>
          <w:p w14:paraId="018D0017" w14:textId="77777777" w:rsidR="006A71CB" w:rsidRPr="00554A7B" w:rsidRDefault="006A71CB" w:rsidP="001E7128">
            <w:pPr>
              <w:spacing w:before="120" w:after="120"/>
              <w:jc w:val="both"/>
              <w:rPr>
                <w:strike/>
                <w:lang w:val="en-GB"/>
              </w:rPr>
            </w:pPr>
          </w:p>
        </w:tc>
        <w:tc>
          <w:tcPr>
            <w:tcW w:w="847" w:type="dxa"/>
          </w:tcPr>
          <w:p w14:paraId="1949277B" w14:textId="77777777" w:rsidR="006A71CB" w:rsidRPr="00554A7B" w:rsidRDefault="006A71CB" w:rsidP="001E7128">
            <w:pPr>
              <w:bidi w:val="0"/>
              <w:spacing w:before="120" w:after="120"/>
              <w:rPr>
                <w:lang w:val="en-GB"/>
              </w:rPr>
            </w:pPr>
            <w:r w:rsidRPr="00554A7B">
              <w:rPr>
                <w:sz w:val="22"/>
                <w:szCs w:val="22"/>
                <w:lang w:val="en-GB"/>
              </w:rPr>
              <w:lastRenderedPageBreak/>
              <w:t>54.</w:t>
            </w:r>
          </w:p>
        </w:tc>
        <w:tc>
          <w:tcPr>
            <w:tcW w:w="6662" w:type="dxa"/>
          </w:tcPr>
          <w:tbl>
            <w:tblPr>
              <w:bidiVisual/>
              <w:tblW w:w="6600" w:type="dxa"/>
              <w:tblLayout w:type="fixed"/>
              <w:tblLook w:val="00A0" w:firstRow="1" w:lastRow="0" w:firstColumn="1" w:lastColumn="0" w:noHBand="0" w:noVBand="0"/>
            </w:tblPr>
            <w:tblGrid>
              <w:gridCol w:w="1786"/>
              <w:gridCol w:w="4814"/>
            </w:tblGrid>
            <w:tr w:rsidR="006A71CB" w14:paraId="6F00815E" w14:textId="77777777" w:rsidTr="002C0902">
              <w:tc>
                <w:tcPr>
                  <w:tcW w:w="1786" w:type="dxa"/>
                  <w:tcBorders>
                    <w:top w:val="nil"/>
                    <w:left w:val="nil"/>
                    <w:bottom w:val="nil"/>
                    <w:right w:val="nil"/>
                  </w:tcBorders>
                </w:tcPr>
                <w:p w14:paraId="267C6B35" w14:textId="77777777" w:rsidR="006A71CB" w:rsidRDefault="006A71CB" w:rsidP="001E7128">
                  <w:pPr>
                    <w:spacing w:before="120" w:after="120"/>
                  </w:pPr>
                  <w:proofErr w:type="gramStart"/>
                  <w:r>
                    <w:rPr>
                      <w:rFonts w:hint="cs"/>
                      <w:sz w:val="22"/>
                      <w:szCs w:val="22"/>
                      <w:rtl/>
                      <w:lang w:bidi="ar-QA"/>
                    </w:rPr>
                    <w:t>المرحلة</w:t>
                  </w:r>
                  <w:proofErr w:type="gramEnd"/>
                  <w:r>
                    <w:rPr>
                      <w:rFonts w:hint="cs"/>
                      <w:sz w:val="22"/>
                      <w:szCs w:val="22"/>
                      <w:rtl/>
                      <w:lang w:bidi="ar-QA"/>
                    </w:rPr>
                    <w:t xml:space="preserve"> الأولى:</w:t>
                  </w:r>
                </w:p>
              </w:tc>
              <w:tc>
                <w:tcPr>
                  <w:tcW w:w="4814" w:type="dxa"/>
                  <w:tcBorders>
                    <w:top w:val="nil"/>
                    <w:left w:val="nil"/>
                    <w:bottom w:val="nil"/>
                    <w:right w:val="nil"/>
                  </w:tcBorders>
                </w:tcPr>
                <w:p w14:paraId="0E29A736" w14:textId="77777777" w:rsidR="006A71CB" w:rsidRDefault="006A71CB" w:rsidP="001E7128">
                  <w:pPr>
                    <w:pStyle w:val="dates"/>
                    <w:autoSpaceDE/>
                    <w:bidi/>
                    <w:adjustRightInd/>
                    <w:spacing w:before="120"/>
                    <w:ind w:left="34"/>
                    <w:jc w:val="center"/>
                    <w:rPr>
                      <w:rFonts w:ascii="Times New Roman" w:hAnsi="Times New Roman" w:cs="Times New Roman"/>
                    </w:rPr>
                  </w:pPr>
                  <w:r>
                    <w:rPr>
                      <w:rFonts w:ascii="Times New Roman" w:hAnsi="Times New Roman" w:cs="Times New Roman"/>
                      <w:w w:val="100"/>
                      <w:rtl/>
                      <w:lang w:bidi="ar-QA"/>
                    </w:rPr>
                    <w:t xml:space="preserve">الإعداد </w:t>
                  </w:r>
                  <w:proofErr w:type="gramStart"/>
                  <w:r>
                    <w:rPr>
                      <w:rFonts w:ascii="Times New Roman" w:hAnsi="Times New Roman" w:cs="Times New Roman"/>
                      <w:w w:val="100"/>
                      <w:rtl/>
                      <w:lang w:bidi="ar-QA"/>
                    </w:rPr>
                    <w:t>والتقديم</w:t>
                  </w:r>
                  <w:proofErr w:type="gramEnd"/>
                </w:p>
              </w:tc>
            </w:tr>
            <w:tr w:rsidR="006A71CB" w14:paraId="039BC065" w14:textId="77777777" w:rsidTr="002C0902">
              <w:tc>
                <w:tcPr>
                  <w:tcW w:w="1786" w:type="dxa"/>
                  <w:tcBorders>
                    <w:top w:val="nil"/>
                    <w:left w:val="nil"/>
                    <w:bottom w:val="nil"/>
                    <w:right w:val="nil"/>
                  </w:tcBorders>
                </w:tcPr>
                <w:p w14:paraId="016FE4EE" w14:textId="77777777" w:rsidR="006A71CB" w:rsidRDefault="006A71CB" w:rsidP="001E7128">
                  <w:pPr>
                    <w:autoSpaceDE w:val="0"/>
                    <w:autoSpaceDN w:val="0"/>
                    <w:adjustRightInd w:val="0"/>
                    <w:spacing w:after="120"/>
                  </w:pPr>
                  <w:r>
                    <w:rPr>
                      <w:rFonts w:cs="Arial"/>
                      <w:sz w:val="22"/>
                      <w:szCs w:val="22"/>
                      <w:rtl/>
                      <w:lang w:bidi="ar-QA"/>
                    </w:rPr>
                    <w:tab/>
                    <w:t>31 آذار/مارس</w:t>
                  </w:r>
                  <w:r>
                    <w:rPr>
                      <w:rFonts w:eastAsia="Times New Roman" w:hint="cs"/>
                      <w:sz w:val="22"/>
                      <w:szCs w:val="22"/>
                      <w:lang w:bidi="ar-QA"/>
                    </w:rPr>
                    <w:t xml:space="preserve"> </w:t>
                  </w:r>
                  <w:r>
                    <w:rPr>
                      <w:rFonts w:hint="cs"/>
                      <w:sz w:val="22"/>
                      <w:szCs w:val="22"/>
                      <w:rtl/>
                      <w:lang w:bidi="ar-QA"/>
                    </w:rPr>
                    <w:t xml:space="preserve">من العام </w:t>
                  </w:r>
                  <w:proofErr w:type="gramStart"/>
                  <w:r>
                    <w:rPr>
                      <w:rFonts w:hint="cs"/>
                      <w:sz w:val="22"/>
                      <w:szCs w:val="22"/>
                      <w:rtl/>
                      <w:lang w:bidi="ar-QA"/>
                    </w:rPr>
                    <w:t>صفر</w:t>
                  </w:r>
                  <w:proofErr w:type="gramEnd"/>
                </w:p>
              </w:tc>
              <w:tc>
                <w:tcPr>
                  <w:tcW w:w="4814" w:type="dxa"/>
                  <w:tcBorders>
                    <w:top w:val="nil"/>
                    <w:left w:val="nil"/>
                    <w:bottom w:val="nil"/>
                    <w:right w:val="nil"/>
                  </w:tcBorders>
                </w:tcPr>
                <w:p w14:paraId="3CAE3E60" w14:textId="77777777" w:rsidR="006A71CB" w:rsidRDefault="006A71CB" w:rsidP="001E7128">
                  <w:pPr>
                    <w:pStyle w:val="dates"/>
                    <w:widowControl/>
                    <w:bidi/>
                    <w:ind w:left="34" w:firstLine="0"/>
                    <w:jc w:val="both"/>
                    <w:rPr>
                      <w:rFonts w:ascii="Times New Roman" w:hAnsi="Times New Roman" w:cs="Times New Roman"/>
                      <w:lang w:val="fr-FR"/>
                    </w:rPr>
                  </w:pPr>
                  <w:r>
                    <w:rPr>
                      <w:rFonts w:ascii="Times New Roman" w:hAnsi="Times New Roman" w:cs="Times New Roman"/>
                      <w:w w:val="100"/>
                      <w:rtl/>
                      <w:lang w:bidi="ar-QA"/>
                    </w:rPr>
                    <w:t>الموعد النهائي لتقديم طلبات المساعدة التمهيدية لإعداد الترشيحات للإدراج في قائمة التراث الثقافي غير المادي الذي يحتاج إلى صون عاجل ولإعداد اقتراحات البرامج والمشروعات والأنشطة التي تجسد أهداف الاتفاقية على أفضل نحو (المادة 18).</w:t>
                  </w:r>
                </w:p>
              </w:tc>
            </w:tr>
            <w:tr w:rsidR="006A71CB" w14:paraId="2B039429" w14:textId="77777777" w:rsidTr="002C0902">
              <w:tc>
                <w:tcPr>
                  <w:tcW w:w="1786" w:type="dxa"/>
                  <w:tcBorders>
                    <w:top w:val="nil"/>
                    <w:left w:val="nil"/>
                    <w:bottom w:val="nil"/>
                    <w:right w:val="nil"/>
                  </w:tcBorders>
                </w:tcPr>
                <w:p w14:paraId="0930A7A1" w14:textId="77777777" w:rsidR="006A71CB" w:rsidRDefault="006A71CB" w:rsidP="001E7128">
                  <w:pPr>
                    <w:autoSpaceDE w:val="0"/>
                    <w:autoSpaceDN w:val="0"/>
                    <w:adjustRightInd w:val="0"/>
                    <w:spacing w:after="120"/>
                  </w:pPr>
                  <w:r>
                    <w:rPr>
                      <w:rFonts w:cs="Arial"/>
                      <w:sz w:val="22"/>
                      <w:szCs w:val="22"/>
                      <w:rtl/>
                      <w:lang w:bidi="ar-QA"/>
                    </w:rPr>
                    <w:tab/>
                    <w:t>31 آذار/مارس</w:t>
                  </w:r>
                  <w:r>
                    <w:rPr>
                      <w:rFonts w:eastAsia="Times New Roman" w:hint="cs"/>
                      <w:sz w:val="22"/>
                      <w:szCs w:val="22"/>
                      <w:lang w:bidi="ar-QA"/>
                    </w:rPr>
                    <w:t xml:space="preserve"> </w:t>
                  </w:r>
                  <w:r>
                    <w:rPr>
                      <w:rFonts w:hint="cs"/>
                      <w:sz w:val="22"/>
                      <w:szCs w:val="22"/>
                      <w:rtl/>
                      <w:lang w:bidi="ar-QA"/>
                    </w:rPr>
                    <w:t>من العام الأول</w:t>
                  </w:r>
                </w:p>
              </w:tc>
              <w:tc>
                <w:tcPr>
                  <w:tcW w:w="4814" w:type="dxa"/>
                  <w:tcBorders>
                    <w:top w:val="nil"/>
                    <w:left w:val="nil"/>
                    <w:bottom w:val="nil"/>
                    <w:right w:val="nil"/>
                  </w:tcBorders>
                </w:tcPr>
                <w:p w14:paraId="2A9B8329" w14:textId="34C33EFA" w:rsidR="006A71CB" w:rsidRDefault="006A71CB" w:rsidP="008B09C4">
                  <w:pPr>
                    <w:pStyle w:val="dates"/>
                    <w:widowControl/>
                    <w:bidi/>
                    <w:ind w:left="34" w:firstLine="0"/>
                    <w:jc w:val="both"/>
                    <w:rPr>
                      <w:rFonts w:ascii="Times New Roman" w:hAnsi="Times New Roman" w:cs="Times New Roman"/>
                      <w:lang w:val="fr-FR"/>
                    </w:rPr>
                  </w:pPr>
                  <w:r>
                    <w:rPr>
                      <w:rFonts w:ascii="Times New Roman" w:hAnsi="Times New Roman" w:cs="Times New Roman"/>
                      <w:rtl/>
                      <w:lang w:bidi="ar-QA"/>
                    </w:rPr>
                    <w:t>الموعد النهائي الذي لا بد أن تتسلم فيه الأمانة الترشيحات للإدراج في</w:t>
                  </w:r>
                  <w:r>
                    <w:rPr>
                      <w:rFonts w:ascii="Times New Roman" w:hAnsi="Times New Roman" w:cs="Times New Roman"/>
                      <w:lang w:val="fr-FR" w:bidi="ar-QA"/>
                    </w:rPr>
                    <w:t xml:space="preserve"> </w:t>
                  </w:r>
                  <w:r>
                    <w:rPr>
                      <w:rFonts w:ascii="Times New Roman" w:hAnsi="Times New Roman" w:cs="Times New Roman"/>
                      <w:rtl/>
                      <w:lang w:bidi="ar-QA"/>
                    </w:rPr>
                    <w:t>قائمة التراث الثقافي غير المادي الذي يحتاج إلى صون عاجل والقائمة</w:t>
                  </w:r>
                  <w:r>
                    <w:rPr>
                      <w:rFonts w:ascii="Times New Roman" w:hAnsi="Times New Roman" w:cs="Times New Roman"/>
                      <w:lang w:val="fr-FR" w:bidi="ar-QA"/>
                    </w:rPr>
                    <w:t xml:space="preserve"> </w:t>
                  </w:r>
                  <w:r>
                    <w:rPr>
                      <w:rFonts w:ascii="Times New Roman" w:hAnsi="Times New Roman" w:cs="Times New Roman"/>
                      <w:rtl/>
                      <w:lang w:bidi="ar-QA"/>
                    </w:rPr>
                    <w:t>التمثيلية للتراث الثقافي غير المادي للبشرية واقتراحات البرامج</w:t>
                  </w:r>
                  <w:r>
                    <w:rPr>
                      <w:rFonts w:ascii="Times New Roman" w:hAnsi="Times New Roman" w:cs="Times New Roman"/>
                      <w:lang w:val="fr-FR" w:bidi="ar-QA"/>
                    </w:rPr>
                    <w:t xml:space="preserve"> </w:t>
                  </w:r>
                  <w:r>
                    <w:rPr>
                      <w:rFonts w:ascii="Times New Roman" w:hAnsi="Times New Roman" w:cs="Times New Roman"/>
                      <w:rtl/>
                      <w:lang w:bidi="ar-QA"/>
                    </w:rPr>
                    <w:t>والمشروعات والأنشطة وطلبات المساعدة الدولية التي تزيد عن</w:t>
                  </w:r>
                  <w:r>
                    <w:rPr>
                      <w:rFonts w:ascii="Times New Roman" w:hAnsi="Times New Roman" w:cs="Times New Roman"/>
                      <w:lang w:val="fr-FR" w:bidi="ar-QA"/>
                    </w:rPr>
                    <w:t xml:space="preserve"> </w:t>
                  </w:r>
                  <w:r w:rsidRPr="008B09C4">
                    <w:rPr>
                      <w:rFonts w:ascii="Times New Roman" w:hAnsi="Times New Roman" w:cs="Times New Roman"/>
                      <w:strike/>
                      <w:rtl/>
                      <w:lang w:bidi="ar-QA"/>
                    </w:rPr>
                    <w:t>25000</w:t>
                  </w:r>
                  <w:r w:rsidRPr="002C0902">
                    <w:rPr>
                      <w:rFonts w:ascii="Times New Roman" w:hAnsi="Times New Roman" w:cs="Times New Roman"/>
                      <w:rtl/>
                      <w:lang w:bidi="ar-QA"/>
                    </w:rPr>
                    <w:t xml:space="preserve"> </w:t>
                  </w:r>
                  <w:r w:rsidR="008E5EBC" w:rsidRPr="000F5CF3">
                    <w:rPr>
                      <w:rFonts w:ascii="Times New Roman" w:hAnsi="Times New Roman" w:cs="Times New Roman"/>
                      <w:b/>
                      <w:bCs/>
                      <w:w w:val="100"/>
                      <w:u w:val="single"/>
                      <w:lang w:val="fr-FR" w:bidi="ar-QA"/>
                    </w:rPr>
                    <w:t>100 000</w:t>
                  </w:r>
                  <w:r w:rsidR="008E5EBC" w:rsidRPr="000F5CF3">
                    <w:rPr>
                      <w:rFonts w:asciiTheme="majorBidi" w:hAnsiTheme="majorBidi" w:cstheme="majorBidi"/>
                      <w:rtl/>
                      <w:lang w:bidi="ar-QA"/>
                    </w:rPr>
                    <w:t xml:space="preserve"> </w:t>
                  </w:r>
                  <w:r w:rsidRPr="000F5CF3">
                    <w:rPr>
                      <w:rFonts w:ascii="Times New Roman" w:hAnsi="Times New Roman" w:cs="Times New Roman"/>
                      <w:rtl/>
                      <w:lang w:bidi="ar-QA"/>
                    </w:rPr>
                    <w:t>دولار أمريكي</w:t>
                  </w:r>
                  <w:r>
                    <w:rPr>
                      <w:rFonts w:ascii="Times New Roman" w:hAnsi="Times New Roman" w:cs="Times New Roman"/>
                      <w:rtl/>
                      <w:lang w:bidi="ar-QA"/>
                    </w:rPr>
                    <w:t xml:space="preserve"> </w:t>
                  </w:r>
                  <w:r w:rsidRPr="000F5CF3">
                    <w:rPr>
                      <w:rFonts w:ascii="Times New Roman" w:hAnsi="Times New Roman" w:cs="Times New Roman"/>
                      <w:rtl/>
                      <w:lang w:bidi="ar-QA"/>
                    </w:rPr>
                    <w:t xml:space="preserve">وتفحص الملفات التي ترد بعد هذا التاريخ </w:t>
                  </w:r>
                  <w:r>
                    <w:rPr>
                      <w:rFonts w:ascii="Times New Roman" w:hAnsi="Times New Roman" w:cs="Times New Roman"/>
                      <w:w w:val="100"/>
                      <w:rtl/>
                      <w:lang w:bidi="ar-QA"/>
                    </w:rPr>
                    <w:t>في الدورة التالية</w:t>
                  </w:r>
                  <w:r>
                    <w:rPr>
                      <w:rFonts w:ascii="Times New Roman" w:hAnsi="Times New Roman" w:cs="Times New Roman"/>
                      <w:w w:val="100"/>
                      <w:rtl/>
                      <w:lang w:val="fr-FR" w:bidi="ar-QA"/>
                    </w:rPr>
                    <w:t>.</w:t>
                  </w:r>
                  <w:r>
                    <w:rPr>
                      <w:rFonts w:ascii="Times New Roman" w:hAnsi="Times New Roman" w:cs="Times New Roman"/>
                      <w:w w:val="100"/>
                      <w:lang w:val="fr-FR" w:bidi="ar-QA"/>
                    </w:rPr>
                    <w:t xml:space="preserve"> </w:t>
                  </w:r>
                  <w:r>
                    <w:rPr>
                      <w:rFonts w:ascii="Times New Roman" w:hAnsi="Times New Roman" w:cs="Times New Roman"/>
                      <w:w w:val="100"/>
                      <w:rtl/>
                      <w:lang w:bidi="ar-QA"/>
                    </w:rPr>
                    <w:t>وتنشر الأمانة على الموقع الشبكي للاتفاقية الملفات التي تتلقاها بلغاتها الأصلية</w:t>
                  </w:r>
                  <w:r>
                    <w:rPr>
                      <w:rFonts w:ascii="Times New Roman" w:hAnsi="Times New Roman" w:cs="Times New Roman"/>
                      <w:w w:val="100"/>
                      <w:rtl/>
                      <w:lang w:val="fr-FR" w:bidi="ar-QA"/>
                    </w:rPr>
                    <w:t>.</w:t>
                  </w:r>
                </w:p>
              </w:tc>
            </w:tr>
            <w:tr w:rsidR="006A71CB" w14:paraId="6EEB7403" w14:textId="77777777" w:rsidTr="002C0902">
              <w:tc>
                <w:tcPr>
                  <w:tcW w:w="1786" w:type="dxa"/>
                  <w:tcBorders>
                    <w:top w:val="nil"/>
                    <w:left w:val="nil"/>
                    <w:bottom w:val="nil"/>
                    <w:right w:val="nil"/>
                  </w:tcBorders>
                </w:tcPr>
                <w:p w14:paraId="4357C1AF" w14:textId="77777777" w:rsidR="006A71CB" w:rsidRDefault="006A71CB" w:rsidP="001E7128">
                  <w:pPr>
                    <w:autoSpaceDE w:val="0"/>
                    <w:autoSpaceDN w:val="0"/>
                    <w:adjustRightInd w:val="0"/>
                    <w:spacing w:after="120"/>
                  </w:pPr>
                  <w:r>
                    <w:rPr>
                      <w:sz w:val="22"/>
                      <w:szCs w:val="22"/>
                      <w:lang w:bidi="ar-QA"/>
                    </w:rPr>
                    <w:t>30</w:t>
                  </w:r>
                  <w:r>
                    <w:rPr>
                      <w:rFonts w:hint="cs"/>
                      <w:sz w:val="22"/>
                      <w:szCs w:val="22"/>
                      <w:rtl/>
                      <w:lang w:bidi="ar-QA"/>
                    </w:rPr>
                    <w:t xml:space="preserve"> حزيران/يونيو</w:t>
                  </w:r>
                  <w:r>
                    <w:rPr>
                      <w:rFonts w:eastAsia="Times New Roman" w:hint="cs"/>
                      <w:sz w:val="22"/>
                      <w:szCs w:val="22"/>
                      <w:lang w:bidi="ar-QA"/>
                    </w:rPr>
                    <w:t xml:space="preserve"> </w:t>
                  </w:r>
                  <w:r>
                    <w:rPr>
                      <w:rFonts w:hint="cs"/>
                      <w:sz w:val="22"/>
                      <w:szCs w:val="22"/>
                      <w:rtl/>
                      <w:lang w:bidi="ar-QA"/>
                    </w:rPr>
                    <w:t>من العام الأول</w:t>
                  </w:r>
                </w:p>
              </w:tc>
              <w:tc>
                <w:tcPr>
                  <w:tcW w:w="4814" w:type="dxa"/>
                  <w:tcBorders>
                    <w:top w:val="nil"/>
                    <w:left w:val="nil"/>
                    <w:bottom w:val="nil"/>
                    <w:right w:val="nil"/>
                  </w:tcBorders>
                </w:tcPr>
                <w:p w14:paraId="18AE39C8" w14:textId="77777777" w:rsidR="006A71CB" w:rsidRDefault="006A71CB" w:rsidP="001E7128">
                  <w:pPr>
                    <w:pStyle w:val="dates"/>
                    <w:widowControl/>
                    <w:bidi/>
                    <w:ind w:left="34" w:firstLine="0"/>
                    <w:jc w:val="both"/>
                    <w:rPr>
                      <w:rFonts w:ascii="Times New Roman" w:hAnsi="Times New Roman" w:cs="Times New Roman"/>
                      <w:lang w:val="fr-FR"/>
                    </w:rPr>
                  </w:pPr>
                  <w:r>
                    <w:rPr>
                      <w:rFonts w:ascii="Times New Roman" w:hAnsi="Times New Roman" w:cs="Times New Roman"/>
                      <w:w w:val="100"/>
                      <w:rtl/>
                      <w:lang w:bidi="ar-QA"/>
                    </w:rPr>
                    <w:t>الموعد النهائي لاضطلاع الأمانة بمعالجة الملفات، بما في ذلك تسجيلها والإقرار بتسلمها.</w:t>
                  </w:r>
                  <w:r>
                    <w:rPr>
                      <w:rFonts w:ascii="Times New Roman" w:hAnsi="Times New Roman" w:cs="Times New Roman"/>
                      <w:w w:val="100"/>
                      <w:lang w:val="fr-FR" w:bidi="ar-QA"/>
                    </w:rPr>
                    <w:t xml:space="preserve"> </w:t>
                  </w:r>
                  <w:proofErr w:type="gramStart"/>
                  <w:r>
                    <w:rPr>
                      <w:rFonts w:ascii="Times New Roman" w:hAnsi="Times New Roman" w:cs="Times New Roman"/>
                      <w:w w:val="100"/>
                      <w:rtl/>
                      <w:lang w:bidi="ar-QA"/>
                    </w:rPr>
                    <w:t>وإذا</w:t>
                  </w:r>
                  <w:proofErr w:type="gramEnd"/>
                  <w:r>
                    <w:rPr>
                      <w:rFonts w:ascii="Times New Roman" w:hAnsi="Times New Roman" w:cs="Times New Roman"/>
                      <w:w w:val="100"/>
                      <w:rtl/>
                      <w:lang w:bidi="ar-QA"/>
                    </w:rPr>
                    <w:t xml:space="preserve"> تبين أن أحد الملفات غير كامل، يطلب من الدولة الطرف استكماله.</w:t>
                  </w:r>
                </w:p>
              </w:tc>
            </w:tr>
            <w:tr w:rsidR="006A71CB" w14:paraId="4AD3641A" w14:textId="77777777" w:rsidTr="002C0902">
              <w:tc>
                <w:tcPr>
                  <w:tcW w:w="1786" w:type="dxa"/>
                  <w:tcBorders>
                    <w:top w:val="nil"/>
                    <w:left w:val="nil"/>
                    <w:bottom w:val="nil"/>
                    <w:right w:val="nil"/>
                  </w:tcBorders>
                </w:tcPr>
                <w:p w14:paraId="59CE866F" w14:textId="77777777" w:rsidR="006A71CB" w:rsidRDefault="006A71CB" w:rsidP="001E7128">
                  <w:pPr>
                    <w:autoSpaceDE w:val="0"/>
                    <w:autoSpaceDN w:val="0"/>
                    <w:adjustRightInd w:val="0"/>
                    <w:spacing w:after="120"/>
                  </w:pPr>
                  <w:r>
                    <w:rPr>
                      <w:sz w:val="22"/>
                      <w:szCs w:val="22"/>
                      <w:lang w:bidi="ar-QA"/>
                    </w:rPr>
                    <w:t>30</w:t>
                  </w:r>
                  <w:r>
                    <w:rPr>
                      <w:rFonts w:hint="cs"/>
                      <w:sz w:val="22"/>
                      <w:szCs w:val="22"/>
                      <w:rtl/>
                      <w:lang w:bidi="ar-QA"/>
                    </w:rPr>
                    <w:t xml:space="preserve"> أيلول/سبتمبر</w:t>
                  </w:r>
                  <w:r>
                    <w:rPr>
                      <w:rFonts w:eastAsia="Times New Roman" w:hint="cs"/>
                      <w:sz w:val="22"/>
                      <w:szCs w:val="22"/>
                      <w:lang w:bidi="ar-QA"/>
                    </w:rPr>
                    <w:t xml:space="preserve"> </w:t>
                  </w:r>
                  <w:r>
                    <w:rPr>
                      <w:rFonts w:hint="cs"/>
                      <w:sz w:val="22"/>
                      <w:szCs w:val="22"/>
                      <w:rtl/>
                      <w:lang w:bidi="ar-QA"/>
                    </w:rPr>
                    <w:t>من العام الأول</w:t>
                  </w:r>
                </w:p>
              </w:tc>
              <w:tc>
                <w:tcPr>
                  <w:tcW w:w="4814" w:type="dxa"/>
                  <w:tcBorders>
                    <w:top w:val="nil"/>
                    <w:left w:val="nil"/>
                    <w:bottom w:val="nil"/>
                    <w:right w:val="nil"/>
                  </w:tcBorders>
                </w:tcPr>
                <w:p w14:paraId="6308272A" w14:textId="77777777" w:rsidR="006A71CB" w:rsidRPr="00E04B6D" w:rsidRDefault="006A71CB" w:rsidP="001E7128">
                  <w:pPr>
                    <w:pStyle w:val="dates"/>
                    <w:widowControl/>
                    <w:bidi/>
                    <w:ind w:left="34" w:firstLine="0"/>
                    <w:jc w:val="both"/>
                    <w:rPr>
                      <w:rFonts w:ascii="Times New Roman" w:hAnsi="Times New Roman" w:cs="Times New Roman"/>
                      <w:lang w:val="fr-FR"/>
                    </w:rPr>
                  </w:pPr>
                  <w:r>
                    <w:rPr>
                      <w:rFonts w:ascii="Times New Roman" w:hAnsi="Times New Roman" w:cs="Times New Roman"/>
                      <w:w w:val="100"/>
                      <w:rtl/>
                      <w:lang w:bidi="ar-QA"/>
                    </w:rPr>
                    <w:t xml:space="preserve">الموعد النهائي لتقديم الدولة الطرف </w:t>
                  </w:r>
                  <w:proofErr w:type="gramStart"/>
                  <w:r>
                    <w:rPr>
                      <w:rFonts w:ascii="Times New Roman" w:hAnsi="Times New Roman" w:cs="Times New Roman"/>
                      <w:w w:val="100"/>
                      <w:rtl/>
                      <w:lang w:bidi="ar-QA"/>
                    </w:rPr>
                    <w:t>المعلومات</w:t>
                  </w:r>
                  <w:proofErr w:type="gramEnd"/>
                  <w:r>
                    <w:rPr>
                      <w:rFonts w:ascii="Times New Roman" w:hAnsi="Times New Roman" w:cs="Times New Roman"/>
                      <w:w w:val="100"/>
                      <w:rtl/>
                      <w:lang w:bidi="ar-QA"/>
                    </w:rPr>
                    <w:t xml:space="preserve"> الناقصة المطلوبة لاستكمال الملفات، عند الاقتضاء، إلى الأمانة.</w:t>
                  </w:r>
                  <w:r>
                    <w:rPr>
                      <w:rFonts w:ascii="Times New Roman" w:hAnsi="Times New Roman" w:cs="Times New Roman"/>
                      <w:w w:val="100"/>
                      <w:lang w:val="fr-FR" w:bidi="ar-QA"/>
                    </w:rPr>
                    <w:t xml:space="preserve"> </w:t>
                  </w:r>
                  <w:proofErr w:type="gramStart"/>
                  <w:r>
                    <w:rPr>
                      <w:rFonts w:ascii="Times New Roman" w:hAnsi="Times New Roman" w:cs="Times New Roman"/>
                      <w:w w:val="100"/>
                      <w:rtl/>
                      <w:lang w:bidi="ar-QA"/>
                    </w:rPr>
                    <w:t>أما</w:t>
                  </w:r>
                  <w:proofErr w:type="gramEnd"/>
                  <w:r>
                    <w:rPr>
                      <w:rFonts w:ascii="Times New Roman" w:hAnsi="Times New Roman" w:cs="Times New Roman"/>
                      <w:w w:val="100"/>
                      <w:rtl/>
                      <w:lang w:bidi="ar-QA"/>
                    </w:rPr>
                    <w:t xml:space="preserve"> الملفات التي تبقى </w:t>
                  </w:r>
                  <w:r>
                    <w:rPr>
                      <w:rFonts w:ascii="Times New Roman" w:hAnsi="Times New Roman" w:cs="Times New Roman"/>
                      <w:w w:val="100"/>
                      <w:rtl/>
                      <w:lang w:bidi="ar-QA"/>
                    </w:rPr>
                    <w:lastRenderedPageBreak/>
                    <w:t>غير كاملة فتعاد إلى الدول الأطراف التي يجوز لها استكمالها توطئة لفحصها في دورة لاحقة.</w:t>
                  </w:r>
                  <w:r>
                    <w:rPr>
                      <w:rFonts w:ascii="Times New Roman" w:hAnsi="Times New Roman" w:cs="Times New Roman"/>
                      <w:w w:val="100"/>
                      <w:lang w:val="fr-FR" w:bidi="ar-QA"/>
                    </w:rPr>
                    <w:t xml:space="preserve"> </w:t>
                  </w:r>
                  <w:proofErr w:type="gramStart"/>
                  <w:r>
                    <w:rPr>
                      <w:rFonts w:ascii="Times New Roman" w:hAnsi="Times New Roman" w:cs="Times New Roman"/>
                      <w:w w:val="100"/>
                      <w:rtl/>
                      <w:lang w:bidi="ar-QA"/>
                    </w:rPr>
                    <w:t>عندما</w:t>
                  </w:r>
                  <w:proofErr w:type="gramEnd"/>
                  <w:r>
                    <w:rPr>
                      <w:rFonts w:ascii="Times New Roman" w:hAnsi="Times New Roman" w:cs="Times New Roman"/>
                      <w:w w:val="100"/>
                      <w:rtl/>
                      <w:lang w:bidi="ar-QA"/>
                    </w:rPr>
                    <w:t xml:space="preserve"> تصل الملفات المنقحة، التي تقدمها الدول إلى الأمانة تلبية لطلبها تقديم معلومات إضافية، فإنها تنشر على الموقع الشبكي وتحل محلّ الملفات الأصلية. وتنشر كذلك </w:t>
                  </w:r>
                  <w:proofErr w:type="gramStart"/>
                  <w:r>
                    <w:rPr>
                      <w:rFonts w:ascii="Times New Roman" w:hAnsi="Times New Roman" w:cs="Times New Roman"/>
                      <w:w w:val="100"/>
                      <w:rtl/>
                      <w:lang w:bidi="ar-QA"/>
                    </w:rPr>
                    <w:t>ترجمة</w:t>
                  </w:r>
                  <w:proofErr w:type="gramEnd"/>
                  <w:r>
                    <w:rPr>
                      <w:rFonts w:ascii="Times New Roman" w:hAnsi="Times New Roman" w:cs="Times New Roman"/>
                      <w:w w:val="100"/>
                      <w:rtl/>
                      <w:lang w:bidi="ar-QA"/>
                    </w:rPr>
                    <w:t xml:space="preserve"> هذه الملفات إلى الإنجليزية أو الفرنسية على الموقع الشبكي لدى توافرها</w:t>
                  </w:r>
                  <w:r>
                    <w:rPr>
                      <w:rFonts w:ascii="Times New Roman" w:hAnsi="Times New Roman" w:cs="Times New Roman"/>
                      <w:w w:val="100"/>
                      <w:rtl/>
                      <w:lang w:val="en-GB" w:bidi="ar-QA"/>
                    </w:rPr>
                    <w:t>.</w:t>
                  </w:r>
                </w:p>
              </w:tc>
            </w:tr>
          </w:tbl>
          <w:p w14:paraId="2AB41E3A" w14:textId="77777777" w:rsidR="006A71CB" w:rsidRPr="00E04B6D" w:rsidRDefault="006A71CB" w:rsidP="001E7128">
            <w:pPr>
              <w:spacing w:before="120" w:after="120"/>
              <w:jc w:val="both"/>
            </w:pPr>
          </w:p>
        </w:tc>
      </w:tr>
    </w:tbl>
    <w:p w14:paraId="18F392C1" w14:textId="77777777" w:rsidR="00AB0DFE" w:rsidRDefault="00AB0DFE" w:rsidP="006A71CB">
      <w:pPr>
        <w:bidi w:val="0"/>
        <w:rPr>
          <w:rFonts w:eastAsia="Times New Roman"/>
          <w:sz w:val="22"/>
          <w:szCs w:val="22"/>
        </w:rPr>
        <w:sectPr w:rsidR="00AB0DFE" w:rsidSect="001D7DC2">
          <w:headerReference w:type="even" r:id="rId44"/>
          <w:headerReference w:type="default" r:id="rId45"/>
          <w:headerReference w:type="first" r:id="rId46"/>
          <w:pgSz w:w="16838" w:h="11906" w:orient="landscape" w:code="9"/>
          <w:pgMar w:top="1134" w:right="1418" w:bottom="1134" w:left="1134" w:header="397" w:footer="284" w:gutter="0"/>
          <w:pgNumType w:start="7"/>
          <w:cols w:space="708"/>
          <w:titlePg/>
          <w:docGrid w:linePitch="360"/>
        </w:sectPr>
      </w:pPr>
    </w:p>
    <w:p w14:paraId="0413FA3B" w14:textId="5351B26E" w:rsidR="006A71CB" w:rsidRPr="00E04B6D" w:rsidRDefault="006A71CB" w:rsidP="006A71CB">
      <w:pPr>
        <w:bidi w:val="0"/>
        <w:rPr>
          <w:rFonts w:eastAsia="Times New Roman"/>
          <w:sz w:val="22"/>
          <w:szCs w:val="22"/>
        </w:rPr>
      </w:pPr>
    </w:p>
    <w:p w14:paraId="0D7361A2" w14:textId="77777777" w:rsidR="006A71CB" w:rsidRPr="00E04B6D" w:rsidRDefault="006A71CB" w:rsidP="006A71CB">
      <w:pPr>
        <w:pStyle w:val="GAParaResolution"/>
        <w:numPr>
          <w:ilvl w:val="0"/>
          <w:numId w:val="24"/>
        </w:numPr>
        <w:rPr>
          <w:rFonts w:ascii="Times New Roman" w:hAnsi="Times New Roman" w:cs="Times New Roman"/>
          <w:b/>
          <w:u w:val="none"/>
          <w:lang w:val="fr-FR"/>
        </w:rPr>
      </w:pPr>
      <w:r>
        <w:rPr>
          <w:rFonts w:cs="Times New Roman"/>
          <w:bCs/>
          <w:u w:val="none"/>
          <w:rtl/>
          <w:lang w:bidi="ar-QA"/>
        </w:rPr>
        <w:t>صون التراث الثقافي غير المادي والتنمية المستدامة</w:t>
      </w:r>
    </w:p>
    <w:p w14:paraId="1E75402C" w14:textId="77777777" w:rsidR="006A71CB" w:rsidRPr="00E04B6D" w:rsidRDefault="006A71CB" w:rsidP="006A71CB">
      <w:pPr>
        <w:rPr>
          <w:rFonts w:eastAsia="Times New Roman"/>
          <w:b/>
          <w:sz w:val="22"/>
          <w:szCs w:val="22"/>
        </w:rPr>
      </w:pPr>
    </w:p>
    <w:p w14:paraId="132B93EE" w14:textId="77777777" w:rsidR="006A71CB" w:rsidRPr="00E04B6D" w:rsidRDefault="006A71CB" w:rsidP="006A71CB">
      <w:pPr>
        <w:rPr>
          <w:rFonts w:eastAsia="Times New Roman"/>
          <w:b/>
          <w:sz w:val="22"/>
          <w:szCs w:val="22"/>
        </w:rPr>
      </w:pPr>
      <w:r>
        <w:rPr>
          <w:bCs/>
          <w:sz w:val="22"/>
          <w:szCs w:val="22"/>
          <w:rtl/>
          <w:lang w:bidi="ar-QA"/>
        </w:rPr>
        <w:t>مشروع التوجيهات التنفيذية بشأن "صون التراث الثقافي غير المادي والتنمية المستدامة على الصعيد الوطني"</w:t>
      </w:r>
    </w:p>
    <w:p w14:paraId="09D6D0EE" w14:textId="4153D085" w:rsidR="006A71CB" w:rsidRPr="00E04B6D" w:rsidRDefault="006A71CB" w:rsidP="009C7E3D">
      <w:pPr>
        <w:keepNext/>
        <w:spacing w:before="360" w:after="240"/>
        <w:ind w:left="1701" w:hanging="1701"/>
        <w:rPr>
          <w:rFonts w:eastAsia="Times New Roman"/>
          <w:sz w:val="22"/>
          <w:szCs w:val="22"/>
        </w:rPr>
      </w:pPr>
      <w:r>
        <w:rPr>
          <w:bCs/>
          <w:color w:val="000000"/>
          <w:sz w:val="22"/>
          <w:szCs w:val="22"/>
          <w:rtl/>
          <w:lang w:bidi="ar-QA"/>
        </w:rPr>
        <w:t xml:space="preserve">الفصل </w:t>
      </w:r>
      <w:r w:rsidR="009C7E3D">
        <w:rPr>
          <w:bCs/>
          <w:color w:val="000000"/>
          <w:sz w:val="22"/>
          <w:szCs w:val="22"/>
          <w:rtl/>
          <w:lang w:bidi="ar-QA"/>
        </w:rPr>
        <w:t>ال</w:t>
      </w:r>
      <w:r w:rsidR="009C7E3D">
        <w:rPr>
          <w:rFonts w:hint="cs"/>
          <w:bCs/>
          <w:color w:val="000000"/>
          <w:sz w:val="22"/>
          <w:szCs w:val="22"/>
          <w:rtl/>
          <w:lang w:bidi="ar-QA"/>
        </w:rPr>
        <w:t>سادس</w:t>
      </w:r>
      <w:r w:rsidRPr="00E04B6D">
        <w:rPr>
          <w:rFonts w:eastAsia="Times New Roman"/>
          <w:b/>
          <w:color w:val="000000"/>
          <w:sz w:val="22"/>
          <w:szCs w:val="22"/>
        </w:rPr>
        <w:tab/>
      </w:r>
      <w:r>
        <w:rPr>
          <w:bCs/>
          <w:sz w:val="22"/>
          <w:szCs w:val="22"/>
          <w:rtl/>
          <w:lang w:bidi="ar-QA"/>
        </w:rPr>
        <w:t>صون التراث الثقافي غير المادي والتنمية المستدامة على الصعيد الوطني</w:t>
      </w:r>
    </w:p>
    <w:p w14:paraId="1119E82C" w14:textId="477344AD" w:rsidR="006A71CB" w:rsidRPr="00E04B6D" w:rsidRDefault="006A71CB" w:rsidP="009C7E3D">
      <w:pPr>
        <w:pStyle w:val="ListParagraph"/>
        <w:numPr>
          <w:ilvl w:val="0"/>
          <w:numId w:val="33"/>
        </w:numPr>
        <w:autoSpaceDE w:val="0"/>
        <w:autoSpaceDN w:val="0"/>
        <w:bidi/>
        <w:adjustRightInd w:val="0"/>
        <w:spacing w:after="120"/>
        <w:ind w:left="567" w:hanging="567"/>
        <w:jc w:val="both"/>
        <w:rPr>
          <w:rFonts w:eastAsia="Times New Roman"/>
          <w:sz w:val="22"/>
          <w:szCs w:val="22"/>
        </w:rPr>
      </w:pPr>
      <w:r>
        <w:rPr>
          <w:sz w:val="22"/>
          <w:szCs w:val="22"/>
          <w:rtl/>
          <w:lang w:bidi="ar-QA"/>
        </w:rPr>
        <w:t>سعياً إلى تنفيذ الاتفاقية بصورة فعالة، تسعى الدول الأطراف، بجميع الوسائل الملائمة، إلى الاعتراف بأهمية دور التراث الثقافي غير المادي وتعزيز دوره كعامل يدفع ويضمن التنمية المستدامة، وإلى الإدماج الكامل لحماية التراث الثقافي غير المادي في خططها وسياساتها وبرامجها الإنمائية على جميع المستويات.</w:t>
      </w:r>
      <w:r w:rsidRPr="00E04B6D">
        <w:rPr>
          <w:rStyle w:val="st1"/>
          <w:rFonts w:eastAsia="Times New Roman"/>
          <w:sz w:val="22"/>
          <w:szCs w:val="22"/>
          <w:lang w:bidi="ar-QA"/>
        </w:rPr>
        <w:t xml:space="preserve"> </w:t>
      </w:r>
      <w:r>
        <w:rPr>
          <w:sz w:val="22"/>
          <w:szCs w:val="22"/>
          <w:rtl/>
          <w:lang w:bidi="ar-QA"/>
        </w:rPr>
        <w:t>إلى جانب الاعتراف بالترابط القائم بين صون التراث الثقافي غير المادي والتنمية المستدامة والسلام والأمن، تبذل الدول الأطراف قصارى جهدها للحفاظ على التوازن بين الأبعاد الثلاثة للتنمية المستدامة (الاقتصادية والاجتماعية والبيئية) في جهود الصون التي تبذلها وتسهّل لهذه الغاية التعاون مع الخبراء والوسطاء الثقافيين</w:t>
      </w:r>
      <w:r w:rsidR="009C7E3D">
        <w:rPr>
          <w:rFonts w:hint="cs"/>
          <w:sz w:val="22"/>
          <w:szCs w:val="22"/>
          <w:rtl/>
          <w:lang w:bidi="ar-QA"/>
        </w:rPr>
        <w:t xml:space="preserve"> </w:t>
      </w:r>
      <w:r w:rsidR="009C7E3D">
        <w:rPr>
          <w:sz w:val="22"/>
          <w:szCs w:val="22"/>
          <w:rtl/>
          <w:lang w:bidi="ar-QA"/>
        </w:rPr>
        <w:t xml:space="preserve">المعنيين </w:t>
      </w:r>
      <w:r>
        <w:rPr>
          <w:sz w:val="22"/>
          <w:szCs w:val="22"/>
          <w:rtl/>
          <w:lang w:bidi="ar-QA"/>
        </w:rPr>
        <w:t>من خلال نهج تشاركي.</w:t>
      </w:r>
      <w:r w:rsidRPr="00E04B6D">
        <w:rPr>
          <w:rStyle w:val="st1"/>
          <w:rFonts w:eastAsia="Times New Roman"/>
          <w:sz w:val="22"/>
          <w:szCs w:val="22"/>
          <w:lang w:bidi="ar-QA"/>
        </w:rPr>
        <w:t xml:space="preserve"> </w:t>
      </w:r>
      <w:r>
        <w:rPr>
          <w:sz w:val="22"/>
          <w:szCs w:val="22"/>
          <w:rtl/>
          <w:lang w:bidi="ar-QA"/>
        </w:rPr>
        <w:t>وتعترف الدول الأطراف بالطبيعة الديناميكية للتراث الثقافي غير المادي في كلّ من السياقين الحضري والريفي وتوجّه جهود الصون التي تبذلها فقط للتراث الثقافي غير المادي الذي يتوافق مع الصكوك الدولية القائمة المتعلقة بحقوق الإنسان أو مع مقتضيات الاحترام المتبادل فيما بين الجماعات والمجموعات والأفراد والتنمية المستدامة.</w:t>
      </w:r>
    </w:p>
    <w:p w14:paraId="29EC8BD2" w14:textId="77777777" w:rsidR="006A71CB" w:rsidRDefault="006A71CB" w:rsidP="006A71CB">
      <w:pPr>
        <w:pStyle w:val="ListParagraph"/>
        <w:numPr>
          <w:ilvl w:val="0"/>
          <w:numId w:val="33"/>
        </w:numPr>
        <w:autoSpaceDE w:val="0"/>
        <w:autoSpaceDN w:val="0"/>
        <w:bidi/>
        <w:adjustRightInd w:val="0"/>
        <w:spacing w:after="120"/>
        <w:ind w:left="567" w:hanging="567"/>
        <w:rPr>
          <w:rStyle w:val="st1"/>
        </w:rPr>
      </w:pPr>
      <w:r>
        <w:rPr>
          <w:sz w:val="22"/>
          <w:szCs w:val="22"/>
          <w:rtl/>
          <w:lang w:bidi="ar-QA"/>
        </w:rPr>
        <w:t xml:space="preserve">وإذا تضمنت خططها وسياساتها وبرامجها الإنمائية التراث الثقافي غير المادي أو من كان شأنها أن تؤثر على مقومات بقائه، تسعى الدول الأطراف إلى: </w:t>
      </w:r>
    </w:p>
    <w:p w14:paraId="72BCB4BA" w14:textId="77777777" w:rsidR="006A71CB" w:rsidRPr="00E04B6D" w:rsidRDefault="006A71CB" w:rsidP="006A71CB">
      <w:pPr>
        <w:pStyle w:val="ListParagraph"/>
        <w:numPr>
          <w:ilvl w:val="1"/>
          <w:numId w:val="33"/>
        </w:numPr>
        <w:autoSpaceDE w:val="0"/>
        <w:autoSpaceDN w:val="0"/>
        <w:bidi/>
        <w:adjustRightInd w:val="0"/>
        <w:spacing w:after="120"/>
        <w:ind w:left="1134" w:hanging="567"/>
        <w:jc w:val="both"/>
        <w:rPr>
          <w:rStyle w:val="st1"/>
          <w:rFonts w:eastAsia="Times New Roman"/>
          <w:sz w:val="22"/>
          <w:szCs w:val="22"/>
        </w:rPr>
      </w:pPr>
      <w:r>
        <w:rPr>
          <w:sz w:val="22"/>
          <w:szCs w:val="22"/>
          <w:rtl/>
          <w:lang w:bidi="ar-QA"/>
        </w:rPr>
        <w:t>ضمان أوسع مشاركة ممكنة للجماعات والمجموعات والأفراد، بحسب الحالة، الذين يبدعون التراث الثقافي غير المادي ويحافظون عليه وينقلونه، وإشراكهم بشكل فعال في هذه الخطط والسياسات والبرامج.</w:t>
      </w:r>
    </w:p>
    <w:p w14:paraId="4C6E41AD" w14:textId="77777777" w:rsidR="006A71CB" w:rsidRPr="00E04B6D" w:rsidRDefault="006A71CB" w:rsidP="006A71CB">
      <w:pPr>
        <w:pStyle w:val="ListParagraph"/>
        <w:numPr>
          <w:ilvl w:val="1"/>
          <w:numId w:val="33"/>
        </w:numPr>
        <w:autoSpaceDE w:val="0"/>
        <w:autoSpaceDN w:val="0"/>
        <w:bidi/>
        <w:adjustRightInd w:val="0"/>
        <w:spacing w:after="120"/>
        <w:ind w:left="1134" w:hanging="567"/>
        <w:rPr>
          <w:rStyle w:val="st1"/>
          <w:rFonts w:eastAsia="Times New Roman"/>
          <w:sz w:val="22"/>
          <w:szCs w:val="22"/>
        </w:rPr>
      </w:pPr>
      <w:r>
        <w:rPr>
          <w:sz w:val="22"/>
          <w:szCs w:val="22"/>
          <w:rtl/>
          <w:lang w:bidi="ar-QA"/>
        </w:rPr>
        <w:t>ضمان أن تكون الجماعات والمجموعات والأفراد المعنيين، بحسب الحالة، الجهة المستفيدة الأولى سواء من الناحية المعنوية أو المادية، من هذه الخطط والسياسات والبرامج؛</w:t>
      </w:r>
    </w:p>
    <w:p w14:paraId="3CDA584C" w14:textId="77777777" w:rsidR="006A71CB" w:rsidRPr="00E04B6D" w:rsidRDefault="006A71CB" w:rsidP="006A71CB">
      <w:pPr>
        <w:pStyle w:val="ListParagraph"/>
        <w:numPr>
          <w:ilvl w:val="1"/>
          <w:numId w:val="33"/>
        </w:numPr>
        <w:autoSpaceDE w:val="0"/>
        <w:autoSpaceDN w:val="0"/>
        <w:bidi/>
        <w:adjustRightInd w:val="0"/>
        <w:spacing w:after="120"/>
        <w:ind w:left="1134" w:hanging="567"/>
        <w:rPr>
          <w:rStyle w:val="st1"/>
          <w:rFonts w:eastAsia="Times New Roman"/>
          <w:sz w:val="22"/>
          <w:szCs w:val="22"/>
        </w:rPr>
      </w:pPr>
      <w:proofErr w:type="gramStart"/>
      <w:r>
        <w:rPr>
          <w:sz w:val="22"/>
          <w:szCs w:val="22"/>
          <w:rtl/>
          <w:lang w:bidi="ar-QA"/>
        </w:rPr>
        <w:t>ضمان</w:t>
      </w:r>
      <w:proofErr w:type="gramEnd"/>
      <w:r>
        <w:rPr>
          <w:sz w:val="22"/>
          <w:szCs w:val="22"/>
          <w:rtl/>
          <w:lang w:bidi="ar-QA"/>
        </w:rPr>
        <w:t xml:space="preserve"> احترام هذه الخطط والسياسات والبرامج للاعتبارات الأخلاقية وعدم تأثيرها سلباً على مقومات بقاء التراث الثقافي غير المادي المعني أو النيل من سياق أو من طبيعة ذلك التراث؛</w:t>
      </w:r>
    </w:p>
    <w:p w14:paraId="1F7A3C45" w14:textId="77777777" w:rsidR="006A71CB" w:rsidRPr="00E04B6D" w:rsidRDefault="006A71CB" w:rsidP="006A71CB">
      <w:pPr>
        <w:pStyle w:val="ListParagraph"/>
        <w:numPr>
          <w:ilvl w:val="1"/>
          <w:numId w:val="33"/>
        </w:numPr>
        <w:autoSpaceDE w:val="0"/>
        <w:autoSpaceDN w:val="0"/>
        <w:bidi/>
        <w:adjustRightInd w:val="0"/>
        <w:spacing w:after="120"/>
        <w:ind w:left="1134" w:hanging="567"/>
        <w:rPr>
          <w:rStyle w:val="st1"/>
          <w:rFonts w:eastAsia="Times New Roman"/>
          <w:sz w:val="22"/>
          <w:szCs w:val="22"/>
        </w:rPr>
      </w:pPr>
      <w:r>
        <w:rPr>
          <w:sz w:val="22"/>
          <w:szCs w:val="22"/>
          <w:rtl/>
          <w:lang w:bidi="ar-QA"/>
        </w:rPr>
        <w:t>تيسير التعاون مع خبراء التنمية المستدامة والوسطاء الثقافيين لتحقيق الإدماج المناسب لصون التراث الثقافي غير المادي في الخطط والسياسات والبرامج داخل القطاع الثقافي وخارجه على حد سواء.</w:t>
      </w:r>
    </w:p>
    <w:p w14:paraId="2F66E2AF" w14:textId="77777777" w:rsidR="006A71CB" w:rsidRDefault="006A71CB" w:rsidP="006A71CB">
      <w:pPr>
        <w:pStyle w:val="ListParagraph"/>
        <w:numPr>
          <w:ilvl w:val="0"/>
          <w:numId w:val="33"/>
        </w:numPr>
        <w:autoSpaceDE w:val="0"/>
        <w:autoSpaceDN w:val="0"/>
        <w:bidi/>
        <w:adjustRightInd w:val="0"/>
        <w:spacing w:after="120"/>
        <w:ind w:left="567" w:hanging="567"/>
        <w:jc w:val="both"/>
      </w:pPr>
      <w:r>
        <w:rPr>
          <w:sz w:val="22"/>
          <w:szCs w:val="22"/>
          <w:rtl/>
          <w:lang w:bidi="ar-QA"/>
        </w:rPr>
        <w:t>وتسعى الدول الأطراف إلى الحصول على إدراك كامل للتأثيرات المحتملة والفعلية لجميع خطط وبرامج التنمية على التراث الثقافي غير المادي، ولا سيما في سياق عمليات تقييم الأثر البيئي والاجتماعي والاقتصادي والثقافي.</w:t>
      </w:r>
    </w:p>
    <w:p w14:paraId="19130F38" w14:textId="77777777" w:rsidR="006A71CB" w:rsidRPr="00E04B6D" w:rsidRDefault="006A71CB" w:rsidP="006A71CB">
      <w:pPr>
        <w:pStyle w:val="ListParagraph"/>
        <w:numPr>
          <w:ilvl w:val="0"/>
          <w:numId w:val="33"/>
        </w:numPr>
        <w:autoSpaceDE w:val="0"/>
        <w:autoSpaceDN w:val="0"/>
        <w:bidi/>
        <w:adjustRightInd w:val="0"/>
        <w:spacing w:after="120"/>
        <w:ind w:left="567" w:hanging="567"/>
        <w:rPr>
          <w:rFonts w:eastAsia="Times New Roman"/>
          <w:sz w:val="22"/>
          <w:szCs w:val="22"/>
        </w:rPr>
      </w:pPr>
      <w:r>
        <w:rPr>
          <w:sz w:val="22"/>
          <w:szCs w:val="22"/>
          <w:rtl/>
          <w:lang w:bidi="ar-QA"/>
        </w:rPr>
        <w:t>تسعى الدول الأطراف إلى الاعتراف بأهمية التراث الثقافي غير المادي وتشجيعه وتعزيزه كمورد استراتيجي لإتاحة التنمية المستدامة.</w:t>
      </w:r>
      <w:r w:rsidRPr="00E04B6D">
        <w:rPr>
          <w:rFonts w:eastAsia="Times New Roman"/>
          <w:color w:val="000000"/>
          <w:sz w:val="22"/>
          <w:szCs w:val="22"/>
          <w:lang w:bidi="ar-QA"/>
        </w:rPr>
        <w:t xml:space="preserve"> </w:t>
      </w:r>
      <w:proofErr w:type="gramStart"/>
      <w:r>
        <w:rPr>
          <w:color w:val="000000"/>
          <w:sz w:val="22"/>
          <w:szCs w:val="22"/>
          <w:rtl/>
          <w:lang w:bidi="ar-QA"/>
        </w:rPr>
        <w:t>لهذا</w:t>
      </w:r>
      <w:proofErr w:type="gramEnd"/>
      <w:r>
        <w:rPr>
          <w:color w:val="000000"/>
          <w:sz w:val="22"/>
          <w:szCs w:val="22"/>
          <w:rtl/>
          <w:lang w:bidi="ar-QA"/>
        </w:rPr>
        <w:t xml:space="preserve"> الغرض، تُشجع الدول الأطراف على:</w:t>
      </w:r>
    </w:p>
    <w:p w14:paraId="0B3BA14D" w14:textId="2C1E69D4" w:rsidR="006A71CB" w:rsidRDefault="006A71CB" w:rsidP="003D1C47">
      <w:pPr>
        <w:pStyle w:val="ListParagraph"/>
        <w:numPr>
          <w:ilvl w:val="1"/>
          <w:numId w:val="33"/>
        </w:numPr>
        <w:autoSpaceDE w:val="0"/>
        <w:autoSpaceDN w:val="0"/>
        <w:bidi/>
        <w:adjustRightInd w:val="0"/>
        <w:spacing w:after="120"/>
        <w:ind w:left="1134" w:hanging="567"/>
        <w:jc w:val="both"/>
        <w:rPr>
          <w:rStyle w:val="st1"/>
        </w:rPr>
      </w:pPr>
      <w:proofErr w:type="gramStart"/>
      <w:r>
        <w:rPr>
          <w:sz w:val="22"/>
          <w:szCs w:val="22"/>
          <w:rtl/>
          <w:lang w:bidi="ar-QA"/>
        </w:rPr>
        <w:t>تشجيع</w:t>
      </w:r>
      <w:proofErr w:type="gramEnd"/>
      <w:r>
        <w:rPr>
          <w:sz w:val="22"/>
          <w:szCs w:val="22"/>
          <w:rtl/>
          <w:lang w:bidi="ar-QA"/>
        </w:rPr>
        <w:t xml:space="preserve"> الدراسات العلمية ومنهجيات البحث، بما في ذلك تلك التي تُجريها بها المجتمعات والمجموعات نفسها، التي تهدف إلى فهم تنوع القضايا المرتبطة بحماية مختلف حقوق الجماعات والمجموعات والأفراد المتعلّقة بصون التراث الثقافي غير المادي.</w:t>
      </w:r>
    </w:p>
    <w:p w14:paraId="09A7C52B" w14:textId="25CEC0B6" w:rsidR="006A71CB" w:rsidRPr="00E04B6D" w:rsidRDefault="006A71CB" w:rsidP="003D1C47">
      <w:pPr>
        <w:pStyle w:val="ListParagraph"/>
        <w:numPr>
          <w:ilvl w:val="1"/>
          <w:numId w:val="33"/>
        </w:numPr>
        <w:autoSpaceDE w:val="0"/>
        <w:autoSpaceDN w:val="0"/>
        <w:bidi/>
        <w:adjustRightInd w:val="0"/>
        <w:spacing w:after="120"/>
        <w:ind w:left="1134" w:hanging="567"/>
        <w:rPr>
          <w:rStyle w:val="st1"/>
          <w:rFonts w:eastAsia="Times New Roman"/>
          <w:sz w:val="22"/>
          <w:szCs w:val="22"/>
        </w:rPr>
      </w:pPr>
      <w:r>
        <w:rPr>
          <w:sz w:val="22"/>
          <w:szCs w:val="22"/>
          <w:rtl/>
          <w:lang w:bidi="ar-QA"/>
        </w:rPr>
        <w:t>اتخاذ التدابير القانونية والتقنية والإدارية والمالية المناسبة، ولا سيما عن طريق إعمال حقوق الملكية الفكرية والحق في الخصوصية وأي شكل ملائم آخر من أشكال الحماية القانونية، لضمان أن تكون حقوق الجماعات والمجموعات والأفراد الذين يُبدِعون أو يحملون أو ينقلون تراثهم الثقافي غير المادي موضع حماية كاملة عند التوعية بتراثهم أو عند مزاولة أنشطة تجارية.</w:t>
      </w:r>
    </w:p>
    <w:p w14:paraId="0443ACF6" w14:textId="77777777" w:rsidR="006A71CB" w:rsidRDefault="006A71CB" w:rsidP="006A71CB">
      <w:pPr>
        <w:pStyle w:val="ListParagraph"/>
        <w:numPr>
          <w:ilvl w:val="0"/>
          <w:numId w:val="33"/>
        </w:numPr>
        <w:autoSpaceDE w:val="0"/>
        <w:autoSpaceDN w:val="0"/>
        <w:bidi/>
        <w:adjustRightInd w:val="0"/>
        <w:spacing w:after="120"/>
        <w:ind w:left="567" w:hanging="567"/>
        <w:jc w:val="both"/>
      </w:pPr>
      <w:proofErr w:type="gramStart"/>
      <w:r>
        <w:rPr>
          <w:sz w:val="22"/>
          <w:szCs w:val="22"/>
          <w:rtl/>
          <w:lang w:bidi="ar-QA"/>
        </w:rPr>
        <w:t>تسعى</w:t>
      </w:r>
      <w:proofErr w:type="gramEnd"/>
      <w:r>
        <w:rPr>
          <w:sz w:val="22"/>
          <w:szCs w:val="22"/>
          <w:rtl/>
          <w:lang w:bidi="ar-QA"/>
        </w:rPr>
        <w:t xml:space="preserve"> الدول الأطراف إلى ضمان أن خطط وبرامج الصون شاملة تماماً لجميع القطاعات وشرائح المجتمع، بما في ذلك الشعوب الأصلية والمهاجرين واللاجئين والأشخاص من مختلف الأعمار والأجناس وذوي الإعاقة وأفراد الفئات الضعيفة وفقاً للمادة 11 من الاتفاقية.</w:t>
      </w:r>
    </w:p>
    <w:p w14:paraId="334EFE88" w14:textId="77777777" w:rsidR="006A71CB" w:rsidRPr="00E04B6D" w:rsidRDefault="006A71CB" w:rsidP="006A71CB">
      <w:pPr>
        <w:pStyle w:val="ListParagraph"/>
        <w:numPr>
          <w:ilvl w:val="0"/>
          <w:numId w:val="33"/>
        </w:numPr>
        <w:autoSpaceDE w:val="0"/>
        <w:autoSpaceDN w:val="0"/>
        <w:bidi/>
        <w:adjustRightInd w:val="0"/>
        <w:spacing w:after="120"/>
        <w:ind w:left="567" w:hanging="567"/>
        <w:rPr>
          <w:rFonts w:eastAsia="Times New Roman"/>
          <w:sz w:val="22"/>
          <w:szCs w:val="22"/>
        </w:rPr>
      </w:pPr>
      <w:r>
        <w:rPr>
          <w:sz w:val="22"/>
          <w:szCs w:val="22"/>
          <w:rtl/>
          <w:lang w:bidi="ar-QA"/>
        </w:rPr>
        <w:t>تُشجّع الدول الأطراف على تعزيز الدراسات العلمية ومنهجيات البحث، بما في ذلك تلك التي تُجريها الجماعات أو المجموعات أنفسها والمنظمات غير الحكومية، التي تهدف إلى فهم مساهمات التراث الثقافي غير المادي في التنمية المستدامة وأهميته كمورد للتعامل مع مشاكل التنمية وإثبات قيمته من خلال أدلة واضحة، بما في ذلك المؤشرات المناسبة إن أمكن.</w:t>
      </w:r>
    </w:p>
    <w:p w14:paraId="788784D7" w14:textId="77777777" w:rsidR="006A71CB" w:rsidRPr="00E04B6D" w:rsidRDefault="006A71CB" w:rsidP="006A71CB">
      <w:pPr>
        <w:pStyle w:val="ListParagraph"/>
        <w:numPr>
          <w:ilvl w:val="0"/>
          <w:numId w:val="33"/>
        </w:numPr>
        <w:autoSpaceDE w:val="0"/>
        <w:autoSpaceDN w:val="0"/>
        <w:bidi/>
        <w:adjustRightInd w:val="0"/>
        <w:spacing w:after="120"/>
        <w:ind w:left="567" w:hanging="567"/>
        <w:rPr>
          <w:rFonts w:eastAsia="Times New Roman"/>
          <w:sz w:val="22"/>
          <w:szCs w:val="22"/>
        </w:rPr>
      </w:pPr>
      <w:r>
        <w:rPr>
          <w:sz w:val="22"/>
          <w:szCs w:val="22"/>
          <w:rtl/>
          <w:lang w:bidi="ar-QA"/>
        </w:rPr>
        <w:t>تسعى الدول الأطراف إلى ضمان استخدام إدراج التراث الثقافي غير المادي في قوائم الاتفاقية على النحو المنصوص عليه في المادتين 16 و 17 من الاتفاقية، واختيار أفضل ممارسات الصون على النحو المنصوص عليه في المادة 18 من الاتفاقية لتحقيق أهداف الاتفاقية من الصون والتنمية المستدامة وعدم إساءة استخدامها على حساب التراث الثقافي غير المادي والجماعات أو المجموعات أو الأفراد المعنيين، ولا سيما لتحقيق مكاسب اقتصادية قصيرة الأجل.</w:t>
      </w:r>
    </w:p>
    <w:p w14:paraId="0200195B" w14:textId="77777777" w:rsidR="006A71CB" w:rsidRDefault="006A71CB" w:rsidP="006A71CB">
      <w:pPr>
        <w:keepNext/>
        <w:spacing w:before="360" w:after="120"/>
        <w:ind w:left="567" w:hanging="567"/>
        <w:jc w:val="both"/>
        <w:rPr>
          <w:rFonts w:eastAsia="Times New Roman"/>
          <w:b/>
          <w:sz w:val="22"/>
          <w:szCs w:val="22"/>
          <w:lang w:val="en-GB"/>
        </w:rPr>
      </w:pPr>
      <w:r>
        <w:rPr>
          <w:rFonts w:eastAsia="Times New Roman"/>
          <w:b/>
          <w:noProof/>
          <w:sz w:val="22"/>
          <w:szCs w:val="22"/>
        </w:rPr>
        <w:lastRenderedPageBreak/>
        <w:t>VI.1</w:t>
      </w:r>
      <w:r>
        <w:rPr>
          <w:rFonts w:eastAsia="Times New Roman"/>
          <w:b/>
          <w:sz w:val="22"/>
          <w:szCs w:val="22"/>
          <w:lang w:val="en-GB"/>
        </w:rPr>
        <w:tab/>
      </w:r>
      <w:r>
        <w:rPr>
          <w:bCs/>
          <w:sz w:val="22"/>
          <w:szCs w:val="22"/>
          <w:rtl/>
          <w:lang w:bidi="ar-QA"/>
        </w:rPr>
        <w:t>التنمية الاجتماعية الشاملة</w:t>
      </w:r>
    </w:p>
    <w:p w14:paraId="58D9653D" w14:textId="77777777" w:rsidR="006A71CB" w:rsidRDefault="006A71CB" w:rsidP="006A71CB">
      <w:pPr>
        <w:pStyle w:val="ListParagraph"/>
        <w:numPr>
          <w:ilvl w:val="0"/>
          <w:numId w:val="33"/>
        </w:numPr>
        <w:autoSpaceDE w:val="0"/>
        <w:autoSpaceDN w:val="0"/>
        <w:bidi/>
        <w:adjustRightInd w:val="0"/>
        <w:spacing w:after="120"/>
        <w:ind w:left="567" w:hanging="567"/>
        <w:jc w:val="both"/>
        <w:rPr>
          <w:rFonts w:eastAsia="Times New Roman"/>
          <w:color w:val="000000"/>
          <w:sz w:val="22"/>
          <w:szCs w:val="22"/>
          <w:lang w:val="en-GB"/>
        </w:rPr>
      </w:pPr>
      <w:r>
        <w:rPr>
          <w:sz w:val="22"/>
          <w:szCs w:val="22"/>
          <w:rtl/>
          <w:lang w:bidi="ar-QA"/>
        </w:rPr>
        <w:t xml:space="preserve">تُشجّع الدول الأطراف على الاعتراف بعدم إمكانية تحقيق التنمية الاجتماعية دون أمن غذائي مستدام ورعاية صحية جيدة وتعليم جيد للجميع والمساواة بين الجنسين والحصول على المياه الآمنة والصرف الصحي، وأنّ هذه الأهداف يجب أن يكون مدعومة </w:t>
      </w:r>
      <w:proofErr w:type="spellStart"/>
      <w:r>
        <w:rPr>
          <w:sz w:val="22"/>
          <w:szCs w:val="22"/>
          <w:rtl/>
          <w:lang w:bidi="ar-QA"/>
        </w:rPr>
        <w:t>بحوكمة</w:t>
      </w:r>
      <w:proofErr w:type="spellEnd"/>
      <w:r>
        <w:rPr>
          <w:sz w:val="22"/>
          <w:szCs w:val="22"/>
          <w:rtl/>
          <w:lang w:bidi="ar-QA"/>
        </w:rPr>
        <w:t xml:space="preserve"> شاملة وبحرية الأشخاص في اختيار نظم القيم الخاصة بها.</w:t>
      </w:r>
    </w:p>
    <w:p w14:paraId="270DC34F" w14:textId="77777777" w:rsidR="006A71CB" w:rsidRDefault="006A71CB" w:rsidP="006A71CB">
      <w:pPr>
        <w:keepNext/>
        <w:spacing w:before="360" w:after="120"/>
        <w:ind w:left="425" w:firstLine="142"/>
        <w:jc w:val="both"/>
        <w:rPr>
          <w:rFonts w:eastAsia="Times New Roman"/>
          <w:sz w:val="22"/>
          <w:szCs w:val="22"/>
          <w:lang w:val="en-GB"/>
        </w:rPr>
      </w:pPr>
      <w:r>
        <w:rPr>
          <w:rFonts w:eastAsia="Times New Roman"/>
          <w:b/>
          <w:noProof/>
          <w:sz w:val="22"/>
          <w:szCs w:val="22"/>
        </w:rPr>
        <w:t>VI.1.1</w:t>
      </w:r>
      <w:r>
        <w:rPr>
          <w:rFonts w:eastAsia="Times New Roman"/>
          <w:b/>
          <w:sz w:val="22"/>
          <w:szCs w:val="22"/>
          <w:lang w:val="en-GB"/>
        </w:rPr>
        <w:tab/>
      </w:r>
      <w:r>
        <w:rPr>
          <w:bCs/>
          <w:sz w:val="22"/>
          <w:szCs w:val="22"/>
          <w:rtl/>
          <w:lang w:bidi="ar-QA"/>
        </w:rPr>
        <w:t>الأمن الغذائي</w:t>
      </w:r>
    </w:p>
    <w:p w14:paraId="560A78A0" w14:textId="77777777" w:rsidR="006A71CB" w:rsidRDefault="006A71CB" w:rsidP="006A71CB">
      <w:pPr>
        <w:pStyle w:val="ListParagraph"/>
        <w:numPr>
          <w:ilvl w:val="0"/>
          <w:numId w:val="33"/>
        </w:numPr>
        <w:autoSpaceDE w:val="0"/>
        <w:autoSpaceDN w:val="0"/>
        <w:bidi/>
        <w:adjustRightInd w:val="0"/>
        <w:spacing w:after="120"/>
        <w:ind w:left="567" w:hanging="567"/>
        <w:jc w:val="both"/>
        <w:rPr>
          <w:rFonts w:eastAsia="Times New Roman"/>
          <w:color w:val="000000"/>
          <w:sz w:val="22"/>
          <w:szCs w:val="22"/>
          <w:lang w:val="en-GB"/>
        </w:rPr>
      </w:pPr>
      <w:r>
        <w:rPr>
          <w:sz w:val="22"/>
          <w:szCs w:val="22"/>
          <w:rtl/>
          <w:lang w:bidi="ar-QA"/>
        </w:rPr>
        <w:t>تسعى الدول الأطراف إلى ضمان الاعتراف بمعارف وممارسات الزراعة وصيد الأسماك والصيد والرعي وجمع الغذاء وإعداد الطعام وحفظ الأغذية، بما في ذلك الطقوس والمعتقدات المرتبطة بها، التي تساهم في الأمن الغذائي والتغذية الملائمة والمعترف بها من طرف الجماعات والمجموعات والأفراد، بحسب الحالة، كجزء من تراثهم الثقافي غير المادي واحترامها وتعزيزها.</w:t>
      </w:r>
      <w:r>
        <w:rPr>
          <w:rFonts w:eastAsia="Times New Roman"/>
          <w:color w:val="000000"/>
          <w:sz w:val="22"/>
          <w:szCs w:val="22"/>
          <w:lang w:val="en-GB" w:bidi="ar-QA"/>
        </w:rPr>
        <w:t xml:space="preserve"> </w:t>
      </w:r>
      <w:proofErr w:type="gramStart"/>
      <w:r>
        <w:rPr>
          <w:sz w:val="22"/>
          <w:szCs w:val="22"/>
          <w:rtl/>
          <w:lang w:bidi="ar-QA"/>
        </w:rPr>
        <w:t>لهذا</w:t>
      </w:r>
      <w:proofErr w:type="gramEnd"/>
      <w:r>
        <w:rPr>
          <w:sz w:val="22"/>
          <w:szCs w:val="22"/>
          <w:rtl/>
          <w:lang w:bidi="ar-QA"/>
        </w:rPr>
        <w:t xml:space="preserve"> الغرض، تُشجع الدول الأطراف على:</w:t>
      </w:r>
    </w:p>
    <w:p w14:paraId="6AC2848A" w14:textId="77777777" w:rsidR="006A71CB" w:rsidRDefault="006A71CB" w:rsidP="006A71CB">
      <w:pPr>
        <w:pStyle w:val="ListParagraph"/>
        <w:numPr>
          <w:ilvl w:val="1"/>
          <w:numId w:val="33"/>
        </w:numPr>
        <w:autoSpaceDE w:val="0"/>
        <w:autoSpaceDN w:val="0"/>
        <w:bidi/>
        <w:adjustRightInd w:val="0"/>
        <w:spacing w:after="120"/>
        <w:ind w:left="1134" w:hanging="567"/>
        <w:jc w:val="both"/>
        <w:rPr>
          <w:rFonts w:eastAsia="Times New Roman"/>
          <w:sz w:val="22"/>
          <w:szCs w:val="22"/>
          <w:lang w:val="en-GB"/>
        </w:rPr>
      </w:pPr>
      <w:r>
        <w:rPr>
          <w:sz w:val="22"/>
          <w:szCs w:val="22"/>
          <w:rtl/>
          <w:lang w:bidi="ar-QA"/>
        </w:rPr>
        <w:t>تعزيز الدراسات العلمية ومنهجيات البحث، بما في ذلك تلك التي تُجريها الجماعات أو المجموعات نفسها، التي تهدف إلى فهم تنوع تلك المعارف والممارسات، وتبيان فعاليتها وتحديد وتعزيز مساهمتها في الحفاظ على التنوع البيولوجي الزراعي وتوفير الأمن الغذائي وتعزيز قدرتها على التكيف مع تغير المناخ؛</w:t>
      </w:r>
    </w:p>
    <w:p w14:paraId="436389FC" w14:textId="77777777" w:rsidR="006A71CB" w:rsidRDefault="006A71CB" w:rsidP="006A71CB">
      <w:pPr>
        <w:pStyle w:val="ListParagraph"/>
        <w:numPr>
          <w:ilvl w:val="1"/>
          <w:numId w:val="33"/>
        </w:numPr>
        <w:autoSpaceDE w:val="0"/>
        <w:autoSpaceDN w:val="0"/>
        <w:bidi/>
        <w:adjustRightInd w:val="0"/>
        <w:spacing w:after="120"/>
        <w:ind w:left="1134" w:hanging="567"/>
        <w:rPr>
          <w:rFonts w:eastAsia="Times New Roman"/>
          <w:sz w:val="22"/>
          <w:szCs w:val="22"/>
          <w:lang w:val="en-GB"/>
        </w:rPr>
      </w:pPr>
      <w:r>
        <w:rPr>
          <w:sz w:val="22"/>
          <w:szCs w:val="22"/>
          <w:rtl/>
          <w:lang w:bidi="ar-QA"/>
        </w:rPr>
        <w:t>اتخاذ التدابير القانونية والتقنية والإدارية والمالية المناسبة، بما في ذلك مدونات قواعد السلوك أو أدوات أخرى، لتعزيز و/أو تنظيم الوصول إلى معارف وممارسات الزراعة وصيد الأسماك والصيد والرعي وجمع الغذاء وإعداد الطعام وحفظ الأغذية، المعترف بها من طرف الجماعات والمجموعات والأفراد، بحسب الحالة، كجزء من تراثهم الثقافي غير المادي بالإضافة إلى كذلك التقاسم العادل للفوائد التي تولدها وضمان نقل هذه المعارف والممارسات؛</w:t>
      </w:r>
    </w:p>
    <w:p w14:paraId="5CB158F2" w14:textId="77777777" w:rsidR="006A71CB" w:rsidRDefault="006A71CB" w:rsidP="006A71CB">
      <w:pPr>
        <w:pStyle w:val="ListParagraph"/>
        <w:numPr>
          <w:ilvl w:val="1"/>
          <w:numId w:val="33"/>
        </w:numPr>
        <w:autoSpaceDE w:val="0"/>
        <w:autoSpaceDN w:val="0"/>
        <w:bidi/>
        <w:adjustRightInd w:val="0"/>
        <w:spacing w:after="120"/>
        <w:ind w:left="1134" w:hanging="567"/>
        <w:rPr>
          <w:rFonts w:eastAsia="Times New Roman"/>
          <w:sz w:val="22"/>
          <w:szCs w:val="22"/>
          <w:lang w:val="en-GB"/>
        </w:rPr>
      </w:pPr>
      <w:r>
        <w:rPr>
          <w:sz w:val="22"/>
          <w:szCs w:val="22"/>
          <w:rtl/>
          <w:lang w:bidi="ar-QA"/>
        </w:rPr>
        <w:t>اتخاذ التدابير القانونية والتقنية والإدارية والمالية المناسبة للاعتراف بالحقوق العرفية للجماعات والمجموعات على النظم الإيكولوجية البرية والبحرية والغابية اللازمة لمعارف وممارسات الزراعة وصيد السمك والرعي وجمع الغذاء والممارسات المعترف بها من طرف الجماعات والمجموعات والأفراد، بحسب الحالة، كجزء من تراثهم الثقافي غير المادي وحمايتها.</w:t>
      </w:r>
    </w:p>
    <w:p w14:paraId="1AAE11EF" w14:textId="77777777" w:rsidR="006A71CB" w:rsidRDefault="006A71CB" w:rsidP="006A71CB">
      <w:pPr>
        <w:keepNext/>
        <w:spacing w:before="360" w:after="120"/>
        <w:ind w:firstLine="567"/>
        <w:jc w:val="both"/>
        <w:rPr>
          <w:rFonts w:eastAsia="Times New Roman"/>
          <w:sz w:val="22"/>
          <w:szCs w:val="22"/>
          <w:lang w:val="en-GB"/>
        </w:rPr>
      </w:pPr>
      <w:r>
        <w:rPr>
          <w:rFonts w:eastAsia="Times New Roman"/>
          <w:b/>
          <w:noProof/>
          <w:color w:val="000000"/>
          <w:sz w:val="22"/>
          <w:szCs w:val="22"/>
        </w:rPr>
        <w:t>VI.1.2</w:t>
      </w:r>
      <w:r>
        <w:rPr>
          <w:rFonts w:eastAsia="Times New Roman"/>
          <w:b/>
          <w:color w:val="000000"/>
          <w:sz w:val="22"/>
          <w:szCs w:val="22"/>
          <w:lang w:val="en-GB"/>
        </w:rPr>
        <w:tab/>
      </w:r>
      <w:r>
        <w:rPr>
          <w:bCs/>
          <w:color w:val="000000"/>
          <w:sz w:val="22"/>
          <w:szCs w:val="22"/>
          <w:rtl/>
          <w:lang w:bidi="ar-QA"/>
        </w:rPr>
        <w:t>الرعاية الصحية</w:t>
      </w:r>
    </w:p>
    <w:p w14:paraId="22F2C562" w14:textId="77777777" w:rsidR="006A71CB" w:rsidRDefault="006A71CB" w:rsidP="006A71CB">
      <w:pPr>
        <w:pStyle w:val="ListParagraph"/>
        <w:numPr>
          <w:ilvl w:val="0"/>
          <w:numId w:val="33"/>
        </w:numPr>
        <w:autoSpaceDE w:val="0"/>
        <w:autoSpaceDN w:val="0"/>
        <w:bidi/>
        <w:adjustRightInd w:val="0"/>
        <w:spacing w:after="120"/>
        <w:ind w:left="567" w:hanging="567"/>
        <w:jc w:val="both"/>
        <w:rPr>
          <w:rFonts w:eastAsia="Times New Roman"/>
          <w:sz w:val="22"/>
          <w:szCs w:val="22"/>
          <w:lang w:val="en-GB"/>
        </w:rPr>
      </w:pPr>
      <w:r>
        <w:rPr>
          <w:sz w:val="22"/>
          <w:szCs w:val="22"/>
          <w:rtl/>
          <w:lang w:bidi="ar-QA"/>
        </w:rPr>
        <w:t>تسعى الدول الأطراف إلى ضمان الاعتراف بالممارسات الصحية المعترف بها من قبل الجماعات والمجموعات والأفراد، بحسب الحالة، كجزء من تراثهم الثقافي غير المادي والتي تساهم في الرفاه، بما في ذلك معارفهم ذات الصلة والموارد الجينية والممارسات والتعبيرات والطقوس والمعتقدات، وحمايتها وتعزيزها وتسخير طاقاتها للمساهمة في تحقيق رعاية صحية جيّدة للجميع.</w:t>
      </w:r>
      <w:r>
        <w:rPr>
          <w:rFonts w:eastAsia="Times New Roman"/>
          <w:sz w:val="22"/>
          <w:szCs w:val="22"/>
          <w:lang w:val="en-GB" w:bidi="ar-QA"/>
        </w:rPr>
        <w:t xml:space="preserve"> </w:t>
      </w:r>
      <w:proofErr w:type="gramStart"/>
      <w:r>
        <w:rPr>
          <w:sz w:val="22"/>
          <w:szCs w:val="22"/>
          <w:rtl/>
          <w:lang w:bidi="ar-QA"/>
        </w:rPr>
        <w:t>لهذا</w:t>
      </w:r>
      <w:proofErr w:type="gramEnd"/>
      <w:r>
        <w:rPr>
          <w:sz w:val="22"/>
          <w:szCs w:val="22"/>
          <w:rtl/>
          <w:lang w:bidi="ar-QA"/>
        </w:rPr>
        <w:t xml:space="preserve"> الغرض، تُشجع الدول الأطراف على:</w:t>
      </w:r>
    </w:p>
    <w:p w14:paraId="568B05FC" w14:textId="77777777" w:rsidR="006A71CB" w:rsidRDefault="006A71CB" w:rsidP="006A71CB">
      <w:pPr>
        <w:pStyle w:val="ListParagraph"/>
        <w:numPr>
          <w:ilvl w:val="1"/>
          <w:numId w:val="33"/>
        </w:numPr>
        <w:autoSpaceDE w:val="0"/>
        <w:autoSpaceDN w:val="0"/>
        <w:bidi/>
        <w:adjustRightInd w:val="0"/>
        <w:spacing w:after="120"/>
        <w:ind w:left="1134" w:hanging="567"/>
        <w:jc w:val="both"/>
        <w:rPr>
          <w:rFonts w:eastAsia="Times New Roman"/>
          <w:sz w:val="22"/>
          <w:szCs w:val="22"/>
          <w:lang w:val="en-GB"/>
        </w:rPr>
      </w:pPr>
      <w:r>
        <w:rPr>
          <w:sz w:val="22"/>
          <w:szCs w:val="22"/>
          <w:rtl/>
          <w:lang w:bidi="ar-QA"/>
        </w:rPr>
        <w:t xml:space="preserve">تعزيز الدراسات العلمية ومنهجيات البحث، بما في ذلك تلك التي تجريها الجماعات أو المجموعات نفسها، التي تهدف إلى فهم تنوع ممارسات الرعاية الصحية المعترف بها من قبل الجماعات والمجموعات والأفراد، بحسب الحالة، كجزء من تراثهم الثقافي غير المادي وإظهار وظائفها </w:t>
      </w:r>
      <w:proofErr w:type="spellStart"/>
      <w:r>
        <w:rPr>
          <w:sz w:val="22"/>
          <w:szCs w:val="22"/>
          <w:rtl/>
          <w:lang w:bidi="ar-QA"/>
        </w:rPr>
        <w:t>ونجاعتها</w:t>
      </w:r>
      <w:proofErr w:type="spellEnd"/>
      <w:r>
        <w:rPr>
          <w:sz w:val="22"/>
          <w:szCs w:val="22"/>
          <w:rtl/>
          <w:lang w:bidi="ar-QA"/>
        </w:rPr>
        <w:t xml:space="preserve"> وتحديد مساهماتها في تلبية حاجيات الرعاية الصحية؛ </w:t>
      </w:r>
    </w:p>
    <w:p w14:paraId="2E717608" w14:textId="07C3BFAA" w:rsidR="006A71CB" w:rsidRDefault="006A71CB" w:rsidP="003D1C47">
      <w:pPr>
        <w:pStyle w:val="ListParagraph"/>
        <w:numPr>
          <w:ilvl w:val="1"/>
          <w:numId w:val="33"/>
        </w:numPr>
        <w:autoSpaceDE w:val="0"/>
        <w:autoSpaceDN w:val="0"/>
        <w:bidi/>
        <w:adjustRightInd w:val="0"/>
        <w:spacing w:after="120"/>
        <w:ind w:left="1134" w:hanging="567"/>
        <w:rPr>
          <w:rFonts w:eastAsia="Times New Roman"/>
          <w:sz w:val="22"/>
          <w:szCs w:val="22"/>
          <w:lang w:val="en-GB"/>
        </w:rPr>
      </w:pPr>
      <w:r>
        <w:rPr>
          <w:sz w:val="22"/>
          <w:szCs w:val="22"/>
          <w:rtl/>
          <w:lang w:bidi="ar-QA"/>
        </w:rPr>
        <w:t xml:space="preserve">اتخاذ التدابير القانونية والتقنية والإدارية والمالية المناسبة، بالتشاور مع أصحاب المعرفة والمعالجين والممارسين، لتعزيز الوصول إلى معارف الشفاء والمواد الخام، والمشاركة في الممارسات العلاجية ونقل تلك المعارف والممارسات المعترف بها من قبل الجماعات والمجموعات والأفراد، بحسب الحالة، كجزء من تراثهم الثقافي غير المادي مع احترام الممارسات العرفية التي تحكم الانتفاع بجوانب </w:t>
      </w:r>
      <w:r w:rsidR="003D1C47">
        <w:rPr>
          <w:rFonts w:hint="cs"/>
          <w:sz w:val="22"/>
          <w:szCs w:val="22"/>
          <w:rtl/>
          <w:lang w:bidi="ar-QA"/>
        </w:rPr>
        <w:t>محددة من هذا التراث</w:t>
      </w:r>
      <w:r>
        <w:rPr>
          <w:sz w:val="22"/>
          <w:szCs w:val="22"/>
          <w:rtl/>
          <w:lang w:bidi="ar-QA"/>
        </w:rPr>
        <w:t>؛</w:t>
      </w:r>
    </w:p>
    <w:p w14:paraId="51C9D072" w14:textId="77777777" w:rsidR="006A71CB" w:rsidRDefault="006A71CB" w:rsidP="006A71CB">
      <w:pPr>
        <w:pStyle w:val="ListParagraph"/>
        <w:numPr>
          <w:ilvl w:val="1"/>
          <w:numId w:val="33"/>
        </w:numPr>
        <w:autoSpaceDE w:val="0"/>
        <w:autoSpaceDN w:val="0"/>
        <w:bidi/>
        <w:adjustRightInd w:val="0"/>
        <w:spacing w:after="120"/>
        <w:ind w:left="1134" w:hanging="567"/>
        <w:rPr>
          <w:rFonts w:eastAsia="Times New Roman"/>
          <w:sz w:val="22"/>
          <w:szCs w:val="22"/>
          <w:lang w:val="en-GB"/>
        </w:rPr>
      </w:pPr>
      <w:proofErr w:type="gramStart"/>
      <w:r>
        <w:rPr>
          <w:sz w:val="22"/>
          <w:szCs w:val="22"/>
          <w:rtl/>
          <w:lang w:bidi="ar-QA"/>
        </w:rPr>
        <w:t>تعزيز</w:t>
      </w:r>
      <w:proofErr w:type="gramEnd"/>
      <w:r>
        <w:rPr>
          <w:sz w:val="22"/>
          <w:szCs w:val="22"/>
          <w:rtl/>
          <w:lang w:bidi="ar-QA"/>
        </w:rPr>
        <w:t xml:space="preserve"> التعاون والتكامل بين ممارسات ونظم الرعاية الصحية المتنوعة.</w:t>
      </w:r>
    </w:p>
    <w:p w14:paraId="464E8074" w14:textId="7B9CA369" w:rsidR="006A71CB" w:rsidRDefault="006A71CB" w:rsidP="003D1C47">
      <w:pPr>
        <w:keepNext/>
        <w:spacing w:before="360" w:after="120"/>
        <w:ind w:firstLine="567"/>
        <w:jc w:val="both"/>
        <w:rPr>
          <w:rFonts w:eastAsia="Times New Roman"/>
          <w:sz w:val="22"/>
          <w:szCs w:val="22"/>
          <w:lang w:val="en-GB"/>
        </w:rPr>
      </w:pPr>
      <w:r>
        <w:rPr>
          <w:rFonts w:eastAsia="Times New Roman"/>
          <w:b/>
          <w:noProof/>
          <w:color w:val="000000"/>
          <w:sz w:val="22"/>
          <w:szCs w:val="22"/>
        </w:rPr>
        <w:t>VI.1.3</w:t>
      </w:r>
      <w:r>
        <w:rPr>
          <w:rFonts w:eastAsia="Times New Roman"/>
          <w:b/>
          <w:color w:val="000000"/>
          <w:sz w:val="22"/>
          <w:szCs w:val="22"/>
          <w:lang w:val="en-GB"/>
        </w:rPr>
        <w:tab/>
      </w:r>
      <w:r w:rsidR="003D1C47">
        <w:rPr>
          <w:bCs/>
          <w:color w:val="000000"/>
          <w:sz w:val="22"/>
          <w:szCs w:val="22"/>
          <w:rtl/>
          <w:lang w:bidi="ar-QA"/>
        </w:rPr>
        <w:t>الت</w:t>
      </w:r>
      <w:r w:rsidR="003D1C47">
        <w:rPr>
          <w:rFonts w:hint="cs"/>
          <w:bCs/>
          <w:color w:val="000000"/>
          <w:sz w:val="22"/>
          <w:szCs w:val="22"/>
          <w:rtl/>
          <w:lang w:bidi="ar-QA"/>
        </w:rPr>
        <w:t>ثقيف</w:t>
      </w:r>
      <w:r w:rsidR="003D1C47">
        <w:rPr>
          <w:bCs/>
          <w:color w:val="000000"/>
          <w:sz w:val="22"/>
          <w:szCs w:val="22"/>
          <w:rtl/>
          <w:lang w:bidi="ar-QA"/>
        </w:rPr>
        <w:t xml:space="preserve"> </w:t>
      </w:r>
      <w:r>
        <w:rPr>
          <w:bCs/>
          <w:color w:val="000000"/>
          <w:sz w:val="22"/>
          <w:szCs w:val="22"/>
          <w:rtl/>
          <w:lang w:bidi="ar-QA"/>
        </w:rPr>
        <w:t>الجيّد</w:t>
      </w:r>
    </w:p>
    <w:p w14:paraId="4CA2B037" w14:textId="4C1265ED" w:rsidR="006A71CB" w:rsidRDefault="006A71CB" w:rsidP="0036745D">
      <w:pPr>
        <w:pStyle w:val="ListParagraph"/>
        <w:numPr>
          <w:ilvl w:val="0"/>
          <w:numId w:val="33"/>
        </w:numPr>
        <w:autoSpaceDE w:val="0"/>
        <w:autoSpaceDN w:val="0"/>
        <w:bidi/>
        <w:adjustRightInd w:val="0"/>
        <w:spacing w:after="120"/>
        <w:ind w:left="567" w:hanging="567"/>
        <w:jc w:val="both"/>
        <w:rPr>
          <w:rFonts w:eastAsia="Times New Roman"/>
          <w:color w:val="000000"/>
          <w:sz w:val="22"/>
          <w:szCs w:val="22"/>
          <w:lang w:val="en-GB"/>
        </w:rPr>
      </w:pPr>
      <w:r>
        <w:rPr>
          <w:color w:val="000000"/>
          <w:sz w:val="22"/>
          <w:szCs w:val="22"/>
          <w:rtl/>
          <w:lang w:bidi="ar-QA"/>
        </w:rPr>
        <w:t xml:space="preserve">تسعى الدول الأطراف، بجميع الوسائل المناسبة، في إطار نظمها وسياساتها </w:t>
      </w:r>
      <w:r w:rsidR="003D1C47">
        <w:rPr>
          <w:color w:val="000000"/>
          <w:sz w:val="22"/>
          <w:szCs w:val="22"/>
          <w:rtl/>
          <w:lang w:bidi="ar-QA"/>
        </w:rPr>
        <w:t>الت</w:t>
      </w:r>
      <w:r w:rsidR="003D1C47">
        <w:rPr>
          <w:rFonts w:hint="cs"/>
          <w:color w:val="000000"/>
          <w:sz w:val="22"/>
          <w:szCs w:val="22"/>
          <w:rtl/>
          <w:lang w:bidi="ar-QA"/>
        </w:rPr>
        <w:t>ثقيفية</w:t>
      </w:r>
      <w:r w:rsidR="003D1C47">
        <w:rPr>
          <w:color w:val="000000"/>
          <w:sz w:val="22"/>
          <w:szCs w:val="22"/>
          <w:rtl/>
          <w:lang w:bidi="ar-QA"/>
        </w:rPr>
        <w:t xml:space="preserve"> </w:t>
      </w:r>
      <w:r>
        <w:rPr>
          <w:color w:val="000000"/>
          <w:sz w:val="22"/>
          <w:szCs w:val="22"/>
          <w:rtl/>
          <w:lang w:bidi="ar-QA"/>
        </w:rPr>
        <w:t xml:space="preserve">إلى ضمان الاعتراف بالتراث الثقافي غير المادي في المجتمع واحترامه ودعمه، مع التأكيد على دوره في نقل المهارات الحياتية، ولا سيما من خلال برامج </w:t>
      </w:r>
      <w:r w:rsidR="0036745D">
        <w:rPr>
          <w:sz w:val="22"/>
          <w:szCs w:val="22"/>
          <w:rtl/>
          <w:lang w:bidi="ar-QA"/>
        </w:rPr>
        <w:t>تعليمية</w:t>
      </w:r>
      <w:r>
        <w:rPr>
          <w:color w:val="000000"/>
          <w:sz w:val="22"/>
          <w:szCs w:val="22"/>
          <w:rtl/>
          <w:lang w:bidi="ar-QA"/>
        </w:rPr>
        <w:t xml:space="preserve"> وتدريبية محددة </w:t>
      </w:r>
      <w:r w:rsidR="0036745D">
        <w:rPr>
          <w:rFonts w:hint="cs"/>
          <w:color w:val="000000"/>
          <w:sz w:val="22"/>
          <w:szCs w:val="22"/>
          <w:rtl/>
          <w:lang w:bidi="ar-QA"/>
        </w:rPr>
        <w:t xml:space="preserve">في إطار </w:t>
      </w:r>
      <w:r>
        <w:rPr>
          <w:color w:val="000000"/>
          <w:sz w:val="22"/>
          <w:szCs w:val="22"/>
          <w:rtl/>
          <w:lang w:bidi="ar-QA"/>
        </w:rPr>
        <w:t>الجماعات والمجموعات المعنية ومن خلال</w:t>
      </w:r>
      <w:r w:rsidR="0036745D">
        <w:rPr>
          <w:rFonts w:hint="cs"/>
          <w:color w:val="000000"/>
          <w:sz w:val="22"/>
          <w:szCs w:val="22"/>
          <w:rtl/>
          <w:lang w:bidi="ar-QA"/>
        </w:rPr>
        <w:t xml:space="preserve"> استخدام</w:t>
      </w:r>
      <w:r>
        <w:rPr>
          <w:color w:val="000000"/>
          <w:sz w:val="22"/>
          <w:szCs w:val="22"/>
          <w:rtl/>
          <w:lang w:bidi="ar-QA"/>
        </w:rPr>
        <w:t xml:space="preserve"> وسائل غير نظامية لنقل</w:t>
      </w:r>
      <w:r w:rsidR="0036745D">
        <w:rPr>
          <w:rFonts w:hint="cs"/>
          <w:color w:val="000000"/>
          <w:sz w:val="22"/>
          <w:szCs w:val="22"/>
          <w:rtl/>
          <w:lang w:bidi="ar-QA"/>
        </w:rPr>
        <w:t xml:space="preserve"> المعارف</w:t>
      </w:r>
      <w:r>
        <w:rPr>
          <w:color w:val="000000"/>
          <w:sz w:val="22"/>
          <w:szCs w:val="22"/>
          <w:rtl/>
          <w:lang w:bidi="ar-QA"/>
        </w:rPr>
        <w:t>.</w:t>
      </w:r>
      <w:r>
        <w:rPr>
          <w:rFonts w:eastAsia="Times New Roman"/>
          <w:color w:val="000000"/>
          <w:sz w:val="22"/>
          <w:szCs w:val="22"/>
          <w:lang w:val="en-GB" w:bidi="ar-QA"/>
        </w:rPr>
        <w:t xml:space="preserve"> </w:t>
      </w:r>
      <w:proofErr w:type="gramStart"/>
      <w:r>
        <w:rPr>
          <w:sz w:val="22"/>
          <w:szCs w:val="22"/>
          <w:rtl/>
          <w:lang w:bidi="ar-QA"/>
        </w:rPr>
        <w:t>لهذا</w:t>
      </w:r>
      <w:proofErr w:type="gramEnd"/>
      <w:r>
        <w:rPr>
          <w:sz w:val="22"/>
          <w:szCs w:val="22"/>
          <w:rtl/>
          <w:lang w:bidi="ar-QA"/>
        </w:rPr>
        <w:t xml:space="preserve"> الغرض، تُشجع الدول الأطراف على:</w:t>
      </w:r>
    </w:p>
    <w:p w14:paraId="184F122A" w14:textId="77777777" w:rsidR="006A71CB" w:rsidRDefault="006A71CB" w:rsidP="006A71CB">
      <w:pPr>
        <w:pStyle w:val="ListParagraph"/>
        <w:numPr>
          <w:ilvl w:val="1"/>
          <w:numId w:val="33"/>
        </w:numPr>
        <w:autoSpaceDE w:val="0"/>
        <w:autoSpaceDN w:val="0"/>
        <w:bidi/>
        <w:adjustRightInd w:val="0"/>
        <w:spacing w:after="120"/>
        <w:jc w:val="both"/>
        <w:rPr>
          <w:rFonts w:eastAsia="Times New Roman"/>
          <w:sz w:val="22"/>
          <w:szCs w:val="22"/>
          <w:lang w:val="en-GB"/>
        </w:rPr>
      </w:pPr>
      <w:proofErr w:type="gramStart"/>
      <w:r>
        <w:rPr>
          <w:sz w:val="22"/>
          <w:szCs w:val="22"/>
          <w:rtl/>
          <w:lang w:bidi="ar-QA"/>
        </w:rPr>
        <w:t>اعتماد</w:t>
      </w:r>
      <w:proofErr w:type="gramEnd"/>
      <w:r>
        <w:rPr>
          <w:sz w:val="22"/>
          <w:szCs w:val="22"/>
          <w:rtl/>
          <w:lang w:bidi="ar-QA"/>
        </w:rPr>
        <w:t xml:space="preserve"> التدابير القانونية والتقنية والإدارية والمالية المناسبة لـ:</w:t>
      </w:r>
    </w:p>
    <w:p w14:paraId="2C78831E" w14:textId="77777777" w:rsidR="006A71CB" w:rsidRPr="00E04B6D" w:rsidRDefault="006A71CB" w:rsidP="006A71CB">
      <w:pPr>
        <w:pStyle w:val="ListParagraph"/>
        <w:numPr>
          <w:ilvl w:val="2"/>
          <w:numId w:val="33"/>
        </w:numPr>
        <w:tabs>
          <w:tab w:val="left" w:pos="1701"/>
        </w:tabs>
        <w:autoSpaceDE w:val="0"/>
        <w:autoSpaceDN w:val="0"/>
        <w:bidi/>
        <w:adjustRightInd w:val="0"/>
        <w:spacing w:after="120"/>
        <w:ind w:left="1701" w:hanging="425"/>
        <w:jc w:val="both"/>
        <w:rPr>
          <w:rStyle w:val="st1"/>
          <w:lang w:val="en-GB"/>
        </w:rPr>
      </w:pPr>
      <w:r>
        <w:rPr>
          <w:sz w:val="22"/>
          <w:szCs w:val="22"/>
          <w:rtl/>
          <w:lang w:bidi="ar-QA"/>
        </w:rPr>
        <w:t>ضمان أن الأنظمة التعليمية تعزّز احترام الذات، واحترام الجماعة أو المجموعة والاحترام المتبادل للآخرين ولا تغرّب بأي شكل من الأشكال الأشخاص عن تراثهم الثقافي غير المادي ولا تميّز جماعاتهم أو مجموعاتهم على أنّها لا تشارك في الحياة المعاصرة أو تضر بصورتها بأي شكل من الأشكال؛</w:t>
      </w:r>
    </w:p>
    <w:p w14:paraId="264ACFAC" w14:textId="78DD1501" w:rsidR="006A71CB" w:rsidRDefault="006A71CB" w:rsidP="003D1C47">
      <w:pPr>
        <w:pStyle w:val="ListParagraph"/>
        <w:numPr>
          <w:ilvl w:val="2"/>
          <w:numId w:val="33"/>
        </w:numPr>
        <w:tabs>
          <w:tab w:val="left" w:pos="1701"/>
        </w:tabs>
        <w:autoSpaceDE w:val="0"/>
        <w:autoSpaceDN w:val="0"/>
        <w:bidi/>
        <w:adjustRightInd w:val="0"/>
        <w:spacing w:after="120"/>
        <w:ind w:left="1701" w:hanging="425"/>
        <w:rPr>
          <w:rStyle w:val="st1"/>
          <w:rFonts w:eastAsia="Times New Roman"/>
          <w:sz w:val="22"/>
          <w:szCs w:val="22"/>
          <w:lang w:val="en-GB"/>
        </w:rPr>
      </w:pPr>
      <w:proofErr w:type="gramStart"/>
      <w:r>
        <w:rPr>
          <w:sz w:val="22"/>
          <w:szCs w:val="22"/>
          <w:rtl/>
          <w:lang w:bidi="ar-QA"/>
        </w:rPr>
        <w:t>ضمان</w:t>
      </w:r>
      <w:proofErr w:type="gramEnd"/>
      <w:r>
        <w:rPr>
          <w:sz w:val="22"/>
          <w:szCs w:val="22"/>
          <w:rtl/>
          <w:lang w:bidi="ar-QA"/>
        </w:rPr>
        <w:t xml:space="preserve"> إدماج التراث الثقافي غير المادي على أكمل وجه ممكن في محتوى البرامج </w:t>
      </w:r>
      <w:r w:rsidR="003D1C47">
        <w:rPr>
          <w:color w:val="000000"/>
          <w:sz w:val="22"/>
          <w:szCs w:val="22"/>
          <w:rtl/>
          <w:lang w:bidi="ar-QA"/>
        </w:rPr>
        <w:t>الت</w:t>
      </w:r>
      <w:r w:rsidR="003D1C47">
        <w:rPr>
          <w:rFonts w:hint="cs"/>
          <w:color w:val="000000"/>
          <w:sz w:val="22"/>
          <w:szCs w:val="22"/>
          <w:rtl/>
          <w:lang w:bidi="ar-QA"/>
        </w:rPr>
        <w:t>ثقيفية</w:t>
      </w:r>
      <w:r w:rsidR="003D1C47">
        <w:rPr>
          <w:color w:val="000000"/>
          <w:sz w:val="22"/>
          <w:szCs w:val="22"/>
          <w:rtl/>
          <w:lang w:bidi="ar-QA"/>
        </w:rPr>
        <w:t xml:space="preserve"> </w:t>
      </w:r>
      <w:r>
        <w:rPr>
          <w:sz w:val="22"/>
          <w:szCs w:val="22"/>
          <w:rtl/>
          <w:lang w:bidi="ar-QA"/>
        </w:rPr>
        <w:t>في جميع التخصصات ذات الصلة، سواء كمساهمة في حد ذاتها وكوسيلة لشرح أو إثبات مواضيع أخرى على مستويات المناهج الدراسية والمناهج المتعدّدة الاختصاصات وخارج المناهج الدراسية.</w:t>
      </w:r>
    </w:p>
    <w:p w14:paraId="1F0DAEB0" w14:textId="28C3F888" w:rsidR="006A71CB" w:rsidRPr="00E04B6D" w:rsidRDefault="006A71CB" w:rsidP="009B0358">
      <w:pPr>
        <w:pStyle w:val="ListParagraph"/>
        <w:numPr>
          <w:ilvl w:val="2"/>
          <w:numId w:val="33"/>
        </w:numPr>
        <w:tabs>
          <w:tab w:val="left" w:pos="1701"/>
        </w:tabs>
        <w:autoSpaceDE w:val="0"/>
        <w:autoSpaceDN w:val="0"/>
        <w:bidi/>
        <w:adjustRightInd w:val="0"/>
        <w:spacing w:after="120"/>
        <w:ind w:left="1701" w:hanging="425"/>
        <w:rPr>
          <w:lang w:val="en-GB"/>
        </w:rPr>
      </w:pPr>
      <w:r>
        <w:rPr>
          <w:sz w:val="22"/>
          <w:szCs w:val="22"/>
          <w:rtl/>
          <w:lang w:bidi="ar-QA"/>
        </w:rPr>
        <w:lastRenderedPageBreak/>
        <w:t xml:space="preserve">الاعتراف بأهمية طرق وأساليب نقل التراث الثقافي غير المادي، إلى جانب أساليب صون مبتكرة، المعترف بها من طرف الجماعات والمجموعات والأفراد، بحسب الحالة، كجزء من تراثهم الثقافي غير المادي، وتسعى إلى تسخير طاقاته ضمن نظم </w:t>
      </w:r>
      <w:r w:rsidR="003D1C47" w:rsidRPr="000F5CF3">
        <w:rPr>
          <w:b/>
          <w:color w:val="000000"/>
          <w:sz w:val="22"/>
          <w:szCs w:val="22"/>
          <w:rtl/>
          <w:lang w:bidi="ar-QA"/>
        </w:rPr>
        <w:t>التثقيف</w:t>
      </w:r>
      <w:r w:rsidR="003D1C47">
        <w:rPr>
          <w:sz w:val="22"/>
          <w:szCs w:val="22"/>
          <w:rtl/>
          <w:lang w:bidi="ar-QA"/>
        </w:rPr>
        <w:t xml:space="preserve"> </w:t>
      </w:r>
      <w:r>
        <w:rPr>
          <w:sz w:val="22"/>
          <w:szCs w:val="22"/>
          <w:rtl/>
          <w:lang w:bidi="ar-QA"/>
        </w:rPr>
        <w:t>النظامي وغير النظامي.</w:t>
      </w:r>
    </w:p>
    <w:p w14:paraId="6AF34810" w14:textId="01224696" w:rsidR="006A71CB" w:rsidRDefault="006A71CB" w:rsidP="009B0358">
      <w:pPr>
        <w:pStyle w:val="ListParagraph"/>
        <w:numPr>
          <w:ilvl w:val="1"/>
          <w:numId w:val="33"/>
        </w:numPr>
        <w:autoSpaceDE w:val="0"/>
        <w:autoSpaceDN w:val="0"/>
        <w:bidi/>
        <w:adjustRightInd w:val="0"/>
        <w:spacing w:after="120"/>
        <w:ind w:left="1134" w:hanging="567"/>
        <w:jc w:val="both"/>
        <w:rPr>
          <w:rFonts w:eastAsia="Times New Roman"/>
          <w:sz w:val="22"/>
          <w:szCs w:val="22"/>
          <w:lang w:val="en-GB"/>
        </w:rPr>
      </w:pPr>
      <w:proofErr w:type="gramStart"/>
      <w:r>
        <w:rPr>
          <w:sz w:val="22"/>
          <w:szCs w:val="22"/>
          <w:rtl/>
          <w:lang w:bidi="ar-QA"/>
        </w:rPr>
        <w:t>تعزيز</w:t>
      </w:r>
      <w:proofErr w:type="gramEnd"/>
      <w:r>
        <w:rPr>
          <w:sz w:val="22"/>
          <w:szCs w:val="22"/>
          <w:rtl/>
          <w:lang w:bidi="ar-QA"/>
        </w:rPr>
        <w:t xml:space="preserve"> التعاون والتكامل بين الممارسات </w:t>
      </w:r>
      <w:r w:rsidR="009B0358">
        <w:rPr>
          <w:color w:val="000000"/>
          <w:sz w:val="22"/>
          <w:szCs w:val="22"/>
          <w:rtl/>
          <w:lang w:bidi="ar-QA"/>
        </w:rPr>
        <w:t>الت</w:t>
      </w:r>
      <w:r w:rsidR="009B0358">
        <w:rPr>
          <w:rFonts w:hint="cs"/>
          <w:color w:val="000000"/>
          <w:sz w:val="22"/>
          <w:szCs w:val="22"/>
          <w:rtl/>
          <w:lang w:bidi="ar-QA"/>
        </w:rPr>
        <w:t>ثقيفية</w:t>
      </w:r>
      <w:r w:rsidR="009B0358">
        <w:rPr>
          <w:color w:val="000000"/>
          <w:sz w:val="22"/>
          <w:szCs w:val="22"/>
          <w:rtl/>
          <w:lang w:bidi="ar-QA"/>
        </w:rPr>
        <w:t xml:space="preserve"> </w:t>
      </w:r>
      <w:r>
        <w:rPr>
          <w:sz w:val="22"/>
          <w:szCs w:val="22"/>
          <w:rtl/>
          <w:lang w:bidi="ar-QA"/>
        </w:rPr>
        <w:t>المتنوعة؛</w:t>
      </w:r>
    </w:p>
    <w:p w14:paraId="12207B83" w14:textId="1AFA9F6B" w:rsidR="006A71CB" w:rsidRDefault="006A71CB" w:rsidP="0036745D">
      <w:pPr>
        <w:pStyle w:val="ListParagraph"/>
        <w:numPr>
          <w:ilvl w:val="1"/>
          <w:numId w:val="33"/>
        </w:numPr>
        <w:autoSpaceDE w:val="0"/>
        <w:autoSpaceDN w:val="0"/>
        <w:bidi/>
        <w:adjustRightInd w:val="0"/>
        <w:spacing w:after="120"/>
        <w:ind w:left="1134" w:hanging="567"/>
        <w:rPr>
          <w:rFonts w:eastAsia="Times New Roman"/>
          <w:sz w:val="22"/>
          <w:szCs w:val="22"/>
          <w:lang w:val="en-GB"/>
        </w:rPr>
      </w:pPr>
      <w:r>
        <w:rPr>
          <w:sz w:val="22"/>
          <w:szCs w:val="22"/>
          <w:rtl/>
          <w:lang w:bidi="ar-QA"/>
        </w:rPr>
        <w:t xml:space="preserve">تعزيز الدراسات العلمية ومنهجيات البحث، بما في ذلك تلك التي تُجريها الجماعات أو المجموعات نفسها، التي تهدف إلى فهم تنوع الممارسات البيداغوجية المعترف بها من قبل الجماعات والمجموعات والأفراد، بحسب الحالة، كجزء من تراثهم الثقافي غير المادي وتقييم </w:t>
      </w:r>
      <w:proofErr w:type="spellStart"/>
      <w:r>
        <w:rPr>
          <w:sz w:val="22"/>
          <w:szCs w:val="22"/>
          <w:rtl/>
          <w:lang w:bidi="ar-QA"/>
        </w:rPr>
        <w:t>نجاعتها</w:t>
      </w:r>
      <w:proofErr w:type="spellEnd"/>
      <w:r>
        <w:rPr>
          <w:sz w:val="22"/>
          <w:szCs w:val="22"/>
          <w:rtl/>
          <w:lang w:bidi="ar-QA"/>
        </w:rPr>
        <w:t xml:space="preserve"> وملاءمتها للإدماج في سياقات </w:t>
      </w:r>
      <w:proofErr w:type="spellStart"/>
      <w:r w:rsidR="0036745D">
        <w:rPr>
          <w:color w:val="000000"/>
          <w:sz w:val="22"/>
          <w:szCs w:val="22"/>
          <w:rtl/>
          <w:lang w:bidi="ar-QA"/>
        </w:rPr>
        <w:t>ت</w:t>
      </w:r>
      <w:r w:rsidR="0036745D">
        <w:rPr>
          <w:rFonts w:hint="cs"/>
          <w:color w:val="000000"/>
          <w:sz w:val="22"/>
          <w:szCs w:val="22"/>
          <w:rtl/>
          <w:lang w:bidi="ar-QA"/>
        </w:rPr>
        <w:t>ثقيفية</w:t>
      </w:r>
      <w:r>
        <w:rPr>
          <w:sz w:val="22"/>
          <w:szCs w:val="22"/>
          <w:rtl/>
          <w:lang w:bidi="ar-QA"/>
        </w:rPr>
        <w:t>أخرى</w:t>
      </w:r>
      <w:proofErr w:type="spellEnd"/>
      <w:r>
        <w:rPr>
          <w:sz w:val="22"/>
          <w:szCs w:val="22"/>
          <w:rtl/>
          <w:lang w:bidi="ar-QA"/>
        </w:rPr>
        <w:t xml:space="preserve">؛ </w:t>
      </w:r>
    </w:p>
    <w:p w14:paraId="032F0113" w14:textId="1BC284D2" w:rsidR="006A71CB" w:rsidRDefault="006A71CB" w:rsidP="009B0358">
      <w:pPr>
        <w:pStyle w:val="ListParagraph"/>
        <w:numPr>
          <w:ilvl w:val="1"/>
          <w:numId w:val="33"/>
        </w:numPr>
        <w:autoSpaceDE w:val="0"/>
        <w:autoSpaceDN w:val="0"/>
        <w:bidi/>
        <w:adjustRightInd w:val="0"/>
        <w:spacing w:after="120"/>
        <w:ind w:left="1134" w:hanging="567"/>
        <w:rPr>
          <w:rFonts w:eastAsia="Times New Roman"/>
          <w:sz w:val="22"/>
          <w:szCs w:val="22"/>
          <w:lang w:val="en-GB"/>
        </w:rPr>
      </w:pPr>
      <w:r>
        <w:rPr>
          <w:sz w:val="22"/>
          <w:szCs w:val="22"/>
          <w:rtl/>
          <w:lang w:bidi="ar-QA"/>
        </w:rPr>
        <w:t xml:space="preserve">تعزيز </w:t>
      </w:r>
      <w:r w:rsidR="009B0358" w:rsidRPr="000F5CF3">
        <w:rPr>
          <w:b/>
          <w:color w:val="000000"/>
          <w:sz w:val="22"/>
          <w:szCs w:val="22"/>
          <w:rtl/>
          <w:lang w:bidi="ar-QA"/>
        </w:rPr>
        <w:t>التثقيف</w:t>
      </w:r>
      <w:r w:rsidR="009B0358">
        <w:rPr>
          <w:sz w:val="22"/>
          <w:szCs w:val="22"/>
          <w:rtl/>
          <w:lang w:bidi="ar-QA"/>
        </w:rPr>
        <w:t xml:space="preserve"> </w:t>
      </w:r>
      <w:r>
        <w:rPr>
          <w:sz w:val="22"/>
          <w:szCs w:val="22"/>
          <w:rtl/>
          <w:lang w:bidi="ar-QA"/>
        </w:rPr>
        <w:t>من أجل حماية التنوع البيولوجي والأماكن الطبيعية وأماكن الذاكرة التي يعتبر وجودها ضروريا للتعبير عن التراث الثقافي غير المادي.</w:t>
      </w:r>
    </w:p>
    <w:p w14:paraId="3D48D705" w14:textId="77777777" w:rsidR="006A71CB" w:rsidRDefault="006A71CB" w:rsidP="006A71CB">
      <w:pPr>
        <w:keepNext/>
        <w:spacing w:before="360" w:after="120"/>
        <w:ind w:firstLine="567"/>
        <w:jc w:val="both"/>
        <w:rPr>
          <w:rFonts w:eastAsia="Times New Roman"/>
          <w:b/>
          <w:color w:val="000000"/>
          <w:sz w:val="22"/>
          <w:szCs w:val="22"/>
          <w:lang w:val="en-GB"/>
        </w:rPr>
      </w:pPr>
      <w:r>
        <w:rPr>
          <w:rFonts w:eastAsia="Times New Roman"/>
          <w:b/>
          <w:noProof/>
          <w:color w:val="000000"/>
          <w:sz w:val="22"/>
          <w:szCs w:val="22"/>
        </w:rPr>
        <w:t>VI.1.4</w:t>
      </w:r>
      <w:r>
        <w:rPr>
          <w:rFonts w:eastAsia="Times New Roman"/>
          <w:b/>
          <w:color w:val="000000"/>
          <w:sz w:val="22"/>
          <w:szCs w:val="22"/>
          <w:lang w:val="en-GB"/>
        </w:rPr>
        <w:tab/>
      </w:r>
      <w:r>
        <w:rPr>
          <w:bCs/>
          <w:color w:val="000000"/>
          <w:sz w:val="22"/>
          <w:szCs w:val="22"/>
          <w:rtl/>
          <w:lang w:bidi="ar-QA"/>
        </w:rPr>
        <w:t>المساواة بين الجنسية</w:t>
      </w:r>
    </w:p>
    <w:p w14:paraId="2E6DBF99" w14:textId="77777777" w:rsidR="006A71CB" w:rsidRDefault="006A71CB" w:rsidP="006A71CB">
      <w:pPr>
        <w:pStyle w:val="ListParagraph"/>
        <w:numPr>
          <w:ilvl w:val="0"/>
          <w:numId w:val="33"/>
        </w:numPr>
        <w:autoSpaceDE w:val="0"/>
        <w:autoSpaceDN w:val="0"/>
        <w:bidi/>
        <w:adjustRightInd w:val="0"/>
        <w:spacing w:after="120"/>
        <w:ind w:left="567" w:hanging="567"/>
        <w:jc w:val="both"/>
        <w:rPr>
          <w:rFonts w:eastAsia="Times New Roman"/>
          <w:sz w:val="22"/>
          <w:szCs w:val="22"/>
          <w:lang w:val="en-GB"/>
        </w:rPr>
      </w:pPr>
      <w:r>
        <w:rPr>
          <w:sz w:val="22"/>
          <w:szCs w:val="22"/>
          <w:rtl/>
          <w:lang w:bidi="ar-QA"/>
        </w:rPr>
        <w:t xml:space="preserve">تسعى الدول الأطراف إلى تعزيز مساهمات التراث الثقافي غير المادي وصونه لتوفير قدر أكبر من المساواة بين الجنسين والقضاء على التمييز القائم على الجنس مع الاعتراف بأنّ الجماعات والمجموعات تنقل قيمها ومعاييرها وتوقعاتها المتعلقة بالجنسانية من خلال التراث الثقافي غير المادي، وهو بالتالي سياق متميز تتشكل في إطاره الهويات الجنسانية لأفراد المجموعة أو الجماعة. </w:t>
      </w:r>
      <w:proofErr w:type="gramStart"/>
      <w:r>
        <w:rPr>
          <w:sz w:val="22"/>
          <w:szCs w:val="22"/>
          <w:rtl/>
          <w:lang w:bidi="ar-QA"/>
        </w:rPr>
        <w:t>لهذا</w:t>
      </w:r>
      <w:proofErr w:type="gramEnd"/>
      <w:r>
        <w:rPr>
          <w:sz w:val="22"/>
          <w:szCs w:val="22"/>
          <w:rtl/>
          <w:lang w:bidi="ar-QA"/>
        </w:rPr>
        <w:t xml:space="preserve"> الغرض، تُشجع الدول الأطراف على:</w:t>
      </w:r>
    </w:p>
    <w:p w14:paraId="435C26D3" w14:textId="77777777" w:rsidR="006A71CB" w:rsidRDefault="006A71CB" w:rsidP="006A71CB">
      <w:pPr>
        <w:pStyle w:val="ListParagraph"/>
        <w:numPr>
          <w:ilvl w:val="1"/>
          <w:numId w:val="33"/>
        </w:numPr>
        <w:autoSpaceDE w:val="0"/>
        <w:autoSpaceDN w:val="0"/>
        <w:bidi/>
        <w:adjustRightInd w:val="0"/>
        <w:spacing w:after="120"/>
        <w:ind w:left="1134" w:hanging="567"/>
        <w:jc w:val="both"/>
        <w:rPr>
          <w:rFonts w:eastAsia="Times New Roman"/>
          <w:sz w:val="22"/>
          <w:szCs w:val="22"/>
          <w:lang w:val="en-GB"/>
        </w:rPr>
      </w:pPr>
      <w:r>
        <w:rPr>
          <w:sz w:val="22"/>
          <w:szCs w:val="22"/>
          <w:rtl/>
          <w:lang w:bidi="ar-QA"/>
        </w:rPr>
        <w:t>الاستفادة من إمكانات التراث الثقافي غير المادي وصونه لخلق فضاءات مشتركة للحوار حول أفضل السبل لتحقيق المساواة بين الجنسين، مع أخذ مختلف وجهات نظر جميع أصحاب المصلحة بعين الاعتبار؛</w:t>
      </w:r>
    </w:p>
    <w:p w14:paraId="414A491D" w14:textId="77777777" w:rsidR="006A71CB" w:rsidRDefault="006A71CB" w:rsidP="006A71CB">
      <w:pPr>
        <w:pStyle w:val="ListParagraph"/>
        <w:numPr>
          <w:ilvl w:val="1"/>
          <w:numId w:val="33"/>
        </w:numPr>
        <w:autoSpaceDE w:val="0"/>
        <w:autoSpaceDN w:val="0"/>
        <w:bidi/>
        <w:adjustRightInd w:val="0"/>
        <w:spacing w:after="120"/>
        <w:ind w:left="1134" w:hanging="567"/>
        <w:rPr>
          <w:rFonts w:eastAsia="Times New Roman"/>
          <w:sz w:val="22"/>
          <w:szCs w:val="22"/>
          <w:lang w:val="en-GB"/>
        </w:rPr>
      </w:pPr>
      <w:r>
        <w:rPr>
          <w:sz w:val="22"/>
          <w:szCs w:val="22"/>
          <w:rtl/>
          <w:lang w:bidi="ar-QA"/>
        </w:rPr>
        <w:t>تعزيز الدور الهام الذي يمكن أن يلعبه التراث الثقافي غير المادي وصونه في بناء الاحترام المتبادل بين الجماعات والمجموعات التي قد لا يتقاسم أفرادها مفاهيم الجنسانية نفسها؛</w:t>
      </w:r>
    </w:p>
    <w:p w14:paraId="59E3BCEB" w14:textId="5AB5F499" w:rsidR="006A71CB" w:rsidRDefault="006A71CB" w:rsidP="009B0358">
      <w:pPr>
        <w:pStyle w:val="ListParagraph"/>
        <w:numPr>
          <w:ilvl w:val="1"/>
          <w:numId w:val="33"/>
        </w:numPr>
        <w:autoSpaceDE w:val="0"/>
        <w:autoSpaceDN w:val="0"/>
        <w:bidi/>
        <w:adjustRightInd w:val="0"/>
        <w:spacing w:after="120"/>
        <w:ind w:left="1134" w:hanging="567"/>
        <w:rPr>
          <w:rFonts w:eastAsia="Times New Roman"/>
          <w:sz w:val="22"/>
          <w:szCs w:val="22"/>
          <w:lang w:val="en-GB"/>
        </w:rPr>
      </w:pPr>
      <w:proofErr w:type="gramStart"/>
      <w:r>
        <w:rPr>
          <w:sz w:val="22"/>
          <w:szCs w:val="22"/>
          <w:rtl/>
          <w:lang w:bidi="ar-QA"/>
        </w:rPr>
        <w:t>مساعدة</w:t>
      </w:r>
      <w:proofErr w:type="gramEnd"/>
      <w:r>
        <w:rPr>
          <w:sz w:val="22"/>
          <w:szCs w:val="22"/>
          <w:rtl/>
          <w:lang w:bidi="ar-QA"/>
        </w:rPr>
        <w:t xml:space="preserve"> الجماعات والمجموعات في دراسة تعبيرات تراثها </w:t>
      </w:r>
      <w:r w:rsidR="009B0358">
        <w:rPr>
          <w:rFonts w:hint="cs"/>
          <w:sz w:val="22"/>
          <w:szCs w:val="22"/>
          <w:rtl/>
          <w:lang w:bidi="ar-QA"/>
        </w:rPr>
        <w:t>الثقافي</w:t>
      </w:r>
      <w:r w:rsidR="009B0358">
        <w:rPr>
          <w:sz w:val="22"/>
          <w:szCs w:val="22"/>
          <w:rtl/>
          <w:lang w:bidi="ar-QA"/>
        </w:rPr>
        <w:t xml:space="preserve"> </w:t>
      </w:r>
      <w:r>
        <w:rPr>
          <w:sz w:val="22"/>
          <w:szCs w:val="22"/>
          <w:rtl/>
          <w:lang w:bidi="ar-QA"/>
        </w:rPr>
        <w:t>غير المادي فيما يتعلق بتأثيرها ومساهمتها المحتملة في تعزيز المساواة بين الجنسين وأخذ نتائج هذه الدراسة في الاعتبار عند اتخاذ قرارات لصون وممارسة ونقل وترويج هذه التعبيرات على الصعيد الدولي؛</w:t>
      </w:r>
    </w:p>
    <w:p w14:paraId="10D365FB" w14:textId="77777777" w:rsidR="006A71CB" w:rsidRDefault="006A71CB" w:rsidP="006A71CB">
      <w:pPr>
        <w:pStyle w:val="ListParagraph"/>
        <w:numPr>
          <w:ilvl w:val="1"/>
          <w:numId w:val="33"/>
        </w:numPr>
        <w:autoSpaceDE w:val="0"/>
        <w:autoSpaceDN w:val="0"/>
        <w:bidi/>
        <w:adjustRightInd w:val="0"/>
        <w:spacing w:after="120"/>
        <w:ind w:left="1134" w:hanging="567"/>
        <w:rPr>
          <w:rFonts w:eastAsia="Times New Roman"/>
          <w:sz w:val="22"/>
          <w:szCs w:val="22"/>
          <w:lang w:val="en-GB"/>
        </w:rPr>
      </w:pPr>
      <w:proofErr w:type="gramStart"/>
      <w:r>
        <w:rPr>
          <w:sz w:val="22"/>
          <w:szCs w:val="22"/>
          <w:rtl/>
          <w:lang w:bidi="ar-QA"/>
        </w:rPr>
        <w:t>تشجيع</w:t>
      </w:r>
      <w:proofErr w:type="gramEnd"/>
      <w:r>
        <w:rPr>
          <w:sz w:val="22"/>
          <w:szCs w:val="22"/>
          <w:rtl/>
          <w:lang w:bidi="ar-QA"/>
        </w:rPr>
        <w:t xml:space="preserve"> الدراسات العلمية ومنهجيات البحث، بما في ذلك تلك التي تجريها الجماعات والمجموعات نفسها، التي تهدف إلى فهم تنوع أدوار الجنسين في تعبيرات معيّنة للتراث الثقافي غير المادي؛</w:t>
      </w:r>
    </w:p>
    <w:p w14:paraId="18FC0329" w14:textId="77777777" w:rsidR="006A71CB" w:rsidRDefault="006A71CB" w:rsidP="006A71CB">
      <w:pPr>
        <w:pStyle w:val="ListParagraph"/>
        <w:numPr>
          <w:ilvl w:val="1"/>
          <w:numId w:val="33"/>
        </w:numPr>
        <w:autoSpaceDE w:val="0"/>
        <w:autoSpaceDN w:val="0"/>
        <w:bidi/>
        <w:adjustRightInd w:val="0"/>
        <w:spacing w:after="120"/>
        <w:ind w:left="1134" w:hanging="567"/>
        <w:rPr>
          <w:rFonts w:eastAsia="Times New Roman"/>
          <w:sz w:val="22"/>
          <w:szCs w:val="22"/>
          <w:lang w:val="en-GB"/>
        </w:rPr>
      </w:pPr>
      <w:proofErr w:type="gramStart"/>
      <w:r>
        <w:rPr>
          <w:sz w:val="22"/>
          <w:szCs w:val="22"/>
          <w:rtl/>
          <w:lang w:bidi="ar-QA"/>
        </w:rPr>
        <w:t>ضمان</w:t>
      </w:r>
      <w:proofErr w:type="gramEnd"/>
      <w:r>
        <w:rPr>
          <w:sz w:val="22"/>
          <w:szCs w:val="22"/>
          <w:rtl/>
          <w:lang w:bidi="ar-QA"/>
        </w:rPr>
        <w:t xml:space="preserve"> المساواة بين الجنسين في تخطيط تدابير الصون وإدارتها وتنفيذها، على جميع المستويات وفي جميع السياقات، من أجل الاستفادة الكاملة من مختلف وجهات نظر جميع أفراد المجتمع.</w:t>
      </w:r>
    </w:p>
    <w:p w14:paraId="1711FF7C" w14:textId="77777777" w:rsidR="006A71CB" w:rsidRDefault="006A71CB" w:rsidP="006A71CB">
      <w:pPr>
        <w:keepNext/>
        <w:spacing w:before="360" w:after="120"/>
        <w:ind w:firstLine="567"/>
        <w:jc w:val="both"/>
        <w:rPr>
          <w:rFonts w:eastAsia="Times New Roman"/>
          <w:b/>
          <w:color w:val="000000"/>
          <w:sz w:val="22"/>
          <w:szCs w:val="22"/>
          <w:lang w:val="en-GB"/>
        </w:rPr>
      </w:pPr>
      <w:r w:rsidRPr="00E04B6D">
        <w:rPr>
          <w:rFonts w:eastAsia="Times New Roman"/>
          <w:b/>
          <w:noProof/>
          <w:color w:val="000000"/>
          <w:sz w:val="22"/>
          <w:szCs w:val="22"/>
          <w:lang w:val="en-GB"/>
        </w:rPr>
        <w:t>VI.1.5</w:t>
      </w:r>
      <w:r>
        <w:rPr>
          <w:rFonts w:eastAsia="Times New Roman"/>
          <w:b/>
          <w:color w:val="000000"/>
          <w:sz w:val="22"/>
          <w:szCs w:val="22"/>
          <w:lang w:val="en-GB"/>
        </w:rPr>
        <w:tab/>
      </w:r>
      <w:r>
        <w:rPr>
          <w:bCs/>
          <w:color w:val="000000"/>
          <w:sz w:val="22"/>
          <w:szCs w:val="22"/>
          <w:rtl/>
          <w:lang w:bidi="ar-QA"/>
        </w:rPr>
        <w:t>الحصول على مياه نظيفة وآمنة والاستخدام المستدام للماء</w:t>
      </w:r>
    </w:p>
    <w:p w14:paraId="2882E561" w14:textId="77777777" w:rsidR="006A71CB" w:rsidRDefault="006A71CB" w:rsidP="006A71CB">
      <w:pPr>
        <w:pStyle w:val="ListParagraph"/>
        <w:numPr>
          <w:ilvl w:val="0"/>
          <w:numId w:val="33"/>
        </w:numPr>
        <w:autoSpaceDE w:val="0"/>
        <w:autoSpaceDN w:val="0"/>
        <w:bidi/>
        <w:adjustRightInd w:val="0"/>
        <w:spacing w:after="120"/>
        <w:ind w:left="567" w:hanging="567"/>
        <w:jc w:val="both"/>
        <w:rPr>
          <w:rFonts w:eastAsia="Times New Roman"/>
          <w:color w:val="000000"/>
          <w:sz w:val="22"/>
          <w:szCs w:val="22"/>
          <w:lang w:val="en-GB"/>
        </w:rPr>
      </w:pPr>
      <w:r>
        <w:rPr>
          <w:sz w:val="22"/>
          <w:szCs w:val="22"/>
          <w:rtl/>
          <w:lang w:bidi="ar-QA"/>
        </w:rPr>
        <w:t>تسعى الدول الأطراف إلى ضمان مقومات بقاء نظم إدارة المياه المعترف بها من قبل الجماعات والمجموعات والأفراد، بحسب الحالة، كجزء من تراثهم الثقافي غير المادي والتي تدعم الانتفاع العادل بماء آمن صالح للشرب والاستخدام المستدام للماء، ولا سيما في الزراعة والأنشطة المعيشية الأخرى.</w:t>
      </w:r>
      <w:r>
        <w:rPr>
          <w:rFonts w:eastAsia="Times New Roman"/>
          <w:color w:val="000000"/>
          <w:sz w:val="22"/>
          <w:szCs w:val="22"/>
          <w:lang w:val="en-GB" w:bidi="ar-QA"/>
        </w:rPr>
        <w:t xml:space="preserve"> </w:t>
      </w:r>
      <w:proofErr w:type="gramStart"/>
      <w:r>
        <w:rPr>
          <w:sz w:val="22"/>
          <w:szCs w:val="22"/>
          <w:rtl/>
          <w:lang w:bidi="ar-QA"/>
        </w:rPr>
        <w:t>لهذا</w:t>
      </w:r>
      <w:proofErr w:type="gramEnd"/>
      <w:r>
        <w:rPr>
          <w:sz w:val="22"/>
          <w:szCs w:val="22"/>
          <w:rtl/>
          <w:lang w:bidi="ar-QA"/>
        </w:rPr>
        <w:t xml:space="preserve"> الغرض، تُشجع الدول الأطراف على:</w:t>
      </w:r>
    </w:p>
    <w:p w14:paraId="40A68FF5" w14:textId="77777777" w:rsidR="006A71CB" w:rsidRDefault="006A71CB" w:rsidP="006A71CB">
      <w:pPr>
        <w:pStyle w:val="ListParagraph"/>
        <w:numPr>
          <w:ilvl w:val="1"/>
          <w:numId w:val="33"/>
        </w:numPr>
        <w:autoSpaceDE w:val="0"/>
        <w:autoSpaceDN w:val="0"/>
        <w:bidi/>
        <w:adjustRightInd w:val="0"/>
        <w:spacing w:after="120"/>
        <w:ind w:left="1134" w:hanging="567"/>
        <w:jc w:val="both"/>
        <w:rPr>
          <w:rFonts w:eastAsia="Times New Roman"/>
          <w:sz w:val="22"/>
          <w:szCs w:val="22"/>
          <w:lang w:val="en-GB"/>
        </w:rPr>
      </w:pPr>
      <w:r>
        <w:rPr>
          <w:sz w:val="22"/>
          <w:szCs w:val="22"/>
          <w:rtl/>
          <w:lang w:bidi="ar-QA"/>
        </w:rPr>
        <w:t>تشجيع الدراسات العلمية ومنهجيات البحث، بما في ذلك تلك التي تُجريها الجماعات والمجموعات نفسها، التي تهدف إلى فهم تنوع نظم إدارة المياه المعترف بها من قبل الجماعات والمجموعات والأفراد، بحسب الحالة، كجزء من تراثهم الثقافي غير المادي والتي تحدّد مساهماتها في تلبية الاحتياجات البيئية والتنموية المرتبطة بالماء، علاوة على كيفية تعزيز تكيّفها مع تغيّر المناخ؛</w:t>
      </w:r>
    </w:p>
    <w:p w14:paraId="50ED7C0D" w14:textId="77777777" w:rsidR="006A71CB" w:rsidRDefault="006A71CB" w:rsidP="006A71CB">
      <w:pPr>
        <w:pStyle w:val="ListParagraph"/>
        <w:numPr>
          <w:ilvl w:val="1"/>
          <w:numId w:val="33"/>
        </w:numPr>
        <w:autoSpaceDE w:val="0"/>
        <w:autoSpaceDN w:val="0"/>
        <w:bidi/>
        <w:adjustRightInd w:val="0"/>
        <w:spacing w:after="120"/>
        <w:ind w:left="1134" w:hanging="567"/>
        <w:rPr>
          <w:rFonts w:eastAsia="Times New Roman"/>
          <w:sz w:val="22"/>
          <w:szCs w:val="22"/>
          <w:lang w:val="en-GB"/>
        </w:rPr>
      </w:pPr>
      <w:r>
        <w:rPr>
          <w:sz w:val="22"/>
          <w:szCs w:val="22"/>
          <w:rtl/>
          <w:lang w:bidi="ar-QA"/>
        </w:rPr>
        <w:t>اعتماد التدابير القانونية والتقنية والإدارية والمالية المناسبة لتحديد هذه النظم وتعزيزها وتشجيعها من أجل الاستجابة لاحتياجات المياه وتحديات تغير المناخ على المستويات المحلية والوطنية والدولية.</w:t>
      </w:r>
    </w:p>
    <w:p w14:paraId="41BCD497" w14:textId="77777777" w:rsidR="006A71CB" w:rsidRDefault="006A71CB" w:rsidP="006A71CB">
      <w:pPr>
        <w:keepNext/>
        <w:spacing w:before="360" w:after="120"/>
        <w:ind w:left="567" w:hanging="567"/>
        <w:jc w:val="both"/>
        <w:rPr>
          <w:rFonts w:eastAsia="Times New Roman"/>
          <w:b/>
          <w:sz w:val="22"/>
          <w:szCs w:val="22"/>
          <w:lang w:val="en-GB"/>
        </w:rPr>
      </w:pPr>
      <w:r>
        <w:rPr>
          <w:rFonts w:eastAsia="Times New Roman"/>
          <w:b/>
          <w:noProof/>
          <w:sz w:val="22"/>
          <w:szCs w:val="22"/>
        </w:rPr>
        <w:t>VI.2</w:t>
      </w:r>
      <w:r>
        <w:rPr>
          <w:rFonts w:eastAsia="Times New Roman"/>
          <w:b/>
          <w:sz w:val="22"/>
          <w:szCs w:val="22"/>
          <w:lang w:val="en-GB"/>
        </w:rPr>
        <w:tab/>
      </w:r>
      <w:r>
        <w:rPr>
          <w:bCs/>
          <w:sz w:val="22"/>
          <w:szCs w:val="22"/>
          <w:rtl/>
          <w:lang w:bidi="ar-QA"/>
        </w:rPr>
        <w:t>التنمية الاقتصادية الشاملة</w:t>
      </w:r>
    </w:p>
    <w:p w14:paraId="043484D8" w14:textId="77777777" w:rsidR="006A71CB" w:rsidRDefault="006A71CB" w:rsidP="006A71CB">
      <w:pPr>
        <w:pStyle w:val="ListParagraph"/>
        <w:numPr>
          <w:ilvl w:val="0"/>
          <w:numId w:val="33"/>
        </w:numPr>
        <w:autoSpaceDE w:val="0"/>
        <w:autoSpaceDN w:val="0"/>
        <w:bidi/>
        <w:adjustRightInd w:val="0"/>
        <w:spacing w:after="120"/>
        <w:ind w:left="567" w:hanging="567"/>
        <w:jc w:val="both"/>
        <w:rPr>
          <w:rFonts w:eastAsia="Times New Roman"/>
          <w:sz w:val="22"/>
          <w:szCs w:val="22"/>
          <w:lang w:val="en-GB"/>
        </w:rPr>
      </w:pPr>
      <w:r>
        <w:rPr>
          <w:sz w:val="22"/>
          <w:szCs w:val="22"/>
          <w:rtl/>
          <w:lang w:bidi="ar-QA"/>
        </w:rPr>
        <w:t>تُشجع الدول الأطراف على الإقرار بأنّ صون التراث الثقافي غير المادي يساهم في التنمية الاقتصادية الشاملة وعلى الاعتراف بأنّ التنمية المستدامة تعتمد على نمو اقتصادي مستقر وعادل وشامل يستند إلى أنماط إنتاج واستهلاك مستدامة، وتتطلب الحد من الفقر ومن التفاوتات، والعمالة المنتجة واللائقة وقليلة الانبعاث الكربوني، إلى جانب نمو اقتصادي مقتصد في استهلاك الموارد وحماية الرفاه.</w:t>
      </w:r>
    </w:p>
    <w:p w14:paraId="6DD8F9BB" w14:textId="77777777" w:rsidR="006A71CB" w:rsidRDefault="006A71CB" w:rsidP="006A71CB">
      <w:pPr>
        <w:pStyle w:val="ListParagraph"/>
        <w:numPr>
          <w:ilvl w:val="0"/>
          <w:numId w:val="33"/>
        </w:numPr>
        <w:autoSpaceDE w:val="0"/>
        <w:autoSpaceDN w:val="0"/>
        <w:bidi/>
        <w:adjustRightInd w:val="0"/>
        <w:spacing w:after="120"/>
        <w:ind w:left="567" w:hanging="567"/>
        <w:rPr>
          <w:rFonts w:eastAsia="Times New Roman"/>
          <w:sz w:val="22"/>
          <w:szCs w:val="22"/>
          <w:lang w:val="en-GB"/>
        </w:rPr>
      </w:pPr>
      <w:r>
        <w:rPr>
          <w:sz w:val="22"/>
          <w:szCs w:val="22"/>
          <w:rtl/>
          <w:lang w:bidi="ar-QA"/>
        </w:rPr>
        <w:t>وتسعى الدول الأطراف إلى الاستفادة الكاملة من التراث الثقافي غير المادي كقوة دافعة للتنمية الاقتصادية الشاملة والعادلة تشمل مجموعة متنوعة من الأنشطة الإنتاجية ذات قيمة النقدية وغير نقدية، وتساهم بشكل خاص في تعزيز الاقتصادات المحلية.</w:t>
      </w:r>
      <w:r>
        <w:rPr>
          <w:rFonts w:eastAsia="Times New Roman"/>
          <w:sz w:val="22"/>
          <w:szCs w:val="22"/>
          <w:lang w:val="en-GB" w:bidi="ar-QA"/>
        </w:rPr>
        <w:t xml:space="preserve"> </w:t>
      </w:r>
      <w:r>
        <w:rPr>
          <w:sz w:val="22"/>
          <w:szCs w:val="22"/>
          <w:rtl/>
          <w:lang w:bidi="ar-QA"/>
        </w:rPr>
        <w:t xml:space="preserve">لهذا الغرض، تُشجّع الدول الأطراف على احترام طبيعة هذا التراث والظروف الخاصة للجماعات أو المجموعات أو الأفراد المعنيين، ولا </w:t>
      </w:r>
      <w:r>
        <w:rPr>
          <w:sz w:val="22"/>
          <w:szCs w:val="22"/>
          <w:rtl/>
          <w:lang w:bidi="ar-QA"/>
        </w:rPr>
        <w:lastRenderedPageBreak/>
        <w:t>سيما اختيارهم لإدارة جماعية أو فردية لتراثهم مع توفير الظروف اللازمة لممارسة التعبيرات الإبداعية وتعزيز التجارة العادلة والعلاقات الاقتصادية الأخلاقية.</w:t>
      </w:r>
    </w:p>
    <w:p w14:paraId="37F15BAB" w14:textId="77777777" w:rsidR="006A71CB" w:rsidRDefault="006A71CB" w:rsidP="006A71CB">
      <w:pPr>
        <w:keepNext/>
        <w:spacing w:before="360" w:after="120"/>
        <w:ind w:firstLine="567"/>
        <w:jc w:val="both"/>
        <w:rPr>
          <w:rFonts w:eastAsia="Times New Roman"/>
          <w:sz w:val="22"/>
          <w:szCs w:val="22"/>
          <w:lang w:val="en-GB"/>
        </w:rPr>
      </w:pPr>
      <w:r w:rsidRPr="00E04B6D">
        <w:rPr>
          <w:rFonts w:eastAsia="Times New Roman"/>
          <w:b/>
          <w:noProof/>
          <w:color w:val="000000"/>
          <w:sz w:val="22"/>
          <w:szCs w:val="22"/>
          <w:lang w:val="en-GB"/>
        </w:rPr>
        <w:t>VI.2.1</w:t>
      </w:r>
      <w:r>
        <w:rPr>
          <w:rFonts w:eastAsia="Times New Roman"/>
          <w:b/>
          <w:color w:val="000000"/>
          <w:sz w:val="22"/>
          <w:szCs w:val="22"/>
          <w:lang w:val="en-GB"/>
        </w:rPr>
        <w:tab/>
      </w:r>
      <w:r>
        <w:rPr>
          <w:bCs/>
          <w:color w:val="000000"/>
          <w:sz w:val="22"/>
          <w:szCs w:val="22"/>
          <w:rtl/>
          <w:lang w:bidi="ar-QA"/>
        </w:rPr>
        <w:t>إدرار الدخل وسبل المعيشة المستدامة</w:t>
      </w:r>
    </w:p>
    <w:p w14:paraId="415675C7" w14:textId="77777777" w:rsidR="006A71CB" w:rsidRDefault="006A71CB" w:rsidP="006A71CB">
      <w:pPr>
        <w:pStyle w:val="ListParagraph"/>
        <w:numPr>
          <w:ilvl w:val="0"/>
          <w:numId w:val="33"/>
        </w:numPr>
        <w:autoSpaceDE w:val="0"/>
        <w:autoSpaceDN w:val="0"/>
        <w:bidi/>
        <w:adjustRightInd w:val="0"/>
        <w:spacing w:after="120"/>
        <w:ind w:left="567" w:hanging="567"/>
        <w:jc w:val="both"/>
        <w:rPr>
          <w:rFonts w:eastAsia="Times New Roman"/>
          <w:sz w:val="22"/>
          <w:szCs w:val="22"/>
          <w:lang w:val="en-GB"/>
        </w:rPr>
      </w:pPr>
      <w:proofErr w:type="gramStart"/>
      <w:r>
        <w:rPr>
          <w:sz w:val="22"/>
          <w:szCs w:val="22"/>
          <w:rtl/>
          <w:lang w:bidi="ar-QA"/>
        </w:rPr>
        <w:t>تسعى</w:t>
      </w:r>
      <w:proofErr w:type="gramEnd"/>
      <w:r>
        <w:rPr>
          <w:sz w:val="22"/>
          <w:szCs w:val="22"/>
          <w:rtl/>
          <w:lang w:bidi="ar-QA"/>
        </w:rPr>
        <w:t xml:space="preserve"> الدول الأطراف إلى الاعتراف بمساهمة التراث الثقافي غير المادي في توليد الدخل ودعم سبل العيش للمجتمعات والجماعات والأفراد وإلى تشجيعها وتعزيزها.</w:t>
      </w:r>
      <w:r>
        <w:rPr>
          <w:rFonts w:eastAsia="Times New Roman"/>
          <w:sz w:val="22"/>
          <w:szCs w:val="22"/>
          <w:lang w:val="en-GB" w:bidi="ar-QA"/>
        </w:rPr>
        <w:t xml:space="preserve"> </w:t>
      </w:r>
      <w:proofErr w:type="gramStart"/>
      <w:r>
        <w:rPr>
          <w:sz w:val="22"/>
          <w:szCs w:val="22"/>
          <w:rtl/>
          <w:lang w:bidi="ar-QA"/>
        </w:rPr>
        <w:t>لهذا</w:t>
      </w:r>
      <w:proofErr w:type="gramEnd"/>
      <w:r>
        <w:rPr>
          <w:sz w:val="22"/>
          <w:szCs w:val="22"/>
          <w:rtl/>
          <w:lang w:bidi="ar-QA"/>
        </w:rPr>
        <w:t xml:space="preserve"> الغرض، تُشجع الدول الأطراف على:</w:t>
      </w:r>
    </w:p>
    <w:p w14:paraId="2CF13826" w14:textId="77777777" w:rsidR="006A71CB" w:rsidRDefault="006A71CB" w:rsidP="006A71CB">
      <w:pPr>
        <w:pStyle w:val="ListParagraph"/>
        <w:numPr>
          <w:ilvl w:val="1"/>
          <w:numId w:val="33"/>
        </w:numPr>
        <w:autoSpaceDE w:val="0"/>
        <w:autoSpaceDN w:val="0"/>
        <w:bidi/>
        <w:adjustRightInd w:val="0"/>
        <w:spacing w:after="120"/>
        <w:ind w:left="1134" w:hanging="567"/>
        <w:jc w:val="both"/>
        <w:rPr>
          <w:rFonts w:eastAsia="Times New Roman"/>
          <w:sz w:val="22"/>
          <w:szCs w:val="22"/>
          <w:lang w:val="en-GB"/>
        </w:rPr>
      </w:pPr>
      <w:r>
        <w:rPr>
          <w:sz w:val="22"/>
          <w:szCs w:val="22"/>
          <w:rtl/>
          <w:lang w:bidi="ar-QA"/>
        </w:rPr>
        <w:t xml:space="preserve">تشجيع الدراسات العلمية ومنهجيات البحث، بما في ذلك تلك التي تُجريها الجماعات والمجموعات نفسها، التي تهدف إلى تحديد وتقييم الفرص التي يوفّرها التراث الثقافي غير المادي لإدرار الدخل ودعم سبل العيش للجماعات والمجموعات والأفراد المعنيين، مع إيلاء اهتمام خاص لدوره في استكمال أشكال أخرى من الدخل. </w:t>
      </w:r>
    </w:p>
    <w:p w14:paraId="3D03D003" w14:textId="77777777" w:rsidR="006A71CB" w:rsidRDefault="006A71CB" w:rsidP="006A71CB">
      <w:pPr>
        <w:pStyle w:val="ListParagraph"/>
        <w:numPr>
          <w:ilvl w:val="1"/>
          <w:numId w:val="33"/>
        </w:numPr>
        <w:autoSpaceDE w:val="0"/>
        <w:autoSpaceDN w:val="0"/>
        <w:bidi/>
        <w:adjustRightInd w:val="0"/>
        <w:spacing w:after="120"/>
        <w:ind w:left="1134" w:hanging="567"/>
        <w:rPr>
          <w:rFonts w:eastAsia="Times New Roman"/>
          <w:sz w:val="22"/>
          <w:szCs w:val="22"/>
          <w:lang w:val="en-GB"/>
        </w:rPr>
      </w:pPr>
      <w:proofErr w:type="gramStart"/>
      <w:r>
        <w:rPr>
          <w:sz w:val="22"/>
          <w:szCs w:val="22"/>
          <w:rtl/>
          <w:lang w:bidi="ar-QA"/>
        </w:rPr>
        <w:t>اعتماد</w:t>
      </w:r>
      <w:proofErr w:type="gramEnd"/>
      <w:r>
        <w:rPr>
          <w:sz w:val="22"/>
          <w:szCs w:val="22"/>
          <w:rtl/>
          <w:lang w:bidi="ar-QA"/>
        </w:rPr>
        <w:t xml:space="preserve"> التدابير القانونية والتقنية والإدارية والمالية المناسبة لـ:</w:t>
      </w:r>
    </w:p>
    <w:p w14:paraId="564FE47F" w14:textId="77777777" w:rsidR="006A71CB" w:rsidRDefault="006A71CB" w:rsidP="006A71CB">
      <w:pPr>
        <w:pStyle w:val="ListParagraph"/>
        <w:numPr>
          <w:ilvl w:val="2"/>
          <w:numId w:val="33"/>
        </w:numPr>
        <w:tabs>
          <w:tab w:val="left" w:pos="1701"/>
        </w:tabs>
        <w:autoSpaceDE w:val="0"/>
        <w:autoSpaceDN w:val="0"/>
        <w:bidi/>
        <w:adjustRightInd w:val="0"/>
        <w:spacing w:after="120"/>
        <w:ind w:left="1701" w:hanging="425"/>
        <w:jc w:val="both"/>
        <w:rPr>
          <w:rFonts w:eastAsia="Times New Roman"/>
          <w:sz w:val="22"/>
          <w:szCs w:val="22"/>
          <w:lang w:val="en-GB"/>
        </w:rPr>
      </w:pPr>
      <w:r>
        <w:rPr>
          <w:sz w:val="22"/>
          <w:szCs w:val="22"/>
          <w:rtl/>
          <w:lang w:bidi="ar-QA"/>
        </w:rPr>
        <w:t>تعزيز فرص الجماعات المجموعات والأفراد في إدرار دخل والحفاظ على سبل عيشهم من خلال ممارسات مستدامة ونقل تراثهم الثقافي غير المادي وصونه؛</w:t>
      </w:r>
    </w:p>
    <w:p w14:paraId="51FDBB12" w14:textId="77777777" w:rsidR="006A71CB" w:rsidRDefault="006A71CB" w:rsidP="006A71CB">
      <w:pPr>
        <w:pStyle w:val="ListParagraph"/>
        <w:numPr>
          <w:ilvl w:val="2"/>
          <w:numId w:val="33"/>
        </w:numPr>
        <w:tabs>
          <w:tab w:val="left" w:pos="1701"/>
        </w:tabs>
        <w:autoSpaceDE w:val="0"/>
        <w:autoSpaceDN w:val="0"/>
        <w:bidi/>
        <w:adjustRightInd w:val="0"/>
        <w:spacing w:after="120"/>
        <w:ind w:left="1701" w:hanging="425"/>
        <w:rPr>
          <w:rFonts w:eastAsia="Times New Roman"/>
          <w:sz w:val="22"/>
          <w:szCs w:val="22"/>
          <w:lang w:val="en-GB"/>
        </w:rPr>
      </w:pPr>
      <w:r>
        <w:rPr>
          <w:sz w:val="22"/>
          <w:szCs w:val="22"/>
          <w:rtl/>
          <w:lang w:bidi="ar-QA"/>
        </w:rPr>
        <w:t>ضمان أنّ الجماعات والمجموعات والأفراد المعنيين هم الجهة المستفيدة الرئيسية من الدخل المولّد نتيجة لتراثهم الثقافي غير المادي، وأنهم غير محرومون منه، لا سيما من أجل توليد دخل للآخرين.</w:t>
      </w:r>
    </w:p>
    <w:p w14:paraId="0DFE80B4" w14:textId="77777777" w:rsidR="006A71CB" w:rsidRDefault="006A71CB" w:rsidP="006A71CB">
      <w:pPr>
        <w:keepNext/>
        <w:spacing w:before="360" w:after="120"/>
        <w:ind w:firstLine="567"/>
        <w:jc w:val="both"/>
        <w:rPr>
          <w:rFonts w:eastAsia="Times New Roman"/>
          <w:sz w:val="22"/>
          <w:szCs w:val="22"/>
          <w:lang w:val="en-GB"/>
        </w:rPr>
      </w:pPr>
      <w:r>
        <w:rPr>
          <w:rFonts w:eastAsia="Times New Roman"/>
          <w:b/>
          <w:noProof/>
          <w:color w:val="000000"/>
          <w:sz w:val="22"/>
          <w:szCs w:val="22"/>
        </w:rPr>
        <w:t>VI.2.2</w:t>
      </w:r>
      <w:r>
        <w:rPr>
          <w:rFonts w:eastAsia="Times New Roman"/>
          <w:b/>
          <w:color w:val="000000"/>
          <w:sz w:val="22"/>
          <w:szCs w:val="22"/>
          <w:lang w:val="en-GB"/>
        </w:rPr>
        <w:tab/>
      </w:r>
      <w:r>
        <w:rPr>
          <w:bCs/>
          <w:color w:val="000000"/>
          <w:sz w:val="22"/>
          <w:szCs w:val="22"/>
          <w:rtl/>
          <w:lang w:bidi="ar-QA"/>
        </w:rPr>
        <w:t xml:space="preserve">العمالة المنتجة والعمل اللائق </w:t>
      </w:r>
    </w:p>
    <w:p w14:paraId="779C20BA" w14:textId="77777777" w:rsidR="006A71CB" w:rsidRDefault="006A71CB" w:rsidP="006A71CB">
      <w:pPr>
        <w:pStyle w:val="ListParagraph"/>
        <w:numPr>
          <w:ilvl w:val="0"/>
          <w:numId w:val="33"/>
        </w:numPr>
        <w:autoSpaceDE w:val="0"/>
        <w:autoSpaceDN w:val="0"/>
        <w:bidi/>
        <w:adjustRightInd w:val="0"/>
        <w:spacing w:after="120"/>
        <w:ind w:left="567" w:hanging="567"/>
        <w:jc w:val="both"/>
        <w:rPr>
          <w:rFonts w:eastAsia="Times New Roman"/>
          <w:sz w:val="22"/>
          <w:szCs w:val="22"/>
          <w:lang w:val="en-GB"/>
        </w:rPr>
      </w:pPr>
      <w:r>
        <w:rPr>
          <w:sz w:val="22"/>
          <w:szCs w:val="22"/>
          <w:rtl/>
          <w:lang w:bidi="ar-QA"/>
        </w:rPr>
        <w:t xml:space="preserve">تسعى الدول الأطراف إلى الاعتراف بمساهمة التراث الثقافي غير المادي في العمالة المنتجة والعمل اللائق للجماعات والمجموعات والأفراد وإلى تشجيعها </w:t>
      </w:r>
      <w:proofErr w:type="gramStart"/>
      <w:r>
        <w:rPr>
          <w:sz w:val="22"/>
          <w:szCs w:val="22"/>
          <w:rtl/>
          <w:lang w:bidi="ar-QA"/>
        </w:rPr>
        <w:t>وتعزيزها</w:t>
      </w:r>
      <w:proofErr w:type="gramEnd"/>
      <w:r>
        <w:rPr>
          <w:sz w:val="22"/>
          <w:szCs w:val="22"/>
          <w:rtl/>
          <w:lang w:bidi="ar-QA"/>
        </w:rPr>
        <w:t>.</w:t>
      </w:r>
      <w:r>
        <w:rPr>
          <w:rFonts w:eastAsia="Times New Roman"/>
          <w:sz w:val="22"/>
          <w:szCs w:val="22"/>
          <w:lang w:val="en-GB" w:bidi="ar-QA"/>
        </w:rPr>
        <w:t xml:space="preserve"> </w:t>
      </w:r>
      <w:proofErr w:type="gramStart"/>
      <w:r>
        <w:rPr>
          <w:sz w:val="22"/>
          <w:szCs w:val="22"/>
          <w:rtl/>
          <w:lang w:bidi="ar-QA"/>
        </w:rPr>
        <w:t>لهذا</w:t>
      </w:r>
      <w:proofErr w:type="gramEnd"/>
      <w:r>
        <w:rPr>
          <w:sz w:val="22"/>
          <w:szCs w:val="22"/>
          <w:rtl/>
          <w:lang w:bidi="ar-QA"/>
        </w:rPr>
        <w:t xml:space="preserve"> الغرض، تُشجع الدول الأطراف على:</w:t>
      </w:r>
      <w:r>
        <w:rPr>
          <w:rFonts w:eastAsia="Times New Roman"/>
          <w:sz w:val="22"/>
          <w:szCs w:val="22"/>
          <w:lang w:val="en-GB"/>
        </w:rPr>
        <w:t xml:space="preserve"> </w:t>
      </w:r>
    </w:p>
    <w:p w14:paraId="3BA06746" w14:textId="77777777" w:rsidR="006A71CB" w:rsidRDefault="006A71CB" w:rsidP="006A71CB">
      <w:pPr>
        <w:pStyle w:val="ListParagraph"/>
        <w:numPr>
          <w:ilvl w:val="1"/>
          <w:numId w:val="33"/>
        </w:numPr>
        <w:autoSpaceDE w:val="0"/>
        <w:autoSpaceDN w:val="0"/>
        <w:bidi/>
        <w:adjustRightInd w:val="0"/>
        <w:spacing w:after="120"/>
        <w:ind w:left="1134" w:hanging="567"/>
        <w:jc w:val="both"/>
        <w:rPr>
          <w:rFonts w:eastAsia="Times New Roman"/>
          <w:sz w:val="22"/>
          <w:szCs w:val="22"/>
          <w:lang w:val="en-GB"/>
        </w:rPr>
      </w:pPr>
      <w:r>
        <w:rPr>
          <w:sz w:val="22"/>
          <w:szCs w:val="22"/>
          <w:rtl/>
          <w:lang w:bidi="ar-QA"/>
        </w:rPr>
        <w:t xml:space="preserve">تشجيع الدراسات العلمية ومنهجيات البحث، بما في ذلك الدراسات التي تُجريها الجماعات والمجموعات نفسها، التي تهدف إلى تحديد وتقييم الفرص التي يوفّرها التراث الثقافي غير المادي لعمالة منتجة وعمل لائق للجماعات والمجموعات والأفراد المعنيين، مع إيلاء اهتمام خاص بتكيّفه مع ظروف العائلة والأسرة المعيشية وعلاقته بأشكال أخرى من العمالة. </w:t>
      </w:r>
    </w:p>
    <w:p w14:paraId="13A6AAE5" w14:textId="77777777" w:rsidR="006A71CB" w:rsidRDefault="006A71CB" w:rsidP="006A71CB">
      <w:pPr>
        <w:pStyle w:val="ListParagraph"/>
        <w:numPr>
          <w:ilvl w:val="1"/>
          <w:numId w:val="33"/>
        </w:numPr>
        <w:autoSpaceDE w:val="0"/>
        <w:autoSpaceDN w:val="0"/>
        <w:bidi/>
        <w:adjustRightInd w:val="0"/>
        <w:spacing w:after="120"/>
        <w:ind w:left="1134" w:hanging="567"/>
        <w:rPr>
          <w:rFonts w:eastAsia="Times New Roman"/>
          <w:sz w:val="22"/>
          <w:szCs w:val="22"/>
          <w:lang w:val="en-GB"/>
        </w:rPr>
      </w:pPr>
      <w:proofErr w:type="gramStart"/>
      <w:r>
        <w:rPr>
          <w:sz w:val="22"/>
          <w:szCs w:val="22"/>
          <w:rtl/>
          <w:lang w:bidi="ar-QA"/>
        </w:rPr>
        <w:t>اعتماد</w:t>
      </w:r>
      <w:proofErr w:type="gramEnd"/>
      <w:r>
        <w:rPr>
          <w:sz w:val="22"/>
          <w:szCs w:val="22"/>
          <w:rtl/>
          <w:lang w:bidi="ar-QA"/>
        </w:rPr>
        <w:t xml:space="preserve"> التدابير القانونية والتقنية والإدارية والمالية المناسبة، بما في ذلك الحوافز الضريبية، لـ:</w:t>
      </w:r>
    </w:p>
    <w:p w14:paraId="7BF6CB16" w14:textId="77777777" w:rsidR="006A71CB" w:rsidRDefault="006A71CB" w:rsidP="006A71CB">
      <w:pPr>
        <w:pStyle w:val="ListParagraph"/>
        <w:numPr>
          <w:ilvl w:val="2"/>
          <w:numId w:val="33"/>
        </w:numPr>
        <w:tabs>
          <w:tab w:val="left" w:pos="1701"/>
        </w:tabs>
        <w:autoSpaceDE w:val="0"/>
        <w:autoSpaceDN w:val="0"/>
        <w:bidi/>
        <w:adjustRightInd w:val="0"/>
        <w:spacing w:after="120"/>
        <w:ind w:left="1701" w:hanging="425"/>
        <w:jc w:val="both"/>
        <w:rPr>
          <w:rFonts w:eastAsia="Times New Roman"/>
          <w:sz w:val="22"/>
          <w:szCs w:val="22"/>
          <w:lang w:val="en-GB"/>
        </w:rPr>
      </w:pPr>
      <w:proofErr w:type="gramStart"/>
      <w:r>
        <w:rPr>
          <w:sz w:val="22"/>
          <w:szCs w:val="22"/>
          <w:rtl/>
          <w:lang w:bidi="ar-QA"/>
        </w:rPr>
        <w:t>تعزيز</w:t>
      </w:r>
      <w:proofErr w:type="gramEnd"/>
      <w:r>
        <w:rPr>
          <w:sz w:val="22"/>
          <w:szCs w:val="22"/>
          <w:rtl/>
          <w:lang w:bidi="ar-QA"/>
        </w:rPr>
        <w:t xml:space="preserve"> العمالة المنتجة والعمل اللائق للجماعات والمجموعات والأفراد أثناء ممارسة ونقل تراثهم الثقافي غير المادي مع توفير الضمان الاجتماعي والفوائد الاجتماعية لهم؛</w:t>
      </w:r>
    </w:p>
    <w:p w14:paraId="45D9F82A" w14:textId="77777777" w:rsidR="006A71CB" w:rsidRDefault="006A71CB" w:rsidP="006A71CB">
      <w:pPr>
        <w:pStyle w:val="ListParagraph"/>
        <w:numPr>
          <w:ilvl w:val="2"/>
          <w:numId w:val="33"/>
        </w:numPr>
        <w:tabs>
          <w:tab w:val="left" w:pos="1701"/>
        </w:tabs>
        <w:autoSpaceDE w:val="0"/>
        <w:autoSpaceDN w:val="0"/>
        <w:bidi/>
        <w:adjustRightInd w:val="0"/>
        <w:spacing w:after="120"/>
        <w:ind w:left="1701" w:hanging="425"/>
        <w:rPr>
          <w:rFonts w:eastAsia="Times New Roman"/>
          <w:sz w:val="22"/>
          <w:szCs w:val="22"/>
          <w:lang w:val="en-GB"/>
        </w:rPr>
      </w:pPr>
      <w:r>
        <w:rPr>
          <w:sz w:val="22"/>
          <w:szCs w:val="22"/>
          <w:rtl/>
          <w:lang w:bidi="ar-QA"/>
        </w:rPr>
        <w:t>ضمان أنّ الجماعات والمجموعات والأفراد المعنيين هم الجهة المستفيدة الرئيسية من فرص العمل التي تتضمّن تراثهم الثقافي غير المادي، وأنهم غير محرومون منها، لا سيما من أجل توفير شغل للآخرين.</w:t>
      </w:r>
    </w:p>
    <w:p w14:paraId="56122FC2" w14:textId="77777777" w:rsidR="006A71CB" w:rsidRDefault="006A71CB" w:rsidP="006A71CB">
      <w:pPr>
        <w:keepNext/>
        <w:spacing w:before="360" w:after="120"/>
        <w:ind w:left="1701" w:hanging="1134"/>
        <w:jc w:val="both"/>
        <w:rPr>
          <w:rFonts w:eastAsia="Times New Roman"/>
          <w:b/>
          <w:color w:val="000000"/>
          <w:sz w:val="22"/>
          <w:szCs w:val="22"/>
          <w:lang w:val="en-GB"/>
        </w:rPr>
      </w:pPr>
      <w:r w:rsidRPr="00E04B6D">
        <w:rPr>
          <w:rFonts w:eastAsia="Times New Roman"/>
          <w:b/>
          <w:noProof/>
          <w:color w:val="000000"/>
          <w:sz w:val="22"/>
          <w:szCs w:val="22"/>
          <w:lang w:val="en-GB"/>
        </w:rPr>
        <w:t>VI.2.3</w:t>
      </w:r>
      <w:r>
        <w:rPr>
          <w:rFonts w:eastAsia="Times New Roman"/>
          <w:b/>
          <w:color w:val="000000"/>
          <w:sz w:val="22"/>
          <w:szCs w:val="22"/>
          <w:lang w:val="en-GB"/>
        </w:rPr>
        <w:tab/>
      </w:r>
      <w:r>
        <w:rPr>
          <w:bCs/>
          <w:color w:val="000000"/>
          <w:sz w:val="22"/>
          <w:szCs w:val="22"/>
          <w:rtl/>
          <w:lang w:bidi="ar-QA"/>
        </w:rPr>
        <w:t>أثر السياحة على صون التراث الثقافي غير المادي والعكس بالعكس</w:t>
      </w:r>
    </w:p>
    <w:p w14:paraId="12BF10C7" w14:textId="77777777" w:rsidR="006A71CB" w:rsidRDefault="006A71CB" w:rsidP="006A71CB">
      <w:pPr>
        <w:pStyle w:val="ListParagraph"/>
        <w:numPr>
          <w:ilvl w:val="0"/>
          <w:numId w:val="33"/>
        </w:numPr>
        <w:autoSpaceDE w:val="0"/>
        <w:autoSpaceDN w:val="0"/>
        <w:bidi/>
        <w:adjustRightInd w:val="0"/>
        <w:spacing w:after="120"/>
        <w:ind w:left="567" w:hanging="567"/>
        <w:jc w:val="both"/>
        <w:rPr>
          <w:rFonts w:eastAsia="Times New Roman"/>
          <w:sz w:val="22"/>
          <w:szCs w:val="22"/>
          <w:lang w:val="en-GB"/>
        </w:rPr>
      </w:pPr>
      <w:r>
        <w:rPr>
          <w:sz w:val="22"/>
          <w:szCs w:val="22"/>
          <w:rtl/>
          <w:lang w:bidi="ar-QA"/>
        </w:rPr>
        <w:t>تسعى الدول الأطراف إلى ضمان إظهار أية أنشطة لها علاقة بالسياحة، سواء قامت بها الدول أو الهيئات العامة أو الخاصة، كلّ الاحترام الواجب لصون التراث الثقافي غير المادي الموجود في أراضيها ولحقوق وتطلعات وأماني الجماعات والمجموعات والأفراد المعنيين بذلك.</w:t>
      </w:r>
      <w:r>
        <w:rPr>
          <w:rFonts w:eastAsia="Times New Roman"/>
          <w:sz w:val="22"/>
          <w:szCs w:val="22"/>
          <w:lang w:val="en-GB" w:bidi="ar-QA"/>
        </w:rPr>
        <w:t xml:space="preserve"> </w:t>
      </w:r>
      <w:proofErr w:type="gramStart"/>
      <w:r>
        <w:rPr>
          <w:sz w:val="22"/>
          <w:szCs w:val="22"/>
          <w:rtl/>
          <w:lang w:bidi="ar-QA"/>
        </w:rPr>
        <w:t>لهذا</w:t>
      </w:r>
      <w:proofErr w:type="gramEnd"/>
      <w:r>
        <w:rPr>
          <w:sz w:val="22"/>
          <w:szCs w:val="22"/>
          <w:rtl/>
          <w:lang w:bidi="ar-QA"/>
        </w:rPr>
        <w:t xml:space="preserve"> الغرض، تُشجع الدول الأطراف على:</w:t>
      </w:r>
    </w:p>
    <w:p w14:paraId="46F359F7" w14:textId="77777777" w:rsidR="006A71CB" w:rsidRDefault="006A71CB" w:rsidP="006A71CB">
      <w:pPr>
        <w:pStyle w:val="ListParagraph"/>
        <w:numPr>
          <w:ilvl w:val="1"/>
          <w:numId w:val="33"/>
        </w:numPr>
        <w:autoSpaceDE w:val="0"/>
        <w:autoSpaceDN w:val="0"/>
        <w:bidi/>
        <w:adjustRightInd w:val="0"/>
        <w:spacing w:after="120"/>
        <w:ind w:left="1134" w:hanging="567"/>
        <w:jc w:val="both"/>
        <w:rPr>
          <w:rFonts w:eastAsia="Times New Roman"/>
          <w:sz w:val="22"/>
          <w:szCs w:val="22"/>
          <w:lang w:val="en-GB"/>
        </w:rPr>
      </w:pPr>
      <w:r>
        <w:rPr>
          <w:sz w:val="22"/>
          <w:szCs w:val="22"/>
          <w:rtl/>
          <w:lang w:bidi="ar-QA"/>
        </w:rPr>
        <w:t>تقييم، سواء بشروط عامة أو محددة، إمكانات للتراث الثقافي غير المادي للسياحة المستدامة وتأثير السياحة على التراث الثقافي غير المادي والتنمية المستدامة للجماعات والمجموعات والأفراد المعنيين، مع إيلاء اهتمام خاص بتوقع التأثيرات المحتملة قبل إطلاق الأنشطة؛</w:t>
      </w:r>
    </w:p>
    <w:p w14:paraId="00CF3100" w14:textId="77777777" w:rsidR="006A71CB" w:rsidRDefault="006A71CB" w:rsidP="006A71CB">
      <w:pPr>
        <w:pStyle w:val="ListParagraph"/>
        <w:numPr>
          <w:ilvl w:val="1"/>
          <w:numId w:val="33"/>
        </w:numPr>
        <w:autoSpaceDE w:val="0"/>
        <w:autoSpaceDN w:val="0"/>
        <w:bidi/>
        <w:adjustRightInd w:val="0"/>
        <w:spacing w:after="120"/>
        <w:ind w:left="1134" w:hanging="567"/>
        <w:rPr>
          <w:rFonts w:eastAsia="Times New Roman"/>
          <w:sz w:val="22"/>
          <w:szCs w:val="22"/>
          <w:lang w:val="en-GB"/>
        </w:rPr>
      </w:pPr>
      <w:proofErr w:type="gramStart"/>
      <w:r>
        <w:rPr>
          <w:sz w:val="22"/>
          <w:szCs w:val="22"/>
          <w:rtl/>
          <w:lang w:bidi="ar-QA"/>
        </w:rPr>
        <w:t>اعتماد</w:t>
      </w:r>
      <w:proofErr w:type="gramEnd"/>
      <w:r>
        <w:rPr>
          <w:sz w:val="22"/>
          <w:szCs w:val="22"/>
          <w:rtl/>
          <w:lang w:bidi="ar-QA"/>
        </w:rPr>
        <w:t xml:space="preserve"> التدابير القانونية والتقنية والإدارية والمالية المناسبة لـ:</w:t>
      </w:r>
    </w:p>
    <w:p w14:paraId="27977F6E" w14:textId="77777777" w:rsidR="006A71CB" w:rsidRDefault="006A71CB" w:rsidP="006A71CB">
      <w:pPr>
        <w:pStyle w:val="ListParagraph"/>
        <w:numPr>
          <w:ilvl w:val="2"/>
          <w:numId w:val="33"/>
        </w:numPr>
        <w:tabs>
          <w:tab w:val="left" w:pos="1701"/>
        </w:tabs>
        <w:autoSpaceDE w:val="0"/>
        <w:autoSpaceDN w:val="0"/>
        <w:bidi/>
        <w:adjustRightInd w:val="0"/>
        <w:spacing w:after="120"/>
        <w:ind w:left="1701" w:hanging="425"/>
        <w:jc w:val="both"/>
        <w:rPr>
          <w:rFonts w:eastAsia="Times New Roman"/>
          <w:sz w:val="22"/>
          <w:szCs w:val="22"/>
          <w:lang w:val="en-GB"/>
        </w:rPr>
      </w:pPr>
      <w:r>
        <w:rPr>
          <w:sz w:val="22"/>
          <w:szCs w:val="22"/>
          <w:rtl/>
          <w:lang w:bidi="ar-QA"/>
        </w:rPr>
        <w:t xml:space="preserve">ضمان أنّ الجماعات والمجموعات والأفراد المعنيين هم الجهة المستفيدة الرئيسية من أية سياحة مرتبطة بتراثهم الثقافي غير المادي مع تعزيز دورهم القيادي في إدارة هذه السياحة؛ </w:t>
      </w:r>
    </w:p>
    <w:p w14:paraId="7A005BCD" w14:textId="77777777" w:rsidR="006A71CB" w:rsidRDefault="006A71CB" w:rsidP="006A71CB">
      <w:pPr>
        <w:pStyle w:val="ListParagraph"/>
        <w:numPr>
          <w:ilvl w:val="2"/>
          <w:numId w:val="33"/>
        </w:numPr>
        <w:tabs>
          <w:tab w:val="left" w:pos="1701"/>
        </w:tabs>
        <w:autoSpaceDE w:val="0"/>
        <w:autoSpaceDN w:val="0"/>
        <w:bidi/>
        <w:adjustRightInd w:val="0"/>
        <w:spacing w:after="120"/>
        <w:ind w:left="1701" w:hanging="425"/>
        <w:rPr>
          <w:rFonts w:eastAsia="Times New Roman"/>
          <w:sz w:val="22"/>
          <w:szCs w:val="22"/>
          <w:lang w:val="en-GB"/>
        </w:rPr>
      </w:pPr>
      <w:r>
        <w:rPr>
          <w:sz w:val="22"/>
          <w:szCs w:val="22"/>
          <w:rtl/>
          <w:lang w:bidi="ar-QA"/>
        </w:rPr>
        <w:t xml:space="preserve"> </w:t>
      </w:r>
      <w:proofErr w:type="gramStart"/>
      <w:r>
        <w:rPr>
          <w:sz w:val="22"/>
          <w:szCs w:val="22"/>
          <w:rtl/>
          <w:lang w:bidi="ar-QA"/>
        </w:rPr>
        <w:t>ضمان</w:t>
      </w:r>
      <w:proofErr w:type="gramEnd"/>
      <w:r>
        <w:rPr>
          <w:sz w:val="22"/>
          <w:szCs w:val="22"/>
          <w:rtl/>
          <w:lang w:bidi="ar-QA"/>
        </w:rPr>
        <w:t xml:space="preserve"> عدم تقليص أو تهديد مقومات بقاء والوظائف الاجتماعية والمعاني الثقافية لهذا التراث بأي حال بسبب هذه السياحة؛</w:t>
      </w:r>
    </w:p>
    <w:p w14:paraId="7ACEBFB1" w14:textId="77777777" w:rsidR="006A71CB" w:rsidRDefault="006A71CB" w:rsidP="006A71CB">
      <w:pPr>
        <w:pStyle w:val="ListParagraph"/>
        <w:numPr>
          <w:ilvl w:val="2"/>
          <w:numId w:val="33"/>
        </w:numPr>
        <w:tabs>
          <w:tab w:val="left" w:pos="1701"/>
        </w:tabs>
        <w:autoSpaceDE w:val="0"/>
        <w:autoSpaceDN w:val="0"/>
        <w:bidi/>
        <w:adjustRightInd w:val="0"/>
        <w:spacing w:after="120"/>
        <w:ind w:left="1701" w:hanging="425"/>
        <w:rPr>
          <w:rFonts w:eastAsia="Times New Roman"/>
          <w:sz w:val="22"/>
          <w:szCs w:val="22"/>
          <w:lang w:val="en-GB"/>
        </w:rPr>
      </w:pPr>
      <w:r>
        <w:rPr>
          <w:sz w:val="22"/>
          <w:szCs w:val="22"/>
          <w:rtl/>
          <w:lang w:bidi="ar-QA"/>
        </w:rPr>
        <w:t>توجيه تدخلات المشاركين في صناعة السياحة وسلوك أولئك الذين يشاركون فيها كسياح.</w:t>
      </w:r>
    </w:p>
    <w:p w14:paraId="689CE767" w14:textId="77777777" w:rsidR="006A71CB" w:rsidRDefault="006A71CB" w:rsidP="006A71CB">
      <w:pPr>
        <w:keepNext/>
        <w:spacing w:before="360" w:after="120"/>
        <w:ind w:left="567" w:hanging="567"/>
        <w:jc w:val="both"/>
        <w:rPr>
          <w:rFonts w:eastAsia="Times New Roman"/>
          <w:sz w:val="22"/>
          <w:szCs w:val="22"/>
          <w:lang w:val="en-GB"/>
        </w:rPr>
      </w:pPr>
      <w:r>
        <w:rPr>
          <w:rFonts w:eastAsia="Times New Roman"/>
          <w:b/>
          <w:noProof/>
          <w:sz w:val="22"/>
          <w:szCs w:val="22"/>
        </w:rPr>
        <w:t>VI.3</w:t>
      </w:r>
      <w:r>
        <w:rPr>
          <w:rFonts w:eastAsia="Times New Roman"/>
          <w:b/>
          <w:sz w:val="22"/>
          <w:szCs w:val="22"/>
          <w:lang w:val="en-GB"/>
        </w:rPr>
        <w:tab/>
      </w:r>
      <w:r>
        <w:rPr>
          <w:bCs/>
          <w:sz w:val="22"/>
          <w:szCs w:val="22"/>
          <w:rtl/>
          <w:lang w:bidi="ar-QA"/>
        </w:rPr>
        <w:t>الاستدامة البيئية</w:t>
      </w:r>
    </w:p>
    <w:p w14:paraId="66664F3B" w14:textId="77777777" w:rsidR="006A71CB" w:rsidRDefault="006A71CB" w:rsidP="006A71CB">
      <w:pPr>
        <w:pStyle w:val="ListParagraph"/>
        <w:numPr>
          <w:ilvl w:val="0"/>
          <w:numId w:val="33"/>
        </w:numPr>
        <w:autoSpaceDE w:val="0"/>
        <w:autoSpaceDN w:val="0"/>
        <w:bidi/>
        <w:adjustRightInd w:val="0"/>
        <w:spacing w:after="120"/>
        <w:ind w:left="567" w:hanging="567"/>
        <w:jc w:val="both"/>
        <w:rPr>
          <w:rFonts w:eastAsia="Times New Roman"/>
          <w:sz w:val="22"/>
          <w:szCs w:val="22"/>
          <w:lang w:val="en-GB"/>
        </w:rPr>
      </w:pPr>
      <w:r>
        <w:rPr>
          <w:sz w:val="22"/>
          <w:szCs w:val="22"/>
          <w:rtl/>
          <w:lang w:bidi="ar-QA"/>
        </w:rPr>
        <w:t>تشجّع الدول الأطراف على الإقرار بمساهمة صون التراث الثقافي غير المادي في الاستدامة البيئية والاعتراف بأنّ الاستدامة البيئية تتطلّب ضمان مناخ مستقر وموارد طبيعية تدار بطريقة مستدامة وحماية التنوع البيولوجي، وهي أمور تعتمد بدورها على تحسين الفهم العلمي وتقاسم المعارف حول تغير المناخ والمخاطر الطبيعية وحدود الموارد البيئية والطبيعية وأنّ تعزيز صمود الفئات السكانية الضعيفة في مواجهة تغير المناخ والكوارث الطبيعية أمر ضروري.</w:t>
      </w:r>
    </w:p>
    <w:p w14:paraId="7DFA6B16" w14:textId="77777777" w:rsidR="006A71CB" w:rsidRDefault="006A71CB" w:rsidP="006A71CB">
      <w:pPr>
        <w:keepNext/>
        <w:spacing w:before="360" w:after="120"/>
        <w:ind w:firstLine="567"/>
        <w:jc w:val="both"/>
        <w:rPr>
          <w:rFonts w:eastAsia="Times New Roman"/>
          <w:sz w:val="22"/>
          <w:szCs w:val="22"/>
          <w:lang w:val="en-GB"/>
        </w:rPr>
      </w:pPr>
      <w:r w:rsidRPr="00E04B6D">
        <w:rPr>
          <w:rFonts w:eastAsia="Times New Roman"/>
          <w:b/>
          <w:noProof/>
          <w:color w:val="000000"/>
          <w:sz w:val="22"/>
          <w:szCs w:val="22"/>
          <w:lang w:val="en-GB"/>
        </w:rPr>
        <w:lastRenderedPageBreak/>
        <w:t>VI.3.1</w:t>
      </w:r>
      <w:r>
        <w:rPr>
          <w:rFonts w:eastAsia="Times New Roman"/>
          <w:b/>
          <w:color w:val="000000"/>
          <w:sz w:val="22"/>
          <w:szCs w:val="22"/>
          <w:lang w:val="en-GB"/>
        </w:rPr>
        <w:tab/>
      </w:r>
      <w:r>
        <w:rPr>
          <w:bCs/>
          <w:color w:val="000000"/>
          <w:sz w:val="22"/>
          <w:szCs w:val="22"/>
          <w:rtl/>
          <w:lang w:bidi="ar-QA"/>
        </w:rPr>
        <w:t>المعارف والممارسات المتعلّقة بالطبيعة والكون</w:t>
      </w:r>
    </w:p>
    <w:p w14:paraId="0AEB3756" w14:textId="65D0BD62" w:rsidR="006A71CB" w:rsidRDefault="006A71CB" w:rsidP="00C05F90">
      <w:pPr>
        <w:pStyle w:val="ListParagraph"/>
        <w:numPr>
          <w:ilvl w:val="0"/>
          <w:numId w:val="33"/>
        </w:numPr>
        <w:autoSpaceDE w:val="0"/>
        <w:autoSpaceDN w:val="0"/>
        <w:bidi/>
        <w:adjustRightInd w:val="0"/>
        <w:spacing w:after="120"/>
        <w:ind w:left="567" w:hanging="567"/>
        <w:jc w:val="both"/>
        <w:rPr>
          <w:rFonts w:eastAsia="Times New Roman"/>
          <w:sz w:val="22"/>
          <w:szCs w:val="22"/>
          <w:lang w:val="en-GB"/>
        </w:rPr>
      </w:pPr>
      <w:r>
        <w:rPr>
          <w:sz w:val="22"/>
          <w:szCs w:val="22"/>
          <w:rtl/>
          <w:lang w:bidi="ar-QA"/>
        </w:rPr>
        <w:t xml:space="preserve">تسعى الدول الأطراف إلى ضمان الاعتراف </w:t>
      </w:r>
      <w:r w:rsidR="00C05F90">
        <w:rPr>
          <w:rFonts w:hint="cs"/>
          <w:sz w:val="22"/>
          <w:szCs w:val="22"/>
          <w:rtl/>
          <w:lang w:bidi="ar-QA"/>
        </w:rPr>
        <w:t xml:space="preserve">والاحترام والتبادل والتعزيز </w:t>
      </w:r>
      <w:r>
        <w:rPr>
          <w:sz w:val="22"/>
          <w:szCs w:val="22"/>
          <w:rtl/>
          <w:lang w:bidi="ar-QA"/>
        </w:rPr>
        <w:t>بالمعارف والممارسات المتعلقة بالطبيعة والكون المعترف بها من قبل الجماعات والمجموعات والأفراد، بحسب الحالة، كجزء من تراثهم الثقافي غير المادي والتي تساهم في الاستدامة البيئية مع الاعتراف بقدرتها على التطور وتسخير دورها المحتمل في حماية التنوع البيولوجي وفي الإدارة المستدامة للموارد الطبيعية واحترامها وتبادلها وتعزيزها.</w:t>
      </w:r>
      <w:r>
        <w:rPr>
          <w:rFonts w:eastAsia="Times New Roman"/>
          <w:sz w:val="22"/>
          <w:szCs w:val="22"/>
          <w:lang w:val="en-GB" w:bidi="ar-QA"/>
        </w:rPr>
        <w:t xml:space="preserve"> </w:t>
      </w:r>
      <w:proofErr w:type="gramStart"/>
      <w:r>
        <w:rPr>
          <w:sz w:val="22"/>
          <w:szCs w:val="22"/>
          <w:rtl/>
          <w:lang w:bidi="ar-QA"/>
        </w:rPr>
        <w:t>لهذا</w:t>
      </w:r>
      <w:proofErr w:type="gramEnd"/>
      <w:r>
        <w:rPr>
          <w:sz w:val="22"/>
          <w:szCs w:val="22"/>
          <w:rtl/>
          <w:lang w:bidi="ar-QA"/>
        </w:rPr>
        <w:t xml:space="preserve"> الغرض، تُشجع الدول الأطراف على:</w:t>
      </w:r>
    </w:p>
    <w:p w14:paraId="7CB699F5" w14:textId="77777777" w:rsidR="006A71CB" w:rsidRDefault="006A71CB" w:rsidP="006A71CB">
      <w:pPr>
        <w:pStyle w:val="ListParagraph"/>
        <w:numPr>
          <w:ilvl w:val="1"/>
          <w:numId w:val="33"/>
        </w:numPr>
        <w:autoSpaceDE w:val="0"/>
        <w:autoSpaceDN w:val="0"/>
        <w:bidi/>
        <w:adjustRightInd w:val="0"/>
        <w:spacing w:after="120"/>
        <w:ind w:left="1134" w:hanging="567"/>
        <w:jc w:val="both"/>
        <w:rPr>
          <w:rFonts w:eastAsia="Times New Roman"/>
          <w:sz w:val="22"/>
          <w:szCs w:val="22"/>
          <w:lang w:val="en-GB"/>
        </w:rPr>
      </w:pPr>
      <w:r>
        <w:rPr>
          <w:sz w:val="22"/>
          <w:szCs w:val="22"/>
          <w:rtl/>
          <w:lang w:bidi="ar-QA"/>
        </w:rPr>
        <w:t xml:space="preserve">الاعتراف بالجماعات </w:t>
      </w:r>
      <w:proofErr w:type="gramStart"/>
      <w:r>
        <w:rPr>
          <w:sz w:val="22"/>
          <w:szCs w:val="22"/>
          <w:rtl/>
          <w:lang w:bidi="ar-QA"/>
        </w:rPr>
        <w:t>والمجموعات</w:t>
      </w:r>
      <w:proofErr w:type="gramEnd"/>
      <w:r>
        <w:rPr>
          <w:sz w:val="22"/>
          <w:szCs w:val="22"/>
          <w:rtl/>
          <w:lang w:bidi="ar-QA"/>
        </w:rPr>
        <w:t xml:space="preserve"> والأفراد كحاملي المعارف حول الطبيعة والكون وكجهات فاعلة أساسية في الحفاظ على البيئة؛</w:t>
      </w:r>
    </w:p>
    <w:p w14:paraId="043D434B" w14:textId="77777777" w:rsidR="006A71CB" w:rsidRDefault="006A71CB" w:rsidP="006A71CB">
      <w:pPr>
        <w:pStyle w:val="ListParagraph"/>
        <w:numPr>
          <w:ilvl w:val="1"/>
          <w:numId w:val="33"/>
        </w:numPr>
        <w:autoSpaceDE w:val="0"/>
        <w:autoSpaceDN w:val="0"/>
        <w:bidi/>
        <w:adjustRightInd w:val="0"/>
        <w:spacing w:after="120"/>
        <w:ind w:left="1134" w:hanging="567"/>
        <w:rPr>
          <w:rFonts w:eastAsia="Times New Roman"/>
          <w:sz w:val="22"/>
          <w:szCs w:val="22"/>
          <w:lang w:val="en-GB"/>
        </w:rPr>
      </w:pPr>
      <w:r>
        <w:rPr>
          <w:sz w:val="22"/>
          <w:szCs w:val="22"/>
          <w:rtl/>
          <w:lang w:bidi="ar-QA"/>
        </w:rPr>
        <w:t>تشجيع الدراسات العلمية ومنهجيات البحث، بما في ذلك الدراسات التي تُجريها الجماعات والمجموعات نفسها، التي تهدف إلى فهم أنظمة حفظ التنوع البيولوجي وإدارة الموارد الطبيعية والاستخدام المستدام للموارد، المعترف بها من قبل الجماعات والمجموعات والأفراد، بحسب الحالة، كجزء من تراثهم الثقافي غير المادي وإظهار فاعليتها مع تعزيز التعاون الدولي من أجل تحديد وتقاسم الممارسات الجيدة؛</w:t>
      </w:r>
    </w:p>
    <w:p w14:paraId="3D4B4E51" w14:textId="77777777" w:rsidR="006A71CB" w:rsidRDefault="006A71CB" w:rsidP="006A71CB">
      <w:pPr>
        <w:pStyle w:val="ListParagraph"/>
        <w:numPr>
          <w:ilvl w:val="1"/>
          <w:numId w:val="33"/>
        </w:numPr>
        <w:autoSpaceDE w:val="0"/>
        <w:autoSpaceDN w:val="0"/>
        <w:bidi/>
        <w:adjustRightInd w:val="0"/>
        <w:spacing w:after="120"/>
        <w:ind w:left="1134" w:hanging="567"/>
        <w:rPr>
          <w:rFonts w:eastAsia="Times New Roman"/>
          <w:sz w:val="22"/>
          <w:szCs w:val="22"/>
          <w:lang w:val="en-GB"/>
        </w:rPr>
      </w:pPr>
      <w:proofErr w:type="gramStart"/>
      <w:r>
        <w:rPr>
          <w:sz w:val="22"/>
          <w:szCs w:val="22"/>
          <w:rtl/>
          <w:lang w:bidi="ar-QA"/>
        </w:rPr>
        <w:t>اعتماد</w:t>
      </w:r>
      <w:proofErr w:type="gramEnd"/>
      <w:r>
        <w:rPr>
          <w:sz w:val="22"/>
          <w:szCs w:val="22"/>
          <w:rtl/>
          <w:lang w:bidi="ar-QA"/>
        </w:rPr>
        <w:t xml:space="preserve"> التدابير القانونية والتقنية والإدارية والمالية المناسبة لـ:</w:t>
      </w:r>
    </w:p>
    <w:p w14:paraId="0D084A80" w14:textId="77777777" w:rsidR="006A71CB" w:rsidRDefault="006A71CB" w:rsidP="006A71CB">
      <w:pPr>
        <w:pStyle w:val="ListParagraph"/>
        <w:numPr>
          <w:ilvl w:val="2"/>
          <w:numId w:val="33"/>
        </w:numPr>
        <w:tabs>
          <w:tab w:val="left" w:pos="1701"/>
        </w:tabs>
        <w:autoSpaceDE w:val="0"/>
        <w:autoSpaceDN w:val="0"/>
        <w:bidi/>
        <w:adjustRightInd w:val="0"/>
        <w:spacing w:after="120"/>
        <w:ind w:left="1701" w:hanging="425"/>
        <w:jc w:val="both"/>
        <w:rPr>
          <w:rFonts w:eastAsia="Times New Roman"/>
          <w:sz w:val="22"/>
          <w:szCs w:val="22"/>
          <w:lang w:val="en-GB"/>
        </w:rPr>
      </w:pPr>
      <w:r>
        <w:rPr>
          <w:sz w:val="22"/>
          <w:szCs w:val="22"/>
          <w:rtl/>
          <w:lang w:bidi="ar-QA"/>
        </w:rPr>
        <w:t xml:space="preserve">تعزيز الوصول إلى المعارف التقليدية المتعلقة بالطبيعة والكون </w:t>
      </w:r>
      <w:proofErr w:type="gramStart"/>
      <w:r>
        <w:rPr>
          <w:sz w:val="22"/>
          <w:szCs w:val="22"/>
          <w:rtl/>
          <w:lang w:bidi="ar-QA"/>
        </w:rPr>
        <w:t>ونقلها</w:t>
      </w:r>
      <w:proofErr w:type="gramEnd"/>
      <w:r>
        <w:rPr>
          <w:sz w:val="22"/>
          <w:szCs w:val="22"/>
          <w:rtl/>
          <w:lang w:bidi="ar-QA"/>
        </w:rPr>
        <w:t xml:space="preserve"> مع احترام الممارسات العرفية التي تحكم الانتفاع بجوانب معينة منها؛</w:t>
      </w:r>
    </w:p>
    <w:p w14:paraId="121ED882" w14:textId="77777777" w:rsidR="006A71CB" w:rsidRDefault="006A71CB" w:rsidP="006A71CB">
      <w:pPr>
        <w:pStyle w:val="ListParagraph"/>
        <w:numPr>
          <w:ilvl w:val="2"/>
          <w:numId w:val="33"/>
        </w:numPr>
        <w:tabs>
          <w:tab w:val="left" w:pos="1701"/>
        </w:tabs>
        <w:autoSpaceDE w:val="0"/>
        <w:autoSpaceDN w:val="0"/>
        <w:bidi/>
        <w:adjustRightInd w:val="0"/>
        <w:spacing w:after="120"/>
        <w:ind w:left="1701" w:hanging="425"/>
        <w:rPr>
          <w:rFonts w:eastAsia="Times New Roman"/>
          <w:sz w:val="22"/>
          <w:szCs w:val="22"/>
          <w:lang w:val="en-GB"/>
        </w:rPr>
      </w:pPr>
      <w:r>
        <w:rPr>
          <w:sz w:val="22"/>
          <w:szCs w:val="22"/>
          <w:rtl/>
          <w:lang w:bidi="ar-QA"/>
        </w:rPr>
        <w:t xml:space="preserve">حفظ وحماية الأماكن الطبيعية التي يعتبر وجودها </w:t>
      </w:r>
      <w:proofErr w:type="gramStart"/>
      <w:r>
        <w:rPr>
          <w:sz w:val="22"/>
          <w:szCs w:val="22"/>
          <w:rtl/>
          <w:lang w:bidi="ar-QA"/>
        </w:rPr>
        <w:t>ضروريا</w:t>
      </w:r>
      <w:proofErr w:type="gramEnd"/>
      <w:r>
        <w:rPr>
          <w:sz w:val="22"/>
          <w:szCs w:val="22"/>
          <w:rtl/>
          <w:lang w:bidi="ar-QA"/>
        </w:rPr>
        <w:t xml:space="preserve"> للتعبير عن التراث الثقافي غير المادي.</w:t>
      </w:r>
    </w:p>
    <w:p w14:paraId="4464BC0F" w14:textId="77777777" w:rsidR="006A71CB" w:rsidRDefault="006A71CB" w:rsidP="006A71CB">
      <w:pPr>
        <w:keepNext/>
        <w:spacing w:before="360" w:after="120"/>
        <w:ind w:firstLine="567"/>
        <w:jc w:val="both"/>
        <w:rPr>
          <w:rFonts w:eastAsia="Times New Roman"/>
          <w:b/>
          <w:color w:val="000000"/>
          <w:sz w:val="22"/>
          <w:szCs w:val="22"/>
          <w:lang w:val="en-GB"/>
        </w:rPr>
      </w:pPr>
      <w:r w:rsidRPr="00E04B6D">
        <w:rPr>
          <w:rFonts w:eastAsia="Times New Roman"/>
          <w:b/>
          <w:noProof/>
          <w:color w:val="000000"/>
          <w:sz w:val="22"/>
          <w:szCs w:val="22"/>
          <w:lang w:val="en-GB"/>
        </w:rPr>
        <w:t>VI.3.2</w:t>
      </w:r>
      <w:r>
        <w:rPr>
          <w:rFonts w:eastAsia="Times New Roman"/>
          <w:b/>
          <w:color w:val="000000"/>
          <w:sz w:val="22"/>
          <w:szCs w:val="22"/>
          <w:lang w:val="en-GB"/>
        </w:rPr>
        <w:tab/>
      </w:r>
      <w:r>
        <w:rPr>
          <w:bCs/>
          <w:color w:val="000000"/>
          <w:sz w:val="22"/>
          <w:szCs w:val="22"/>
          <w:rtl/>
          <w:lang w:bidi="ar-QA"/>
        </w:rPr>
        <w:t>التأثيرات البيئية في صون التراث الثقافي غير المادي</w:t>
      </w:r>
    </w:p>
    <w:p w14:paraId="678F5434" w14:textId="77777777" w:rsidR="006A71CB" w:rsidRDefault="006A71CB" w:rsidP="006A71CB">
      <w:pPr>
        <w:pStyle w:val="ListParagraph"/>
        <w:numPr>
          <w:ilvl w:val="0"/>
          <w:numId w:val="33"/>
        </w:numPr>
        <w:autoSpaceDE w:val="0"/>
        <w:autoSpaceDN w:val="0"/>
        <w:bidi/>
        <w:adjustRightInd w:val="0"/>
        <w:spacing w:after="120"/>
        <w:ind w:left="567" w:hanging="567"/>
        <w:jc w:val="both"/>
        <w:rPr>
          <w:rFonts w:eastAsia="Times New Roman"/>
          <w:sz w:val="22"/>
          <w:szCs w:val="22"/>
          <w:lang w:val="en-GB"/>
        </w:rPr>
      </w:pPr>
      <w:r>
        <w:rPr>
          <w:sz w:val="22"/>
          <w:szCs w:val="22"/>
          <w:rtl/>
          <w:lang w:bidi="ar-QA"/>
        </w:rPr>
        <w:t>تسعى الدول الأطراف إلى إدراك الآثار البيئية المحتملة والفعلية لممارسات التراث الثقافي غير المادي وأنشطة الصون، مع إيلاء اهتمام خاص بالعواقب المحتملة لتكثيفها.</w:t>
      </w:r>
      <w:r>
        <w:rPr>
          <w:rFonts w:eastAsia="Times New Roman"/>
          <w:sz w:val="22"/>
          <w:szCs w:val="22"/>
          <w:lang w:val="en-GB" w:bidi="ar-QA"/>
        </w:rPr>
        <w:t xml:space="preserve"> </w:t>
      </w:r>
      <w:proofErr w:type="gramStart"/>
      <w:r>
        <w:rPr>
          <w:sz w:val="22"/>
          <w:szCs w:val="22"/>
          <w:rtl/>
          <w:lang w:bidi="ar-QA"/>
        </w:rPr>
        <w:t>لهذا</w:t>
      </w:r>
      <w:proofErr w:type="gramEnd"/>
      <w:r>
        <w:rPr>
          <w:sz w:val="22"/>
          <w:szCs w:val="22"/>
          <w:rtl/>
          <w:lang w:bidi="ar-QA"/>
        </w:rPr>
        <w:t xml:space="preserve"> الغرض، تُشجع الدول الأطراف على:</w:t>
      </w:r>
    </w:p>
    <w:p w14:paraId="009E370C" w14:textId="77777777" w:rsidR="006A71CB" w:rsidRDefault="006A71CB" w:rsidP="006A71CB">
      <w:pPr>
        <w:pStyle w:val="ListParagraph"/>
        <w:numPr>
          <w:ilvl w:val="1"/>
          <w:numId w:val="33"/>
        </w:numPr>
        <w:autoSpaceDE w:val="0"/>
        <w:autoSpaceDN w:val="0"/>
        <w:bidi/>
        <w:adjustRightInd w:val="0"/>
        <w:spacing w:after="120"/>
        <w:ind w:left="1134" w:hanging="567"/>
        <w:jc w:val="both"/>
        <w:rPr>
          <w:rFonts w:eastAsia="Times New Roman"/>
          <w:sz w:val="22"/>
          <w:szCs w:val="22"/>
          <w:lang w:val="en-GB"/>
        </w:rPr>
      </w:pPr>
      <w:proofErr w:type="gramStart"/>
      <w:r>
        <w:rPr>
          <w:sz w:val="22"/>
          <w:szCs w:val="22"/>
          <w:rtl/>
          <w:lang w:bidi="ar-QA"/>
        </w:rPr>
        <w:t>تشجيع</w:t>
      </w:r>
      <w:proofErr w:type="gramEnd"/>
      <w:r>
        <w:rPr>
          <w:sz w:val="22"/>
          <w:szCs w:val="22"/>
          <w:rtl/>
          <w:lang w:bidi="ar-QA"/>
        </w:rPr>
        <w:t xml:space="preserve"> الدراسات العلمية ومنهجيات البحث، بما في ذلك الدراسات التي تجريها الجماعات والمجموعات نفسها، التي تهدف إلى فهم هذه الآثار؛</w:t>
      </w:r>
    </w:p>
    <w:p w14:paraId="50B266E7" w14:textId="77777777" w:rsidR="006A71CB" w:rsidRDefault="006A71CB" w:rsidP="006A71CB">
      <w:pPr>
        <w:pStyle w:val="ListParagraph"/>
        <w:numPr>
          <w:ilvl w:val="1"/>
          <w:numId w:val="33"/>
        </w:numPr>
        <w:autoSpaceDE w:val="0"/>
        <w:autoSpaceDN w:val="0"/>
        <w:bidi/>
        <w:adjustRightInd w:val="0"/>
        <w:spacing w:after="120"/>
        <w:ind w:left="1134" w:hanging="567"/>
        <w:rPr>
          <w:rFonts w:eastAsia="Times New Roman"/>
          <w:sz w:val="22"/>
          <w:szCs w:val="22"/>
          <w:lang w:val="en-GB"/>
        </w:rPr>
      </w:pPr>
      <w:r>
        <w:rPr>
          <w:sz w:val="22"/>
          <w:szCs w:val="22"/>
          <w:rtl/>
          <w:lang w:bidi="ar-QA"/>
        </w:rPr>
        <w:t>اعتماد التدابير القانونية والتقنية والإدارية والمالية الملائمة لتشجيع الممارسات الصديقة للبيئة وللتخفيف من أية آثار ضارة محتملة.</w:t>
      </w:r>
    </w:p>
    <w:p w14:paraId="672297D0" w14:textId="77777777" w:rsidR="006A71CB" w:rsidRDefault="006A71CB" w:rsidP="006A71CB">
      <w:pPr>
        <w:keepNext/>
        <w:spacing w:before="360" w:after="120"/>
        <w:ind w:firstLine="567"/>
        <w:jc w:val="both"/>
        <w:rPr>
          <w:rFonts w:eastAsia="Times New Roman"/>
          <w:sz w:val="22"/>
          <w:szCs w:val="22"/>
          <w:lang w:val="en-GB"/>
        </w:rPr>
      </w:pPr>
      <w:r w:rsidRPr="00E04B6D">
        <w:rPr>
          <w:rFonts w:eastAsia="Times New Roman"/>
          <w:b/>
          <w:noProof/>
          <w:color w:val="000000"/>
          <w:sz w:val="22"/>
          <w:szCs w:val="22"/>
          <w:lang w:val="en-GB"/>
        </w:rPr>
        <w:t>VI.3.3</w:t>
      </w:r>
      <w:r>
        <w:rPr>
          <w:rFonts w:eastAsia="Times New Roman"/>
          <w:b/>
          <w:color w:val="000000"/>
          <w:sz w:val="22"/>
          <w:szCs w:val="22"/>
          <w:lang w:val="en-GB"/>
        </w:rPr>
        <w:tab/>
      </w:r>
      <w:r>
        <w:rPr>
          <w:bCs/>
          <w:color w:val="000000"/>
          <w:sz w:val="22"/>
          <w:szCs w:val="22"/>
          <w:rtl/>
          <w:lang w:bidi="ar-QA"/>
        </w:rPr>
        <w:t>المقاومة المجتمعية للكوارث الطبيعية ولتغيّر المناخ</w:t>
      </w:r>
    </w:p>
    <w:p w14:paraId="35270172" w14:textId="77777777" w:rsidR="006A71CB" w:rsidRDefault="006A71CB" w:rsidP="006A71CB">
      <w:pPr>
        <w:pStyle w:val="ListParagraph"/>
        <w:numPr>
          <w:ilvl w:val="0"/>
          <w:numId w:val="33"/>
        </w:numPr>
        <w:autoSpaceDE w:val="0"/>
        <w:autoSpaceDN w:val="0"/>
        <w:bidi/>
        <w:adjustRightInd w:val="0"/>
        <w:spacing w:after="120"/>
        <w:ind w:left="567" w:hanging="567"/>
        <w:jc w:val="both"/>
        <w:rPr>
          <w:rFonts w:eastAsia="Times New Roman"/>
          <w:sz w:val="22"/>
          <w:szCs w:val="22"/>
          <w:lang w:val="en-GB"/>
        </w:rPr>
      </w:pPr>
      <w:r>
        <w:rPr>
          <w:sz w:val="22"/>
          <w:szCs w:val="22"/>
          <w:rtl/>
          <w:lang w:bidi="ar-QA"/>
        </w:rPr>
        <w:t>تسعى الدول الأطراف إلى ضمان الاعتراف بالمعارف والممارسات المتعلقة بعلوم الأرض، وخاصة المناخ، واحترامها وتعزيزها وتسخير طاقاتها للمساهمة في الحد من المخاطر والتعافي من الكوارث الطبيعية، ولا سيما من خلال دعم التماسك الاجتماعي والتخفيف من آثار تغير المناخ.</w:t>
      </w:r>
      <w:r>
        <w:rPr>
          <w:rFonts w:eastAsia="Times New Roman"/>
          <w:sz w:val="22"/>
          <w:szCs w:val="22"/>
          <w:lang w:val="en-GB" w:bidi="ar-QA"/>
        </w:rPr>
        <w:t xml:space="preserve"> </w:t>
      </w:r>
      <w:proofErr w:type="gramStart"/>
      <w:r>
        <w:rPr>
          <w:sz w:val="22"/>
          <w:szCs w:val="22"/>
          <w:rtl/>
          <w:lang w:bidi="ar-QA"/>
        </w:rPr>
        <w:t>لهذا</w:t>
      </w:r>
      <w:proofErr w:type="gramEnd"/>
      <w:r>
        <w:rPr>
          <w:sz w:val="22"/>
          <w:szCs w:val="22"/>
          <w:rtl/>
          <w:lang w:bidi="ar-QA"/>
        </w:rPr>
        <w:t xml:space="preserve"> الغرض، تُشجع الدول الأطراف على:</w:t>
      </w:r>
    </w:p>
    <w:p w14:paraId="346F480F" w14:textId="77777777" w:rsidR="006A71CB" w:rsidRDefault="006A71CB" w:rsidP="006A71CB">
      <w:pPr>
        <w:pStyle w:val="ListParagraph"/>
        <w:numPr>
          <w:ilvl w:val="1"/>
          <w:numId w:val="33"/>
        </w:numPr>
        <w:autoSpaceDE w:val="0"/>
        <w:autoSpaceDN w:val="0"/>
        <w:bidi/>
        <w:adjustRightInd w:val="0"/>
        <w:spacing w:after="120"/>
        <w:ind w:left="1134" w:hanging="567"/>
        <w:jc w:val="both"/>
        <w:rPr>
          <w:rFonts w:eastAsia="Times New Roman"/>
          <w:sz w:val="22"/>
          <w:szCs w:val="22"/>
          <w:lang w:val="en-GB"/>
        </w:rPr>
      </w:pPr>
      <w:r>
        <w:rPr>
          <w:sz w:val="22"/>
          <w:szCs w:val="22"/>
          <w:rtl/>
          <w:lang w:bidi="ar-QA"/>
        </w:rPr>
        <w:t xml:space="preserve">الاعتراف بالجماعات </w:t>
      </w:r>
      <w:proofErr w:type="gramStart"/>
      <w:r>
        <w:rPr>
          <w:sz w:val="22"/>
          <w:szCs w:val="22"/>
          <w:rtl/>
          <w:lang w:bidi="ar-QA"/>
        </w:rPr>
        <w:t>والمجموعات</w:t>
      </w:r>
      <w:proofErr w:type="gramEnd"/>
      <w:r>
        <w:rPr>
          <w:sz w:val="22"/>
          <w:szCs w:val="22"/>
          <w:rtl/>
          <w:lang w:bidi="ar-QA"/>
        </w:rPr>
        <w:t xml:space="preserve"> والأفراد كحاملي المعارف التقليدية حول علوم الأرض وخاصة المناخ؛ </w:t>
      </w:r>
    </w:p>
    <w:p w14:paraId="2C2C3287" w14:textId="77777777" w:rsidR="006A71CB" w:rsidRDefault="006A71CB" w:rsidP="006A71CB">
      <w:pPr>
        <w:pStyle w:val="ListParagraph"/>
        <w:numPr>
          <w:ilvl w:val="1"/>
          <w:numId w:val="33"/>
        </w:numPr>
        <w:autoSpaceDE w:val="0"/>
        <w:autoSpaceDN w:val="0"/>
        <w:bidi/>
        <w:adjustRightInd w:val="0"/>
        <w:spacing w:after="120"/>
        <w:ind w:left="1134" w:hanging="567"/>
        <w:rPr>
          <w:rFonts w:eastAsia="Times New Roman"/>
          <w:sz w:val="22"/>
          <w:szCs w:val="22"/>
          <w:lang w:val="en-GB"/>
        </w:rPr>
      </w:pPr>
      <w:r>
        <w:rPr>
          <w:sz w:val="22"/>
          <w:szCs w:val="22"/>
          <w:rtl/>
          <w:lang w:bidi="ar-QA"/>
        </w:rPr>
        <w:t>تشجيع الدراسات العلمية ومنهجيات البحث، بما في ذلك تلك التي تُجريها الجماعات والمجموعات نفسها، التي تهدف إلى فهم وإظهار فعالية معارف الحد من مخاطر الكوارث والتعافي من الكوارث والتأقلم مع المناخ والتخفيف من آثار تغير المناخ، المعترف بها من قبل الجماعات والمجموعات والأفراد، بحسب الحالة، كجزء من تراثهم الثقافي غير المادي مع تعزيز قدرات الجماعات والمجموعات والأفراد لمواجهة التحديات المتعلقة بتغير المناخ والتي قد لا تمكّن المعارف الحالية من معالجتها؛</w:t>
      </w:r>
    </w:p>
    <w:p w14:paraId="369B3F08" w14:textId="77777777" w:rsidR="006A71CB" w:rsidRDefault="006A71CB" w:rsidP="006A71CB">
      <w:pPr>
        <w:pStyle w:val="ListParagraph"/>
        <w:numPr>
          <w:ilvl w:val="1"/>
          <w:numId w:val="33"/>
        </w:numPr>
        <w:autoSpaceDE w:val="0"/>
        <w:autoSpaceDN w:val="0"/>
        <w:bidi/>
        <w:adjustRightInd w:val="0"/>
        <w:spacing w:after="120"/>
        <w:ind w:left="1134" w:hanging="567"/>
        <w:rPr>
          <w:rFonts w:eastAsia="Times New Roman"/>
          <w:sz w:val="22"/>
          <w:szCs w:val="22"/>
          <w:lang w:val="en-GB"/>
        </w:rPr>
      </w:pPr>
      <w:proofErr w:type="gramStart"/>
      <w:r>
        <w:rPr>
          <w:sz w:val="22"/>
          <w:szCs w:val="22"/>
          <w:rtl/>
          <w:lang w:bidi="ar-QA"/>
        </w:rPr>
        <w:t>اعتماد</w:t>
      </w:r>
      <w:proofErr w:type="gramEnd"/>
      <w:r>
        <w:rPr>
          <w:sz w:val="22"/>
          <w:szCs w:val="22"/>
          <w:rtl/>
          <w:lang w:bidi="ar-QA"/>
        </w:rPr>
        <w:t xml:space="preserve"> التدابير القانونية والتقنية والإدارية والمالية المناسبة لـ:</w:t>
      </w:r>
    </w:p>
    <w:p w14:paraId="7CCDF583" w14:textId="77777777" w:rsidR="006A71CB" w:rsidRDefault="006A71CB" w:rsidP="006A71CB">
      <w:pPr>
        <w:pStyle w:val="ListParagraph"/>
        <w:numPr>
          <w:ilvl w:val="2"/>
          <w:numId w:val="33"/>
        </w:numPr>
        <w:tabs>
          <w:tab w:val="left" w:pos="1701"/>
        </w:tabs>
        <w:autoSpaceDE w:val="0"/>
        <w:autoSpaceDN w:val="0"/>
        <w:bidi/>
        <w:adjustRightInd w:val="0"/>
        <w:spacing w:after="120"/>
        <w:ind w:left="1701" w:hanging="425"/>
        <w:jc w:val="both"/>
        <w:rPr>
          <w:rFonts w:eastAsia="Times New Roman"/>
          <w:sz w:val="22"/>
          <w:szCs w:val="22"/>
          <w:lang w:val="en-GB"/>
        </w:rPr>
      </w:pPr>
      <w:r>
        <w:rPr>
          <w:sz w:val="22"/>
          <w:szCs w:val="22"/>
          <w:rtl/>
          <w:lang w:bidi="ar-QA"/>
        </w:rPr>
        <w:t>تعزيز الوصول إلى المعارف بشأن الأرض والمناخ، المعترف بها من قبل الجماعات والمجموعات والأفراد، بحسب الحالة، كجزء من تراثهم الثقافي غير المادي ونقلها، مع احترام الممارسات العرفية التي تحكم الانتفاع بجوانب معيّنة منها.</w:t>
      </w:r>
    </w:p>
    <w:p w14:paraId="04509A1B" w14:textId="77777777" w:rsidR="006A71CB" w:rsidRDefault="006A71CB" w:rsidP="006A71CB">
      <w:pPr>
        <w:pStyle w:val="ListParagraph"/>
        <w:numPr>
          <w:ilvl w:val="2"/>
          <w:numId w:val="33"/>
        </w:numPr>
        <w:tabs>
          <w:tab w:val="left" w:pos="1701"/>
        </w:tabs>
        <w:autoSpaceDE w:val="0"/>
        <w:autoSpaceDN w:val="0"/>
        <w:bidi/>
        <w:adjustRightInd w:val="0"/>
        <w:spacing w:after="120"/>
        <w:ind w:left="1701" w:hanging="425"/>
        <w:rPr>
          <w:rFonts w:eastAsia="Times New Roman"/>
          <w:sz w:val="22"/>
          <w:szCs w:val="22"/>
          <w:lang w:val="en-GB"/>
        </w:rPr>
      </w:pPr>
      <w:proofErr w:type="gramStart"/>
      <w:r>
        <w:rPr>
          <w:sz w:val="22"/>
          <w:szCs w:val="22"/>
          <w:rtl/>
          <w:lang w:bidi="ar-QA"/>
        </w:rPr>
        <w:t>الإدماج</w:t>
      </w:r>
      <w:proofErr w:type="gramEnd"/>
      <w:r>
        <w:rPr>
          <w:sz w:val="22"/>
          <w:szCs w:val="22"/>
          <w:rtl/>
          <w:lang w:bidi="ar-QA"/>
        </w:rPr>
        <w:t xml:space="preserve"> الكامل الجماعات والمجموعات والأفراد الذين يحملون هذه المعارف في نظم وبرامج الحد من مخاطر الكوارث والتعافي من الكوارث والتكيف مع تغير المناخ والتخفيف من آثاره.</w:t>
      </w:r>
    </w:p>
    <w:p w14:paraId="2334A67F" w14:textId="77777777" w:rsidR="006A71CB" w:rsidRDefault="006A71CB" w:rsidP="006A71CB">
      <w:pPr>
        <w:keepNext/>
        <w:spacing w:before="360" w:after="120"/>
        <w:ind w:left="567" w:hanging="567"/>
        <w:jc w:val="both"/>
        <w:rPr>
          <w:rFonts w:eastAsia="Times New Roman"/>
          <w:b/>
          <w:sz w:val="22"/>
          <w:szCs w:val="22"/>
          <w:lang w:val="en-GB"/>
        </w:rPr>
      </w:pPr>
      <w:r>
        <w:rPr>
          <w:rFonts w:eastAsia="Times New Roman"/>
          <w:b/>
          <w:noProof/>
          <w:sz w:val="22"/>
          <w:szCs w:val="22"/>
        </w:rPr>
        <w:t>VI.4</w:t>
      </w:r>
      <w:r>
        <w:rPr>
          <w:rFonts w:eastAsia="Times New Roman"/>
          <w:b/>
          <w:sz w:val="22"/>
          <w:szCs w:val="22"/>
          <w:lang w:val="en-GB"/>
        </w:rPr>
        <w:tab/>
      </w:r>
      <w:r>
        <w:rPr>
          <w:bCs/>
          <w:sz w:val="22"/>
          <w:szCs w:val="22"/>
          <w:rtl/>
          <w:lang w:bidi="ar-QA"/>
        </w:rPr>
        <w:t>السلام والأمن</w:t>
      </w:r>
    </w:p>
    <w:p w14:paraId="35E421D1" w14:textId="77777777" w:rsidR="006A71CB" w:rsidRDefault="006A71CB" w:rsidP="006A71CB">
      <w:pPr>
        <w:pStyle w:val="ListParagraph"/>
        <w:numPr>
          <w:ilvl w:val="0"/>
          <w:numId w:val="33"/>
        </w:numPr>
        <w:autoSpaceDE w:val="0"/>
        <w:autoSpaceDN w:val="0"/>
        <w:bidi/>
        <w:adjustRightInd w:val="0"/>
        <w:spacing w:after="120"/>
        <w:ind w:left="567" w:hanging="567"/>
        <w:jc w:val="both"/>
        <w:rPr>
          <w:rFonts w:eastAsia="Times New Roman"/>
          <w:sz w:val="22"/>
          <w:szCs w:val="22"/>
          <w:lang w:val="en-GB"/>
        </w:rPr>
      </w:pPr>
      <w:r>
        <w:rPr>
          <w:sz w:val="22"/>
          <w:szCs w:val="22"/>
          <w:rtl/>
          <w:lang w:bidi="ar-QA"/>
        </w:rPr>
        <w:t>تُشجع الدول الأطراف على الإقرار بمساهمة صون التراث الثقافي غير المادي في السلام والأمن والاعتراف بأن السلام والأمن - بما في ذلك غياب الصراعات والتمييز وجميع أشكال العنف - هي شروط مسبقة ومحفزات لتحقيق التنمية المستدامة وتقتضي احترام حقوق الإنسان والتنمية الاجتماعية الشاملة والعادلة ونظم عدالة فعالة، وعمليات سياسية شاملة ونظم مناسبة لمنع الصراعات وحلها.</w:t>
      </w:r>
    </w:p>
    <w:p w14:paraId="0BF213F0" w14:textId="77777777" w:rsidR="006A71CB" w:rsidRDefault="006A71CB" w:rsidP="006A71CB">
      <w:pPr>
        <w:pStyle w:val="ListParagraph"/>
        <w:numPr>
          <w:ilvl w:val="0"/>
          <w:numId w:val="33"/>
        </w:numPr>
        <w:autoSpaceDE w:val="0"/>
        <w:autoSpaceDN w:val="0"/>
        <w:bidi/>
        <w:adjustRightInd w:val="0"/>
        <w:spacing w:after="120"/>
        <w:ind w:left="567" w:hanging="567"/>
        <w:rPr>
          <w:rFonts w:eastAsia="Times New Roman"/>
          <w:sz w:val="22"/>
          <w:szCs w:val="22"/>
          <w:lang w:val="en-GB"/>
        </w:rPr>
      </w:pPr>
      <w:proofErr w:type="gramStart"/>
      <w:r>
        <w:rPr>
          <w:sz w:val="22"/>
          <w:szCs w:val="22"/>
          <w:rtl/>
          <w:lang w:bidi="ar-QA"/>
        </w:rPr>
        <w:lastRenderedPageBreak/>
        <w:t>تسعى</w:t>
      </w:r>
      <w:proofErr w:type="gramEnd"/>
      <w:r>
        <w:rPr>
          <w:sz w:val="22"/>
          <w:szCs w:val="22"/>
          <w:rtl/>
          <w:lang w:bidi="ar-QA"/>
        </w:rPr>
        <w:t xml:space="preserve"> الدول الأطراف إلى الاعتراف بتلك الممارسات والتصورات وأشكال التعبير عن التراث الثقافي غير المادي التي تضع صنع السلام وبناء السلام في جوهرها وتوحّد الجماعات والمجموعات والأفراد معا وتضمن التبادل والحوار والتفاهم بينهم وإلى تشجيعها وتعزيزها.</w:t>
      </w:r>
      <w:r>
        <w:rPr>
          <w:rFonts w:eastAsia="Times New Roman"/>
          <w:sz w:val="22"/>
          <w:szCs w:val="22"/>
          <w:lang w:val="en-GB" w:bidi="ar-QA"/>
        </w:rPr>
        <w:t xml:space="preserve"> </w:t>
      </w:r>
      <w:r>
        <w:rPr>
          <w:sz w:val="22"/>
          <w:szCs w:val="22"/>
          <w:rtl/>
          <w:lang w:bidi="ar-QA"/>
        </w:rPr>
        <w:t xml:space="preserve">كما تسعى الدول الأطراف إلى مواصلة التحقيق </w:t>
      </w:r>
      <w:proofErr w:type="gramStart"/>
      <w:r>
        <w:rPr>
          <w:sz w:val="22"/>
          <w:szCs w:val="22"/>
          <w:rtl/>
          <w:lang w:bidi="ar-QA"/>
        </w:rPr>
        <w:t>الكامل</w:t>
      </w:r>
      <w:proofErr w:type="gramEnd"/>
      <w:r>
        <w:rPr>
          <w:sz w:val="22"/>
          <w:szCs w:val="22"/>
          <w:rtl/>
          <w:lang w:bidi="ar-QA"/>
        </w:rPr>
        <w:t xml:space="preserve"> للمساهمة التي تقدّمها أنشطة الصون في بناء السلام.</w:t>
      </w:r>
    </w:p>
    <w:p w14:paraId="60F39CD3" w14:textId="77777777" w:rsidR="006A71CB" w:rsidRDefault="006A71CB" w:rsidP="006A71CB">
      <w:pPr>
        <w:keepNext/>
        <w:spacing w:before="360" w:after="120"/>
        <w:ind w:firstLine="567"/>
        <w:jc w:val="both"/>
        <w:rPr>
          <w:rFonts w:eastAsia="Times New Roman"/>
          <w:b/>
          <w:color w:val="000000"/>
          <w:sz w:val="22"/>
          <w:szCs w:val="22"/>
          <w:lang w:val="en-GB"/>
        </w:rPr>
      </w:pPr>
      <w:r>
        <w:rPr>
          <w:rFonts w:eastAsia="Times New Roman"/>
          <w:b/>
          <w:noProof/>
          <w:color w:val="000000"/>
          <w:sz w:val="22"/>
          <w:szCs w:val="22"/>
        </w:rPr>
        <w:t>VI.4.1</w:t>
      </w:r>
      <w:r>
        <w:rPr>
          <w:rFonts w:eastAsia="Times New Roman"/>
          <w:b/>
          <w:color w:val="000000"/>
          <w:sz w:val="22"/>
          <w:szCs w:val="22"/>
          <w:lang w:val="en-GB"/>
        </w:rPr>
        <w:tab/>
      </w:r>
      <w:r>
        <w:rPr>
          <w:bCs/>
          <w:color w:val="000000"/>
          <w:sz w:val="22"/>
          <w:szCs w:val="22"/>
          <w:rtl/>
          <w:lang w:bidi="ar-QA"/>
        </w:rPr>
        <w:t>التماسك الاجتماعي والمساواة</w:t>
      </w:r>
    </w:p>
    <w:p w14:paraId="7CD44528" w14:textId="77777777" w:rsidR="006A71CB" w:rsidRDefault="006A71CB" w:rsidP="006A71CB">
      <w:pPr>
        <w:pStyle w:val="ListParagraph"/>
        <w:numPr>
          <w:ilvl w:val="0"/>
          <w:numId w:val="33"/>
        </w:numPr>
        <w:autoSpaceDE w:val="0"/>
        <w:autoSpaceDN w:val="0"/>
        <w:bidi/>
        <w:adjustRightInd w:val="0"/>
        <w:spacing w:after="120"/>
        <w:ind w:left="567" w:hanging="567"/>
        <w:jc w:val="both"/>
        <w:rPr>
          <w:rFonts w:eastAsia="Times New Roman"/>
          <w:sz w:val="22"/>
          <w:szCs w:val="22"/>
          <w:lang w:val="en-GB"/>
        </w:rPr>
      </w:pPr>
      <w:proofErr w:type="gramStart"/>
      <w:r>
        <w:rPr>
          <w:sz w:val="22"/>
          <w:szCs w:val="22"/>
          <w:rtl/>
          <w:lang w:bidi="ar-QA"/>
        </w:rPr>
        <w:t>تسعى</w:t>
      </w:r>
      <w:proofErr w:type="gramEnd"/>
      <w:r>
        <w:rPr>
          <w:sz w:val="22"/>
          <w:szCs w:val="22"/>
          <w:rtl/>
          <w:lang w:bidi="ar-QA"/>
        </w:rPr>
        <w:t xml:space="preserve"> الدول الأطراف إلى الاعتراف بمساهمة صون التراث الثقافي غير المادي في التماسك الاجتماعي والتغلب على جميع أشكال التمييز وتعزيز النسيج الاجتماعي للمجتمعات والجماعات بطريقة شاملة وإلى دعمها.</w:t>
      </w:r>
      <w:r>
        <w:rPr>
          <w:rFonts w:eastAsia="Times New Roman"/>
          <w:sz w:val="22"/>
          <w:szCs w:val="22"/>
          <w:lang w:val="en-GB" w:bidi="ar-QA"/>
        </w:rPr>
        <w:t xml:space="preserve"> </w:t>
      </w:r>
      <w:r>
        <w:rPr>
          <w:sz w:val="22"/>
          <w:szCs w:val="22"/>
          <w:rtl/>
          <w:lang w:bidi="ar-QA"/>
        </w:rPr>
        <w:t>لهذا الغرض، تُشجَّع الدول الأطراف على ايلاء اهتمام خاص بالممارسات والتعبيرات والمعارف التي تساعد الجماعات والمجموعات والأفراد على تجاوز الاختلافات في الجنس أو اللون أو العرق أو الأصل أو الطبقة أو الإقامة ومعالجتها والممارسات والتعبيرات والمعارف التي تشمل على نطاق واسع جميع القطاعات وشرائح المجتمع، بما في ذلك الشعوب الأصلية والمهاجرين واللاجئين والأشخاص من مختلف الأعمار والأجناس وذوي الإعاقة وأفراد الفئات المهمشة.</w:t>
      </w:r>
    </w:p>
    <w:p w14:paraId="766E0F0E" w14:textId="77777777" w:rsidR="006A71CB" w:rsidRDefault="006A71CB" w:rsidP="006A71CB">
      <w:pPr>
        <w:keepNext/>
        <w:spacing w:before="360" w:after="120"/>
        <w:ind w:firstLine="567"/>
        <w:jc w:val="both"/>
        <w:rPr>
          <w:rFonts w:eastAsia="Times New Roman"/>
          <w:b/>
          <w:color w:val="000000"/>
          <w:sz w:val="22"/>
          <w:szCs w:val="22"/>
          <w:lang w:val="en-GB"/>
        </w:rPr>
      </w:pPr>
      <w:r>
        <w:rPr>
          <w:rFonts w:eastAsia="Times New Roman"/>
          <w:b/>
          <w:noProof/>
          <w:color w:val="000000"/>
          <w:sz w:val="22"/>
          <w:szCs w:val="22"/>
        </w:rPr>
        <w:t>VI.4.2</w:t>
      </w:r>
      <w:r>
        <w:rPr>
          <w:rFonts w:eastAsia="Times New Roman"/>
          <w:b/>
          <w:color w:val="000000"/>
          <w:sz w:val="22"/>
          <w:szCs w:val="22"/>
          <w:lang w:val="en-GB"/>
        </w:rPr>
        <w:tab/>
      </w:r>
      <w:r>
        <w:rPr>
          <w:bCs/>
          <w:color w:val="000000"/>
          <w:sz w:val="22"/>
          <w:szCs w:val="22"/>
          <w:rtl/>
          <w:lang w:bidi="ar-QA"/>
        </w:rPr>
        <w:t>منع النزاعات وحلّها</w:t>
      </w:r>
    </w:p>
    <w:p w14:paraId="77449248" w14:textId="77777777" w:rsidR="006A71CB" w:rsidRDefault="006A71CB" w:rsidP="006A71CB">
      <w:pPr>
        <w:pStyle w:val="ListParagraph"/>
        <w:numPr>
          <w:ilvl w:val="0"/>
          <w:numId w:val="33"/>
        </w:numPr>
        <w:autoSpaceDE w:val="0"/>
        <w:autoSpaceDN w:val="0"/>
        <w:bidi/>
        <w:adjustRightInd w:val="0"/>
        <w:spacing w:after="120"/>
        <w:ind w:left="567" w:hanging="567"/>
        <w:jc w:val="both"/>
        <w:rPr>
          <w:rFonts w:eastAsia="Times New Roman"/>
          <w:sz w:val="22"/>
          <w:szCs w:val="22"/>
          <w:lang w:val="en-GB"/>
        </w:rPr>
      </w:pPr>
      <w:proofErr w:type="gramStart"/>
      <w:r>
        <w:rPr>
          <w:sz w:val="22"/>
          <w:szCs w:val="22"/>
          <w:rtl/>
          <w:lang w:bidi="ar-QA"/>
        </w:rPr>
        <w:t>تسعى</w:t>
      </w:r>
      <w:proofErr w:type="gramEnd"/>
      <w:r>
        <w:rPr>
          <w:sz w:val="22"/>
          <w:szCs w:val="22"/>
          <w:rtl/>
          <w:lang w:bidi="ar-QA"/>
        </w:rPr>
        <w:t xml:space="preserve"> الدول الأطراف إلى الاعتراف بالمساهمة التي يمكن أن يقدّمها التراث الثقافي غير المادي في منع حدوث النزاعات وتسوية النزاعات سلميا وإلى تشجيعها وتعزيزها.</w:t>
      </w:r>
      <w:r>
        <w:rPr>
          <w:rFonts w:eastAsia="Times New Roman"/>
          <w:sz w:val="22"/>
          <w:szCs w:val="22"/>
          <w:lang w:val="en-GB" w:bidi="ar-QA"/>
        </w:rPr>
        <w:t xml:space="preserve"> </w:t>
      </w:r>
      <w:proofErr w:type="gramStart"/>
      <w:r>
        <w:rPr>
          <w:sz w:val="22"/>
          <w:szCs w:val="22"/>
          <w:rtl/>
          <w:lang w:bidi="ar-QA"/>
        </w:rPr>
        <w:t>لهذا</w:t>
      </w:r>
      <w:proofErr w:type="gramEnd"/>
      <w:r>
        <w:rPr>
          <w:sz w:val="22"/>
          <w:szCs w:val="22"/>
          <w:rtl/>
          <w:lang w:bidi="ar-QA"/>
        </w:rPr>
        <w:t xml:space="preserve"> الغرض، تُشجع الدول الأطراف على:</w:t>
      </w:r>
    </w:p>
    <w:p w14:paraId="1CACBA49" w14:textId="77777777" w:rsidR="006A71CB" w:rsidRDefault="006A71CB" w:rsidP="006A71CB">
      <w:pPr>
        <w:pStyle w:val="ListParagraph"/>
        <w:numPr>
          <w:ilvl w:val="1"/>
          <w:numId w:val="33"/>
        </w:numPr>
        <w:autoSpaceDE w:val="0"/>
        <w:autoSpaceDN w:val="0"/>
        <w:bidi/>
        <w:adjustRightInd w:val="0"/>
        <w:spacing w:after="120"/>
        <w:ind w:left="1134" w:hanging="567"/>
        <w:jc w:val="both"/>
        <w:rPr>
          <w:rFonts w:eastAsia="Times New Roman"/>
          <w:sz w:val="22"/>
          <w:szCs w:val="22"/>
          <w:lang w:val="en-GB"/>
        </w:rPr>
      </w:pPr>
      <w:r>
        <w:rPr>
          <w:sz w:val="22"/>
          <w:szCs w:val="22"/>
          <w:rtl/>
          <w:lang w:bidi="ar-QA"/>
        </w:rPr>
        <w:t>تشجيع الدراسات العلمية ومنهجيات البحث، بما في ذلك الدراسات التي تجريها الجماعات والمجموعات نفسها، التي تهدف إلى إظهار تعبيرات وممارسات وتمثيلات التراث الثقافي غير المادي كعوامل مساهمة في منع النزاعات وحلّ النزاعات سلمياً.</w:t>
      </w:r>
    </w:p>
    <w:p w14:paraId="29734C2D" w14:textId="77777777" w:rsidR="006A71CB" w:rsidRDefault="006A71CB" w:rsidP="006A71CB">
      <w:pPr>
        <w:pStyle w:val="ListParagraph"/>
        <w:keepNext/>
        <w:numPr>
          <w:ilvl w:val="1"/>
          <w:numId w:val="33"/>
        </w:numPr>
        <w:autoSpaceDE w:val="0"/>
        <w:autoSpaceDN w:val="0"/>
        <w:bidi/>
        <w:adjustRightInd w:val="0"/>
        <w:spacing w:after="120"/>
        <w:ind w:left="1134" w:hanging="567"/>
        <w:jc w:val="both"/>
        <w:rPr>
          <w:rFonts w:eastAsia="Times New Roman"/>
          <w:sz w:val="22"/>
          <w:szCs w:val="22"/>
          <w:lang w:val="en-GB"/>
        </w:rPr>
      </w:pPr>
      <w:proofErr w:type="gramStart"/>
      <w:r>
        <w:rPr>
          <w:sz w:val="22"/>
          <w:szCs w:val="22"/>
          <w:rtl/>
          <w:lang w:bidi="ar-QA"/>
        </w:rPr>
        <w:t>اعتماد</w:t>
      </w:r>
      <w:proofErr w:type="gramEnd"/>
      <w:r>
        <w:rPr>
          <w:sz w:val="22"/>
          <w:szCs w:val="22"/>
          <w:rtl/>
          <w:lang w:bidi="ar-QA"/>
        </w:rPr>
        <w:t xml:space="preserve"> التدابير القانونية والتقنية والإدارية والمالية المناسبة لـ:</w:t>
      </w:r>
    </w:p>
    <w:p w14:paraId="473E2307" w14:textId="77777777" w:rsidR="006A71CB" w:rsidRDefault="006A71CB" w:rsidP="006A71CB">
      <w:pPr>
        <w:pStyle w:val="ListParagraph"/>
        <w:keepNext/>
        <w:numPr>
          <w:ilvl w:val="2"/>
          <w:numId w:val="33"/>
        </w:numPr>
        <w:tabs>
          <w:tab w:val="left" w:pos="1701"/>
        </w:tabs>
        <w:autoSpaceDE w:val="0"/>
        <w:autoSpaceDN w:val="0"/>
        <w:bidi/>
        <w:adjustRightInd w:val="0"/>
        <w:spacing w:after="120"/>
        <w:ind w:left="1701" w:hanging="425"/>
        <w:jc w:val="both"/>
        <w:rPr>
          <w:rFonts w:eastAsia="Times New Roman"/>
          <w:sz w:val="22"/>
          <w:szCs w:val="22"/>
          <w:lang w:val="en-GB"/>
        </w:rPr>
      </w:pPr>
      <w:r>
        <w:rPr>
          <w:sz w:val="22"/>
          <w:szCs w:val="22"/>
          <w:rtl/>
          <w:lang w:bidi="ar-QA"/>
        </w:rPr>
        <w:t>دعم هذه التعبيرات والممارسات والتمثيلات؛</w:t>
      </w:r>
    </w:p>
    <w:p w14:paraId="35D2A4BA" w14:textId="77777777" w:rsidR="006A71CB" w:rsidRDefault="006A71CB" w:rsidP="006A71CB">
      <w:pPr>
        <w:pStyle w:val="ListParagraph"/>
        <w:numPr>
          <w:ilvl w:val="2"/>
          <w:numId w:val="33"/>
        </w:numPr>
        <w:tabs>
          <w:tab w:val="left" w:pos="1701"/>
        </w:tabs>
        <w:autoSpaceDE w:val="0"/>
        <w:autoSpaceDN w:val="0"/>
        <w:bidi/>
        <w:adjustRightInd w:val="0"/>
        <w:spacing w:after="120"/>
        <w:ind w:left="1701" w:hanging="425"/>
        <w:jc w:val="both"/>
        <w:rPr>
          <w:rFonts w:eastAsia="Times New Roman"/>
          <w:sz w:val="22"/>
          <w:szCs w:val="22"/>
          <w:lang w:val="en-GB"/>
        </w:rPr>
      </w:pPr>
      <w:r>
        <w:rPr>
          <w:sz w:val="22"/>
          <w:szCs w:val="22"/>
          <w:rtl/>
          <w:lang w:bidi="ar-QA"/>
        </w:rPr>
        <w:t xml:space="preserve">إدماجها في البرامج </w:t>
      </w:r>
      <w:proofErr w:type="gramStart"/>
      <w:r>
        <w:rPr>
          <w:sz w:val="22"/>
          <w:szCs w:val="22"/>
          <w:rtl/>
          <w:lang w:bidi="ar-QA"/>
        </w:rPr>
        <w:t>والسياسات</w:t>
      </w:r>
      <w:proofErr w:type="gramEnd"/>
      <w:r>
        <w:rPr>
          <w:sz w:val="22"/>
          <w:szCs w:val="22"/>
          <w:rtl/>
          <w:lang w:bidi="ar-QA"/>
        </w:rPr>
        <w:t xml:space="preserve"> العامة؛</w:t>
      </w:r>
    </w:p>
    <w:p w14:paraId="6D063D99" w14:textId="77777777" w:rsidR="006A71CB" w:rsidRDefault="006A71CB" w:rsidP="006A71CB">
      <w:pPr>
        <w:pStyle w:val="ListParagraph"/>
        <w:numPr>
          <w:ilvl w:val="2"/>
          <w:numId w:val="33"/>
        </w:numPr>
        <w:tabs>
          <w:tab w:val="left" w:pos="1701"/>
        </w:tabs>
        <w:autoSpaceDE w:val="0"/>
        <w:autoSpaceDN w:val="0"/>
        <w:bidi/>
        <w:adjustRightInd w:val="0"/>
        <w:spacing w:after="120"/>
        <w:ind w:left="1701" w:hanging="425"/>
        <w:rPr>
          <w:rFonts w:eastAsia="Times New Roman"/>
          <w:sz w:val="22"/>
          <w:szCs w:val="22"/>
          <w:lang w:val="en-GB"/>
        </w:rPr>
      </w:pPr>
      <w:r>
        <w:rPr>
          <w:sz w:val="22"/>
          <w:szCs w:val="22"/>
          <w:rtl/>
          <w:lang w:bidi="ar-QA"/>
        </w:rPr>
        <w:t>الحد من قابليتها للتضرر أثناء النزاعات وفي أعقابها؛</w:t>
      </w:r>
    </w:p>
    <w:p w14:paraId="2376021B" w14:textId="77777777" w:rsidR="006A71CB" w:rsidRDefault="006A71CB" w:rsidP="006A71CB">
      <w:pPr>
        <w:pStyle w:val="ListParagraph"/>
        <w:numPr>
          <w:ilvl w:val="2"/>
          <w:numId w:val="33"/>
        </w:numPr>
        <w:tabs>
          <w:tab w:val="left" w:pos="1701"/>
        </w:tabs>
        <w:autoSpaceDE w:val="0"/>
        <w:autoSpaceDN w:val="0"/>
        <w:bidi/>
        <w:adjustRightInd w:val="0"/>
        <w:spacing w:after="120"/>
        <w:ind w:left="1701" w:hanging="425"/>
        <w:rPr>
          <w:rFonts w:eastAsia="Times New Roman"/>
          <w:sz w:val="22"/>
          <w:szCs w:val="22"/>
          <w:lang w:val="en-GB"/>
        </w:rPr>
      </w:pPr>
      <w:r>
        <w:rPr>
          <w:sz w:val="22"/>
          <w:szCs w:val="22"/>
          <w:rtl/>
          <w:lang w:bidi="ar-QA"/>
        </w:rPr>
        <w:t>تنظر فيها، قدر الإمكان، كمكملات للآليات القانونية والإدارية الأخرى لمنع المنازعات وحلّ النزاعات سلمياً.</w:t>
      </w:r>
    </w:p>
    <w:p w14:paraId="013B9277" w14:textId="77777777" w:rsidR="006A71CB" w:rsidRDefault="006A71CB" w:rsidP="006A71CB">
      <w:pPr>
        <w:keepNext/>
        <w:spacing w:before="360" w:after="120"/>
        <w:ind w:firstLine="567"/>
        <w:jc w:val="both"/>
        <w:rPr>
          <w:rFonts w:eastAsia="Times New Roman"/>
          <w:sz w:val="22"/>
          <w:szCs w:val="22"/>
          <w:lang w:val="en-GB"/>
        </w:rPr>
      </w:pPr>
      <w:r>
        <w:rPr>
          <w:rFonts w:eastAsia="Times New Roman"/>
          <w:b/>
          <w:noProof/>
          <w:color w:val="000000"/>
          <w:sz w:val="22"/>
          <w:szCs w:val="22"/>
        </w:rPr>
        <w:t>VI.4.3</w:t>
      </w:r>
      <w:r>
        <w:rPr>
          <w:rFonts w:eastAsia="Times New Roman"/>
          <w:b/>
          <w:color w:val="000000"/>
          <w:sz w:val="22"/>
          <w:szCs w:val="22"/>
          <w:lang w:val="en-GB"/>
        </w:rPr>
        <w:tab/>
      </w:r>
      <w:r>
        <w:rPr>
          <w:bCs/>
          <w:color w:val="000000"/>
          <w:sz w:val="22"/>
          <w:szCs w:val="22"/>
          <w:rtl/>
          <w:lang w:bidi="ar-QA"/>
        </w:rPr>
        <w:t>إعادة السلام والأمن</w:t>
      </w:r>
    </w:p>
    <w:p w14:paraId="656E8BBC" w14:textId="77777777" w:rsidR="006A71CB" w:rsidRDefault="006A71CB" w:rsidP="006A71CB">
      <w:pPr>
        <w:pStyle w:val="ListParagraph"/>
        <w:numPr>
          <w:ilvl w:val="0"/>
          <w:numId w:val="33"/>
        </w:numPr>
        <w:autoSpaceDE w:val="0"/>
        <w:autoSpaceDN w:val="0"/>
        <w:bidi/>
        <w:adjustRightInd w:val="0"/>
        <w:spacing w:after="120"/>
        <w:ind w:left="567" w:hanging="567"/>
        <w:jc w:val="both"/>
        <w:rPr>
          <w:rFonts w:eastAsia="Times New Roman"/>
          <w:sz w:val="22"/>
          <w:szCs w:val="22"/>
          <w:lang w:val="en-GB"/>
        </w:rPr>
      </w:pPr>
      <w:proofErr w:type="gramStart"/>
      <w:r>
        <w:rPr>
          <w:sz w:val="22"/>
          <w:szCs w:val="22"/>
          <w:rtl/>
          <w:lang w:bidi="ar-QA"/>
        </w:rPr>
        <w:t>تسعى</w:t>
      </w:r>
      <w:proofErr w:type="gramEnd"/>
      <w:r>
        <w:rPr>
          <w:sz w:val="22"/>
          <w:szCs w:val="22"/>
          <w:rtl/>
          <w:lang w:bidi="ar-QA"/>
        </w:rPr>
        <w:t xml:space="preserve"> الدول الأطراف إلى الاستفادة الكاملة من الدور المحتمل للتراث الثقافي غير المادي في إعادة السلام والمصالحة بين الأطراف وإعادة بسط الأمن والأمان وتعافي الجماعات والمجموعات والأفراد. </w:t>
      </w:r>
      <w:proofErr w:type="gramStart"/>
      <w:r>
        <w:rPr>
          <w:sz w:val="22"/>
          <w:szCs w:val="22"/>
          <w:rtl/>
          <w:lang w:bidi="ar-QA"/>
        </w:rPr>
        <w:t>لهذا</w:t>
      </w:r>
      <w:proofErr w:type="gramEnd"/>
      <w:r>
        <w:rPr>
          <w:sz w:val="22"/>
          <w:szCs w:val="22"/>
          <w:rtl/>
          <w:lang w:bidi="ar-QA"/>
        </w:rPr>
        <w:t xml:space="preserve"> الغرض، تُشجع الدول الأطراف على:</w:t>
      </w:r>
    </w:p>
    <w:p w14:paraId="5CF3A774" w14:textId="77777777" w:rsidR="006A71CB" w:rsidRDefault="006A71CB" w:rsidP="006A71CB">
      <w:pPr>
        <w:pStyle w:val="ListParagraph"/>
        <w:numPr>
          <w:ilvl w:val="1"/>
          <w:numId w:val="33"/>
        </w:numPr>
        <w:autoSpaceDE w:val="0"/>
        <w:autoSpaceDN w:val="0"/>
        <w:bidi/>
        <w:adjustRightInd w:val="0"/>
        <w:spacing w:after="120"/>
        <w:ind w:left="1134" w:hanging="567"/>
        <w:jc w:val="both"/>
        <w:rPr>
          <w:rFonts w:eastAsia="Times New Roman"/>
          <w:sz w:val="22"/>
          <w:szCs w:val="22"/>
          <w:lang w:val="en-GB"/>
        </w:rPr>
      </w:pPr>
      <w:proofErr w:type="gramStart"/>
      <w:r>
        <w:rPr>
          <w:sz w:val="22"/>
          <w:szCs w:val="22"/>
          <w:rtl/>
          <w:lang w:bidi="ar-QA"/>
        </w:rPr>
        <w:t>تشجيع</w:t>
      </w:r>
      <w:proofErr w:type="gramEnd"/>
      <w:r>
        <w:rPr>
          <w:sz w:val="22"/>
          <w:szCs w:val="22"/>
          <w:rtl/>
          <w:lang w:bidi="ar-QA"/>
        </w:rPr>
        <w:t xml:space="preserve"> الدراسات العلمية ومنهجيات البحث، بما في ذلك الدراسات التي تُجريها الجماعات والمجموعات نفسها، التي تهدف إلى فهم كيفي يمكن أن يسهم التراث الثقافي غير المادي في إعادة السلام والمصالحة بين الأطراف وإعادة بسط الأمن والأمان وتعافي الجماعات والمجموعات والأفراد؛</w:t>
      </w:r>
    </w:p>
    <w:p w14:paraId="0A6BF1A0" w14:textId="77777777" w:rsidR="006A71CB" w:rsidRDefault="006A71CB" w:rsidP="006A71CB">
      <w:pPr>
        <w:pStyle w:val="ListParagraph"/>
        <w:numPr>
          <w:ilvl w:val="1"/>
          <w:numId w:val="33"/>
        </w:numPr>
        <w:autoSpaceDE w:val="0"/>
        <w:autoSpaceDN w:val="0"/>
        <w:bidi/>
        <w:adjustRightInd w:val="0"/>
        <w:spacing w:after="120"/>
        <w:ind w:left="1134" w:hanging="567"/>
        <w:rPr>
          <w:rFonts w:eastAsia="Times New Roman"/>
          <w:sz w:val="22"/>
          <w:szCs w:val="22"/>
          <w:lang w:val="en-GB"/>
        </w:rPr>
      </w:pPr>
      <w:proofErr w:type="gramStart"/>
      <w:r>
        <w:rPr>
          <w:sz w:val="22"/>
          <w:szCs w:val="22"/>
          <w:rtl/>
          <w:lang w:bidi="ar-QA"/>
        </w:rPr>
        <w:t>اعتماد</w:t>
      </w:r>
      <w:proofErr w:type="gramEnd"/>
      <w:r>
        <w:rPr>
          <w:sz w:val="22"/>
          <w:szCs w:val="22"/>
          <w:rtl/>
          <w:lang w:bidi="ar-QA"/>
        </w:rPr>
        <w:t xml:space="preserve"> التدابير القانونية والتقنية والإدارية والمالية المناسبة لدمج هذا التراث الثقافي غير المادي في البرامج والسياسات العامة التي تهدف إلى السلام والمصالحة بين الأطراف وإعادة بسط الأمن والأمان وتعافي الجماعات والمجموعات والأفراد.</w:t>
      </w:r>
    </w:p>
    <w:p w14:paraId="6A212A7D" w14:textId="77777777" w:rsidR="006A71CB" w:rsidRDefault="006A71CB" w:rsidP="006A71CB">
      <w:pPr>
        <w:keepNext/>
        <w:spacing w:before="360" w:after="120"/>
        <w:ind w:firstLine="567"/>
        <w:jc w:val="both"/>
        <w:rPr>
          <w:rFonts w:eastAsia="Times New Roman"/>
          <w:sz w:val="22"/>
          <w:szCs w:val="22"/>
          <w:lang w:val="en-GB"/>
        </w:rPr>
      </w:pPr>
      <w:r>
        <w:rPr>
          <w:rFonts w:eastAsia="Times New Roman"/>
          <w:b/>
          <w:noProof/>
          <w:color w:val="000000"/>
          <w:sz w:val="22"/>
          <w:szCs w:val="22"/>
        </w:rPr>
        <w:t>VI.4.4</w:t>
      </w:r>
      <w:r>
        <w:rPr>
          <w:rFonts w:eastAsia="Times New Roman"/>
          <w:b/>
          <w:color w:val="000000"/>
          <w:sz w:val="22"/>
          <w:szCs w:val="22"/>
          <w:lang w:val="en-GB"/>
        </w:rPr>
        <w:tab/>
      </w:r>
      <w:r>
        <w:rPr>
          <w:bCs/>
          <w:color w:val="000000"/>
          <w:sz w:val="22"/>
          <w:szCs w:val="22"/>
          <w:rtl/>
          <w:lang w:bidi="ar-QA"/>
        </w:rPr>
        <w:t>تحقيق السلام الدائم والأمن</w:t>
      </w:r>
    </w:p>
    <w:p w14:paraId="1567F36D" w14:textId="77777777" w:rsidR="006A71CB" w:rsidRDefault="006A71CB" w:rsidP="006A71CB">
      <w:pPr>
        <w:pStyle w:val="ListParagraph"/>
        <w:numPr>
          <w:ilvl w:val="0"/>
          <w:numId w:val="33"/>
        </w:numPr>
        <w:autoSpaceDE w:val="0"/>
        <w:autoSpaceDN w:val="0"/>
        <w:bidi/>
        <w:adjustRightInd w:val="0"/>
        <w:spacing w:after="120"/>
        <w:ind w:left="567" w:hanging="567"/>
        <w:jc w:val="both"/>
        <w:rPr>
          <w:rFonts w:eastAsia="Times New Roman"/>
          <w:sz w:val="22"/>
          <w:szCs w:val="22"/>
          <w:lang w:val="en-GB"/>
        </w:rPr>
      </w:pPr>
      <w:r>
        <w:rPr>
          <w:sz w:val="22"/>
          <w:szCs w:val="22"/>
          <w:rtl/>
          <w:lang w:bidi="ar-QA"/>
        </w:rPr>
        <w:t xml:space="preserve">تسعى الدول الأطراف إلى الاعتراف بالمساهمة التي يقدّمها صون التراث الثقافي غير المادي للجماعات والمجموعات والأفراد لبناء السلام والأمن الدائمين وتشجيعها </w:t>
      </w:r>
      <w:proofErr w:type="gramStart"/>
      <w:r>
        <w:rPr>
          <w:sz w:val="22"/>
          <w:szCs w:val="22"/>
          <w:rtl/>
          <w:lang w:bidi="ar-QA"/>
        </w:rPr>
        <w:t>وتعزيزها</w:t>
      </w:r>
      <w:proofErr w:type="gramEnd"/>
      <w:r>
        <w:rPr>
          <w:sz w:val="22"/>
          <w:szCs w:val="22"/>
          <w:rtl/>
          <w:lang w:bidi="ar-QA"/>
        </w:rPr>
        <w:t>.</w:t>
      </w:r>
      <w:r>
        <w:rPr>
          <w:rFonts w:eastAsia="Times New Roman"/>
          <w:sz w:val="22"/>
          <w:szCs w:val="22"/>
          <w:lang w:val="en-GB" w:bidi="ar-QA"/>
        </w:rPr>
        <w:t xml:space="preserve"> </w:t>
      </w:r>
      <w:proofErr w:type="gramStart"/>
      <w:r>
        <w:rPr>
          <w:sz w:val="22"/>
          <w:szCs w:val="22"/>
          <w:rtl/>
          <w:lang w:bidi="ar-QA"/>
        </w:rPr>
        <w:t>لهذا</w:t>
      </w:r>
      <w:proofErr w:type="gramEnd"/>
      <w:r>
        <w:rPr>
          <w:sz w:val="22"/>
          <w:szCs w:val="22"/>
          <w:rtl/>
          <w:lang w:bidi="ar-QA"/>
        </w:rPr>
        <w:t xml:space="preserve"> الغرض، تُشجع الدول الأطراف على:</w:t>
      </w:r>
    </w:p>
    <w:p w14:paraId="4FF2534B" w14:textId="106E2D11" w:rsidR="006A71CB" w:rsidRDefault="006A71CB" w:rsidP="006E0B74">
      <w:pPr>
        <w:pStyle w:val="ListParagraph"/>
        <w:numPr>
          <w:ilvl w:val="1"/>
          <w:numId w:val="33"/>
        </w:numPr>
        <w:autoSpaceDE w:val="0"/>
        <w:autoSpaceDN w:val="0"/>
        <w:bidi/>
        <w:adjustRightInd w:val="0"/>
        <w:spacing w:after="120"/>
        <w:ind w:left="1134" w:hanging="567"/>
        <w:jc w:val="both"/>
        <w:rPr>
          <w:rFonts w:eastAsia="Times New Roman"/>
          <w:sz w:val="22"/>
          <w:szCs w:val="22"/>
          <w:lang w:val="en-GB"/>
        </w:rPr>
      </w:pPr>
      <w:proofErr w:type="gramStart"/>
      <w:r>
        <w:rPr>
          <w:sz w:val="22"/>
          <w:szCs w:val="22"/>
          <w:rtl/>
          <w:lang w:bidi="ar-QA"/>
        </w:rPr>
        <w:t>ضمان</w:t>
      </w:r>
      <w:proofErr w:type="gramEnd"/>
      <w:r>
        <w:rPr>
          <w:sz w:val="22"/>
          <w:szCs w:val="22"/>
          <w:rtl/>
          <w:lang w:bidi="ar-QA"/>
        </w:rPr>
        <w:t xml:space="preserve"> أن جهود الصون تشمل وتعترف بشكل كامل بالتراث الثقافي غير المادي للشعوب الأصليين والمهاجرين واللاجئين و</w:t>
      </w:r>
      <w:r w:rsidR="006E0B74">
        <w:rPr>
          <w:rFonts w:hint="cs"/>
          <w:sz w:val="22"/>
          <w:szCs w:val="22"/>
          <w:rtl/>
          <w:lang w:bidi="ar-QA"/>
        </w:rPr>
        <w:t xml:space="preserve"> </w:t>
      </w:r>
      <w:r w:rsidR="006E0B74">
        <w:rPr>
          <w:sz w:val="22"/>
          <w:szCs w:val="22"/>
          <w:rtl/>
          <w:lang w:bidi="ar-QA"/>
        </w:rPr>
        <w:t>الأشخاص</w:t>
      </w:r>
      <w:r>
        <w:rPr>
          <w:sz w:val="22"/>
          <w:szCs w:val="22"/>
          <w:rtl/>
          <w:lang w:bidi="ar-QA"/>
        </w:rPr>
        <w:t xml:space="preserve"> من مختلف الأعمار والأجناس والأشخاص ذوي الإعاقة وأفراد الفئات الضعيفة؛</w:t>
      </w:r>
    </w:p>
    <w:p w14:paraId="1E725504" w14:textId="6DC3ACEB" w:rsidR="006A71CB" w:rsidRDefault="006A71CB" w:rsidP="006A71CB">
      <w:pPr>
        <w:pStyle w:val="ListParagraph"/>
        <w:numPr>
          <w:ilvl w:val="1"/>
          <w:numId w:val="33"/>
        </w:numPr>
        <w:autoSpaceDE w:val="0"/>
        <w:autoSpaceDN w:val="0"/>
        <w:bidi/>
        <w:adjustRightInd w:val="0"/>
        <w:spacing w:after="120"/>
        <w:ind w:left="1134" w:hanging="567"/>
        <w:rPr>
          <w:rFonts w:eastAsia="Times New Roman"/>
          <w:sz w:val="22"/>
          <w:szCs w:val="22"/>
          <w:lang w:val="en-GB"/>
        </w:rPr>
      </w:pPr>
      <w:proofErr w:type="gramStart"/>
      <w:r>
        <w:rPr>
          <w:sz w:val="22"/>
          <w:szCs w:val="22"/>
          <w:rtl/>
          <w:lang w:bidi="ar-QA"/>
        </w:rPr>
        <w:t>الاستفادة</w:t>
      </w:r>
      <w:proofErr w:type="gramEnd"/>
      <w:r>
        <w:rPr>
          <w:sz w:val="22"/>
          <w:szCs w:val="22"/>
          <w:rtl/>
          <w:lang w:bidi="ar-QA"/>
        </w:rPr>
        <w:t xml:space="preserve"> الكاملة من مساهمة صون التراث الثقافي غير المادي في </w:t>
      </w:r>
      <w:r w:rsidR="005F122E">
        <w:rPr>
          <w:rFonts w:hint="cs"/>
          <w:sz w:val="22"/>
          <w:szCs w:val="22"/>
          <w:rtl/>
          <w:lang w:bidi="ar-QA"/>
        </w:rPr>
        <w:t>الحكومة</w:t>
      </w:r>
      <w:r>
        <w:rPr>
          <w:sz w:val="22"/>
          <w:szCs w:val="22"/>
          <w:rtl/>
          <w:lang w:bidi="ar-QA"/>
        </w:rPr>
        <w:t xml:space="preserve"> الديمقراطية وحقوق الإنسان من خلال ضمان أوسع مشاركة ممكنة للجماعات والمجموعات والأفراد؛</w:t>
      </w:r>
    </w:p>
    <w:p w14:paraId="5A44FE88" w14:textId="77777777" w:rsidR="00AB0DFE" w:rsidRDefault="006A71CB" w:rsidP="006A71CB">
      <w:pPr>
        <w:pStyle w:val="ListParagraph"/>
        <w:numPr>
          <w:ilvl w:val="1"/>
          <w:numId w:val="33"/>
        </w:numPr>
        <w:autoSpaceDE w:val="0"/>
        <w:autoSpaceDN w:val="0"/>
        <w:bidi/>
        <w:adjustRightInd w:val="0"/>
        <w:spacing w:after="120"/>
        <w:ind w:left="1134" w:hanging="567"/>
        <w:rPr>
          <w:sz w:val="22"/>
          <w:szCs w:val="22"/>
          <w:rtl/>
          <w:lang w:bidi="ar-QA"/>
        </w:rPr>
        <w:sectPr w:rsidR="00AB0DFE" w:rsidSect="00AB0DFE">
          <w:pgSz w:w="11906" w:h="16838" w:code="9"/>
          <w:pgMar w:top="1418" w:right="1134" w:bottom="1134" w:left="1134" w:header="397" w:footer="284" w:gutter="0"/>
          <w:cols w:space="708"/>
          <w:titlePg/>
          <w:docGrid w:linePitch="360"/>
        </w:sectPr>
      </w:pPr>
      <w:r>
        <w:rPr>
          <w:sz w:val="22"/>
          <w:szCs w:val="22"/>
          <w:rtl/>
          <w:lang w:bidi="ar-QA"/>
        </w:rPr>
        <w:t xml:space="preserve">تحقيق إمكانية بناء السلام التي تتضمنها جهود الصون والتي تنطوي على الحوار بين الثقافات </w:t>
      </w:r>
      <w:proofErr w:type="gramStart"/>
      <w:r>
        <w:rPr>
          <w:sz w:val="22"/>
          <w:szCs w:val="22"/>
          <w:rtl/>
          <w:lang w:bidi="ar-QA"/>
        </w:rPr>
        <w:t>واحترام</w:t>
      </w:r>
      <w:proofErr w:type="gramEnd"/>
      <w:r>
        <w:rPr>
          <w:sz w:val="22"/>
          <w:szCs w:val="22"/>
          <w:rtl/>
          <w:lang w:bidi="ar-QA"/>
        </w:rPr>
        <w:t xml:space="preserve"> التنوع الثقافي.</w:t>
      </w:r>
    </w:p>
    <w:p w14:paraId="25F21CB1" w14:textId="77777777" w:rsidR="006A71CB" w:rsidRDefault="006A71CB" w:rsidP="006A71CB">
      <w:pPr>
        <w:pStyle w:val="GAParaResolution"/>
        <w:pageBreakBefore/>
        <w:numPr>
          <w:ilvl w:val="0"/>
          <w:numId w:val="24"/>
        </w:numPr>
        <w:rPr>
          <w:rFonts w:ascii="Times New Roman" w:hAnsi="Times New Roman" w:cs="Times New Roman"/>
          <w:b/>
          <w:u w:val="none"/>
        </w:rPr>
      </w:pPr>
      <w:proofErr w:type="gramStart"/>
      <w:r>
        <w:rPr>
          <w:rFonts w:cs="Times New Roman"/>
          <w:bCs/>
          <w:u w:val="none"/>
          <w:rtl/>
          <w:lang w:bidi="ar-QA"/>
        </w:rPr>
        <w:lastRenderedPageBreak/>
        <w:t>تقديم</w:t>
      </w:r>
      <w:proofErr w:type="gramEnd"/>
      <w:r>
        <w:rPr>
          <w:rFonts w:cs="Times New Roman"/>
          <w:bCs/>
          <w:u w:val="none"/>
          <w:rtl/>
          <w:lang w:bidi="ar-QA"/>
        </w:rPr>
        <w:t xml:space="preserve"> التقارير الدورية</w:t>
      </w:r>
    </w:p>
    <w:tbl>
      <w:tblPr>
        <w:bidiVisual/>
        <w:tblW w:w="14864" w:type="dxa"/>
        <w:tblInd w:w="2" w:type="dxa"/>
        <w:tblLayout w:type="fixed"/>
        <w:tblCellMar>
          <w:top w:w="57" w:type="dxa"/>
          <w:bottom w:w="57" w:type="dxa"/>
        </w:tblCellMar>
        <w:tblLook w:val="00A0" w:firstRow="1" w:lastRow="0" w:firstColumn="1" w:lastColumn="0" w:noHBand="0" w:noVBand="0"/>
      </w:tblPr>
      <w:tblGrid>
        <w:gridCol w:w="1079"/>
        <w:gridCol w:w="6515"/>
        <w:gridCol w:w="39"/>
        <w:gridCol w:w="803"/>
        <w:gridCol w:w="48"/>
        <w:gridCol w:w="6330"/>
        <w:gridCol w:w="50"/>
      </w:tblGrid>
      <w:tr w:rsidR="006A71CB" w14:paraId="6434C1AE" w14:textId="77777777" w:rsidTr="000F5CF3">
        <w:trPr>
          <w:gridAfter w:val="1"/>
          <w:wAfter w:w="50" w:type="dxa"/>
          <w:cantSplit/>
        </w:trPr>
        <w:tc>
          <w:tcPr>
            <w:tcW w:w="1079" w:type="dxa"/>
          </w:tcPr>
          <w:p w14:paraId="54438013" w14:textId="77777777" w:rsidR="006A71CB" w:rsidRPr="00554A7B" w:rsidRDefault="006A71CB" w:rsidP="001E7128">
            <w:pPr>
              <w:spacing w:before="120" w:after="120"/>
              <w:rPr>
                <w:b/>
                <w:lang w:val="en-GB"/>
              </w:rPr>
            </w:pPr>
          </w:p>
        </w:tc>
        <w:tc>
          <w:tcPr>
            <w:tcW w:w="6515" w:type="dxa"/>
            <w:vAlign w:val="center"/>
          </w:tcPr>
          <w:p w14:paraId="3C954792" w14:textId="77777777" w:rsidR="006A71CB" w:rsidRPr="00554A7B" w:rsidRDefault="006A71CB" w:rsidP="001E7128">
            <w:pPr>
              <w:pStyle w:val="COMParaDecision"/>
              <w:bidi/>
              <w:spacing w:before="120"/>
              <w:ind w:left="0" w:firstLine="0"/>
              <w:jc w:val="left"/>
              <w:rPr>
                <w:rFonts w:ascii="Times New Roman" w:hAnsi="Times New Roman" w:cs="Times New Roman"/>
                <w:lang w:bidi="ar-TN"/>
              </w:rPr>
            </w:pPr>
            <w:r w:rsidRPr="00554A7B">
              <w:rPr>
                <w:rFonts w:ascii="Times New Roman" w:hAnsi="Times New Roman" w:cs="Times New Roman"/>
                <w:bCs/>
                <w:rtl/>
                <w:lang w:bidi="ar-QA"/>
              </w:rPr>
              <w:t>النص الحالي للتوجيهات التنفيذية</w:t>
            </w:r>
          </w:p>
        </w:tc>
        <w:tc>
          <w:tcPr>
            <w:tcW w:w="842" w:type="dxa"/>
            <w:gridSpan w:val="2"/>
          </w:tcPr>
          <w:p w14:paraId="45E790BE" w14:textId="77777777" w:rsidR="006A71CB" w:rsidRPr="00554A7B" w:rsidRDefault="006A71CB" w:rsidP="001E7128">
            <w:pPr>
              <w:pStyle w:val="COMParaDecision"/>
              <w:bidi/>
              <w:spacing w:before="120"/>
              <w:ind w:left="0" w:firstLine="0"/>
              <w:jc w:val="left"/>
              <w:rPr>
                <w:rFonts w:ascii="Times New Roman" w:hAnsi="Times New Roman" w:cs="Times New Roman"/>
                <w:b/>
              </w:rPr>
            </w:pPr>
          </w:p>
        </w:tc>
        <w:tc>
          <w:tcPr>
            <w:tcW w:w="6378" w:type="dxa"/>
            <w:gridSpan w:val="2"/>
            <w:vAlign w:val="center"/>
          </w:tcPr>
          <w:p w14:paraId="5FA8A7A8" w14:textId="77777777" w:rsidR="006A71CB" w:rsidRPr="00554A7B" w:rsidRDefault="006A71CB" w:rsidP="001E7128">
            <w:pPr>
              <w:pStyle w:val="COMParaDecision"/>
              <w:bidi/>
              <w:spacing w:before="120"/>
              <w:ind w:left="0" w:firstLine="0"/>
              <w:jc w:val="left"/>
              <w:rPr>
                <w:rFonts w:ascii="Times New Roman" w:hAnsi="Times New Roman" w:cs="Times New Roman"/>
                <w:lang w:bidi="ar-TN"/>
              </w:rPr>
            </w:pPr>
            <w:proofErr w:type="gramStart"/>
            <w:r w:rsidRPr="00554A7B">
              <w:rPr>
                <w:rFonts w:ascii="Times New Roman" w:hAnsi="Times New Roman" w:cs="Times New Roman"/>
                <w:bCs/>
                <w:rtl/>
                <w:lang w:bidi="ar-QA"/>
              </w:rPr>
              <w:t>التعديلات</w:t>
            </w:r>
            <w:proofErr w:type="gramEnd"/>
            <w:r w:rsidRPr="00554A7B">
              <w:rPr>
                <w:rFonts w:ascii="Times New Roman" w:hAnsi="Times New Roman" w:cs="Times New Roman"/>
                <w:bCs/>
                <w:rtl/>
                <w:lang w:bidi="ar-QA"/>
              </w:rPr>
              <w:t xml:space="preserve"> المقترحة</w:t>
            </w:r>
          </w:p>
        </w:tc>
      </w:tr>
      <w:tr w:rsidR="006A71CB" w14:paraId="059F89B7" w14:textId="77777777" w:rsidTr="000F5CF3">
        <w:trPr>
          <w:gridAfter w:val="1"/>
          <w:wAfter w:w="50" w:type="dxa"/>
          <w:cantSplit/>
        </w:trPr>
        <w:tc>
          <w:tcPr>
            <w:tcW w:w="1079" w:type="dxa"/>
          </w:tcPr>
          <w:p w14:paraId="56F70E65" w14:textId="77777777" w:rsidR="006A71CB" w:rsidRPr="00554A7B" w:rsidRDefault="006A71CB" w:rsidP="001E7128">
            <w:pPr>
              <w:bidi w:val="0"/>
              <w:spacing w:before="120" w:after="120"/>
              <w:jc w:val="right"/>
              <w:rPr>
                <w:lang w:val="en-GB"/>
              </w:rPr>
            </w:pPr>
            <w:r w:rsidRPr="00554A7B">
              <w:rPr>
                <w:b/>
                <w:noProof/>
                <w:sz w:val="22"/>
                <w:szCs w:val="22"/>
              </w:rPr>
              <w:t>V.1</w:t>
            </w:r>
          </w:p>
        </w:tc>
        <w:tc>
          <w:tcPr>
            <w:tcW w:w="6515" w:type="dxa"/>
          </w:tcPr>
          <w:p w14:paraId="5EF01EE4" w14:textId="77777777" w:rsidR="006A71CB" w:rsidRPr="00E04B6D" w:rsidRDefault="006A71CB" w:rsidP="001E7128">
            <w:pPr>
              <w:spacing w:before="120" w:after="120"/>
              <w:jc w:val="both"/>
              <w:rPr>
                <w:lang w:val="en-GB" w:bidi="ar-TN"/>
              </w:rPr>
            </w:pPr>
            <w:r>
              <w:rPr>
                <w:rFonts w:hint="cs"/>
                <w:bCs/>
                <w:sz w:val="22"/>
                <w:szCs w:val="22"/>
                <w:rtl/>
                <w:lang w:bidi="ar-QA"/>
              </w:rPr>
              <w:t>تقارير الدول الأطراف عن تطبيق الاتفاقية</w:t>
            </w:r>
          </w:p>
        </w:tc>
        <w:tc>
          <w:tcPr>
            <w:tcW w:w="842" w:type="dxa"/>
            <w:gridSpan w:val="2"/>
          </w:tcPr>
          <w:p w14:paraId="3CDE07BD" w14:textId="77777777" w:rsidR="006A71CB" w:rsidRPr="00554A7B" w:rsidRDefault="006A71CB" w:rsidP="001E7128">
            <w:pPr>
              <w:bidi w:val="0"/>
              <w:spacing w:before="120" w:after="120"/>
              <w:rPr>
                <w:lang w:val="en-GB"/>
              </w:rPr>
            </w:pPr>
            <w:r w:rsidRPr="00554A7B">
              <w:rPr>
                <w:b/>
                <w:noProof/>
                <w:sz w:val="22"/>
                <w:szCs w:val="22"/>
              </w:rPr>
              <w:t>V.1</w:t>
            </w:r>
          </w:p>
        </w:tc>
        <w:tc>
          <w:tcPr>
            <w:tcW w:w="6378" w:type="dxa"/>
            <w:gridSpan w:val="2"/>
          </w:tcPr>
          <w:p w14:paraId="2CDBC19E" w14:textId="77777777" w:rsidR="006A71CB" w:rsidRDefault="006A71CB" w:rsidP="001E7128">
            <w:pPr>
              <w:spacing w:before="120" w:after="120"/>
              <w:jc w:val="both"/>
              <w:rPr>
                <w:lang w:val="en-GB"/>
              </w:rPr>
            </w:pPr>
            <w:r>
              <w:rPr>
                <w:rFonts w:hint="cs"/>
                <w:sz w:val="22"/>
                <w:szCs w:val="22"/>
                <w:rtl/>
                <w:lang w:bidi="ar-QA"/>
              </w:rPr>
              <w:t>[</w:t>
            </w:r>
            <w:proofErr w:type="gramStart"/>
            <w:r>
              <w:rPr>
                <w:rFonts w:hint="cs"/>
                <w:sz w:val="22"/>
                <w:szCs w:val="22"/>
                <w:rtl/>
                <w:lang w:bidi="ar-QA"/>
              </w:rPr>
              <w:t>دون</w:t>
            </w:r>
            <w:proofErr w:type="gramEnd"/>
            <w:r>
              <w:rPr>
                <w:rFonts w:hint="cs"/>
                <w:sz w:val="22"/>
                <w:szCs w:val="22"/>
                <w:rtl/>
                <w:lang w:bidi="ar-QA"/>
              </w:rPr>
              <w:t xml:space="preserve"> تغيير]</w:t>
            </w:r>
          </w:p>
        </w:tc>
      </w:tr>
      <w:tr w:rsidR="006A71CB" w:rsidRPr="001D7DC2" w14:paraId="4FD14899" w14:textId="77777777" w:rsidTr="000F5CF3">
        <w:trPr>
          <w:gridAfter w:val="1"/>
          <w:wAfter w:w="50" w:type="dxa"/>
          <w:cantSplit/>
        </w:trPr>
        <w:tc>
          <w:tcPr>
            <w:tcW w:w="1079" w:type="dxa"/>
          </w:tcPr>
          <w:p w14:paraId="5472F79D" w14:textId="77777777" w:rsidR="006A71CB" w:rsidRPr="00554A7B" w:rsidRDefault="006A71CB" w:rsidP="001E7128">
            <w:pPr>
              <w:bidi w:val="0"/>
              <w:spacing w:before="120" w:after="120"/>
              <w:jc w:val="right"/>
              <w:rPr>
                <w:lang w:val="en-GB"/>
              </w:rPr>
            </w:pPr>
            <w:r w:rsidRPr="00554A7B">
              <w:rPr>
                <w:sz w:val="22"/>
                <w:szCs w:val="22"/>
                <w:lang w:val="en-GB"/>
              </w:rPr>
              <w:t>151.</w:t>
            </w:r>
          </w:p>
        </w:tc>
        <w:tc>
          <w:tcPr>
            <w:tcW w:w="6515" w:type="dxa"/>
          </w:tcPr>
          <w:p w14:paraId="59921C79" w14:textId="77777777" w:rsidR="006A71CB" w:rsidRDefault="006A71CB" w:rsidP="001E7128">
            <w:pPr>
              <w:spacing w:before="120" w:after="120"/>
              <w:jc w:val="both"/>
              <w:rPr>
                <w:lang w:val="en-GB" w:bidi="ar-TN"/>
              </w:rPr>
            </w:pPr>
            <w:proofErr w:type="gramStart"/>
            <w:r>
              <w:rPr>
                <w:rFonts w:hint="cs"/>
                <w:sz w:val="22"/>
                <w:szCs w:val="22"/>
                <w:rtl/>
                <w:lang w:bidi="ar-QA"/>
              </w:rPr>
              <w:t>تقدم</w:t>
            </w:r>
            <w:proofErr w:type="gramEnd"/>
            <w:r>
              <w:rPr>
                <w:rFonts w:hint="cs"/>
                <w:sz w:val="22"/>
                <w:szCs w:val="22"/>
                <w:rtl/>
                <w:lang w:bidi="ar-QA"/>
              </w:rPr>
              <w:t xml:space="preserve"> كل دولة طرف في الاتفاقية تقارير إلى اللجنة بصفة دورية عن التدابير التشريعية والتنظيمية وغيرها، التي اتخذتها لتطبيق الاتفاقية.</w:t>
            </w:r>
          </w:p>
        </w:tc>
        <w:tc>
          <w:tcPr>
            <w:tcW w:w="842" w:type="dxa"/>
            <w:gridSpan w:val="2"/>
          </w:tcPr>
          <w:p w14:paraId="555B3103" w14:textId="77777777" w:rsidR="006A71CB" w:rsidRPr="00554A7B" w:rsidRDefault="006A71CB" w:rsidP="001E7128">
            <w:pPr>
              <w:bidi w:val="0"/>
              <w:spacing w:before="120" w:after="120"/>
              <w:rPr>
                <w:lang w:val="en-GB"/>
              </w:rPr>
            </w:pPr>
            <w:r w:rsidRPr="00554A7B">
              <w:rPr>
                <w:sz w:val="22"/>
                <w:szCs w:val="22"/>
                <w:lang w:val="en-GB"/>
              </w:rPr>
              <w:t>151.</w:t>
            </w:r>
          </w:p>
        </w:tc>
        <w:tc>
          <w:tcPr>
            <w:tcW w:w="6378" w:type="dxa"/>
            <w:gridSpan w:val="2"/>
          </w:tcPr>
          <w:p w14:paraId="26741EE0" w14:textId="2C0DBD85" w:rsidR="006A71CB" w:rsidRPr="00E04B6D" w:rsidRDefault="006A71CB" w:rsidP="00C00140">
            <w:pPr>
              <w:spacing w:before="120" w:after="120"/>
              <w:ind w:right="175"/>
              <w:jc w:val="both"/>
              <w:rPr>
                <w:lang w:val="en-GB" w:bidi="ar-TN"/>
              </w:rPr>
            </w:pPr>
            <w:proofErr w:type="gramStart"/>
            <w:r>
              <w:rPr>
                <w:rFonts w:hint="cs"/>
                <w:sz w:val="22"/>
                <w:szCs w:val="22"/>
                <w:rtl/>
                <w:lang w:bidi="ar-QA"/>
              </w:rPr>
              <w:t>تقدم</w:t>
            </w:r>
            <w:proofErr w:type="gramEnd"/>
            <w:r>
              <w:rPr>
                <w:rFonts w:hint="cs"/>
                <w:sz w:val="22"/>
                <w:szCs w:val="22"/>
                <w:rtl/>
                <w:lang w:bidi="ar-QA"/>
              </w:rPr>
              <w:t xml:space="preserve"> كل دولة طرف في الاتفاقية تقارير إلى اللجنة بصفة دورية عن التدابير التشريعية والتنظيمية وغيرها، التي اتخذتها لتطبيق الاتفاقية.</w:t>
            </w:r>
            <w:r>
              <w:rPr>
                <w:rFonts w:eastAsia="Times New Roman" w:hint="cs"/>
                <w:sz w:val="22"/>
                <w:szCs w:val="22"/>
                <w:lang w:val="en-GB" w:bidi="ar-QA"/>
              </w:rPr>
              <w:t xml:space="preserve"> </w:t>
            </w:r>
            <w:proofErr w:type="gramStart"/>
            <w:r>
              <w:rPr>
                <w:rFonts w:hint="cs"/>
                <w:bCs/>
                <w:sz w:val="22"/>
                <w:szCs w:val="22"/>
                <w:u w:val="single"/>
                <w:rtl/>
                <w:lang w:bidi="ar-QA"/>
              </w:rPr>
              <w:t>وتُشجع</w:t>
            </w:r>
            <w:proofErr w:type="gramEnd"/>
            <w:r>
              <w:rPr>
                <w:rFonts w:hint="cs"/>
                <w:bCs/>
                <w:sz w:val="22"/>
                <w:szCs w:val="22"/>
                <w:u w:val="single"/>
                <w:rtl/>
                <w:lang w:bidi="ar-QA"/>
              </w:rPr>
              <w:t xml:space="preserve"> الدول الأطراف على استكمال البيانات التي تم جمعها عن تطبيق الاتفاقية بالمعلومات المقدمة من قبل المنظمات غير الحكومية ا</w:t>
            </w:r>
            <w:r w:rsidR="00C00140">
              <w:rPr>
                <w:rFonts w:hint="cs"/>
                <w:bCs/>
                <w:sz w:val="22"/>
                <w:szCs w:val="22"/>
                <w:u w:val="single"/>
                <w:rtl/>
                <w:lang w:bidi="ar-QA"/>
              </w:rPr>
              <w:t>ل</w:t>
            </w:r>
            <w:r w:rsidR="00C00140" w:rsidRPr="000F5CF3">
              <w:rPr>
                <w:bCs/>
                <w:sz w:val="22"/>
                <w:szCs w:val="22"/>
                <w:u w:val="single"/>
                <w:rtl/>
                <w:lang w:bidi="ar-QA"/>
              </w:rPr>
              <w:t>معنية</w:t>
            </w:r>
            <w:r>
              <w:rPr>
                <w:rFonts w:hint="cs"/>
                <w:bCs/>
                <w:sz w:val="22"/>
                <w:szCs w:val="22"/>
                <w:u w:val="single"/>
                <w:rtl/>
                <w:lang w:bidi="ar-QA"/>
              </w:rPr>
              <w:t>.</w:t>
            </w:r>
          </w:p>
        </w:tc>
      </w:tr>
      <w:tr w:rsidR="006A71CB" w:rsidRPr="001D7DC2" w14:paraId="1E3A7AAF" w14:textId="77777777" w:rsidTr="000F5CF3">
        <w:trPr>
          <w:gridAfter w:val="1"/>
          <w:wAfter w:w="50" w:type="dxa"/>
          <w:cantSplit/>
        </w:trPr>
        <w:tc>
          <w:tcPr>
            <w:tcW w:w="1079" w:type="dxa"/>
          </w:tcPr>
          <w:p w14:paraId="2ADAEB87" w14:textId="77777777" w:rsidR="006A71CB" w:rsidRPr="00554A7B" w:rsidRDefault="006A71CB" w:rsidP="001E7128">
            <w:pPr>
              <w:bidi w:val="0"/>
              <w:spacing w:before="120" w:after="120"/>
              <w:jc w:val="right"/>
              <w:rPr>
                <w:lang w:val="en-GB"/>
              </w:rPr>
            </w:pPr>
            <w:r w:rsidRPr="00554A7B">
              <w:rPr>
                <w:sz w:val="22"/>
                <w:szCs w:val="22"/>
                <w:lang w:val="en-GB"/>
              </w:rPr>
              <w:t>152.</w:t>
            </w:r>
          </w:p>
        </w:tc>
        <w:tc>
          <w:tcPr>
            <w:tcW w:w="6515" w:type="dxa"/>
          </w:tcPr>
          <w:p w14:paraId="2B8A5AA2" w14:textId="77777777" w:rsidR="006A71CB" w:rsidRPr="00E04B6D" w:rsidRDefault="006A71CB" w:rsidP="001E7128">
            <w:pPr>
              <w:spacing w:before="120" w:after="120"/>
              <w:jc w:val="both"/>
              <w:rPr>
                <w:lang w:val="en-GB" w:bidi="ar-TN"/>
              </w:rPr>
            </w:pPr>
            <w:r>
              <w:rPr>
                <w:rFonts w:hint="cs"/>
                <w:color w:val="000000"/>
                <w:sz w:val="22"/>
                <w:szCs w:val="22"/>
                <w:rtl/>
                <w:lang w:bidi="ar-QA"/>
              </w:rPr>
              <w:t>تقدم الدولة الطرف تقاريرها الدورية إلى اللجنة، استناداً إلى مبادئ توجيهية مشتركة وفي نموذج مبسط تعده الأمانة وتعتمده اللجنة، بحلول 15 كانون الأول/ديسمبر من العام السادس التالي للعام الذي أودعت فيه الدولة الطرف وثيقة تصديقها أو قبولها أو موافقتها، وتقدم الدولة الطرف تقاريرها بعد ذلك كل ستة أعوام.</w:t>
            </w:r>
          </w:p>
        </w:tc>
        <w:tc>
          <w:tcPr>
            <w:tcW w:w="842" w:type="dxa"/>
            <w:gridSpan w:val="2"/>
          </w:tcPr>
          <w:p w14:paraId="75C3C25A" w14:textId="77777777" w:rsidR="006A71CB" w:rsidRPr="00554A7B" w:rsidRDefault="006A71CB" w:rsidP="001E7128">
            <w:pPr>
              <w:bidi w:val="0"/>
              <w:spacing w:before="120" w:after="120"/>
              <w:rPr>
                <w:lang w:val="en-GB"/>
              </w:rPr>
            </w:pPr>
            <w:r w:rsidRPr="00554A7B">
              <w:rPr>
                <w:sz w:val="22"/>
                <w:szCs w:val="22"/>
                <w:lang w:val="en-GB"/>
              </w:rPr>
              <w:t>152.</w:t>
            </w:r>
          </w:p>
        </w:tc>
        <w:tc>
          <w:tcPr>
            <w:tcW w:w="6378" w:type="dxa"/>
            <w:gridSpan w:val="2"/>
          </w:tcPr>
          <w:p w14:paraId="7203FE2A" w14:textId="77777777" w:rsidR="006A71CB" w:rsidRPr="00E04B6D" w:rsidRDefault="006A71CB" w:rsidP="001E7128">
            <w:pPr>
              <w:spacing w:before="120" w:after="120"/>
              <w:jc w:val="both"/>
              <w:rPr>
                <w:lang w:val="en-GB" w:bidi="ar-TN"/>
              </w:rPr>
            </w:pPr>
            <w:r>
              <w:rPr>
                <w:rFonts w:hint="cs"/>
                <w:color w:val="000000"/>
                <w:sz w:val="22"/>
                <w:szCs w:val="22"/>
                <w:rtl/>
                <w:lang w:bidi="ar-QA"/>
              </w:rPr>
              <w:t>تقدم الدولة الطرف تقاريرها الدورية إلى اللجنة</w:t>
            </w:r>
            <w:r>
              <w:rPr>
                <w:rFonts w:hint="cs"/>
                <w:strike/>
                <w:color w:val="000000"/>
                <w:sz w:val="22"/>
                <w:szCs w:val="22"/>
                <w:rtl/>
                <w:lang w:bidi="ar-QA"/>
              </w:rPr>
              <w:t>، استناداً إلى مبادئ توجيهية مشتركة وفي نموذج مبسط تعده الأمانة وتعتمده اللجنة،</w:t>
            </w:r>
            <w:r>
              <w:rPr>
                <w:rFonts w:hint="cs"/>
                <w:color w:val="000000"/>
                <w:sz w:val="22"/>
                <w:szCs w:val="22"/>
                <w:rtl/>
                <w:lang w:bidi="ar-QA"/>
              </w:rPr>
              <w:t xml:space="preserve"> بحلول 15 كانون الأول/ديسمبر من العام السادس التالي للعام الذي أودعت فيه الدولة الطرف وثيقة تصديقها أو قبولها أو موافقتها، وتقدم الدولة الطرف تقاريرها بعد ذلك كل ستة أعوام. </w:t>
            </w:r>
            <w:r>
              <w:rPr>
                <w:rFonts w:hint="cs"/>
                <w:bCs/>
                <w:sz w:val="22"/>
                <w:szCs w:val="22"/>
                <w:u w:val="single"/>
                <w:rtl/>
                <w:lang w:bidi="ar-QA"/>
              </w:rPr>
              <w:t xml:space="preserve">يستخدم النموذج </w:t>
            </w:r>
            <w:r>
              <w:rPr>
                <w:bCs/>
                <w:sz w:val="22"/>
                <w:szCs w:val="22"/>
                <w:u w:val="single"/>
                <w:lang w:val="en-GB" w:bidi="ar-QA"/>
              </w:rPr>
              <w:t>ICH-10</w:t>
            </w:r>
            <w:r>
              <w:rPr>
                <w:bCs/>
                <w:sz w:val="22"/>
                <w:szCs w:val="22"/>
                <w:u w:val="single"/>
                <w:rtl/>
                <w:lang w:val="en-GB" w:bidi="ar-QA"/>
              </w:rPr>
              <w:t xml:space="preserve"> </w:t>
            </w:r>
            <w:proofErr w:type="gramStart"/>
            <w:r>
              <w:rPr>
                <w:rFonts w:hint="cs"/>
                <w:bCs/>
                <w:sz w:val="22"/>
                <w:szCs w:val="22"/>
                <w:u w:val="single"/>
                <w:rtl/>
                <w:lang w:bidi="ar-QA"/>
              </w:rPr>
              <w:t>لمثل</w:t>
            </w:r>
            <w:proofErr w:type="gramEnd"/>
            <w:r>
              <w:rPr>
                <w:rFonts w:hint="cs"/>
                <w:bCs/>
                <w:sz w:val="22"/>
                <w:szCs w:val="22"/>
                <w:u w:val="single"/>
                <w:rtl/>
                <w:lang w:bidi="ar-QA"/>
              </w:rPr>
              <w:t xml:space="preserve"> هذه التقارير ويتوفّر على </w:t>
            </w:r>
            <w:hyperlink r:id="rId47" w:history="1">
              <w:r>
                <w:rPr>
                  <w:rStyle w:val="Hyperlink"/>
                  <w:bCs/>
                  <w:sz w:val="22"/>
                  <w:szCs w:val="22"/>
                  <w:lang w:val="en-GB" w:bidi="ar-QA"/>
                </w:rPr>
                <w:t>www.unesco.org/culture/ich</w:t>
              </w:r>
            </w:hyperlink>
            <w:r>
              <w:rPr>
                <w:bCs/>
                <w:sz w:val="22"/>
                <w:szCs w:val="22"/>
                <w:u w:val="single"/>
                <w:rtl/>
                <w:lang w:val="en-GB" w:bidi="ar-QA"/>
              </w:rPr>
              <w:t xml:space="preserve"> </w:t>
            </w:r>
            <w:r>
              <w:rPr>
                <w:rFonts w:hint="cs"/>
                <w:bCs/>
                <w:sz w:val="22"/>
                <w:szCs w:val="22"/>
                <w:u w:val="single"/>
                <w:rtl/>
                <w:lang w:bidi="ar-QA"/>
              </w:rPr>
              <w:t xml:space="preserve">أو بتقديم طلب إلى الأمانة. </w:t>
            </w:r>
            <w:proofErr w:type="gramStart"/>
            <w:r>
              <w:rPr>
                <w:rFonts w:hint="cs"/>
                <w:bCs/>
                <w:color w:val="000000"/>
                <w:sz w:val="22"/>
                <w:szCs w:val="22"/>
                <w:u w:val="single"/>
                <w:rtl/>
                <w:lang w:bidi="ar-QA"/>
              </w:rPr>
              <w:t>يجب</w:t>
            </w:r>
            <w:proofErr w:type="gramEnd"/>
            <w:r>
              <w:rPr>
                <w:rFonts w:hint="cs"/>
                <w:bCs/>
                <w:color w:val="000000"/>
                <w:sz w:val="22"/>
                <w:szCs w:val="22"/>
                <w:u w:val="single"/>
                <w:rtl/>
                <w:lang w:bidi="ar-QA"/>
              </w:rPr>
              <w:t xml:space="preserve"> أن تتضمّن التقارير المعلومات المطلوبة في النموذج فقط.</w:t>
            </w:r>
          </w:p>
        </w:tc>
      </w:tr>
      <w:tr w:rsidR="00977DA5" w:rsidRPr="001D7DC2" w14:paraId="11988166" w14:textId="77777777" w:rsidTr="000F5CF3">
        <w:trPr>
          <w:cantSplit/>
        </w:trPr>
        <w:tc>
          <w:tcPr>
            <w:tcW w:w="1079" w:type="dxa"/>
          </w:tcPr>
          <w:p w14:paraId="448154EE" w14:textId="77777777" w:rsidR="006A71CB" w:rsidRPr="00554A7B" w:rsidRDefault="006A71CB" w:rsidP="001E7128">
            <w:pPr>
              <w:bidi w:val="0"/>
              <w:spacing w:before="120" w:after="120"/>
              <w:jc w:val="right"/>
              <w:rPr>
                <w:lang w:val="en-GB"/>
              </w:rPr>
            </w:pPr>
            <w:r w:rsidRPr="00554A7B">
              <w:rPr>
                <w:sz w:val="22"/>
                <w:szCs w:val="22"/>
                <w:lang w:val="en-GB"/>
              </w:rPr>
              <w:t>153.</w:t>
            </w:r>
          </w:p>
        </w:tc>
        <w:tc>
          <w:tcPr>
            <w:tcW w:w="6554" w:type="dxa"/>
            <w:gridSpan w:val="2"/>
          </w:tcPr>
          <w:p w14:paraId="30A401A2" w14:textId="77777777" w:rsidR="006A71CB" w:rsidRDefault="006A71CB" w:rsidP="001E7128">
            <w:pPr>
              <w:spacing w:before="120" w:after="120"/>
              <w:jc w:val="both"/>
              <w:rPr>
                <w:color w:val="000000"/>
                <w:rtl/>
                <w:lang w:val="en-GB"/>
              </w:rPr>
            </w:pPr>
            <w:proofErr w:type="gramStart"/>
            <w:r>
              <w:rPr>
                <w:rFonts w:hint="cs"/>
                <w:color w:val="000000"/>
                <w:sz w:val="22"/>
                <w:szCs w:val="22"/>
                <w:rtl/>
                <w:lang w:bidi="ar-QA"/>
              </w:rPr>
              <w:t>تقدم</w:t>
            </w:r>
            <w:proofErr w:type="gramEnd"/>
            <w:r>
              <w:rPr>
                <w:rFonts w:hint="cs"/>
                <w:color w:val="000000"/>
                <w:sz w:val="22"/>
                <w:szCs w:val="22"/>
                <w:rtl/>
                <w:lang w:bidi="ar-QA"/>
              </w:rPr>
              <w:t xml:space="preserve"> الدولة الطرف معلومات عن التدابير التي اتخذتها لتطبيق الاتفاقية على الصعيد الوطني، بما في ذلك ما يلي:</w:t>
            </w:r>
          </w:p>
          <w:p w14:paraId="1EDF6F28" w14:textId="77777777" w:rsidR="006A71CB" w:rsidRDefault="006A71CB" w:rsidP="006A71CB">
            <w:pPr>
              <w:pStyle w:val="U"/>
              <w:widowControl/>
              <w:numPr>
                <w:ilvl w:val="0"/>
                <w:numId w:val="35"/>
              </w:numPr>
              <w:tabs>
                <w:tab w:val="left" w:pos="708"/>
              </w:tabs>
              <w:bidi/>
              <w:ind w:left="656" w:hanging="656"/>
              <w:jc w:val="both"/>
              <w:rPr>
                <w:rFonts w:ascii="Times New Roman" w:hAnsi="Times New Roman" w:cs="Times New Roman"/>
                <w:lang w:val="en-GB"/>
              </w:rPr>
            </w:pPr>
            <w:proofErr w:type="gramStart"/>
            <w:r>
              <w:rPr>
                <w:rFonts w:ascii="Times New Roman" w:hAnsi="Times New Roman" w:cs="Times New Roman"/>
                <w:rtl/>
                <w:lang w:bidi="ar-QA"/>
              </w:rPr>
              <w:t>إعداد</w:t>
            </w:r>
            <w:proofErr w:type="gramEnd"/>
            <w:r>
              <w:rPr>
                <w:rFonts w:ascii="Times New Roman" w:hAnsi="Times New Roman" w:cs="Times New Roman"/>
                <w:rtl/>
                <w:lang w:bidi="ar-QA"/>
              </w:rPr>
              <w:t xml:space="preserve"> قوائم حصر للتراث الثقافي غير المادي الموجود في أراضيها، حسبما جاء في المادتين 11 و12 من الاتفاقية؛</w:t>
            </w:r>
          </w:p>
          <w:p w14:paraId="7CB81A0F" w14:textId="77777777" w:rsidR="006A71CB" w:rsidRDefault="006A71CB" w:rsidP="006A71CB">
            <w:pPr>
              <w:pStyle w:val="U"/>
              <w:widowControl/>
              <w:numPr>
                <w:ilvl w:val="0"/>
                <w:numId w:val="35"/>
              </w:numPr>
              <w:tabs>
                <w:tab w:val="left" w:pos="708"/>
              </w:tabs>
              <w:bidi/>
              <w:ind w:left="656" w:hanging="656"/>
              <w:rPr>
                <w:rFonts w:ascii="Times New Roman" w:hAnsi="Times New Roman" w:cs="Times New Roman"/>
                <w:lang w:val="en-GB"/>
              </w:rPr>
            </w:pPr>
            <w:proofErr w:type="gramStart"/>
            <w:r>
              <w:rPr>
                <w:rFonts w:ascii="Times New Roman" w:hAnsi="Times New Roman" w:cs="Times New Roman"/>
                <w:rtl/>
                <w:lang w:bidi="ar-QA"/>
              </w:rPr>
              <w:t>تدابير</w:t>
            </w:r>
            <w:proofErr w:type="gramEnd"/>
            <w:r>
              <w:rPr>
                <w:rFonts w:ascii="Times New Roman" w:hAnsi="Times New Roman" w:cs="Times New Roman"/>
                <w:rtl/>
                <w:lang w:bidi="ar-QA"/>
              </w:rPr>
              <w:t xml:space="preserve"> أخرى للصون وفقاً لما جاء في المادتين 11 و13 من الاتفاقية، بما في ذلك ما يلي:</w:t>
            </w:r>
          </w:p>
          <w:p w14:paraId="3DCCAB0F" w14:textId="77777777" w:rsidR="006A71CB" w:rsidRPr="00977DA5" w:rsidRDefault="006A71CB" w:rsidP="00443AD9">
            <w:pPr>
              <w:pStyle w:val="i"/>
              <w:numPr>
                <w:ilvl w:val="0"/>
                <w:numId w:val="27"/>
              </w:numPr>
              <w:rPr>
                <w:w w:val="100"/>
                <w:lang w:val="en-GB"/>
              </w:rPr>
            </w:pPr>
            <w:r w:rsidRPr="00977DA5">
              <w:rPr>
                <w:w w:val="100"/>
                <w:rtl/>
                <w:lang w:bidi="ar-QA"/>
              </w:rPr>
              <w:t>تعزيز وظيفة التراث الثقافي غير المادي في المجتمع، وإدماج صونه في برامج التخطيط؛</w:t>
            </w:r>
          </w:p>
          <w:p w14:paraId="6FCB30CB" w14:textId="77777777" w:rsidR="006A71CB" w:rsidRPr="000B1462" w:rsidRDefault="006A71CB" w:rsidP="002C0902">
            <w:pPr>
              <w:pStyle w:val="i"/>
              <w:numPr>
                <w:ilvl w:val="0"/>
                <w:numId w:val="27"/>
              </w:numPr>
              <w:rPr>
                <w:w w:val="100"/>
                <w:lang w:val="en-GB"/>
              </w:rPr>
            </w:pPr>
            <w:proofErr w:type="gramStart"/>
            <w:r w:rsidRPr="000B1462">
              <w:rPr>
                <w:w w:val="100"/>
                <w:rtl/>
                <w:lang w:bidi="ar-QA"/>
              </w:rPr>
              <w:t>تشجيع</w:t>
            </w:r>
            <w:proofErr w:type="gramEnd"/>
            <w:r w:rsidRPr="000B1462">
              <w:rPr>
                <w:w w:val="100"/>
                <w:rtl/>
                <w:lang w:bidi="ar-QA"/>
              </w:rPr>
              <w:t xml:space="preserve"> الدراسات العلمية والتقنية والفنية لتأمين الصون الفعّال؛</w:t>
            </w:r>
          </w:p>
          <w:p w14:paraId="611BCD7C" w14:textId="77777777" w:rsidR="006A71CB" w:rsidRDefault="006A71CB" w:rsidP="008B09C4">
            <w:pPr>
              <w:pStyle w:val="i"/>
              <w:numPr>
                <w:ilvl w:val="0"/>
                <w:numId w:val="27"/>
              </w:numPr>
            </w:pPr>
            <w:proofErr w:type="gramStart"/>
            <w:r w:rsidRPr="000B1462">
              <w:rPr>
                <w:w w:val="100"/>
                <w:rtl/>
                <w:lang w:bidi="ar-QA"/>
              </w:rPr>
              <w:t>تسهيل</w:t>
            </w:r>
            <w:proofErr w:type="gramEnd"/>
            <w:r w:rsidRPr="000B1462">
              <w:rPr>
                <w:w w:val="100"/>
                <w:rtl/>
                <w:lang w:bidi="ar-QA"/>
              </w:rPr>
              <w:t xml:space="preserve"> الحصول على المعلومات المتعلقة بالتراث الثقافي غير المادي قدر المستطاع، مع احترام الممارسات العرفية التي تحكم الانتفاع بجوانب معينة منه.</w:t>
            </w:r>
          </w:p>
        </w:tc>
        <w:tc>
          <w:tcPr>
            <w:tcW w:w="851" w:type="dxa"/>
            <w:gridSpan w:val="2"/>
          </w:tcPr>
          <w:p w14:paraId="02A70410" w14:textId="77777777" w:rsidR="006A71CB" w:rsidRPr="00554A7B" w:rsidRDefault="006A71CB" w:rsidP="001E7128">
            <w:pPr>
              <w:bidi w:val="0"/>
              <w:spacing w:before="120" w:after="120"/>
              <w:rPr>
                <w:lang w:val="en-GB"/>
              </w:rPr>
            </w:pPr>
            <w:r w:rsidRPr="00554A7B">
              <w:rPr>
                <w:sz w:val="22"/>
                <w:szCs w:val="22"/>
                <w:lang w:val="en-GB"/>
              </w:rPr>
              <w:t>153.</w:t>
            </w:r>
          </w:p>
        </w:tc>
        <w:tc>
          <w:tcPr>
            <w:tcW w:w="6380" w:type="dxa"/>
            <w:gridSpan w:val="2"/>
          </w:tcPr>
          <w:p w14:paraId="5C539082" w14:textId="77777777" w:rsidR="006A71CB" w:rsidRDefault="006A71CB" w:rsidP="001E7128">
            <w:pPr>
              <w:spacing w:before="120" w:after="120"/>
              <w:jc w:val="both"/>
              <w:rPr>
                <w:rtl/>
                <w:lang w:val="en-GB"/>
              </w:rPr>
            </w:pPr>
            <w:proofErr w:type="gramStart"/>
            <w:r>
              <w:rPr>
                <w:rFonts w:hint="cs"/>
                <w:sz w:val="22"/>
                <w:szCs w:val="22"/>
                <w:rtl/>
                <w:lang w:bidi="ar-QA"/>
              </w:rPr>
              <w:t>تقدم</w:t>
            </w:r>
            <w:proofErr w:type="gramEnd"/>
            <w:r>
              <w:rPr>
                <w:rFonts w:hint="cs"/>
                <w:sz w:val="22"/>
                <w:szCs w:val="22"/>
                <w:rtl/>
                <w:lang w:bidi="ar-QA"/>
              </w:rPr>
              <w:t xml:space="preserve"> الدولة الطرف معلومات عن التدابير </w:t>
            </w:r>
            <w:r>
              <w:rPr>
                <w:rFonts w:hint="cs"/>
                <w:bCs/>
                <w:sz w:val="22"/>
                <w:szCs w:val="22"/>
                <w:u w:val="single"/>
                <w:rtl/>
                <w:lang w:bidi="ar-QA"/>
              </w:rPr>
              <w:t>التشريعية والتنظيمية والتدابير الأخرى</w:t>
            </w:r>
            <w:r>
              <w:rPr>
                <w:rFonts w:hint="cs"/>
                <w:sz w:val="22"/>
                <w:szCs w:val="22"/>
                <w:rtl/>
                <w:lang w:bidi="ar-QA"/>
              </w:rPr>
              <w:t xml:space="preserve"> التي اتخذتها لتطبيق الاتفاقية على الصعيد الوطني، بما في ذلك ما يلي:</w:t>
            </w:r>
          </w:p>
          <w:p w14:paraId="0CDBBC00" w14:textId="4B1F86F3" w:rsidR="006A71CB" w:rsidRDefault="000B1462" w:rsidP="001E7128">
            <w:pPr>
              <w:tabs>
                <w:tab w:val="num" w:pos="360"/>
              </w:tabs>
              <w:spacing w:before="120" w:after="120"/>
              <w:ind w:left="601" w:hanging="567"/>
              <w:jc w:val="both"/>
              <w:rPr>
                <w:lang w:val="en-GB"/>
              </w:rPr>
            </w:pPr>
            <w:proofErr w:type="gramStart"/>
            <w:r>
              <w:rPr>
                <w:rFonts w:hint="cs"/>
                <w:sz w:val="22"/>
                <w:szCs w:val="22"/>
                <w:rtl/>
              </w:rPr>
              <w:t>(</w:t>
            </w:r>
            <w:r>
              <w:rPr>
                <w:rFonts w:hint="cs"/>
                <w:sz w:val="22"/>
                <w:szCs w:val="22"/>
                <w:rtl/>
                <w:lang w:bidi="ar-QA"/>
              </w:rPr>
              <w:t>أ)</w:t>
            </w:r>
            <w:r>
              <w:rPr>
                <w:sz w:val="22"/>
                <w:szCs w:val="22"/>
                <w:rtl/>
                <w:lang w:bidi="ar-QA"/>
              </w:rPr>
              <w:tab/>
            </w:r>
            <w:r>
              <w:rPr>
                <w:sz w:val="22"/>
                <w:szCs w:val="22"/>
                <w:rtl/>
                <w:lang w:bidi="ar-QA"/>
              </w:rPr>
              <w:tab/>
            </w:r>
            <w:r w:rsidR="006A71CB">
              <w:rPr>
                <w:rFonts w:hint="cs"/>
                <w:sz w:val="22"/>
                <w:szCs w:val="22"/>
                <w:rtl/>
                <w:lang w:bidi="ar-QA"/>
              </w:rPr>
              <w:t>إعداد</w:t>
            </w:r>
            <w:proofErr w:type="gramEnd"/>
            <w:r w:rsidR="006A71CB">
              <w:rPr>
                <w:rFonts w:hint="cs"/>
                <w:sz w:val="22"/>
                <w:szCs w:val="22"/>
                <w:rtl/>
                <w:lang w:bidi="ar-QA"/>
              </w:rPr>
              <w:t xml:space="preserve"> قوائم حصر للتراث الثقافي غير المادي الموجود في أراضيها، حسبما جاء في المادتين 11 و12 من الاتفاقية؛</w:t>
            </w:r>
          </w:p>
          <w:p w14:paraId="64C7FE46" w14:textId="1901D8A7" w:rsidR="006A71CB" w:rsidRDefault="000B1462" w:rsidP="001E7128">
            <w:pPr>
              <w:tabs>
                <w:tab w:val="num" w:pos="360"/>
              </w:tabs>
              <w:spacing w:before="120" w:after="120"/>
              <w:ind w:left="601" w:hanging="567"/>
              <w:rPr>
                <w:lang w:val="en-GB"/>
              </w:rPr>
            </w:pPr>
            <w:proofErr w:type="gramStart"/>
            <w:r>
              <w:rPr>
                <w:sz w:val="22"/>
                <w:szCs w:val="22"/>
                <w:rtl/>
                <w:lang w:val="en-GB" w:bidi="ar-QA"/>
              </w:rPr>
              <w:t>(</w:t>
            </w:r>
            <w:r>
              <w:rPr>
                <w:rtl/>
                <w:lang w:bidi="ar-QA"/>
              </w:rPr>
              <w:t>ب</w:t>
            </w:r>
            <w:r>
              <w:rPr>
                <w:rFonts w:hint="cs"/>
                <w:rtl/>
                <w:lang w:bidi="ar-QA"/>
              </w:rPr>
              <w:t>)</w:t>
            </w:r>
            <w:r>
              <w:rPr>
                <w:rtl/>
                <w:lang w:bidi="ar-QA"/>
              </w:rPr>
              <w:tab/>
            </w:r>
            <w:r>
              <w:rPr>
                <w:rtl/>
                <w:lang w:bidi="ar-QA"/>
              </w:rPr>
              <w:tab/>
            </w:r>
            <w:r w:rsidR="006A71CB">
              <w:rPr>
                <w:rFonts w:hint="cs"/>
                <w:sz w:val="22"/>
                <w:szCs w:val="22"/>
                <w:rtl/>
                <w:lang w:bidi="ar-QA"/>
              </w:rPr>
              <w:t>تدابير</w:t>
            </w:r>
            <w:proofErr w:type="gramEnd"/>
            <w:r w:rsidR="006A71CB">
              <w:rPr>
                <w:rFonts w:hint="cs"/>
                <w:sz w:val="22"/>
                <w:szCs w:val="22"/>
                <w:rtl/>
                <w:lang w:bidi="ar-QA"/>
              </w:rPr>
              <w:t xml:space="preserve"> أخرى للصون وفقاً لما جاء في المادتين 11 و13 من الاتفاقية، بما في ذلك ما يلي:</w:t>
            </w:r>
          </w:p>
          <w:p w14:paraId="6772BF0F" w14:textId="77777777" w:rsidR="006A71CB" w:rsidRPr="000B1462" w:rsidRDefault="006A71CB" w:rsidP="000F5CF3">
            <w:pPr>
              <w:pStyle w:val="i"/>
              <w:numPr>
                <w:ilvl w:val="0"/>
                <w:numId w:val="50"/>
              </w:numPr>
              <w:rPr>
                <w:w w:val="100"/>
                <w:lang w:val="en-GB"/>
              </w:rPr>
            </w:pPr>
            <w:r w:rsidRPr="00977DA5">
              <w:rPr>
                <w:bCs/>
                <w:w w:val="100"/>
                <w:u w:val="single"/>
                <w:rtl/>
                <w:lang w:bidi="ar-QA"/>
              </w:rPr>
              <w:t>اعتماد سياسة ترمي إلى</w:t>
            </w:r>
            <w:r w:rsidRPr="00977DA5">
              <w:rPr>
                <w:w w:val="100"/>
                <w:rtl/>
                <w:lang w:bidi="ar-QA"/>
              </w:rPr>
              <w:t xml:space="preserve"> تعزيز وظيفة التراث الثقافي غير المادي في المجتمع، وإدماج صونه في برامج التخطيط؛</w:t>
            </w:r>
          </w:p>
          <w:p w14:paraId="3818976A" w14:textId="77777777" w:rsidR="006A71CB" w:rsidRPr="000B1462" w:rsidRDefault="006A71CB" w:rsidP="00443AD9">
            <w:pPr>
              <w:pStyle w:val="i"/>
              <w:numPr>
                <w:ilvl w:val="0"/>
                <w:numId w:val="27"/>
              </w:numPr>
              <w:rPr>
                <w:w w:val="100"/>
                <w:lang w:val="en-GB"/>
              </w:rPr>
            </w:pPr>
            <w:proofErr w:type="gramStart"/>
            <w:r w:rsidRPr="000B1462">
              <w:rPr>
                <w:w w:val="100"/>
                <w:rtl/>
                <w:lang w:bidi="ar-QA"/>
              </w:rPr>
              <w:t>تشجيع</w:t>
            </w:r>
            <w:proofErr w:type="gramEnd"/>
            <w:r w:rsidRPr="000B1462">
              <w:rPr>
                <w:w w:val="100"/>
                <w:rtl/>
                <w:lang w:bidi="ar-QA"/>
              </w:rPr>
              <w:t xml:space="preserve"> الدراسات العلمية والتقنية والفنية لتأمين الصون الفعّال؛</w:t>
            </w:r>
          </w:p>
          <w:p w14:paraId="227585BE" w14:textId="77777777" w:rsidR="006A71CB" w:rsidRDefault="006A71CB" w:rsidP="002C0902">
            <w:pPr>
              <w:pStyle w:val="i"/>
              <w:numPr>
                <w:ilvl w:val="0"/>
                <w:numId w:val="27"/>
              </w:numPr>
            </w:pPr>
            <w:proofErr w:type="gramStart"/>
            <w:r w:rsidRPr="000B1462">
              <w:rPr>
                <w:w w:val="100"/>
                <w:rtl/>
                <w:lang w:bidi="ar-QA"/>
              </w:rPr>
              <w:t>تسهيل</w:t>
            </w:r>
            <w:proofErr w:type="gramEnd"/>
            <w:r w:rsidRPr="000B1462">
              <w:rPr>
                <w:w w:val="100"/>
                <w:rtl/>
                <w:lang w:bidi="ar-QA"/>
              </w:rPr>
              <w:t xml:space="preserve"> الحصول على المعلومات المتعلقة بالتراث الثقافي غير المادي قدر المستطاع، مع احترام الممارسات العرفية التي تحكم الانتفاع بجوانب معينة منه.</w:t>
            </w:r>
          </w:p>
        </w:tc>
      </w:tr>
      <w:tr w:rsidR="00977DA5" w:rsidRPr="001D7DC2" w14:paraId="72600BB4" w14:textId="77777777" w:rsidTr="000F5CF3">
        <w:trPr>
          <w:cantSplit/>
        </w:trPr>
        <w:tc>
          <w:tcPr>
            <w:tcW w:w="1079" w:type="dxa"/>
          </w:tcPr>
          <w:p w14:paraId="22A8E273" w14:textId="7B44D9C6" w:rsidR="006A71CB" w:rsidRPr="00554A7B" w:rsidRDefault="00977DA5" w:rsidP="001E7128">
            <w:pPr>
              <w:bidi w:val="0"/>
              <w:spacing w:before="120" w:after="120"/>
              <w:jc w:val="right"/>
              <w:rPr>
                <w:lang w:val="en-GB"/>
              </w:rPr>
            </w:pPr>
            <w:r>
              <w:rPr>
                <w:sz w:val="22"/>
                <w:szCs w:val="22"/>
                <w:lang w:val="en-GB"/>
              </w:rPr>
              <w:lastRenderedPageBreak/>
              <w:t xml:space="preserve">                         </w:t>
            </w:r>
            <w:r w:rsidR="006A71CB" w:rsidRPr="00554A7B">
              <w:rPr>
                <w:sz w:val="22"/>
                <w:szCs w:val="22"/>
                <w:lang w:val="en-GB"/>
              </w:rPr>
              <w:t>154.</w:t>
            </w:r>
          </w:p>
        </w:tc>
        <w:tc>
          <w:tcPr>
            <w:tcW w:w="6554" w:type="dxa"/>
            <w:gridSpan w:val="2"/>
          </w:tcPr>
          <w:p w14:paraId="440418B0" w14:textId="77777777" w:rsidR="006A71CB" w:rsidRDefault="006A71CB" w:rsidP="001E7128">
            <w:pPr>
              <w:spacing w:before="120" w:after="120"/>
              <w:jc w:val="both"/>
              <w:rPr>
                <w:rtl/>
                <w:lang w:val="en-GB"/>
              </w:rPr>
            </w:pPr>
            <w:proofErr w:type="gramStart"/>
            <w:r>
              <w:rPr>
                <w:rFonts w:hint="cs"/>
                <w:sz w:val="22"/>
                <w:szCs w:val="22"/>
                <w:rtl/>
                <w:lang w:bidi="ar-QA"/>
              </w:rPr>
              <w:t>تقدم</w:t>
            </w:r>
            <w:proofErr w:type="gramEnd"/>
            <w:r>
              <w:rPr>
                <w:rFonts w:hint="cs"/>
                <w:sz w:val="22"/>
                <w:szCs w:val="22"/>
                <w:rtl/>
                <w:lang w:bidi="ar-QA"/>
              </w:rPr>
              <w:t xml:space="preserve"> الدولة الطرف معلومات عن التدابير التي اتخذتها على الصعيد الوطني لتقوية القدرات المؤسسية لصون التراث الثقافي غير المادي، حسبما جاء في المادة 13 من الاتفاقية، بما في ذلك ما يلي:</w:t>
            </w:r>
          </w:p>
          <w:p w14:paraId="6C33F9A4" w14:textId="77777777" w:rsidR="006A71CB" w:rsidRDefault="006A71CB" w:rsidP="006A71CB">
            <w:pPr>
              <w:pStyle w:val="U"/>
              <w:widowControl/>
              <w:numPr>
                <w:ilvl w:val="0"/>
                <w:numId w:val="37"/>
              </w:numPr>
              <w:tabs>
                <w:tab w:val="left" w:pos="708"/>
              </w:tabs>
              <w:bidi/>
              <w:ind w:left="656" w:hanging="656"/>
              <w:jc w:val="both"/>
              <w:rPr>
                <w:rFonts w:ascii="Times New Roman" w:hAnsi="Times New Roman" w:cs="Times New Roman"/>
                <w:lang w:val="en-GB"/>
              </w:rPr>
            </w:pPr>
            <w:r>
              <w:rPr>
                <w:rFonts w:ascii="Times New Roman" w:hAnsi="Times New Roman" w:cs="Times New Roman"/>
                <w:rtl/>
                <w:lang w:bidi="ar-QA"/>
              </w:rPr>
              <w:t xml:space="preserve">تسمية أو </w:t>
            </w:r>
            <w:proofErr w:type="gramStart"/>
            <w:r>
              <w:rPr>
                <w:rFonts w:ascii="Times New Roman" w:hAnsi="Times New Roman" w:cs="Times New Roman"/>
                <w:rtl/>
                <w:lang w:bidi="ar-QA"/>
              </w:rPr>
              <w:t>إنشاء</w:t>
            </w:r>
            <w:proofErr w:type="gramEnd"/>
            <w:r>
              <w:rPr>
                <w:rFonts w:ascii="Times New Roman" w:hAnsi="Times New Roman" w:cs="Times New Roman"/>
                <w:rtl/>
                <w:lang w:bidi="ar-QA"/>
              </w:rPr>
              <w:t xml:space="preserve"> هيئة مختصة أو أكثر لصون تراثها الثقافي غير المادي؛</w:t>
            </w:r>
          </w:p>
          <w:p w14:paraId="20FD0363" w14:textId="77777777" w:rsidR="006A71CB" w:rsidRDefault="006A71CB" w:rsidP="006A71CB">
            <w:pPr>
              <w:pStyle w:val="U"/>
              <w:widowControl/>
              <w:numPr>
                <w:ilvl w:val="0"/>
                <w:numId w:val="37"/>
              </w:numPr>
              <w:tabs>
                <w:tab w:val="left" w:pos="708"/>
              </w:tabs>
              <w:bidi/>
              <w:ind w:left="656" w:hanging="656"/>
              <w:rPr>
                <w:rFonts w:ascii="Times New Roman" w:hAnsi="Times New Roman" w:cs="Times New Roman"/>
                <w:lang w:val="en-GB"/>
              </w:rPr>
            </w:pPr>
            <w:r>
              <w:rPr>
                <w:rFonts w:ascii="Times New Roman" w:hAnsi="Times New Roman" w:cs="Times New Roman"/>
                <w:rtl/>
                <w:lang w:bidi="ar-QA"/>
              </w:rPr>
              <w:t xml:space="preserve">دعم </w:t>
            </w:r>
            <w:proofErr w:type="gramStart"/>
            <w:r>
              <w:rPr>
                <w:rFonts w:ascii="Times New Roman" w:hAnsi="Times New Roman" w:cs="Times New Roman"/>
                <w:rtl/>
                <w:lang w:bidi="ar-QA"/>
              </w:rPr>
              <w:t>مؤسسات</w:t>
            </w:r>
            <w:proofErr w:type="gramEnd"/>
            <w:r>
              <w:rPr>
                <w:rFonts w:ascii="Times New Roman" w:hAnsi="Times New Roman" w:cs="Times New Roman"/>
                <w:rtl/>
                <w:lang w:bidi="ar-QA"/>
              </w:rPr>
              <w:t xml:space="preserve"> التدريب في ميدان التراث الثقافي غير المادي، وإدارته ونقله إلى الآخرين؛</w:t>
            </w:r>
          </w:p>
          <w:p w14:paraId="2577BBB7" w14:textId="77777777" w:rsidR="006A71CB" w:rsidRDefault="006A71CB" w:rsidP="006A71CB">
            <w:pPr>
              <w:pStyle w:val="U"/>
              <w:widowControl/>
              <w:numPr>
                <w:ilvl w:val="0"/>
                <w:numId w:val="37"/>
              </w:numPr>
              <w:tabs>
                <w:tab w:val="left" w:pos="708"/>
              </w:tabs>
              <w:bidi/>
              <w:ind w:left="656" w:hanging="656"/>
              <w:rPr>
                <w:rFonts w:ascii="Times New Roman" w:hAnsi="Times New Roman" w:cs="Times New Roman"/>
              </w:rPr>
            </w:pPr>
            <w:r>
              <w:rPr>
                <w:rFonts w:ascii="Times New Roman" w:hAnsi="Times New Roman" w:cs="Times New Roman"/>
                <w:rtl/>
                <w:lang w:bidi="ar-QA"/>
              </w:rPr>
              <w:t>إنشاء مؤسسات توثيقية للتراث الثقافي غير المادي، وتسهيل الانتفاع بخدماتها قدر المستطاع.</w:t>
            </w:r>
          </w:p>
        </w:tc>
        <w:tc>
          <w:tcPr>
            <w:tcW w:w="851" w:type="dxa"/>
            <w:gridSpan w:val="2"/>
          </w:tcPr>
          <w:p w14:paraId="7D6931A5" w14:textId="77777777" w:rsidR="006A71CB" w:rsidRPr="00554A7B" w:rsidRDefault="006A71CB" w:rsidP="001E7128">
            <w:pPr>
              <w:bidi w:val="0"/>
              <w:spacing w:before="120" w:after="120"/>
              <w:rPr>
                <w:lang w:val="en-GB"/>
              </w:rPr>
            </w:pPr>
            <w:r w:rsidRPr="00554A7B">
              <w:rPr>
                <w:sz w:val="22"/>
                <w:szCs w:val="22"/>
                <w:lang w:val="en-GB"/>
              </w:rPr>
              <w:t>154.</w:t>
            </w:r>
          </w:p>
        </w:tc>
        <w:tc>
          <w:tcPr>
            <w:tcW w:w="6380" w:type="dxa"/>
            <w:gridSpan w:val="2"/>
          </w:tcPr>
          <w:p w14:paraId="47A282CC" w14:textId="77777777" w:rsidR="006A71CB" w:rsidRDefault="006A71CB" w:rsidP="001E7128">
            <w:pPr>
              <w:spacing w:before="120" w:after="120"/>
              <w:jc w:val="both"/>
              <w:rPr>
                <w:rtl/>
                <w:lang w:val="en-GB"/>
              </w:rPr>
            </w:pPr>
            <w:proofErr w:type="gramStart"/>
            <w:r>
              <w:rPr>
                <w:rFonts w:hint="cs"/>
                <w:sz w:val="22"/>
                <w:szCs w:val="22"/>
                <w:rtl/>
                <w:lang w:bidi="ar-QA"/>
              </w:rPr>
              <w:t>تقدم</w:t>
            </w:r>
            <w:proofErr w:type="gramEnd"/>
            <w:r>
              <w:rPr>
                <w:rFonts w:hint="cs"/>
                <w:sz w:val="22"/>
                <w:szCs w:val="22"/>
                <w:rtl/>
                <w:lang w:bidi="ar-QA"/>
              </w:rPr>
              <w:t xml:space="preserve"> الدولة الطرف معلومات عن التدابير </w:t>
            </w:r>
            <w:r>
              <w:rPr>
                <w:rFonts w:hint="cs"/>
                <w:bCs/>
                <w:sz w:val="22"/>
                <w:szCs w:val="22"/>
                <w:u w:val="single"/>
                <w:rtl/>
                <w:lang w:bidi="ar-QA"/>
              </w:rPr>
              <w:t>التشريعية والتنظيمية والتدابير الأخرى</w:t>
            </w:r>
            <w:r>
              <w:rPr>
                <w:rFonts w:hint="cs"/>
                <w:sz w:val="22"/>
                <w:szCs w:val="22"/>
                <w:rtl/>
                <w:lang w:bidi="ar-QA"/>
              </w:rPr>
              <w:t xml:space="preserve"> التي اتخذتها على الصعيد الوطني لتقوية القدرات المؤسسية لصون التراث الثقافي غير المادي، حسبما جاء في المادة 13 من الاتفاقية، بما في ذلك ما يلي:</w:t>
            </w:r>
          </w:p>
          <w:p w14:paraId="4080AFB0" w14:textId="09D71CE8" w:rsidR="006A71CB" w:rsidRDefault="006A71CB" w:rsidP="000F5CF3">
            <w:pPr>
              <w:pStyle w:val="U"/>
              <w:widowControl/>
              <w:numPr>
                <w:ilvl w:val="0"/>
                <w:numId w:val="51"/>
              </w:numPr>
              <w:tabs>
                <w:tab w:val="left" w:pos="708"/>
              </w:tabs>
              <w:autoSpaceDE/>
              <w:bidi/>
              <w:adjustRightInd/>
              <w:spacing w:after="0"/>
              <w:ind w:hanging="684"/>
              <w:jc w:val="both"/>
              <w:rPr>
                <w:rFonts w:ascii="Times New Roman" w:hAnsi="Times New Roman" w:cs="Times New Roman"/>
                <w:lang w:val="en-GB"/>
              </w:rPr>
            </w:pPr>
            <w:r>
              <w:rPr>
                <w:rFonts w:ascii="Times New Roman" w:hAnsi="Times New Roman" w:cs="Times New Roman"/>
                <w:rtl/>
                <w:lang w:bidi="ar-QA"/>
              </w:rPr>
              <w:t xml:space="preserve">تسمية أو </w:t>
            </w:r>
            <w:proofErr w:type="gramStart"/>
            <w:r>
              <w:rPr>
                <w:rFonts w:ascii="Times New Roman" w:hAnsi="Times New Roman" w:cs="Times New Roman"/>
                <w:rtl/>
                <w:lang w:bidi="ar-QA"/>
              </w:rPr>
              <w:t>إنشاء</w:t>
            </w:r>
            <w:proofErr w:type="gramEnd"/>
            <w:r>
              <w:rPr>
                <w:rFonts w:ascii="Times New Roman" w:hAnsi="Times New Roman" w:cs="Times New Roman"/>
                <w:rtl/>
                <w:lang w:bidi="ar-QA"/>
              </w:rPr>
              <w:t xml:space="preserve"> هيئة مختصة أو أكثر لصون تراثها الثقافي غير المادي؛</w:t>
            </w:r>
          </w:p>
          <w:p w14:paraId="23E0DC24" w14:textId="1E27FC45" w:rsidR="006A71CB" w:rsidRDefault="006A71CB" w:rsidP="000F5CF3">
            <w:pPr>
              <w:pStyle w:val="U"/>
              <w:widowControl/>
              <w:numPr>
                <w:ilvl w:val="0"/>
                <w:numId w:val="51"/>
              </w:numPr>
              <w:tabs>
                <w:tab w:val="left" w:pos="708"/>
              </w:tabs>
              <w:autoSpaceDE/>
              <w:bidi/>
              <w:adjustRightInd/>
              <w:spacing w:after="0"/>
              <w:ind w:hanging="684"/>
              <w:rPr>
                <w:rFonts w:ascii="Times New Roman" w:hAnsi="Times New Roman" w:cs="Times New Roman"/>
                <w:lang w:val="en-GB"/>
              </w:rPr>
            </w:pPr>
            <w:r>
              <w:rPr>
                <w:rFonts w:ascii="Times New Roman" w:hAnsi="Times New Roman" w:cs="Times New Roman"/>
                <w:rtl/>
                <w:lang w:bidi="ar-QA"/>
              </w:rPr>
              <w:t xml:space="preserve">دعم </w:t>
            </w:r>
            <w:proofErr w:type="gramStart"/>
            <w:r>
              <w:rPr>
                <w:rFonts w:ascii="Times New Roman" w:hAnsi="Times New Roman" w:cs="Times New Roman"/>
                <w:rtl/>
                <w:lang w:bidi="ar-QA"/>
              </w:rPr>
              <w:t>مؤسسات</w:t>
            </w:r>
            <w:proofErr w:type="gramEnd"/>
            <w:r>
              <w:rPr>
                <w:rFonts w:ascii="Times New Roman" w:hAnsi="Times New Roman" w:cs="Times New Roman"/>
                <w:rtl/>
                <w:lang w:bidi="ar-QA"/>
              </w:rPr>
              <w:t xml:space="preserve"> التدريب في ميدان التراث الثقافي غير المادي، وإدارته ونقله إلى الآخرين؛</w:t>
            </w:r>
          </w:p>
          <w:p w14:paraId="046A0575" w14:textId="5149F400" w:rsidR="006A71CB" w:rsidRDefault="00D63D1A" w:rsidP="001E7128">
            <w:pPr>
              <w:pStyle w:val="U"/>
              <w:widowControl/>
              <w:tabs>
                <w:tab w:val="num" w:pos="360"/>
                <w:tab w:val="left" w:pos="708"/>
              </w:tabs>
              <w:autoSpaceDE/>
              <w:bidi/>
              <w:adjustRightInd/>
              <w:spacing w:after="0"/>
              <w:ind w:left="656" w:hanging="656"/>
              <w:rPr>
                <w:rFonts w:ascii="Times New Roman" w:hAnsi="Times New Roman" w:cs="Times New Roman"/>
              </w:rPr>
            </w:pPr>
            <w:r>
              <w:rPr>
                <w:rFonts w:ascii="Times New Roman" w:hAnsi="Times New Roman" w:cs="Times New Roman"/>
                <w:rtl/>
                <w:lang w:val="en-GB" w:bidi="ar-QA"/>
              </w:rPr>
              <w:t>(</w:t>
            </w:r>
            <w:r>
              <w:rPr>
                <w:rFonts w:hint="cs"/>
                <w:rtl/>
                <w:lang w:bidi="ar-QA"/>
              </w:rPr>
              <w:t>ج)</w:t>
            </w:r>
            <w:r>
              <w:rPr>
                <w:rtl/>
                <w:lang w:bidi="ar-QA"/>
              </w:rPr>
              <w:tab/>
            </w:r>
            <w:r>
              <w:rPr>
                <w:rtl/>
                <w:lang w:bidi="ar-QA"/>
              </w:rPr>
              <w:tab/>
            </w:r>
            <w:r w:rsidR="006A71CB">
              <w:rPr>
                <w:rFonts w:ascii="Times New Roman" w:hAnsi="Times New Roman" w:cs="Times New Roman"/>
                <w:rtl/>
                <w:lang w:bidi="ar-QA"/>
              </w:rPr>
              <w:t>إنشاء مؤسسات توثيقية للتراث الثقافي غير المادي، وتسهيل الانتفاع بخدماتها قدر المستطاع.</w:t>
            </w:r>
          </w:p>
        </w:tc>
      </w:tr>
      <w:tr w:rsidR="00977DA5" w:rsidRPr="001D7DC2" w14:paraId="6E9967FE" w14:textId="77777777" w:rsidTr="000F5CF3">
        <w:trPr>
          <w:cantSplit/>
        </w:trPr>
        <w:tc>
          <w:tcPr>
            <w:tcW w:w="1079" w:type="dxa"/>
          </w:tcPr>
          <w:p w14:paraId="69ADED0D" w14:textId="77777777" w:rsidR="006A71CB" w:rsidRPr="00554A7B" w:rsidRDefault="006A71CB" w:rsidP="001E7128">
            <w:pPr>
              <w:bidi w:val="0"/>
              <w:spacing w:before="120" w:after="120"/>
              <w:jc w:val="right"/>
              <w:rPr>
                <w:lang w:val="en-GB"/>
              </w:rPr>
            </w:pPr>
            <w:r w:rsidRPr="00554A7B">
              <w:rPr>
                <w:sz w:val="22"/>
                <w:szCs w:val="22"/>
                <w:lang w:val="en-GB"/>
              </w:rPr>
              <w:t>155.</w:t>
            </w:r>
          </w:p>
        </w:tc>
        <w:tc>
          <w:tcPr>
            <w:tcW w:w="6554" w:type="dxa"/>
            <w:gridSpan w:val="2"/>
          </w:tcPr>
          <w:p w14:paraId="506C04E2" w14:textId="77777777" w:rsidR="006A71CB" w:rsidRDefault="006A71CB" w:rsidP="001E7128">
            <w:pPr>
              <w:spacing w:before="120" w:after="120"/>
              <w:jc w:val="both"/>
              <w:rPr>
                <w:rtl/>
                <w:lang w:val="en-GB"/>
              </w:rPr>
            </w:pPr>
            <w:r>
              <w:rPr>
                <w:rFonts w:hint="cs"/>
                <w:sz w:val="22"/>
                <w:szCs w:val="22"/>
                <w:rtl/>
                <w:lang w:bidi="ar-QA"/>
              </w:rPr>
              <w:t>تقدم الدولة الطرف معلومات عن التدابير التي اتخذتها على الصعيد الوطني لضمان المزيد من الاعتراف بالتراث الثقافي غير المادي وتقديره واحترامه وتعزيزه، لا سيما التدابير المشار إليها في المادة 14 من الاتفاقية:</w:t>
            </w:r>
          </w:p>
          <w:p w14:paraId="5B0420ED" w14:textId="77777777" w:rsidR="006A71CB" w:rsidRDefault="006A71CB" w:rsidP="006A71CB">
            <w:pPr>
              <w:pStyle w:val="U"/>
              <w:widowControl/>
              <w:numPr>
                <w:ilvl w:val="0"/>
                <w:numId w:val="39"/>
              </w:numPr>
              <w:tabs>
                <w:tab w:val="left" w:pos="708"/>
              </w:tabs>
              <w:bidi/>
              <w:ind w:left="656" w:hanging="656"/>
              <w:jc w:val="both"/>
              <w:rPr>
                <w:rFonts w:ascii="Times New Roman" w:hAnsi="Times New Roman" w:cs="Times New Roman"/>
                <w:lang w:val="en-GB"/>
              </w:rPr>
            </w:pPr>
            <w:proofErr w:type="gramStart"/>
            <w:r>
              <w:rPr>
                <w:rFonts w:ascii="Times New Roman" w:hAnsi="Times New Roman" w:cs="Times New Roman"/>
                <w:rtl/>
                <w:lang w:bidi="ar-QA"/>
              </w:rPr>
              <w:t>برامج</w:t>
            </w:r>
            <w:proofErr w:type="gramEnd"/>
            <w:r>
              <w:rPr>
                <w:rFonts w:ascii="Times New Roman" w:hAnsi="Times New Roman" w:cs="Times New Roman"/>
                <w:rtl/>
                <w:lang w:bidi="ar-QA"/>
              </w:rPr>
              <w:t xml:space="preserve"> تثقيفية وبرامج لزيادة الوعي وتقديم المعلومات؛</w:t>
            </w:r>
          </w:p>
          <w:p w14:paraId="4870013C" w14:textId="77777777" w:rsidR="006A71CB" w:rsidRDefault="006A71CB" w:rsidP="006A71CB">
            <w:pPr>
              <w:pStyle w:val="U"/>
              <w:widowControl/>
              <w:numPr>
                <w:ilvl w:val="0"/>
                <w:numId w:val="39"/>
              </w:numPr>
              <w:tabs>
                <w:tab w:val="left" w:pos="708"/>
              </w:tabs>
              <w:bidi/>
              <w:ind w:left="656" w:hanging="656"/>
              <w:rPr>
                <w:rFonts w:ascii="Times New Roman" w:hAnsi="Times New Roman" w:cs="Times New Roman"/>
                <w:lang w:val="en-GB"/>
              </w:rPr>
            </w:pPr>
            <w:proofErr w:type="gramStart"/>
            <w:r>
              <w:rPr>
                <w:rFonts w:ascii="Times New Roman" w:hAnsi="Times New Roman" w:cs="Times New Roman"/>
                <w:rtl/>
                <w:lang w:bidi="ar-QA"/>
              </w:rPr>
              <w:t>برامج</w:t>
            </w:r>
            <w:proofErr w:type="gramEnd"/>
            <w:r>
              <w:rPr>
                <w:rFonts w:ascii="Times New Roman" w:hAnsi="Times New Roman" w:cs="Times New Roman"/>
                <w:rtl/>
                <w:lang w:bidi="ar-QA"/>
              </w:rPr>
              <w:t xml:space="preserve"> تثقيفية وتدريبية داخل الجماعات والمجموعات المعنية؛</w:t>
            </w:r>
          </w:p>
          <w:p w14:paraId="0BEC2C2C" w14:textId="77777777" w:rsidR="006A71CB" w:rsidRDefault="006A71CB" w:rsidP="006A71CB">
            <w:pPr>
              <w:pStyle w:val="U"/>
              <w:widowControl/>
              <w:numPr>
                <w:ilvl w:val="0"/>
                <w:numId w:val="39"/>
              </w:numPr>
              <w:tabs>
                <w:tab w:val="left" w:pos="708"/>
              </w:tabs>
              <w:bidi/>
              <w:ind w:left="656" w:hanging="656"/>
              <w:rPr>
                <w:rFonts w:ascii="Times New Roman" w:hAnsi="Times New Roman" w:cs="Times New Roman"/>
                <w:lang w:val="en-GB"/>
              </w:rPr>
            </w:pPr>
            <w:r>
              <w:rPr>
                <w:rFonts w:ascii="Times New Roman" w:hAnsi="Times New Roman" w:cs="Times New Roman"/>
                <w:rtl/>
                <w:lang w:bidi="ar-QA"/>
              </w:rPr>
              <w:t xml:space="preserve">أنشطة لبناء القدرات من أجل </w:t>
            </w:r>
            <w:proofErr w:type="gramStart"/>
            <w:r>
              <w:rPr>
                <w:rFonts w:ascii="Times New Roman" w:hAnsi="Times New Roman" w:cs="Times New Roman"/>
                <w:rtl/>
                <w:lang w:bidi="ar-QA"/>
              </w:rPr>
              <w:t>صون</w:t>
            </w:r>
            <w:proofErr w:type="gramEnd"/>
            <w:r>
              <w:rPr>
                <w:rFonts w:ascii="Times New Roman" w:hAnsi="Times New Roman" w:cs="Times New Roman"/>
                <w:rtl/>
                <w:lang w:bidi="ar-QA"/>
              </w:rPr>
              <w:t xml:space="preserve"> التراث الثقافي غير المادي؛</w:t>
            </w:r>
          </w:p>
          <w:p w14:paraId="7E67517F" w14:textId="77777777" w:rsidR="006A71CB" w:rsidRDefault="006A71CB" w:rsidP="006A71CB">
            <w:pPr>
              <w:pStyle w:val="U"/>
              <w:widowControl/>
              <w:numPr>
                <w:ilvl w:val="0"/>
                <w:numId w:val="39"/>
              </w:numPr>
              <w:tabs>
                <w:tab w:val="left" w:pos="708"/>
              </w:tabs>
              <w:bidi/>
              <w:ind w:left="656" w:hanging="656"/>
              <w:rPr>
                <w:rFonts w:ascii="Times New Roman" w:hAnsi="Times New Roman" w:cs="Times New Roman"/>
                <w:lang w:val="en-GB"/>
              </w:rPr>
            </w:pPr>
            <w:proofErr w:type="gramStart"/>
            <w:r>
              <w:rPr>
                <w:rFonts w:ascii="Times New Roman" w:hAnsi="Times New Roman" w:cs="Times New Roman"/>
                <w:rtl/>
                <w:lang w:bidi="ar-QA"/>
              </w:rPr>
              <w:t>وسائل</w:t>
            </w:r>
            <w:proofErr w:type="gramEnd"/>
            <w:r>
              <w:rPr>
                <w:rFonts w:ascii="Times New Roman" w:hAnsi="Times New Roman" w:cs="Times New Roman"/>
                <w:rtl/>
                <w:lang w:bidi="ar-QA"/>
              </w:rPr>
              <w:t xml:space="preserve"> غير رسمية لنقل المعرفة؛</w:t>
            </w:r>
          </w:p>
          <w:p w14:paraId="5CAE7A35" w14:textId="77777777" w:rsidR="006A71CB" w:rsidRDefault="006A71CB" w:rsidP="006A71CB">
            <w:pPr>
              <w:pStyle w:val="U"/>
              <w:widowControl/>
              <w:numPr>
                <w:ilvl w:val="0"/>
                <w:numId w:val="39"/>
              </w:numPr>
              <w:tabs>
                <w:tab w:val="left" w:pos="708"/>
              </w:tabs>
              <w:bidi/>
              <w:ind w:left="656" w:hanging="656"/>
              <w:rPr>
                <w:rFonts w:ascii="Times New Roman" w:hAnsi="Times New Roman" w:cs="Times New Roman"/>
              </w:rPr>
            </w:pPr>
            <w:r>
              <w:rPr>
                <w:rFonts w:ascii="Times New Roman" w:hAnsi="Times New Roman" w:cs="Times New Roman"/>
                <w:rtl/>
                <w:lang w:bidi="ar-QA"/>
              </w:rPr>
              <w:t xml:space="preserve">التثقيف لحماية الأماكن الطبيعية </w:t>
            </w:r>
            <w:proofErr w:type="gramStart"/>
            <w:r>
              <w:rPr>
                <w:rFonts w:ascii="Times New Roman" w:hAnsi="Times New Roman" w:cs="Times New Roman"/>
                <w:rtl/>
                <w:lang w:bidi="ar-QA"/>
              </w:rPr>
              <w:t>وأماكن</w:t>
            </w:r>
            <w:proofErr w:type="gramEnd"/>
            <w:r>
              <w:rPr>
                <w:rFonts w:ascii="Times New Roman" w:hAnsi="Times New Roman" w:cs="Times New Roman"/>
                <w:rtl/>
                <w:lang w:bidi="ar-QA"/>
              </w:rPr>
              <w:t xml:space="preserve"> الذاكرة.</w:t>
            </w:r>
          </w:p>
        </w:tc>
        <w:tc>
          <w:tcPr>
            <w:tcW w:w="851" w:type="dxa"/>
            <w:gridSpan w:val="2"/>
          </w:tcPr>
          <w:p w14:paraId="2C9333DF" w14:textId="77777777" w:rsidR="006A71CB" w:rsidRPr="00554A7B" w:rsidRDefault="006A71CB" w:rsidP="001E7128">
            <w:pPr>
              <w:bidi w:val="0"/>
              <w:spacing w:before="120" w:after="120"/>
              <w:rPr>
                <w:lang w:val="en-GB"/>
              </w:rPr>
            </w:pPr>
            <w:r w:rsidRPr="00554A7B">
              <w:rPr>
                <w:sz w:val="22"/>
                <w:szCs w:val="22"/>
                <w:lang w:val="en-GB"/>
              </w:rPr>
              <w:t>155.</w:t>
            </w:r>
          </w:p>
        </w:tc>
        <w:tc>
          <w:tcPr>
            <w:tcW w:w="6380" w:type="dxa"/>
            <w:gridSpan w:val="2"/>
          </w:tcPr>
          <w:p w14:paraId="2639CC14" w14:textId="77777777" w:rsidR="006A71CB" w:rsidRDefault="006A71CB" w:rsidP="001E7128">
            <w:pPr>
              <w:spacing w:before="120" w:after="120"/>
              <w:jc w:val="both"/>
              <w:rPr>
                <w:rtl/>
                <w:lang w:val="en-GB"/>
              </w:rPr>
            </w:pPr>
            <w:r>
              <w:rPr>
                <w:rFonts w:hint="cs"/>
                <w:sz w:val="22"/>
                <w:szCs w:val="22"/>
                <w:rtl/>
                <w:lang w:bidi="ar-QA"/>
              </w:rPr>
              <w:t xml:space="preserve">تقدم الدولة الطرف معلومات عن التدابير </w:t>
            </w:r>
            <w:r>
              <w:rPr>
                <w:rFonts w:hint="cs"/>
                <w:bCs/>
                <w:sz w:val="22"/>
                <w:szCs w:val="22"/>
                <w:u w:val="single"/>
                <w:rtl/>
                <w:lang w:bidi="ar-QA"/>
              </w:rPr>
              <w:t>التشريعية والتنظيمية والتدابير الأخرى</w:t>
            </w:r>
            <w:r>
              <w:rPr>
                <w:rFonts w:hint="cs"/>
                <w:sz w:val="22"/>
                <w:szCs w:val="22"/>
                <w:rtl/>
                <w:lang w:bidi="ar-QA"/>
              </w:rPr>
              <w:t xml:space="preserve"> التي اتخذتها على الصعيد الوطني لضمان المزيد من الاعتراف بالتراث الثقافي غير المادي وتقديره واحترامه وتعزيزه، لا سيما التدابير المشار إليها في المادة 14 من الاتفاقية:</w:t>
            </w:r>
          </w:p>
          <w:p w14:paraId="1256DB7B" w14:textId="2D5FF24A" w:rsidR="006A71CB" w:rsidRDefault="006A71CB" w:rsidP="000F5CF3">
            <w:pPr>
              <w:pStyle w:val="U"/>
              <w:widowControl/>
              <w:numPr>
                <w:ilvl w:val="0"/>
                <w:numId w:val="52"/>
              </w:numPr>
              <w:tabs>
                <w:tab w:val="left" w:pos="708"/>
              </w:tabs>
              <w:autoSpaceDE/>
              <w:bidi/>
              <w:adjustRightInd/>
              <w:spacing w:after="0"/>
              <w:ind w:hanging="720"/>
              <w:jc w:val="both"/>
              <w:rPr>
                <w:rFonts w:ascii="Times New Roman" w:hAnsi="Times New Roman" w:cs="Times New Roman"/>
                <w:lang w:val="en-GB"/>
              </w:rPr>
            </w:pPr>
            <w:proofErr w:type="gramStart"/>
            <w:r>
              <w:rPr>
                <w:rFonts w:ascii="Times New Roman" w:hAnsi="Times New Roman" w:cs="Times New Roman"/>
                <w:rtl/>
                <w:lang w:bidi="ar-QA"/>
              </w:rPr>
              <w:t>برامج</w:t>
            </w:r>
            <w:proofErr w:type="gramEnd"/>
            <w:r>
              <w:rPr>
                <w:rFonts w:ascii="Times New Roman" w:hAnsi="Times New Roman" w:cs="Times New Roman"/>
                <w:rtl/>
                <w:lang w:bidi="ar-QA"/>
              </w:rPr>
              <w:t xml:space="preserve"> تثقيفية وبرامج لزيادة الوعي وتقديم المعلومات؛</w:t>
            </w:r>
          </w:p>
          <w:p w14:paraId="292ECAB6" w14:textId="7C616832" w:rsidR="006A71CB" w:rsidRDefault="006A71CB" w:rsidP="000F5CF3">
            <w:pPr>
              <w:pStyle w:val="U"/>
              <w:widowControl/>
              <w:numPr>
                <w:ilvl w:val="0"/>
                <w:numId w:val="52"/>
              </w:numPr>
              <w:tabs>
                <w:tab w:val="left" w:pos="708"/>
              </w:tabs>
              <w:autoSpaceDE/>
              <w:bidi/>
              <w:adjustRightInd/>
              <w:spacing w:after="0"/>
              <w:ind w:hanging="720"/>
              <w:rPr>
                <w:rFonts w:ascii="Times New Roman" w:hAnsi="Times New Roman" w:cs="Times New Roman"/>
                <w:lang w:val="en-GB"/>
              </w:rPr>
            </w:pPr>
            <w:proofErr w:type="gramStart"/>
            <w:r>
              <w:rPr>
                <w:rFonts w:ascii="Times New Roman" w:hAnsi="Times New Roman" w:cs="Times New Roman"/>
                <w:rtl/>
                <w:lang w:bidi="ar-QA"/>
              </w:rPr>
              <w:t>برامج</w:t>
            </w:r>
            <w:proofErr w:type="gramEnd"/>
            <w:r>
              <w:rPr>
                <w:rFonts w:ascii="Times New Roman" w:hAnsi="Times New Roman" w:cs="Times New Roman"/>
                <w:rtl/>
                <w:lang w:bidi="ar-QA"/>
              </w:rPr>
              <w:t xml:space="preserve"> تثقيفية وتدريبية داخل الجماعات والمجموعات المعنية؛</w:t>
            </w:r>
          </w:p>
          <w:p w14:paraId="03237778" w14:textId="306716C3" w:rsidR="006A71CB" w:rsidRDefault="00D63D1A" w:rsidP="001E7128">
            <w:pPr>
              <w:pStyle w:val="U"/>
              <w:widowControl/>
              <w:tabs>
                <w:tab w:val="num" w:pos="360"/>
                <w:tab w:val="left" w:pos="708"/>
              </w:tabs>
              <w:autoSpaceDE/>
              <w:bidi/>
              <w:adjustRightInd/>
              <w:spacing w:after="0"/>
              <w:ind w:left="656" w:hanging="656"/>
              <w:rPr>
                <w:rFonts w:ascii="Times New Roman" w:hAnsi="Times New Roman" w:cs="Times New Roman"/>
                <w:lang w:val="en-GB"/>
              </w:rPr>
            </w:pPr>
            <w:proofErr w:type="gramStart"/>
            <w:r>
              <w:rPr>
                <w:rFonts w:ascii="Times New Roman" w:hAnsi="Times New Roman" w:cs="Times New Roman"/>
                <w:rtl/>
                <w:lang w:val="en-GB" w:bidi="ar-QA"/>
              </w:rPr>
              <w:t>(</w:t>
            </w:r>
            <w:r>
              <w:rPr>
                <w:rFonts w:hint="cs"/>
                <w:rtl/>
                <w:lang w:bidi="ar-QA"/>
              </w:rPr>
              <w:t>ج</w:t>
            </w:r>
            <w:r>
              <w:rPr>
                <w:rFonts w:ascii="Times New Roman" w:hAnsi="Times New Roman" w:cs="Times New Roman" w:hint="cs"/>
                <w:rtl/>
                <w:lang w:bidi="ar-QA"/>
              </w:rPr>
              <w:t>)</w:t>
            </w:r>
            <w:r>
              <w:rPr>
                <w:rFonts w:ascii="Times New Roman" w:hAnsi="Times New Roman" w:cs="Times New Roman"/>
                <w:rtl/>
                <w:lang w:bidi="ar-QA"/>
              </w:rPr>
              <w:tab/>
            </w:r>
            <w:r>
              <w:rPr>
                <w:rFonts w:ascii="Times New Roman" w:hAnsi="Times New Roman" w:cs="Times New Roman"/>
                <w:rtl/>
                <w:lang w:bidi="ar-QA"/>
              </w:rPr>
              <w:tab/>
            </w:r>
            <w:r w:rsidR="006A71CB">
              <w:rPr>
                <w:rFonts w:ascii="Times New Roman" w:hAnsi="Times New Roman" w:cs="Times New Roman"/>
                <w:rtl/>
                <w:lang w:bidi="ar-QA"/>
              </w:rPr>
              <w:t>أنشطة</w:t>
            </w:r>
            <w:proofErr w:type="gramEnd"/>
            <w:r w:rsidR="006A71CB">
              <w:rPr>
                <w:rFonts w:ascii="Times New Roman" w:hAnsi="Times New Roman" w:cs="Times New Roman"/>
                <w:rtl/>
                <w:lang w:bidi="ar-QA"/>
              </w:rPr>
              <w:t xml:space="preserve"> لبناء القدرات من أجل صون التراث الثقافي غير المادي؛</w:t>
            </w:r>
          </w:p>
          <w:p w14:paraId="02AAF7C9" w14:textId="0A34A01B" w:rsidR="006A71CB" w:rsidRDefault="00D63D1A" w:rsidP="001E7128">
            <w:pPr>
              <w:pStyle w:val="U"/>
              <w:widowControl/>
              <w:tabs>
                <w:tab w:val="num" w:pos="360"/>
                <w:tab w:val="left" w:pos="708"/>
              </w:tabs>
              <w:autoSpaceDE/>
              <w:bidi/>
              <w:adjustRightInd/>
              <w:spacing w:after="0"/>
              <w:ind w:left="656" w:hanging="656"/>
              <w:rPr>
                <w:rFonts w:ascii="Times New Roman" w:hAnsi="Times New Roman" w:cs="Times New Roman"/>
                <w:lang w:val="en-GB"/>
              </w:rPr>
            </w:pPr>
            <w:proofErr w:type="gramStart"/>
            <w:r>
              <w:rPr>
                <w:rFonts w:ascii="Times New Roman" w:hAnsi="Times New Roman" w:cs="Times New Roman" w:hint="cs"/>
                <w:rtl/>
                <w:lang w:bidi="ar-QA"/>
              </w:rPr>
              <w:t>(</w:t>
            </w:r>
            <w:r>
              <w:rPr>
                <w:rFonts w:hint="cs"/>
                <w:rtl/>
                <w:lang w:bidi="ar-QA"/>
              </w:rPr>
              <w:t>د)</w:t>
            </w:r>
            <w:r>
              <w:rPr>
                <w:rtl/>
                <w:lang w:bidi="ar-QA"/>
              </w:rPr>
              <w:tab/>
            </w:r>
            <w:r>
              <w:rPr>
                <w:rtl/>
                <w:lang w:bidi="ar-QA"/>
              </w:rPr>
              <w:tab/>
            </w:r>
            <w:r w:rsidR="006A71CB">
              <w:rPr>
                <w:rFonts w:ascii="Times New Roman" w:hAnsi="Times New Roman" w:cs="Times New Roman"/>
                <w:rtl/>
                <w:lang w:bidi="ar-QA"/>
              </w:rPr>
              <w:t>وسائل</w:t>
            </w:r>
            <w:proofErr w:type="gramEnd"/>
            <w:r w:rsidR="006A71CB">
              <w:rPr>
                <w:rFonts w:ascii="Times New Roman" w:hAnsi="Times New Roman" w:cs="Times New Roman"/>
                <w:rtl/>
                <w:lang w:bidi="ar-QA"/>
              </w:rPr>
              <w:t xml:space="preserve"> غير رسمية لنقل المعرفة؛</w:t>
            </w:r>
          </w:p>
          <w:p w14:paraId="73F08E8B" w14:textId="5073C79A" w:rsidR="006A71CB" w:rsidRDefault="00D63D1A" w:rsidP="001E7128">
            <w:pPr>
              <w:pStyle w:val="U"/>
              <w:widowControl/>
              <w:tabs>
                <w:tab w:val="num" w:pos="360"/>
                <w:tab w:val="left" w:pos="708"/>
              </w:tabs>
              <w:autoSpaceDE/>
              <w:bidi/>
              <w:adjustRightInd/>
              <w:spacing w:after="0"/>
              <w:ind w:left="656" w:hanging="656"/>
              <w:rPr>
                <w:rFonts w:ascii="Times New Roman" w:hAnsi="Times New Roman" w:cs="Times New Roman"/>
              </w:rPr>
            </w:pPr>
            <w:proofErr w:type="gramStart"/>
            <w:r>
              <w:rPr>
                <w:rFonts w:ascii="Times New Roman" w:hAnsi="Times New Roman" w:cs="Times New Roman" w:hint="cs"/>
                <w:rtl/>
                <w:lang w:bidi="ar-QA"/>
              </w:rPr>
              <w:t>(</w:t>
            </w:r>
            <w:r>
              <w:rPr>
                <w:rFonts w:hint="cs"/>
                <w:rtl/>
                <w:lang w:bidi="ar-QA"/>
              </w:rPr>
              <w:t>ه)</w:t>
            </w:r>
            <w:r>
              <w:rPr>
                <w:rtl/>
                <w:lang w:bidi="ar-QA"/>
              </w:rPr>
              <w:tab/>
            </w:r>
            <w:r>
              <w:rPr>
                <w:rtl/>
                <w:lang w:bidi="ar-QA"/>
              </w:rPr>
              <w:tab/>
            </w:r>
            <w:r w:rsidR="006A71CB">
              <w:rPr>
                <w:rFonts w:ascii="Times New Roman" w:hAnsi="Times New Roman" w:cs="Times New Roman"/>
                <w:rtl/>
                <w:lang w:bidi="ar-QA"/>
              </w:rPr>
              <w:t>التثقيف</w:t>
            </w:r>
            <w:proofErr w:type="gramEnd"/>
            <w:r w:rsidR="006A71CB">
              <w:rPr>
                <w:rFonts w:ascii="Times New Roman" w:hAnsi="Times New Roman" w:cs="Times New Roman"/>
                <w:rtl/>
                <w:lang w:bidi="ar-QA"/>
              </w:rPr>
              <w:t xml:space="preserve"> لحماية الأماكن الطبيعية وأماكن الذاكرة.</w:t>
            </w:r>
          </w:p>
        </w:tc>
      </w:tr>
      <w:tr w:rsidR="00977DA5" w14:paraId="5A307A19" w14:textId="77777777" w:rsidTr="000F5CF3">
        <w:trPr>
          <w:cantSplit/>
        </w:trPr>
        <w:tc>
          <w:tcPr>
            <w:tcW w:w="1079" w:type="dxa"/>
          </w:tcPr>
          <w:p w14:paraId="0E377D6D" w14:textId="77777777" w:rsidR="006A71CB" w:rsidRPr="00554A7B" w:rsidRDefault="006A71CB" w:rsidP="001E7128">
            <w:pPr>
              <w:bidi w:val="0"/>
              <w:spacing w:before="120" w:after="120"/>
              <w:jc w:val="right"/>
              <w:rPr>
                <w:lang w:val="en-GB"/>
              </w:rPr>
            </w:pPr>
            <w:r w:rsidRPr="00554A7B">
              <w:rPr>
                <w:sz w:val="22"/>
                <w:szCs w:val="22"/>
                <w:lang w:val="en-GB"/>
              </w:rPr>
              <w:t>156.</w:t>
            </w:r>
          </w:p>
        </w:tc>
        <w:tc>
          <w:tcPr>
            <w:tcW w:w="6554" w:type="dxa"/>
            <w:gridSpan w:val="2"/>
          </w:tcPr>
          <w:p w14:paraId="01D385B5" w14:textId="77777777" w:rsidR="006A71CB" w:rsidRPr="00E04B6D" w:rsidRDefault="006A71CB" w:rsidP="001E7128">
            <w:pPr>
              <w:spacing w:before="120" w:after="120"/>
              <w:jc w:val="both"/>
              <w:rPr>
                <w:lang w:val="en-GB" w:bidi="ar-TN"/>
              </w:rPr>
            </w:pPr>
            <w:proofErr w:type="gramStart"/>
            <w:r>
              <w:rPr>
                <w:rFonts w:hint="cs"/>
                <w:sz w:val="22"/>
                <w:szCs w:val="22"/>
                <w:rtl/>
                <w:lang w:bidi="ar-QA"/>
              </w:rPr>
              <w:t>تقدم</w:t>
            </w:r>
            <w:proofErr w:type="gramEnd"/>
            <w:r>
              <w:rPr>
                <w:rFonts w:hint="cs"/>
                <w:sz w:val="22"/>
                <w:szCs w:val="22"/>
                <w:rtl/>
                <w:lang w:bidi="ar-QA"/>
              </w:rPr>
              <w:t xml:space="preserve"> الدولة الطرف معلومات عن التدابير التي اتخذتها على المستوى الثنائي ودون الإقليمي والإقليمي والدولي لتطبيق الاتفاقية، بما في ذلك تدابير التعاون الدولي مثل تبادل المعلومات والخبرات، وغيرها من المبادرات المشتركة، حسبما ورد في المادة 19 من الاتفاقية.</w:t>
            </w:r>
          </w:p>
        </w:tc>
        <w:tc>
          <w:tcPr>
            <w:tcW w:w="851" w:type="dxa"/>
            <w:gridSpan w:val="2"/>
          </w:tcPr>
          <w:p w14:paraId="2ABD32B1" w14:textId="77777777" w:rsidR="006A71CB" w:rsidRPr="00554A7B" w:rsidRDefault="006A71CB" w:rsidP="001E7128">
            <w:pPr>
              <w:bidi w:val="0"/>
              <w:spacing w:before="120" w:after="120"/>
              <w:rPr>
                <w:lang w:val="en-GB"/>
              </w:rPr>
            </w:pPr>
            <w:r w:rsidRPr="00554A7B">
              <w:rPr>
                <w:sz w:val="22"/>
                <w:szCs w:val="22"/>
                <w:lang w:val="en-GB"/>
              </w:rPr>
              <w:t>156.</w:t>
            </w:r>
          </w:p>
        </w:tc>
        <w:tc>
          <w:tcPr>
            <w:tcW w:w="6380" w:type="dxa"/>
            <w:gridSpan w:val="2"/>
          </w:tcPr>
          <w:p w14:paraId="374E8426" w14:textId="77777777" w:rsidR="006A71CB" w:rsidRDefault="006A71CB" w:rsidP="001E7128">
            <w:pPr>
              <w:spacing w:before="120" w:after="120"/>
              <w:jc w:val="both"/>
              <w:rPr>
                <w:lang w:val="en-GB"/>
              </w:rPr>
            </w:pPr>
            <w:r>
              <w:rPr>
                <w:rFonts w:hint="cs"/>
                <w:sz w:val="22"/>
                <w:szCs w:val="22"/>
                <w:rtl/>
                <w:lang w:bidi="ar-QA"/>
              </w:rPr>
              <w:t>[</w:t>
            </w:r>
            <w:proofErr w:type="gramStart"/>
            <w:r>
              <w:rPr>
                <w:rFonts w:hint="cs"/>
                <w:sz w:val="22"/>
                <w:szCs w:val="22"/>
                <w:rtl/>
                <w:lang w:bidi="ar-QA"/>
              </w:rPr>
              <w:t>دون</w:t>
            </w:r>
            <w:proofErr w:type="gramEnd"/>
            <w:r>
              <w:rPr>
                <w:rFonts w:hint="cs"/>
                <w:sz w:val="22"/>
                <w:szCs w:val="22"/>
                <w:rtl/>
                <w:lang w:bidi="ar-QA"/>
              </w:rPr>
              <w:t xml:space="preserve"> تغيير]</w:t>
            </w:r>
          </w:p>
        </w:tc>
      </w:tr>
      <w:tr w:rsidR="00977DA5" w:rsidRPr="001D7DC2" w14:paraId="21505C48" w14:textId="77777777" w:rsidTr="000F5CF3">
        <w:trPr>
          <w:cantSplit/>
        </w:trPr>
        <w:tc>
          <w:tcPr>
            <w:tcW w:w="1079" w:type="dxa"/>
          </w:tcPr>
          <w:p w14:paraId="10C8F830" w14:textId="77777777" w:rsidR="006A71CB" w:rsidRPr="00554A7B" w:rsidRDefault="006A71CB" w:rsidP="001E7128">
            <w:pPr>
              <w:bidi w:val="0"/>
              <w:spacing w:before="120" w:after="120"/>
              <w:jc w:val="right"/>
              <w:rPr>
                <w:lang w:val="en-GB"/>
              </w:rPr>
            </w:pPr>
            <w:r w:rsidRPr="00554A7B">
              <w:rPr>
                <w:sz w:val="22"/>
                <w:szCs w:val="22"/>
                <w:lang w:val="en-GB"/>
              </w:rPr>
              <w:lastRenderedPageBreak/>
              <w:t>157.</w:t>
            </w:r>
          </w:p>
        </w:tc>
        <w:tc>
          <w:tcPr>
            <w:tcW w:w="6554" w:type="dxa"/>
            <w:gridSpan w:val="2"/>
          </w:tcPr>
          <w:p w14:paraId="08E5FA85" w14:textId="77777777" w:rsidR="006A71CB" w:rsidRDefault="006A71CB" w:rsidP="001E7128">
            <w:pPr>
              <w:spacing w:before="120" w:after="120"/>
              <w:jc w:val="both"/>
              <w:rPr>
                <w:rtl/>
                <w:lang w:val="en-GB"/>
              </w:rPr>
            </w:pPr>
            <w:proofErr w:type="gramStart"/>
            <w:r>
              <w:rPr>
                <w:rFonts w:hint="cs"/>
                <w:sz w:val="22"/>
                <w:szCs w:val="22"/>
                <w:rtl/>
                <w:lang w:bidi="ar-QA"/>
              </w:rPr>
              <w:t>تقدم</w:t>
            </w:r>
            <w:proofErr w:type="gramEnd"/>
            <w:r>
              <w:rPr>
                <w:rFonts w:hint="cs"/>
                <w:sz w:val="22"/>
                <w:szCs w:val="22"/>
                <w:rtl/>
                <w:lang w:bidi="ar-QA"/>
              </w:rPr>
              <w:t xml:space="preserve"> الدولة الطرف معلومات عن الوضع الراهن لعناصر التراث الثقافي غير المادي الموجودة في أراضيها، والتي أدرجت في القائمة التمثيلية للتراث الثقافي غير المادي للبشرية.</w:t>
            </w:r>
            <w:r>
              <w:rPr>
                <w:rFonts w:eastAsia="Times New Roman" w:hint="cs"/>
                <w:sz w:val="22"/>
                <w:szCs w:val="22"/>
                <w:lang w:val="en-GB" w:bidi="ar-QA"/>
              </w:rPr>
              <w:t xml:space="preserve"> </w:t>
            </w:r>
            <w:r>
              <w:rPr>
                <w:rFonts w:hint="cs"/>
                <w:sz w:val="22"/>
                <w:szCs w:val="22"/>
                <w:rtl/>
                <w:lang w:bidi="ar-QA"/>
              </w:rPr>
              <w:t>وتسعى الدولة الطرف إلى ضمان أوسع مشاركة ممكنة للجماعات والمجموعات والأفراد المعنيين، بحسب الحالة، أثناء عملية إعداد هذه التقارير التي ستتناول ما يلي فيما يتعلق بكل عنصر:</w:t>
            </w:r>
          </w:p>
          <w:p w14:paraId="79C872D1" w14:textId="77777777" w:rsidR="006A71CB" w:rsidRDefault="006A71CB" w:rsidP="006A71CB">
            <w:pPr>
              <w:numPr>
                <w:ilvl w:val="0"/>
                <w:numId w:val="41"/>
              </w:numPr>
              <w:spacing w:before="120" w:after="120"/>
              <w:ind w:left="656" w:hanging="656"/>
              <w:jc w:val="both"/>
              <w:rPr>
                <w:lang w:val="en-GB"/>
              </w:rPr>
            </w:pPr>
            <w:proofErr w:type="gramStart"/>
            <w:r>
              <w:rPr>
                <w:rFonts w:hint="cs"/>
                <w:sz w:val="22"/>
                <w:szCs w:val="22"/>
                <w:rtl/>
                <w:lang w:bidi="ar-QA"/>
              </w:rPr>
              <w:t>الوظائف</w:t>
            </w:r>
            <w:proofErr w:type="gramEnd"/>
            <w:r>
              <w:rPr>
                <w:rFonts w:hint="cs"/>
                <w:sz w:val="22"/>
                <w:szCs w:val="22"/>
                <w:rtl/>
                <w:lang w:bidi="ar-QA"/>
              </w:rPr>
              <w:t xml:space="preserve"> الاجتماعية والثقافية للعنصر؛</w:t>
            </w:r>
          </w:p>
          <w:p w14:paraId="19E9A61A" w14:textId="77777777" w:rsidR="006A71CB" w:rsidRDefault="006A71CB" w:rsidP="006A71CB">
            <w:pPr>
              <w:numPr>
                <w:ilvl w:val="0"/>
                <w:numId w:val="41"/>
              </w:numPr>
              <w:spacing w:before="120" w:after="120"/>
              <w:ind w:left="656" w:hanging="656"/>
              <w:rPr>
                <w:lang w:val="en-GB"/>
              </w:rPr>
            </w:pPr>
            <w:r>
              <w:rPr>
                <w:rFonts w:hint="cs"/>
                <w:sz w:val="22"/>
                <w:szCs w:val="22"/>
                <w:rtl/>
                <w:lang w:bidi="ar-QA"/>
              </w:rPr>
              <w:t xml:space="preserve">تقييم مقومات بقائه والمخاطر الحالية التي تواجهه، </w:t>
            </w:r>
            <w:proofErr w:type="gramStart"/>
            <w:r>
              <w:rPr>
                <w:rFonts w:hint="cs"/>
                <w:sz w:val="22"/>
                <w:szCs w:val="22"/>
                <w:rtl/>
                <w:lang w:bidi="ar-QA"/>
              </w:rPr>
              <w:t>في</w:t>
            </w:r>
            <w:proofErr w:type="gramEnd"/>
            <w:r>
              <w:rPr>
                <w:rFonts w:hint="cs"/>
                <w:sz w:val="22"/>
                <w:szCs w:val="22"/>
                <w:rtl/>
                <w:lang w:bidi="ar-QA"/>
              </w:rPr>
              <w:t xml:space="preserve"> حال وجودها؛</w:t>
            </w:r>
          </w:p>
          <w:p w14:paraId="3395F5C2" w14:textId="77777777" w:rsidR="006A71CB" w:rsidRDefault="006A71CB" w:rsidP="006A71CB">
            <w:pPr>
              <w:numPr>
                <w:ilvl w:val="0"/>
                <w:numId w:val="41"/>
              </w:numPr>
              <w:spacing w:before="120" w:after="120"/>
              <w:ind w:left="656" w:hanging="656"/>
              <w:rPr>
                <w:lang w:val="en-GB"/>
              </w:rPr>
            </w:pPr>
            <w:r>
              <w:rPr>
                <w:rFonts w:hint="cs"/>
                <w:sz w:val="22"/>
                <w:szCs w:val="22"/>
                <w:rtl/>
                <w:lang w:bidi="ar-QA"/>
              </w:rPr>
              <w:t>مساهمته في أهداف القائمة؛</w:t>
            </w:r>
          </w:p>
          <w:p w14:paraId="1B01E3CD" w14:textId="77777777" w:rsidR="006A71CB" w:rsidRDefault="006A71CB" w:rsidP="006A71CB">
            <w:pPr>
              <w:numPr>
                <w:ilvl w:val="0"/>
                <w:numId w:val="41"/>
              </w:numPr>
              <w:spacing w:before="120" w:after="120"/>
              <w:ind w:left="656" w:hanging="656"/>
              <w:rPr>
                <w:lang w:val="en-GB"/>
              </w:rPr>
            </w:pPr>
            <w:r>
              <w:rPr>
                <w:rFonts w:hint="cs"/>
                <w:sz w:val="22"/>
                <w:szCs w:val="22"/>
                <w:rtl/>
                <w:lang w:bidi="ar-QA"/>
              </w:rPr>
              <w:t>الجهود المبذولة لتعزيز العنصر أو تدعيمه، لا سيما تنفيذ أي تدابير قد تكون ضرورية نتيجة لإدراج العنصر في القائمة؛</w:t>
            </w:r>
          </w:p>
          <w:p w14:paraId="328CFE86" w14:textId="77777777" w:rsidR="006A71CB" w:rsidRDefault="006A71CB" w:rsidP="006A71CB">
            <w:pPr>
              <w:numPr>
                <w:ilvl w:val="0"/>
                <w:numId w:val="41"/>
              </w:numPr>
              <w:ind w:left="656" w:hanging="656"/>
              <w:rPr>
                <w:lang w:val="en-GB"/>
              </w:rPr>
            </w:pPr>
            <w:proofErr w:type="gramStart"/>
            <w:r>
              <w:rPr>
                <w:rFonts w:hint="cs"/>
                <w:sz w:val="22"/>
                <w:szCs w:val="22"/>
                <w:rtl/>
                <w:lang w:bidi="ar-QA"/>
              </w:rPr>
              <w:t>مشاركة</w:t>
            </w:r>
            <w:proofErr w:type="gramEnd"/>
            <w:r>
              <w:rPr>
                <w:rFonts w:hint="cs"/>
                <w:sz w:val="22"/>
                <w:szCs w:val="22"/>
                <w:rtl/>
                <w:lang w:bidi="ar-QA"/>
              </w:rPr>
              <w:t xml:space="preserve"> الجماعات والمجموعات والأفراد في صون العنصر، والتزامهم بالعمل على تعزيز صونه.</w:t>
            </w:r>
          </w:p>
          <w:p w14:paraId="660D265B" w14:textId="77777777" w:rsidR="006A71CB" w:rsidRDefault="006A71CB" w:rsidP="000F5CF3">
            <w:pPr>
              <w:ind w:left="656"/>
              <w:rPr>
                <w:lang w:val="en-GB"/>
              </w:rPr>
            </w:pPr>
          </w:p>
        </w:tc>
        <w:tc>
          <w:tcPr>
            <w:tcW w:w="851" w:type="dxa"/>
            <w:gridSpan w:val="2"/>
          </w:tcPr>
          <w:p w14:paraId="21855C6F" w14:textId="77777777" w:rsidR="006A71CB" w:rsidRPr="00554A7B" w:rsidRDefault="006A71CB" w:rsidP="001E7128">
            <w:pPr>
              <w:bidi w:val="0"/>
              <w:spacing w:before="120" w:after="120"/>
              <w:rPr>
                <w:lang w:val="en-GB"/>
              </w:rPr>
            </w:pPr>
            <w:r w:rsidRPr="00554A7B">
              <w:rPr>
                <w:sz w:val="22"/>
                <w:szCs w:val="22"/>
                <w:lang w:val="en-GB"/>
              </w:rPr>
              <w:t>157.</w:t>
            </w:r>
          </w:p>
        </w:tc>
        <w:tc>
          <w:tcPr>
            <w:tcW w:w="6380" w:type="dxa"/>
            <w:gridSpan w:val="2"/>
          </w:tcPr>
          <w:p w14:paraId="1437CCF8" w14:textId="0D0D161C" w:rsidR="006A71CB" w:rsidRDefault="006A71CB" w:rsidP="001E7128">
            <w:pPr>
              <w:spacing w:before="120" w:after="120"/>
              <w:jc w:val="both"/>
              <w:rPr>
                <w:rtl/>
                <w:lang w:val="en-GB"/>
              </w:rPr>
            </w:pPr>
            <w:proofErr w:type="gramStart"/>
            <w:r>
              <w:rPr>
                <w:rFonts w:hint="cs"/>
                <w:sz w:val="22"/>
                <w:szCs w:val="22"/>
                <w:rtl/>
                <w:lang w:bidi="ar-QA"/>
              </w:rPr>
              <w:t>تقدم</w:t>
            </w:r>
            <w:proofErr w:type="gramEnd"/>
            <w:r>
              <w:rPr>
                <w:rFonts w:hint="cs"/>
                <w:sz w:val="22"/>
                <w:szCs w:val="22"/>
                <w:rtl/>
                <w:lang w:bidi="ar-QA"/>
              </w:rPr>
              <w:t xml:space="preserve"> الدولة الطرف معلومات عن الوضع الراهن لعناصر التراث الثقافي غير المادي الموجودة في أراضيها، والتي أدرجت في القائمة التمثيلية للتراث الثقافي غير المادي للبشرية.</w:t>
            </w:r>
            <w:r>
              <w:rPr>
                <w:rFonts w:eastAsia="Times New Roman" w:hint="cs"/>
                <w:sz w:val="22"/>
                <w:szCs w:val="22"/>
                <w:lang w:val="en-GB" w:bidi="ar-QA"/>
              </w:rPr>
              <w:t xml:space="preserve"> </w:t>
            </w:r>
            <w:r>
              <w:rPr>
                <w:rFonts w:hint="cs"/>
                <w:bCs/>
                <w:sz w:val="22"/>
                <w:szCs w:val="22"/>
                <w:u w:val="single"/>
                <w:rtl/>
                <w:lang w:bidi="ar-QA"/>
              </w:rPr>
              <w:t>وتولي</w:t>
            </w:r>
            <w:r>
              <w:rPr>
                <w:rFonts w:hint="cs"/>
                <w:sz w:val="22"/>
                <w:szCs w:val="22"/>
                <w:rtl/>
                <w:lang w:bidi="ar-QA"/>
              </w:rPr>
              <w:t xml:space="preserve"> الدولة الطرف </w:t>
            </w:r>
            <w:r>
              <w:rPr>
                <w:rFonts w:hint="cs"/>
                <w:bCs/>
                <w:sz w:val="22"/>
                <w:szCs w:val="22"/>
                <w:u w:val="single"/>
                <w:rtl/>
                <w:lang w:bidi="ar-QA"/>
              </w:rPr>
              <w:t>اهتماما خاصا بدور الجنسانية</w:t>
            </w:r>
            <w:r>
              <w:rPr>
                <w:rFonts w:hint="cs"/>
                <w:sz w:val="22"/>
                <w:szCs w:val="22"/>
                <w:rtl/>
                <w:lang w:bidi="ar-QA"/>
              </w:rPr>
              <w:t xml:space="preserve"> وتسعى إلى ضمان أوسع مشاركة ممكنة للجماعات والمجموعات والأفراد المعنيين، بحسب الحالة، </w:t>
            </w:r>
            <w:r>
              <w:rPr>
                <w:rFonts w:hint="cs"/>
                <w:bCs/>
                <w:sz w:val="22"/>
                <w:szCs w:val="22"/>
                <w:u w:val="single"/>
                <w:rtl/>
                <w:lang w:bidi="ar-QA"/>
              </w:rPr>
              <w:t xml:space="preserve">بالإضافة إلى المنظمات غير الحكومية </w:t>
            </w:r>
            <w:r w:rsidR="00C00140">
              <w:rPr>
                <w:rFonts w:hint="cs"/>
                <w:bCs/>
                <w:sz w:val="22"/>
                <w:szCs w:val="22"/>
                <w:u w:val="single"/>
                <w:rtl/>
                <w:lang w:bidi="ar-QA"/>
              </w:rPr>
              <w:t>ال</w:t>
            </w:r>
            <w:r w:rsidR="00C00140" w:rsidRPr="006F5B5E">
              <w:rPr>
                <w:rFonts w:hint="cs"/>
                <w:bCs/>
                <w:sz w:val="22"/>
                <w:szCs w:val="22"/>
                <w:u w:val="single"/>
                <w:rtl/>
                <w:lang w:bidi="ar-QA"/>
              </w:rPr>
              <w:t>معنية</w:t>
            </w:r>
            <w:r w:rsidR="00C00140">
              <w:rPr>
                <w:rFonts w:hint="cs"/>
                <w:sz w:val="22"/>
                <w:szCs w:val="22"/>
                <w:rtl/>
                <w:lang w:bidi="ar-QA"/>
              </w:rPr>
              <w:t xml:space="preserve"> </w:t>
            </w:r>
            <w:r>
              <w:rPr>
                <w:rFonts w:hint="cs"/>
                <w:sz w:val="22"/>
                <w:szCs w:val="22"/>
                <w:rtl/>
                <w:lang w:bidi="ar-QA"/>
              </w:rPr>
              <w:t>أثناء عملية إعداد هذه التقارير التي ستتناول ما يلي فيما يتعلق بكل عنصر:</w:t>
            </w:r>
          </w:p>
          <w:p w14:paraId="3BBEF3E0" w14:textId="13707967" w:rsidR="006A71CB" w:rsidRDefault="00D63D1A" w:rsidP="001E7128">
            <w:pPr>
              <w:tabs>
                <w:tab w:val="num" w:pos="360"/>
              </w:tabs>
              <w:spacing w:before="120" w:after="120"/>
              <w:ind w:left="656" w:hanging="656"/>
              <w:jc w:val="both"/>
              <w:rPr>
                <w:lang w:val="en-GB"/>
              </w:rPr>
            </w:pPr>
            <w:r>
              <w:rPr>
                <w:rFonts w:hint="cs"/>
                <w:sz w:val="22"/>
                <w:szCs w:val="22"/>
                <w:rtl/>
                <w:lang w:bidi="ar-QA"/>
              </w:rPr>
              <w:t>(أ)</w:t>
            </w:r>
            <w:r>
              <w:rPr>
                <w:sz w:val="22"/>
                <w:szCs w:val="22"/>
                <w:rtl/>
                <w:lang w:bidi="ar-QA"/>
              </w:rPr>
              <w:tab/>
            </w:r>
            <w:proofErr w:type="gramStart"/>
            <w:r w:rsidR="006A71CB">
              <w:rPr>
                <w:rFonts w:hint="cs"/>
                <w:sz w:val="22"/>
                <w:szCs w:val="22"/>
                <w:rtl/>
                <w:lang w:bidi="ar-QA"/>
              </w:rPr>
              <w:t>الوظائف</w:t>
            </w:r>
            <w:proofErr w:type="gramEnd"/>
            <w:r w:rsidR="006A71CB">
              <w:rPr>
                <w:rFonts w:hint="cs"/>
                <w:sz w:val="22"/>
                <w:szCs w:val="22"/>
                <w:rtl/>
                <w:lang w:bidi="ar-QA"/>
              </w:rPr>
              <w:t xml:space="preserve"> الاجتماعية والثقافية للعنصر؛</w:t>
            </w:r>
          </w:p>
          <w:p w14:paraId="279EB18B" w14:textId="326FC3F0" w:rsidR="006A71CB" w:rsidRDefault="00D63D1A" w:rsidP="001E7128">
            <w:pPr>
              <w:tabs>
                <w:tab w:val="num" w:pos="360"/>
              </w:tabs>
              <w:spacing w:before="120" w:after="120"/>
              <w:ind w:left="656" w:hanging="656"/>
              <w:rPr>
                <w:lang w:val="en-GB"/>
              </w:rPr>
            </w:pPr>
            <w:r>
              <w:rPr>
                <w:rFonts w:hint="cs"/>
                <w:sz w:val="22"/>
                <w:szCs w:val="22"/>
                <w:rtl/>
                <w:lang w:bidi="ar-QA"/>
              </w:rPr>
              <w:t>(ب)</w:t>
            </w:r>
            <w:r>
              <w:rPr>
                <w:sz w:val="22"/>
                <w:szCs w:val="22"/>
                <w:rtl/>
                <w:lang w:bidi="ar-QA"/>
              </w:rPr>
              <w:tab/>
            </w:r>
            <w:r w:rsidR="006A71CB">
              <w:rPr>
                <w:rFonts w:hint="cs"/>
                <w:sz w:val="22"/>
                <w:szCs w:val="22"/>
                <w:rtl/>
                <w:lang w:bidi="ar-QA"/>
              </w:rPr>
              <w:t xml:space="preserve">تقييم مقومات بقائه والمخاطر الحالية التي تواجهه، </w:t>
            </w:r>
            <w:proofErr w:type="gramStart"/>
            <w:r w:rsidR="006A71CB">
              <w:rPr>
                <w:rFonts w:hint="cs"/>
                <w:sz w:val="22"/>
                <w:szCs w:val="22"/>
                <w:rtl/>
                <w:lang w:bidi="ar-QA"/>
              </w:rPr>
              <w:t>في</w:t>
            </w:r>
            <w:proofErr w:type="gramEnd"/>
            <w:r w:rsidR="006A71CB">
              <w:rPr>
                <w:rFonts w:hint="cs"/>
                <w:sz w:val="22"/>
                <w:szCs w:val="22"/>
                <w:rtl/>
                <w:lang w:bidi="ar-QA"/>
              </w:rPr>
              <w:t xml:space="preserve"> حال وجودها؛</w:t>
            </w:r>
          </w:p>
          <w:p w14:paraId="0E0DDAD2" w14:textId="0A7DA080" w:rsidR="006A71CB" w:rsidRDefault="00D63D1A" w:rsidP="001E7128">
            <w:pPr>
              <w:tabs>
                <w:tab w:val="num" w:pos="360"/>
              </w:tabs>
              <w:spacing w:before="120" w:after="120"/>
              <w:ind w:left="656" w:hanging="656"/>
              <w:rPr>
                <w:lang w:val="en-GB"/>
              </w:rPr>
            </w:pPr>
            <w:r>
              <w:rPr>
                <w:rtl/>
                <w:lang w:val="en-GB" w:bidi="ar-QA"/>
              </w:rPr>
              <w:t>(</w:t>
            </w:r>
            <w:r>
              <w:rPr>
                <w:rFonts w:hint="cs"/>
                <w:sz w:val="22"/>
                <w:szCs w:val="22"/>
                <w:rtl/>
                <w:lang w:bidi="ar-QA"/>
              </w:rPr>
              <w:t>ج</w:t>
            </w:r>
            <w:r>
              <w:rPr>
                <w:rFonts w:hint="cs"/>
                <w:rtl/>
                <w:lang w:bidi="ar-QA"/>
              </w:rPr>
              <w:t>)</w:t>
            </w:r>
            <w:r>
              <w:rPr>
                <w:rtl/>
                <w:lang w:bidi="ar-QA"/>
              </w:rPr>
              <w:tab/>
            </w:r>
            <w:r w:rsidR="006A71CB">
              <w:rPr>
                <w:rFonts w:hint="cs"/>
                <w:sz w:val="22"/>
                <w:szCs w:val="22"/>
                <w:rtl/>
                <w:lang w:bidi="ar-QA"/>
              </w:rPr>
              <w:t>مساهمته في أهداف القائمة؛</w:t>
            </w:r>
          </w:p>
          <w:p w14:paraId="44905C0B" w14:textId="05494352" w:rsidR="006A71CB" w:rsidRDefault="00D63D1A" w:rsidP="00D63D1A">
            <w:pPr>
              <w:tabs>
                <w:tab w:val="num" w:pos="360"/>
              </w:tabs>
              <w:spacing w:before="120" w:after="120"/>
              <w:ind w:left="320" w:hanging="320"/>
              <w:rPr>
                <w:lang w:val="en-GB"/>
              </w:rPr>
            </w:pPr>
            <w:r>
              <w:rPr>
                <w:rFonts w:hint="cs"/>
                <w:rtl/>
                <w:lang w:bidi="ar-QA"/>
              </w:rPr>
              <w:t>(</w:t>
            </w:r>
            <w:r>
              <w:rPr>
                <w:rFonts w:hint="cs"/>
                <w:sz w:val="22"/>
                <w:szCs w:val="22"/>
                <w:rtl/>
                <w:lang w:bidi="ar-QA"/>
              </w:rPr>
              <w:t>د</w:t>
            </w:r>
            <w:r>
              <w:rPr>
                <w:rFonts w:hint="cs"/>
                <w:rtl/>
                <w:lang w:bidi="ar-QA"/>
              </w:rPr>
              <w:t>)</w:t>
            </w:r>
            <w:r>
              <w:rPr>
                <w:rtl/>
                <w:lang w:bidi="ar-QA"/>
              </w:rPr>
              <w:tab/>
            </w:r>
            <w:r w:rsidR="006A71CB">
              <w:rPr>
                <w:rFonts w:hint="cs"/>
                <w:sz w:val="22"/>
                <w:szCs w:val="22"/>
                <w:rtl/>
                <w:lang w:bidi="ar-QA"/>
              </w:rPr>
              <w:t>الجهود المبذولة لتعزيز العنصر أو تدعيمه، لا سيما تنفيذ أي تدابير قد تكون ضرورية نتيجة لإدراج العنصر في القائمة؛</w:t>
            </w:r>
          </w:p>
          <w:p w14:paraId="7127DCD9" w14:textId="4A15ED63" w:rsidR="006A71CB" w:rsidRDefault="00D63D1A" w:rsidP="00A26F54">
            <w:pPr>
              <w:tabs>
                <w:tab w:val="num" w:pos="320"/>
              </w:tabs>
              <w:spacing w:before="120" w:after="120"/>
              <w:ind w:left="320" w:hanging="320"/>
              <w:rPr>
                <w:lang w:val="en-GB"/>
              </w:rPr>
            </w:pPr>
            <w:r>
              <w:rPr>
                <w:rFonts w:hint="cs"/>
                <w:rtl/>
                <w:lang w:bidi="ar-QA"/>
              </w:rPr>
              <w:t>(</w:t>
            </w:r>
            <w:r>
              <w:rPr>
                <w:rFonts w:hint="cs"/>
                <w:sz w:val="22"/>
                <w:szCs w:val="22"/>
                <w:rtl/>
                <w:lang w:bidi="ar-QA"/>
              </w:rPr>
              <w:t>ه</w:t>
            </w:r>
            <w:r>
              <w:rPr>
                <w:rFonts w:hint="cs"/>
                <w:rtl/>
                <w:lang w:bidi="ar-QA"/>
              </w:rPr>
              <w:t>)</w:t>
            </w:r>
            <w:r>
              <w:rPr>
                <w:rtl/>
                <w:lang w:bidi="ar-QA"/>
              </w:rPr>
              <w:tab/>
            </w:r>
            <w:proofErr w:type="gramStart"/>
            <w:r w:rsidR="006A71CB">
              <w:rPr>
                <w:rFonts w:hint="cs"/>
                <w:sz w:val="22"/>
                <w:szCs w:val="22"/>
                <w:rtl/>
                <w:lang w:bidi="ar-QA"/>
              </w:rPr>
              <w:t>مشاركة</w:t>
            </w:r>
            <w:proofErr w:type="gramEnd"/>
            <w:r w:rsidR="006A71CB">
              <w:rPr>
                <w:rFonts w:hint="cs"/>
                <w:sz w:val="22"/>
                <w:szCs w:val="22"/>
                <w:rtl/>
                <w:lang w:bidi="ar-QA"/>
              </w:rPr>
              <w:t xml:space="preserve"> الجماعات والمجموعات والأفراد في صون العنصر، </w:t>
            </w:r>
            <w:r w:rsidR="006A71CB" w:rsidRPr="000F5CF3">
              <w:rPr>
                <w:bCs/>
                <w:sz w:val="22"/>
                <w:szCs w:val="22"/>
                <w:u w:val="single"/>
                <w:rtl/>
                <w:lang w:bidi="ar-QA"/>
              </w:rPr>
              <w:t xml:space="preserve">بالإضافة إلى المنظمات غير الحكومية </w:t>
            </w:r>
            <w:r w:rsidR="00071E92" w:rsidRPr="00977DA5">
              <w:rPr>
                <w:rFonts w:hint="cs"/>
                <w:bCs/>
                <w:sz w:val="22"/>
                <w:szCs w:val="22"/>
                <w:u w:val="single"/>
                <w:rtl/>
                <w:lang w:bidi="ar-QA"/>
              </w:rPr>
              <w:t>ال</w:t>
            </w:r>
            <w:r w:rsidR="00071E92" w:rsidRPr="00071E92">
              <w:rPr>
                <w:bCs/>
                <w:sz w:val="22"/>
                <w:szCs w:val="22"/>
                <w:u w:val="single"/>
                <w:rtl/>
                <w:lang w:bidi="ar-QA"/>
              </w:rPr>
              <w:t>معنية</w:t>
            </w:r>
            <w:r w:rsidR="00071E92" w:rsidRPr="000F5CF3">
              <w:rPr>
                <w:sz w:val="22"/>
                <w:szCs w:val="22"/>
                <w:u w:val="single"/>
                <w:rtl/>
                <w:lang w:bidi="ar-QA"/>
              </w:rPr>
              <w:t xml:space="preserve"> </w:t>
            </w:r>
            <w:r w:rsidR="006A71CB">
              <w:rPr>
                <w:rFonts w:hint="cs"/>
                <w:sz w:val="22"/>
                <w:szCs w:val="22"/>
                <w:rtl/>
                <w:lang w:bidi="ar-QA"/>
              </w:rPr>
              <w:t xml:space="preserve">والتزامهم </w:t>
            </w:r>
            <w:r w:rsidR="00A26F54" w:rsidRPr="00A26F54">
              <w:rPr>
                <w:rFonts w:hint="cs"/>
                <w:bCs/>
                <w:sz w:val="22"/>
                <w:szCs w:val="22"/>
                <w:u w:val="single"/>
                <w:rtl/>
                <w:lang w:bidi="ar-QA"/>
              </w:rPr>
              <w:t>المستمر</w:t>
            </w:r>
            <w:r w:rsidR="006A71CB">
              <w:rPr>
                <w:rFonts w:hint="cs"/>
                <w:sz w:val="22"/>
                <w:szCs w:val="22"/>
                <w:rtl/>
                <w:lang w:bidi="ar-QA"/>
              </w:rPr>
              <w:t xml:space="preserve"> </w:t>
            </w:r>
            <w:r w:rsidR="00A26F54">
              <w:rPr>
                <w:rFonts w:hint="cs"/>
                <w:sz w:val="22"/>
                <w:szCs w:val="22"/>
                <w:rtl/>
                <w:lang w:bidi="ar-QA"/>
              </w:rPr>
              <w:t>ب</w:t>
            </w:r>
            <w:r w:rsidR="006A71CB">
              <w:rPr>
                <w:rFonts w:hint="cs"/>
                <w:sz w:val="22"/>
                <w:szCs w:val="22"/>
                <w:rtl/>
                <w:lang w:bidi="ar-QA"/>
              </w:rPr>
              <w:t>تعزيز صونه.</w:t>
            </w:r>
          </w:p>
        </w:tc>
      </w:tr>
      <w:tr w:rsidR="00977DA5" w14:paraId="1C1E9EC2" w14:textId="77777777" w:rsidTr="000F5CF3">
        <w:trPr>
          <w:cantSplit/>
        </w:trPr>
        <w:tc>
          <w:tcPr>
            <w:tcW w:w="1079" w:type="dxa"/>
          </w:tcPr>
          <w:p w14:paraId="22F0FBEB" w14:textId="77777777" w:rsidR="006A71CB" w:rsidRPr="00554A7B" w:rsidRDefault="006A71CB" w:rsidP="001E7128">
            <w:pPr>
              <w:bidi w:val="0"/>
              <w:spacing w:before="120" w:after="120"/>
              <w:jc w:val="right"/>
              <w:rPr>
                <w:lang w:val="en-GB"/>
              </w:rPr>
            </w:pPr>
            <w:r w:rsidRPr="00554A7B">
              <w:rPr>
                <w:sz w:val="22"/>
                <w:szCs w:val="22"/>
                <w:lang w:val="en-GB"/>
              </w:rPr>
              <w:t>158.</w:t>
            </w:r>
          </w:p>
        </w:tc>
        <w:tc>
          <w:tcPr>
            <w:tcW w:w="6554" w:type="dxa"/>
            <w:gridSpan w:val="2"/>
          </w:tcPr>
          <w:p w14:paraId="11FD1DF9" w14:textId="77777777" w:rsidR="006A71CB" w:rsidRDefault="006A71CB" w:rsidP="001E7128">
            <w:pPr>
              <w:spacing w:before="120" w:after="120"/>
              <w:jc w:val="both"/>
              <w:rPr>
                <w:rtl/>
                <w:lang w:val="en-GB"/>
              </w:rPr>
            </w:pPr>
            <w:proofErr w:type="gramStart"/>
            <w:r>
              <w:rPr>
                <w:rFonts w:hint="cs"/>
                <w:sz w:val="22"/>
                <w:szCs w:val="22"/>
                <w:rtl/>
                <w:lang w:bidi="ar-QA"/>
              </w:rPr>
              <w:t>تقدم</w:t>
            </w:r>
            <w:proofErr w:type="gramEnd"/>
            <w:r>
              <w:rPr>
                <w:rFonts w:hint="cs"/>
                <w:sz w:val="22"/>
                <w:szCs w:val="22"/>
                <w:rtl/>
                <w:lang w:bidi="ar-QA"/>
              </w:rPr>
              <w:t xml:space="preserve"> الدولة الطرف معلومات عن السياق المؤسسي للعنصر المدرج في القائمة التمثيلية للتراث الثقافي غير المادي للبشرية، بما في ذلك ما يلي:</w:t>
            </w:r>
          </w:p>
          <w:p w14:paraId="36738464" w14:textId="77777777" w:rsidR="006A71CB" w:rsidRDefault="006A71CB" w:rsidP="006A71CB">
            <w:pPr>
              <w:numPr>
                <w:ilvl w:val="0"/>
                <w:numId w:val="43"/>
              </w:numPr>
              <w:spacing w:before="120" w:after="120"/>
              <w:ind w:left="656" w:hanging="656"/>
              <w:jc w:val="both"/>
              <w:rPr>
                <w:lang w:val="en-GB"/>
              </w:rPr>
            </w:pPr>
            <w:r>
              <w:rPr>
                <w:rFonts w:hint="cs"/>
                <w:sz w:val="22"/>
                <w:szCs w:val="22"/>
                <w:rtl/>
                <w:lang w:bidi="ar-QA"/>
              </w:rPr>
              <w:t xml:space="preserve">الهيئة (الهيئات) المختصة المشاركة في إدارته و/أو </w:t>
            </w:r>
            <w:proofErr w:type="gramStart"/>
            <w:r>
              <w:rPr>
                <w:rFonts w:hint="cs"/>
                <w:sz w:val="22"/>
                <w:szCs w:val="22"/>
                <w:rtl/>
                <w:lang w:bidi="ar-QA"/>
              </w:rPr>
              <w:t>صونه</w:t>
            </w:r>
            <w:proofErr w:type="gramEnd"/>
            <w:r>
              <w:rPr>
                <w:rFonts w:hint="cs"/>
                <w:sz w:val="22"/>
                <w:szCs w:val="22"/>
                <w:rtl/>
                <w:lang w:bidi="ar-QA"/>
              </w:rPr>
              <w:t>؛</w:t>
            </w:r>
          </w:p>
          <w:p w14:paraId="08AACD3E" w14:textId="77777777" w:rsidR="006A71CB" w:rsidRDefault="006A71CB" w:rsidP="006A71CB">
            <w:pPr>
              <w:numPr>
                <w:ilvl w:val="0"/>
                <w:numId w:val="43"/>
              </w:numPr>
              <w:spacing w:before="120" w:after="120"/>
              <w:ind w:left="656" w:hanging="656"/>
              <w:rPr>
                <w:lang w:val="en-GB"/>
              </w:rPr>
            </w:pPr>
            <w:r>
              <w:rPr>
                <w:rFonts w:hint="cs"/>
                <w:sz w:val="22"/>
                <w:szCs w:val="22"/>
                <w:rtl/>
                <w:lang w:bidi="ar-QA"/>
              </w:rPr>
              <w:t xml:space="preserve">المنظمة (المنظمات) في الجماعة أو المجموعة، المعنية بالعنصر </w:t>
            </w:r>
            <w:proofErr w:type="gramStart"/>
            <w:r>
              <w:rPr>
                <w:rFonts w:hint="cs"/>
                <w:sz w:val="22"/>
                <w:szCs w:val="22"/>
                <w:rtl/>
                <w:lang w:bidi="ar-QA"/>
              </w:rPr>
              <w:t>وصونه</w:t>
            </w:r>
            <w:proofErr w:type="gramEnd"/>
            <w:r>
              <w:rPr>
                <w:rFonts w:hint="cs"/>
                <w:sz w:val="22"/>
                <w:szCs w:val="22"/>
                <w:rtl/>
                <w:lang w:bidi="ar-QA"/>
              </w:rPr>
              <w:t>.</w:t>
            </w:r>
          </w:p>
        </w:tc>
        <w:tc>
          <w:tcPr>
            <w:tcW w:w="851" w:type="dxa"/>
            <w:gridSpan w:val="2"/>
          </w:tcPr>
          <w:p w14:paraId="1B907FFE" w14:textId="77777777" w:rsidR="006A71CB" w:rsidRPr="00554A7B" w:rsidRDefault="006A71CB" w:rsidP="001E7128">
            <w:pPr>
              <w:bidi w:val="0"/>
              <w:spacing w:before="120" w:after="120"/>
              <w:rPr>
                <w:lang w:val="en-GB"/>
              </w:rPr>
            </w:pPr>
            <w:r w:rsidRPr="00554A7B">
              <w:rPr>
                <w:sz w:val="22"/>
                <w:szCs w:val="22"/>
                <w:lang w:val="en-GB"/>
              </w:rPr>
              <w:t>158.</w:t>
            </w:r>
          </w:p>
        </w:tc>
        <w:tc>
          <w:tcPr>
            <w:tcW w:w="6380" w:type="dxa"/>
            <w:gridSpan w:val="2"/>
          </w:tcPr>
          <w:p w14:paraId="118AFD28" w14:textId="77777777" w:rsidR="006A71CB" w:rsidRDefault="006A71CB" w:rsidP="001E7128">
            <w:pPr>
              <w:spacing w:before="120" w:after="120"/>
              <w:jc w:val="both"/>
              <w:rPr>
                <w:lang w:bidi="ar-TN"/>
              </w:rPr>
            </w:pPr>
            <w:r>
              <w:rPr>
                <w:rFonts w:hint="cs"/>
                <w:sz w:val="22"/>
                <w:szCs w:val="22"/>
                <w:rtl/>
                <w:lang w:bidi="ar-QA"/>
              </w:rPr>
              <w:t>[</w:t>
            </w:r>
            <w:proofErr w:type="gramStart"/>
            <w:r>
              <w:rPr>
                <w:rFonts w:hint="cs"/>
                <w:sz w:val="22"/>
                <w:szCs w:val="22"/>
                <w:rtl/>
                <w:lang w:bidi="ar-QA"/>
              </w:rPr>
              <w:t>دون</w:t>
            </w:r>
            <w:proofErr w:type="gramEnd"/>
            <w:r>
              <w:rPr>
                <w:rFonts w:hint="cs"/>
                <w:sz w:val="22"/>
                <w:szCs w:val="22"/>
                <w:rtl/>
                <w:lang w:bidi="ar-QA"/>
              </w:rPr>
              <w:t xml:space="preserve"> تغيير]</w:t>
            </w:r>
          </w:p>
        </w:tc>
      </w:tr>
      <w:tr w:rsidR="00977DA5" w14:paraId="60DBFF2D" w14:textId="77777777" w:rsidTr="000F5CF3">
        <w:trPr>
          <w:cantSplit/>
        </w:trPr>
        <w:tc>
          <w:tcPr>
            <w:tcW w:w="1079" w:type="dxa"/>
          </w:tcPr>
          <w:p w14:paraId="5DBD26EE" w14:textId="77777777" w:rsidR="006A71CB" w:rsidRPr="00554A7B" w:rsidRDefault="006A71CB" w:rsidP="001E7128">
            <w:pPr>
              <w:bidi w:val="0"/>
              <w:spacing w:before="120" w:after="120"/>
              <w:jc w:val="right"/>
              <w:rPr>
                <w:lang w:val="en-GB"/>
              </w:rPr>
            </w:pPr>
            <w:r w:rsidRPr="00554A7B">
              <w:rPr>
                <w:sz w:val="22"/>
                <w:szCs w:val="22"/>
                <w:lang w:val="en-GB"/>
              </w:rPr>
              <w:t>159.</w:t>
            </w:r>
          </w:p>
        </w:tc>
        <w:tc>
          <w:tcPr>
            <w:tcW w:w="6554" w:type="dxa"/>
            <w:gridSpan w:val="2"/>
          </w:tcPr>
          <w:p w14:paraId="3C8B69FA" w14:textId="77777777" w:rsidR="006A71CB" w:rsidRDefault="006A71CB" w:rsidP="001E7128">
            <w:pPr>
              <w:spacing w:before="120" w:after="120"/>
              <w:jc w:val="both"/>
              <w:rPr>
                <w:lang w:val="en-GB" w:bidi="ar-TN"/>
              </w:rPr>
            </w:pPr>
            <w:proofErr w:type="gramStart"/>
            <w:r>
              <w:rPr>
                <w:rFonts w:hint="cs"/>
                <w:sz w:val="22"/>
                <w:szCs w:val="22"/>
                <w:rtl/>
                <w:lang w:bidi="ar-QA"/>
              </w:rPr>
              <w:t>تستجيب</w:t>
            </w:r>
            <w:proofErr w:type="gramEnd"/>
            <w:r>
              <w:rPr>
                <w:rFonts w:hint="cs"/>
                <w:sz w:val="22"/>
                <w:szCs w:val="22"/>
                <w:rtl/>
                <w:lang w:bidi="ar-QA"/>
              </w:rPr>
              <w:t xml:space="preserve"> الدول الأطراف، في الوقت المناسب، لطلبات معينة توجهها إليها اللجنة للحصول على معلومات إضافية، عند الاقتضاء، في الفترات الفاصلة بين المواعيد النهائية المحددة في الفقرة 152 أعلاه.</w:t>
            </w:r>
          </w:p>
        </w:tc>
        <w:tc>
          <w:tcPr>
            <w:tcW w:w="851" w:type="dxa"/>
            <w:gridSpan w:val="2"/>
          </w:tcPr>
          <w:p w14:paraId="4B6D7CC7" w14:textId="77777777" w:rsidR="006A71CB" w:rsidRPr="00554A7B" w:rsidRDefault="006A71CB" w:rsidP="001E7128">
            <w:pPr>
              <w:bidi w:val="0"/>
              <w:spacing w:before="120" w:after="120"/>
              <w:rPr>
                <w:lang w:val="en-GB"/>
              </w:rPr>
            </w:pPr>
            <w:r w:rsidRPr="00554A7B">
              <w:rPr>
                <w:sz w:val="22"/>
                <w:szCs w:val="22"/>
                <w:lang w:val="en-GB"/>
              </w:rPr>
              <w:t>159.</w:t>
            </w:r>
          </w:p>
        </w:tc>
        <w:tc>
          <w:tcPr>
            <w:tcW w:w="6380" w:type="dxa"/>
            <w:gridSpan w:val="2"/>
          </w:tcPr>
          <w:p w14:paraId="4258B9C8" w14:textId="77777777" w:rsidR="006A71CB" w:rsidRDefault="006A71CB" w:rsidP="001E7128">
            <w:pPr>
              <w:spacing w:before="120" w:after="120"/>
              <w:jc w:val="both"/>
              <w:rPr>
                <w:lang w:bidi="ar-TN"/>
              </w:rPr>
            </w:pPr>
            <w:r>
              <w:rPr>
                <w:rFonts w:hint="cs"/>
                <w:sz w:val="22"/>
                <w:szCs w:val="22"/>
                <w:rtl/>
                <w:lang w:bidi="ar-QA"/>
              </w:rPr>
              <w:t>[</w:t>
            </w:r>
            <w:proofErr w:type="gramStart"/>
            <w:r>
              <w:rPr>
                <w:rFonts w:hint="cs"/>
                <w:sz w:val="22"/>
                <w:szCs w:val="22"/>
                <w:rtl/>
                <w:lang w:bidi="ar-QA"/>
              </w:rPr>
              <w:t>دون</w:t>
            </w:r>
            <w:proofErr w:type="gramEnd"/>
            <w:r>
              <w:rPr>
                <w:rFonts w:hint="cs"/>
                <w:sz w:val="22"/>
                <w:szCs w:val="22"/>
                <w:rtl/>
                <w:lang w:bidi="ar-QA"/>
              </w:rPr>
              <w:t xml:space="preserve"> تغيير]</w:t>
            </w:r>
          </w:p>
        </w:tc>
      </w:tr>
      <w:tr w:rsidR="00977DA5" w14:paraId="6E17FABE" w14:textId="77777777" w:rsidTr="000F5CF3">
        <w:trPr>
          <w:cantSplit/>
        </w:trPr>
        <w:tc>
          <w:tcPr>
            <w:tcW w:w="1079" w:type="dxa"/>
          </w:tcPr>
          <w:p w14:paraId="72D95329" w14:textId="77777777" w:rsidR="006A71CB" w:rsidRPr="00554A7B" w:rsidRDefault="006A71CB" w:rsidP="001E7128">
            <w:pPr>
              <w:bidi w:val="0"/>
              <w:spacing w:before="120" w:after="120"/>
              <w:rPr>
                <w:lang w:bidi="ar-TN"/>
              </w:rPr>
            </w:pPr>
            <w:r w:rsidRPr="00554A7B">
              <w:rPr>
                <w:b/>
                <w:noProof/>
                <w:sz w:val="22"/>
                <w:szCs w:val="22"/>
              </w:rPr>
              <w:t>V.2</w:t>
            </w:r>
          </w:p>
        </w:tc>
        <w:tc>
          <w:tcPr>
            <w:tcW w:w="6554" w:type="dxa"/>
            <w:gridSpan w:val="2"/>
          </w:tcPr>
          <w:p w14:paraId="165848BA" w14:textId="77777777" w:rsidR="006A71CB" w:rsidRDefault="006A71CB" w:rsidP="001E7128">
            <w:pPr>
              <w:spacing w:before="120" w:after="120"/>
              <w:jc w:val="both"/>
              <w:rPr>
                <w:lang w:bidi="ar-TN"/>
              </w:rPr>
            </w:pPr>
            <w:r>
              <w:rPr>
                <w:rFonts w:hint="cs"/>
                <w:bCs/>
                <w:sz w:val="22"/>
                <w:szCs w:val="22"/>
                <w:rtl/>
                <w:lang w:bidi="ar-QA"/>
              </w:rPr>
              <w:t xml:space="preserve">تقارير الدول الأطراف عن العناصر المدرجة في قائمة التراث الثقافي غير المادي الذي يحتاج إلى صون </w:t>
            </w:r>
            <w:proofErr w:type="gramStart"/>
            <w:r>
              <w:rPr>
                <w:rFonts w:hint="cs"/>
                <w:bCs/>
                <w:sz w:val="22"/>
                <w:szCs w:val="22"/>
                <w:rtl/>
                <w:lang w:bidi="ar-QA"/>
              </w:rPr>
              <w:t>عاجل</w:t>
            </w:r>
            <w:proofErr w:type="gramEnd"/>
          </w:p>
        </w:tc>
        <w:tc>
          <w:tcPr>
            <w:tcW w:w="851" w:type="dxa"/>
            <w:gridSpan w:val="2"/>
          </w:tcPr>
          <w:p w14:paraId="53EAD2B9" w14:textId="77777777" w:rsidR="006A71CB" w:rsidRPr="00554A7B" w:rsidRDefault="006A71CB" w:rsidP="001E7128">
            <w:pPr>
              <w:bidi w:val="0"/>
              <w:spacing w:before="120" w:after="120"/>
              <w:rPr>
                <w:lang w:bidi="ar-TN"/>
              </w:rPr>
            </w:pPr>
            <w:r w:rsidRPr="00554A7B">
              <w:rPr>
                <w:b/>
                <w:noProof/>
                <w:sz w:val="22"/>
                <w:szCs w:val="22"/>
              </w:rPr>
              <w:t>V.2</w:t>
            </w:r>
          </w:p>
        </w:tc>
        <w:tc>
          <w:tcPr>
            <w:tcW w:w="6380" w:type="dxa"/>
            <w:gridSpan w:val="2"/>
          </w:tcPr>
          <w:p w14:paraId="72A2E429" w14:textId="77777777" w:rsidR="006A71CB" w:rsidRDefault="006A71CB" w:rsidP="001E7128">
            <w:pPr>
              <w:spacing w:before="120" w:after="120"/>
              <w:jc w:val="both"/>
              <w:rPr>
                <w:lang w:bidi="ar-TN"/>
              </w:rPr>
            </w:pPr>
            <w:r>
              <w:rPr>
                <w:rFonts w:hint="cs"/>
                <w:sz w:val="22"/>
                <w:szCs w:val="22"/>
                <w:rtl/>
                <w:lang w:bidi="ar-QA"/>
              </w:rPr>
              <w:t>[</w:t>
            </w:r>
            <w:proofErr w:type="gramStart"/>
            <w:r>
              <w:rPr>
                <w:rFonts w:hint="cs"/>
                <w:sz w:val="22"/>
                <w:szCs w:val="22"/>
                <w:rtl/>
                <w:lang w:bidi="ar-QA"/>
              </w:rPr>
              <w:t>دون</w:t>
            </w:r>
            <w:proofErr w:type="gramEnd"/>
            <w:r>
              <w:rPr>
                <w:rFonts w:hint="cs"/>
                <w:sz w:val="22"/>
                <w:szCs w:val="22"/>
                <w:rtl/>
                <w:lang w:bidi="ar-QA"/>
              </w:rPr>
              <w:t xml:space="preserve"> تغيير]</w:t>
            </w:r>
          </w:p>
        </w:tc>
      </w:tr>
      <w:tr w:rsidR="00977DA5" w:rsidRPr="001D7DC2" w14:paraId="4F30D4A9" w14:textId="77777777" w:rsidTr="000F5CF3">
        <w:trPr>
          <w:cantSplit/>
        </w:trPr>
        <w:tc>
          <w:tcPr>
            <w:tcW w:w="1079" w:type="dxa"/>
          </w:tcPr>
          <w:p w14:paraId="28FB42FC" w14:textId="77777777" w:rsidR="006A71CB" w:rsidRPr="00554A7B" w:rsidRDefault="006A71CB" w:rsidP="001E7128">
            <w:pPr>
              <w:bidi w:val="0"/>
              <w:spacing w:before="120" w:after="120"/>
              <w:jc w:val="right"/>
              <w:rPr>
                <w:lang w:val="en-GB"/>
              </w:rPr>
            </w:pPr>
            <w:r w:rsidRPr="00554A7B">
              <w:rPr>
                <w:sz w:val="22"/>
                <w:szCs w:val="22"/>
                <w:lang w:val="en-GB"/>
              </w:rPr>
              <w:t>160.</w:t>
            </w:r>
          </w:p>
        </w:tc>
        <w:tc>
          <w:tcPr>
            <w:tcW w:w="6554" w:type="dxa"/>
            <w:gridSpan w:val="2"/>
          </w:tcPr>
          <w:p w14:paraId="4A45900B" w14:textId="77777777" w:rsidR="006A71CB" w:rsidRPr="00E04B6D" w:rsidRDefault="006A71CB" w:rsidP="001E7128">
            <w:pPr>
              <w:spacing w:before="120" w:after="120"/>
              <w:jc w:val="both"/>
              <w:rPr>
                <w:lang w:val="en-GB" w:bidi="ar-TN"/>
              </w:rPr>
            </w:pPr>
            <w:r>
              <w:rPr>
                <w:rFonts w:hint="cs"/>
                <w:sz w:val="22"/>
                <w:szCs w:val="22"/>
                <w:rtl/>
                <w:lang w:bidi="ar-QA"/>
              </w:rPr>
              <w:t>تقدم كل دولة طرف إلى اللجنة تقارير عن حالة عناصر التراث الثقافي غير المادي الموجودة في أراضيها والتي أدرجت في قائمة التراث الثقافي غير المادي الذي يحتاج إلى صون عاجل بناء على طلبها، أو بعد التشاور معها في حالات الاستعجال القصوى.</w:t>
            </w:r>
            <w:r>
              <w:rPr>
                <w:rFonts w:eastAsia="Times New Roman" w:hint="cs"/>
                <w:sz w:val="22"/>
                <w:szCs w:val="22"/>
                <w:lang w:val="en-GB" w:bidi="ar-QA"/>
              </w:rPr>
              <w:t xml:space="preserve"> </w:t>
            </w:r>
            <w:r>
              <w:rPr>
                <w:rFonts w:hint="cs"/>
                <w:sz w:val="22"/>
                <w:szCs w:val="22"/>
                <w:rtl/>
                <w:lang w:bidi="ar-QA"/>
              </w:rPr>
              <w:t>وتشرك الدولة الطرف على أوسع نطاق الجماعات والمجموعات والأفراد المعنيين بحسب الحالة، أثناء عملية إعداد هذه التقارير.</w:t>
            </w:r>
          </w:p>
        </w:tc>
        <w:tc>
          <w:tcPr>
            <w:tcW w:w="851" w:type="dxa"/>
            <w:gridSpan w:val="2"/>
          </w:tcPr>
          <w:p w14:paraId="69B3CF4F" w14:textId="77777777" w:rsidR="006A71CB" w:rsidRPr="00554A7B" w:rsidRDefault="006A71CB" w:rsidP="001E7128">
            <w:pPr>
              <w:bidi w:val="0"/>
              <w:spacing w:before="120" w:after="120"/>
              <w:rPr>
                <w:lang w:val="en-GB"/>
              </w:rPr>
            </w:pPr>
            <w:r w:rsidRPr="00554A7B">
              <w:rPr>
                <w:sz w:val="22"/>
                <w:szCs w:val="22"/>
                <w:lang w:val="en-GB"/>
              </w:rPr>
              <w:t>160.</w:t>
            </w:r>
          </w:p>
        </w:tc>
        <w:tc>
          <w:tcPr>
            <w:tcW w:w="6380" w:type="dxa"/>
            <w:gridSpan w:val="2"/>
          </w:tcPr>
          <w:p w14:paraId="3224F752" w14:textId="40B19DFF" w:rsidR="006A71CB" w:rsidRPr="00E04B6D" w:rsidRDefault="006A71CB" w:rsidP="001E7128">
            <w:pPr>
              <w:spacing w:before="120" w:after="120"/>
              <w:jc w:val="both"/>
              <w:rPr>
                <w:lang w:val="en-GB" w:bidi="ar-TN"/>
              </w:rPr>
            </w:pPr>
            <w:r>
              <w:rPr>
                <w:rFonts w:hint="cs"/>
                <w:sz w:val="22"/>
                <w:szCs w:val="22"/>
                <w:rtl/>
                <w:lang w:bidi="ar-QA"/>
              </w:rPr>
              <w:t>تقدم كل دولة طرف إلى اللجنة تقارير عن حالة عناصر التراث الثقافي غير المادي الموجودة في أراضيها والتي أدرجت في قائمة التراث الثقافي غير المادي الذي يحتاج إلى صون عاجل بناء على طلبها، أو بعد التشاور معها في حالات الاستعجال القصوى.</w:t>
            </w:r>
            <w:r>
              <w:rPr>
                <w:rFonts w:eastAsia="Times New Roman" w:hint="cs"/>
                <w:sz w:val="22"/>
                <w:szCs w:val="22"/>
                <w:lang w:val="en-GB" w:bidi="ar-QA"/>
              </w:rPr>
              <w:t xml:space="preserve"> </w:t>
            </w:r>
            <w:r>
              <w:rPr>
                <w:rFonts w:hint="cs"/>
                <w:sz w:val="22"/>
                <w:szCs w:val="22"/>
                <w:rtl/>
                <w:lang w:bidi="ar-QA"/>
              </w:rPr>
              <w:t xml:space="preserve">وتشرك الدولة الطرف على أوسع نطاق الجماعات والمجموعات والأفراد المعنيين بحسب الحالة، </w:t>
            </w:r>
            <w:r>
              <w:rPr>
                <w:rFonts w:hint="cs"/>
                <w:bCs/>
                <w:sz w:val="22"/>
                <w:szCs w:val="22"/>
                <w:u w:val="single"/>
                <w:rtl/>
                <w:lang w:bidi="ar-QA"/>
              </w:rPr>
              <w:t xml:space="preserve">بالإضافة إلى المنظمات غير الحكومية </w:t>
            </w:r>
            <w:r w:rsidR="00071E92">
              <w:rPr>
                <w:rFonts w:hint="cs"/>
                <w:bCs/>
                <w:sz w:val="22"/>
                <w:szCs w:val="22"/>
                <w:u w:val="single"/>
                <w:rtl/>
                <w:lang w:bidi="ar-QA"/>
              </w:rPr>
              <w:t>ال</w:t>
            </w:r>
            <w:r w:rsidR="00071E92" w:rsidRPr="006F5B5E">
              <w:rPr>
                <w:rFonts w:hint="cs"/>
                <w:bCs/>
                <w:sz w:val="22"/>
                <w:szCs w:val="22"/>
                <w:u w:val="single"/>
                <w:rtl/>
                <w:lang w:bidi="ar-QA"/>
              </w:rPr>
              <w:t>معنية</w:t>
            </w:r>
            <w:r w:rsidR="00071E92">
              <w:rPr>
                <w:rFonts w:hint="cs"/>
                <w:sz w:val="22"/>
                <w:szCs w:val="22"/>
                <w:rtl/>
                <w:lang w:bidi="ar-QA"/>
              </w:rPr>
              <w:t xml:space="preserve"> </w:t>
            </w:r>
            <w:r>
              <w:rPr>
                <w:rFonts w:hint="cs"/>
                <w:sz w:val="22"/>
                <w:szCs w:val="22"/>
                <w:rtl/>
                <w:lang w:bidi="ar-QA"/>
              </w:rPr>
              <w:t>أثناء عملية إعداد هذه التقارير.</w:t>
            </w:r>
          </w:p>
        </w:tc>
      </w:tr>
      <w:tr w:rsidR="00977DA5" w:rsidRPr="001D7DC2" w14:paraId="26658980" w14:textId="77777777" w:rsidTr="000F5CF3">
        <w:trPr>
          <w:cantSplit/>
        </w:trPr>
        <w:tc>
          <w:tcPr>
            <w:tcW w:w="1079" w:type="dxa"/>
          </w:tcPr>
          <w:p w14:paraId="1F5B495D" w14:textId="77777777" w:rsidR="006A71CB" w:rsidRPr="00554A7B" w:rsidRDefault="006A71CB" w:rsidP="001E7128">
            <w:pPr>
              <w:bidi w:val="0"/>
              <w:spacing w:before="120" w:after="120"/>
              <w:jc w:val="right"/>
              <w:rPr>
                <w:lang w:val="en-GB"/>
              </w:rPr>
            </w:pPr>
            <w:r w:rsidRPr="00554A7B">
              <w:rPr>
                <w:sz w:val="22"/>
                <w:szCs w:val="22"/>
                <w:lang w:val="en-GB"/>
              </w:rPr>
              <w:lastRenderedPageBreak/>
              <w:t>161.</w:t>
            </w:r>
          </w:p>
        </w:tc>
        <w:tc>
          <w:tcPr>
            <w:tcW w:w="6554" w:type="dxa"/>
            <w:gridSpan w:val="2"/>
          </w:tcPr>
          <w:p w14:paraId="0C1A32D4" w14:textId="77777777" w:rsidR="006A71CB" w:rsidRPr="00E04B6D" w:rsidRDefault="006A71CB" w:rsidP="001E7128">
            <w:pPr>
              <w:spacing w:before="120" w:after="120"/>
              <w:jc w:val="both"/>
              <w:rPr>
                <w:lang w:val="en-GB" w:bidi="ar-TN"/>
              </w:rPr>
            </w:pPr>
            <w:r>
              <w:rPr>
                <w:rFonts w:hint="cs"/>
                <w:sz w:val="22"/>
                <w:szCs w:val="22"/>
                <w:rtl/>
                <w:lang w:bidi="ar-QA"/>
              </w:rPr>
              <w:t>تقدم هذه التقارير إلى اللجنة عادة، بناءً على مبادئ توجيهية مشتركة وفي نموذج مبسّط تعدّه الأمانة وتعتمده اللجنة، بحلول 15 كانون الأول/ديسمبر من العام الرابع التالي للعام الذي أدرج فيه العنصر، وكل أربع سنوات بعد ذلك.</w:t>
            </w:r>
            <w:r>
              <w:rPr>
                <w:rFonts w:eastAsia="Times New Roman" w:hint="cs"/>
                <w:sz w:val="22"/>
                <w:szCs w:val="22"/>
                <w:lang w:val="en-GB" w:bidi="ar-QA"/>
              </w:rPr>
              <w:t xml:space="preserve"> </w:t>
            </w:r>
            <w:proofErr w:type="gramStart"/>
            <w:r>
              <w:rPr>
                <w:rFonts w:hint="cs"/>
                <w:sz w:val="22"/>
                <w:szCs w:val="22"/>
                <w:rtl/>
                <w:lang w:bidi="ar-QA"/>
              </w:rPr>
              <w:t>ويجوز</w:t>
            </w:r>
            <w:proofErr w:type="gramEnd"/>
            <w:r>
              <w:rPr>
                <w:rFonts w:hint="cs"/>
                <w:sz w:val="22"/>
                <w:szCs w:val="22"/>
                <w:rtl/>
                <w:lang w:bidi="ar-QA"/>
              </w:rPr>
              <w:t xml:space="preserve"> للجنة عند الإدراج أن تضع جدولاً زمنياً محدداً، على أساس كل حالة على حدة، لتقديم التقارير وسيكون لهذا الجدول الزمني لتقديم التقارير الأسبقية على دورة السنوات الأربع العادية.</w:t>
            </w:r>
          </w:p>
        </w:tc>
        <w:tc>
          <w:tcPr>
            <w:tcW w:w="851" w:type="dxa"/>
            <w:gridSpan w:val="2"/>
          </w:tcPr>
          <w:p w14:paraId="641CB1C6" w14:textId="77777777" w:rsidR="006A71CB" w:rsidRPr="00554A7B" w:rsidRDefault="006A71CB" w:rsidP="001E7128">
            <w:pPr>
              <w:bidi w:val="0"/>
              <w:spacing w:before="120" w:after="120"/>
              <w:rPr>
                <w:lang w:val="en-GB"/>
              </w:rPr>
            </w:pPr>
            <w:r w:rsidRPr="00554A7B">
              <w:rPr>
                <w:sz w:val="22"/>
                <w:szCs w:val="22"/>
                <w:lang w:val="en-GB"/>
              </w:rPr>
              <w:t>161.</w:t>
            </w:r>
          </w:p>
        </w:tc>
        <w:tc>
          <w:tcPr>
            <w:tcW w:w="6380" w:type="dxa"/>
            <w:gridSpan w:val="2"/>
          </w:tcPr>
          <w:p w14:paraId="3BDCF310" w14:textId="77777777" w:rsidR="006A71CB" w:rsidRPr="00E04B6D" w:rsidRDefault="006A71CB" w:rsidP="001E7128">
            <w:pPr>
              <w:spacing w:before="120" w:after="120"/>
              <w:jc w:val="both"/>
              <w:rPr>
                <w:lang w:val="en-GB" w:bidi="ar-TN"/>
              </w:rPr>
            </w:pPr>
            <w:r>
              <w:rPr>
                <w:rFonts w:hint="cs"/>
                <w:sz w:val="22"/>
                <w:szCs w:val="22"/>
                <w:rtl/>
                <w:lang w:bidi="ar-QA"/>
              </w:rPr>
              <w:t>تقدم هذه التقارير إلى اللجنة عادة</w:t>
            </w:r>
            <w:r>
              <w:rPr>
                <w:rFonts w:hint="cs"/>
                <w:strike/>
                <w:sz w:val="22"/>
                <w:szCs w:val="22"/>
                <w:rtl/>
                <w:lang w:bidi="ar-QA"/>
              </w:rPr>
              <w:t>، بناءً على مبادئ توجيهية مشتركة وفي نموذج مبسّط تعدّه الأمانة وتعتمده اللجنة،</w:t>
            </w:r>
            <w:r>
              <w:rPr>
                <w:rFonts w:hint="cs"/>
                <w:sz w:val="22"/>
                <w:szCs w:val="22"/>
                <w:rtl/>
                <w:lang w:bidi="ar-QA"/>
              </w:rPr>
              <w:t xml:space="preserve"> بحلول 15 كانون الأول/ديسمبر من العام الرابع التالي للعام الذي أدرج فيه العنصر، وكل أربع سنوات بعد ذلك.</w:t>
            </w:r>
            <w:r>
              <w:rPr>
                <w:rFonts w:eastAsia="Times New Roman" w:hint="cs"/>
                <w:sz w:val="22"/>
                <w:szCs w:val="22"/>
                <w:lang w:val="en-GB" w:bidi="ar-QA"/>
              </w:rPr>
              <w:t xml:space="preserve"> </w:t>
            </w:r>
            <w:r w:rsidRPr="00A26F54">
              <w:rPr>
                <w:rFonts w:hint="cs"/>
                <w:bCs/>
                <w:sz w:val="22"/>
                <w:szCs w:val="22"/>
                <w:u w:val="single"/>
                <w:rtl/>
                <w:lang w:bidi="ar-QA"/>
              </w:rPr>
              <w:t xml:space="preserve">يستخدم النموذج </w:t>
            </w:r>
            <w:r w:rsidRPr="00A26F54">
              <w:rPr>
                <w:bCs/>
                <w:color w:val="000000"/>
                <w:sz w:val="22"/>
                <w:szCs w:val="22"/>
                <w:u w:val="single"/>
                <w:lang w:val="en-GB" w:bidi="ar-QA"/>
              </w:rPr>
              <w:t>ICH-11</w:t>
            </w:r>
            <w:r>
              <w:rPr>
                <w:bCs/>
                <w:color w:val="000000"/>
                <w:sz w:val="22"/>
                <w:szCs w:val="22"/>
                <w:u w:val="single"/>
                <w:rtl/>
                <w:lang w:val="en-GB" w:bidi="ar-QA"/>
              </w:rPr>
              <w:t xml:space="preserve"> </w:t>
            </w:r>
            <w:r>
              <w:rPr>
                <w:rFonts w:hint="cs"/>
                <w:bCs/>
                <w:color w:val="000000"/>
                <w:sz w:val="22"/>
                <w:szCs w:val="22"/>
                <w:u w:val="single"/>
                <w:rtl/>
                <w:lang w:bidi="ar-QA"/>
              </w:rPr>
              <w:t xml:space="preserve">لهذه التقارير ويتوفّر </w:t>
            </w:r>
            <w:proofErr w:type="gramStart"/>
            <w:r>
              <w:rPr>
                <w:rFonts w:hint="cs"/>
                <w:bCs/>
                <w:color w:val="000000"/>
                <w:sz w:val="22"/>
                <w:szCs w:val="22"/>
                <w:u w:val="single"/>
                <w:rtl/>
                <w:lang w:bidi="ar-QA"/>
              </w:rPr>
              <w:t>على</w:t>
            </w:r>
            <w:proofErr w:type="gramEnd"/>
            <w:r>
              <w:rPr>
                <w:rFonts w:hint="cs"/>
                <w:bCs/>
                <w:color w:val="000000"/>
                <w:sz w:val="22"/>
                <w:szCs w:val="22"/>
                <w:u w:val="single"/>
                <w:rtl/>
                <w:lang w:bidi="ar-QA"/>
              </w:rPr>
              <w:t xml:space="preserve"> </w:t>
            </w:r>
            <w:hyperlink r:id="rId48" w:history="1">
              <w:r>
                <w:rPr>
                  <w:rStyle w:val="Hyperlink"/>
                  <w:bCs/>
                  <w:sz w:val="22"/>
                  <w:szCs w:val="22"/>
                  <w:lang w:val="en-GB" w:bidi="ar-QA"/>
                </w:rPr>
                <w:t>www.unesco.org/culture/ich</w:t>
              </w:r>
            </w:hyperlink>
            <w:r>
              <w:rPr>
                <w:bCs/>
                <w:color w:val="000000"/>
                <w:sz w:val="22"/>
                <w:szCs w:val="22"/>
                <w:u w:val="single"/>
                <w:rtl/>
                <w:lang w:val="en-GB" w:bidi="ar-QA"/>
              </w:rPr>
              <w:t xml:space="preserve"> </w:t>
            </w:r>
            <w:r>
              <w:rPr>
                <w:rFonts w:hint="cs"/>
                <w:bCs/>
                <w:color w:val="000000"/>
                <w:sz w:val="22"/>
                <w:szCs w:val="22"/>
                <w:u w:val="single"/>
                <w:rtl/>
                <w:lang w:bidi="ar-QA"/>
              </w:rPr>
              <w:t xml:space="preserve">أو بتقديم طلب إلى الأمانة. </w:t>
            </w:r>
            <w:proofErr w:type="gramStart"/>
            <w:r>
              <w:rPr>
                <w:rFonts w:hint="cs"/>
                <w:bCs/>
                <w:color w:val="000000"/>
                <w:sz w:val="22"/>
                <w:szCs w:val="22"/>
                <w:u w:val="single"/>
                <w:rtl/>
                <w:lang w:bidi="ar-QA"/>
              </w:rPr>
              <w:t>يجب</w:t>
            </w:r>
            <w:proofErr w:type="gramEnd"/>
            <w:r>
              <w:rPr>
                <w:rFonts w:hint="cs"/>
                <w:bCs/>
                <w:color w:val="000000"/>
                <w:sz w:val="22"/>
                <w:szCs w:val="22"/>
                <w:u w:val="single"/>
                <w:rtl/>
                <w:lang w:bidi="ar-QA"/>
              </w:rPr>
              <w:t xml:space="preserve"> أن تتضمّن التقارير المعلومات المطلوبة في النموذج فقط. </w:t>
            </w:r>
            <w:proofErr w:type="gramStart"/>
            <w:r>
              <w:rPr>
                <w:rFonts w:hint="cs"/>
                <w:sz w:val="22"/>
                <w:szCs w:val="22"/>
                <w:rtl/>
                <w:lang w:bidi="ar-QA"/>
              </w:rPr>
              <w:t>ويجوز</w:t>
            </w:r>
            <w:proofErr w:type="gramEnd"/>
            <w:r>
              <w:rPr>
                <w:rFonts w:hint="cs"/>
                <w:sz w:val="22"/>
                <w:szCs w:val="22"/>
                <w:rtl/>
                <w:lang w:bidi="ar-QA"/>
              </w:rPr>
              <w:t xml:space="preserve"> للجنة عند الإدراج أن تضع جدولاً زمنياً محدداً، على أساس كل حالة على حدة، لتقديم التقارير وسيكون لهذا الجدول الزمني لتقديم التقارير الأسبقية على دورة السنوات الأربع العادية.</w:t>
            </w:r>
          </w:p>
        </w:tc>
      </w:tr>
      <w:tr w:rsidR="00977DA5" w:rsidRPr="001D7DC2" w14:paraId="762B5A32" w14:textId="77777777" w:rsidTr="000F5CF3">
        <w:trPr>
          <w:cantSplit/>
        </w:trPr>
        <w:tc>
          <w:tcPr>
            <w:tcW w:w="1079" w:type="dxa"/>
          </w:tcPr>
          <w:p w14:paraId="2058C16D" w14:textId="77777777" w:rsidR="006A71CB" w:rsidRPr="00554A7B" w:rsidRDefault="006A71CB" w:rsidP="001E7128">
            <w:pPr>
              <w:bidi w:val="0"/>
              <w:spacing w:before="120" w:after="120"/>
              <w:jc w:val="right"/>
              <w:rPr>
                <w:lang w:val="en-GB"/>
              </w:rPr>
            </w:pPr>
            <w:r w:rsidRPr="00554A7B">
              <w:rPr>
                <w:sz w:val="22"/>
                <w:szCs w:val="22"/>
                <w:lang w:val="en-GB"/>
              </w:rPr>
              <w:t>162.</w:t>
            </w:r>
          </w:p>
        </w:tc>
        <w:tc>
          <w:tcPr>
            <w:tcW w:w="6554" w:type="dxa"/>
            <w:gridSpan w:val="2"/>
          </w:tcPr>
          <w:p w14:paraId="080148D8" w14:textId="77777777" w:rsidR="006A71CB" w:rsidRDefault="006A71CB" w:rsidP="001E7128">
            <w:pPr>
              <w:spacing w:before="120" w:after="120"/>
              <w:jc w:val="both"/>
              <w:rPr>
                <w:rtl/>
                <w:lang w:val="en-GB"/>
              </w:rPr>
            </w:pPr>
            <w:proofErr w:type="gramStart"/>
            <w:r>
              <w:rPr>
                <w:rFonts w:hint="cs"/>
                <w:sz w:val="22"/>
                <w:szCs w:val="22"/>
                <w:rtl/>
                <w:lang w:bidi="ar-QA"/>
              </w:rPr>
              <w:t>تقدم</w:t>
            </w:r>
            <w:proofErr w:type="gramEnd"/>
            <w:r>
              <w:rPr>
                <w:rFonts w:hint="cs"/>
                <w:sz w:val="22"/>
                <w:szCs w:val="22"/>
                <w:rtl/>
                <w:lang w:bidi="ar-QA"/>
              </w:rPr>
              <w:t xml:space="preserve"> الدولة الطرف معلومات عن الوضع الراهن للعنصر، بما في ذلك ما يلي:</w:t>
            </w:r>
          </w:p>
          <w:p w14:paraId="34543C91" w14:textId="00A93BAF" w:rsidR="006A71CB" w:rsidRPr="00FD5558" w:rsidRDefault="006A71CB" w:rsidP="000F5CF3">
            <w:pPr>
              <w:pStyle w:val="ListParagraph"/>
              <w:numPr>
                <w:ilvl w:val="0"/>
                <w:numId w:val="53"/>
              </w:numPr>
              <w:bidi/>
              <w:spacing w:before="120" w:after="120"/>
              <w:ind w:hanging="720"/>
              <w:jc w:val="both"/>
              <w:rPr>
                <w:lang w:val="en-GB"/>
              </w:rPr>
            </w:pPr>
            <w:r w:rsidRPr="000F5CF3">
              <w:rPr>
                <w:sz w:val="22"/>
                <w:szCs w:val="22"/>
                <w:rtl/>
                <w:lang w:bidi="ar-QA"/>
              </w:rPr>
              <w:t xml:space="preserve">وظائفه الاجتماعية </w:t>
            </w:r>
            <w:proofErr w:type="gramStart"/>
            <w:r w:rsidRPr="000F5CF3">
              <w:rPr>
                <w:sz w:val="22"/>
                <w:szCs w:val="22"/>
                <w:rtl/>
                <w:lang w:bidi="ar-QA"/>
              </w:rPr>
              <w:t>والثقافية</w:t>
            </w:r>
            <w:proofErr w:type="gramEnd"/>
            <w:r w:rsidRPr="000F5CF3">
              <w:rPr>
                <w:sz w:val="22"/>
                <w:szCs w:val="22"/>
                <w:rtl/>
                <w:lang w:bidi="ar-QA"/>
              </w:rPr>
              <w:t>؛</w:t>
            </w:r>
          </w:p>
          <w:p w14:paraId="1EA46610" w14:textId="63618999" w:rsidR="006A71CB" w:rsidRPr="00FD5558" w:rsidRDefault="006A71CB" w:rsidP="000F5CF3">
            <w:pPr>
              <w:pStyle w:val="ListParagraph"/>
              <w:numPr>
                <w:ilvl w:val="0"/>
                <w:numId w:val="53"/>
              </w:numPr>
              <w:bidi/>
              <w:spacing w:before="120" w:after="120"/>
              <w:ind w:hanging="720"/>
              <w:rPr>
                <w:lang w:val="en-GB"/>
              </w:rPr>
            </w:pPr>
            <w:proofErr w:type="gramStart"/>
            <w:r w:rsidRPr="000F5CF3">
              <w:rPr>
                <w:sz w:val="22"/>
                <w:szCs w:val="22"/>
                <w:rtl/>
                <w:lang w:bidi="ar-QA"/>
              </w:rPr>
              <w:t>تقييم</w:t>
            </w:r>
            <w:proofErr w:type="gramEnd"/>
            <w:r w:rsidRPr="000F5CF3">
              <w:rPr>
                <w:sz w:val="22"/>
                <w:szCs w:val="22"/>
                <w:rtl/>
                <w:lang w:bidi="ar-QA"/>
              </w:rPr>
              <w:t xml:space="preserve"> مقومات بقائه والمخاطر الحالية التي تواجهه؛</w:t>
            </w:r>
          </w:p>
          <w:p w14:paraId="23EC300F" w14:textId="2D680C0E" w:rsidR="006A71CB" w:rsidRDefault="00FD5558" w:rsidP="00FD5558">
            <w:pPr>
              <w:tabs>
                <w:tab w:val="num" w:pos="360"/>
              </w:tabs>
              <w:spacing w:before="120" w:after="120"/>
              <w:ind w:left="676" w:hanging="676"/>
              <w:rPr>
                <w:lang w:val="en-GB"/>
              </w:rPr>
            </w:pPr>
            <w:r>
              <w:rPr>
                <w:rFonts w:hint="cs"/>
                <w:sz w:val="22"/>
                <w:szCs w:val="22"/>
                <w:rtl/>
                <w:lang w:val="en-GB" w:bidi="ar-QA"/>
              </w:rPr>
              <w:t xml:space="preserve">(ج) </w:t>
            </w:r>
            <w:r>
              <w:rPr>
                <w:sz w:val="22"/>
                <w:szCs w:val="22"/>
                <w:rtl/>
                <w:lang w:val="en-GB" w:bidi="ar-QA"/>
              </w:rPr>
              <w:tab/>
            </w:r>
            <w:r>
              <w:rPr>
                <w:sz w:val="22"/>
                <w:szCs w:val="22"/>
                <w:rtl/>
                <w:lang w:val="en-GB" w:bidi="ar-QA"/>
              </w:rPr>
              <w:tab/>
            </w:r>
            <w:r w:rsidR="006A71CB">
              <w:rPr>
                <w:rFonts w:hint="cs"/>
                <w:sz w:val="22"/>
                <w:szCs w:val="22"/>
                <w:rtl/>
                <w:lang w:bidi="ar-QA"/>
              </w:rPr>
              <w:t>آثار الجهود المبذولة لصون العنصر، لا سيما تنفيذ خطة الصون التي قدمت عند الترشيح؛</w:t>
            </w:r>
          </w:p>
          <w:p w14:paraId="36FC646D" w14:textId="1B89E008" w:rsidR="006A71CB" w:rsidRDefault="00FD5558" w:rsidP="001E7128">
            <w:pPr>
              <w:tabs>
                <w:tab w:val="num" w:pos="360"/>
              </w:tabs>
              <w:spacing w:before="120" w:after="120"/>
              <w:ind w:left="656" w:hanging="656"/>
              <w:rPr>
                <w:lang w:val="en-GB"/>
              </w:rPr>
            </w:pPr>
            <w:r>
              <w:rPr>
                <w:rFonts w:hint="cs"/>
                <w:sz w:val="22"/>
                <w:szCs w:val="22"/>
                <w:rtl/>
                <w:lang w:val="en-GB" w:bidi="ar-QA"/>
              </w:rPr>
              <w:t>(د)</w:t>
            </w:r>
            <w:r>
              <w:rPr>
                <w:sz w:val="22"/>
                <w:szCs w:val="22"/>
                <w:rtl/>
                <w:lang w:val="en-GB" w:bidi="ar-QA"/>
              </w:rPr>
              <w:tab/>
            </w:r>
            <w:r>
              <w:rPr>
                <w:sz w:val="22"/>
                <w:szCs w:val="22"/>
                <w:rtl/>
                <w:lang w:val="en-GB" w:bidi="ar-QA"/>
              </w:rPr>
              <w:tab/>
            </w:r>
            <w:r>
              <w:rPr>
                <w:rFonts w:hint="cs"/>
                <w:sz w:val="22"/>
                <w:szCs w:val="22"/>
                <w:rtl/>
                <w:lang w:val="en-GB" w:bidi="ar-QA"/>
              </w:rPr>
              <w:t xml:space="preserve"> </w:t>
            </w:r>
            <w:proofErr w:type="gramStart"/>
            <w:r w:rsidR="006A71CB">
              <w:rPr>
                <w:rFonts w:hint="cs"/>
                <w:sz w:val="22"/>
                <w:szCs w:val="22"/>
                <w:rtl/>
                <w:lang w:bidi="ar-QA"/>
              </w:rPr>
              <w:t>مشاركة</w:t>
            </w:r>
            <w:proofErr w:type="gramEnd"/>
            <w:r w:rsidR="006A71CB">
              <w:rPr>
                <w:rFonts w:hint="cs"/>
                <w:sz w:val="22"/>
                <w:szCs w:val="22"/>
                <w:rtl/>
                <w:lang w:bidi="ar-QA"/>
              </w:rPr>
              <w:t xml:space="preserve"> الجماعات والمجموعات والأفراد في صون العنصر، والتزامهم المستمر بتعزيز صونه.</w:t>
            </w:r>
          </w:p>
        </w:tc>
        <w:tc>
          <w:tcPr>
            <w:tcW w:w="851" w:type="dxa"/>
            <w:gridSpan w:val="2"/>
          </w:tcPr>
          <w:p w14:paraId="0BA56D30" w14:textId="77777777" w:rsidR="006A71CB" w:rsidRPr="00554A7B" w:rsidRDefault="006A71CB" w:rsidP="001E7128">
            <w:pPr>
              <w:bidi w:val="0"/>
              <w:spacing w:before="120" w:after="120"/>
              <w:rPr>
                <w:lang w:val="en-GB"/>
              </w:rPr>
            </w:pPr>
            <w:r w:rsidRPr="00554A7B">
              <w:rPr>
                <w:sz w:val="22"/>
                <w:szCs w:val="22"/>
                <w:lang w:val="en-GB"/>
              </w:rPr>
              <w:t>162.</w:t>
            </w:r>
          </w:p>
        </w:tc>
        <w:tc>
          <w:tcPr>
            <w:tcW w:w="6380" w:type="dxa"/>
            <w:gridSpan w:val="2"/>
          </w:tcPr>
          <w:p w14:paraId="645A77C4" w14:textId="77777777" w:rsidR="006A71CB" w:rsidRDefault="006A71CB" w:rsidP="001E7128">
            <w:pPr>
              <w:spacing w:before="120" w:after="120"/>
              <w:jc w:val="both"/>
              <w:rPr>
                <w:rtl/>
                <w:lang w:val="en-GB"/>
              </w:rPr>
            </w:pPr>
            <w:r>
              <w:rPr>
                <w:rFonts w:hint="cs"/>
                <w:bCs/>
                <w:sz w:val="22"/>
                <w:szCs w:val="22"/>
                <w:u w:val="single"/>
                <w:rtl/>
                <w:lang w:bidi="ar-QA"/>
              </w:rPr>
              <w:t>تولي</w:t>
            </w:r>
            <w:r>
              <w:rPr>
                <w:rFonts w:hint="cs"/>
                <w:sz w:val="22"/>
                <w:szCs w:val="22"/>
                <w:rtl/>
                <w:lang w:bidi="ar-QA"/>
              </w:rPr>
              <w:t xml:space="preserve"> الدولة الطرف </w:t>
            </w:r>
            <w:r>
              <w:rPr>
                <w:rFonts w:hint="cs"/>
                <w:bCs/>
                <w:sz w:val="22"/>
                <w:szCs w:val="22"/>
                <w:u w:val="single"/>
                <w:rtl/>
                <w:lang w:bidi="ar-QA"/>
              </w:rPr>
              <w:t>اهتماما خاصا بدور الجنسانية</w:t>
            </w:r>
            <w:r>
              <w:rPr>
                <w:rFonts w:hint="cs"/>
                <w:sz w:val="22"/>
                <w:szCs w:val="22"/>
                <w:u w:val="single"/>
                <w:rtl/>
                <w:lang w:bidi="ar-QA"/>
              </w:rPr>
              <w:t xml:space="preserve"> </w:t>
            </w:r>
            <w:r>
              <w:rPr>
                <w:rFonts w:hint="cs"/>
                <w:bCs/>
                <w:sz w:val="22"/>
                <w:szCs w:val="22"/>
                <w:u w:val="single"/>
                <w:rtl/>
                <w:lang w:bidi="ar-QA"/>
              </w:rPr>
              <w:t>و</w:t>
            </w:r>
            <w:r>
              <w:rPr>
                <w:rFonts w:hint="cs"/>
                <w:sz w:val="22"/>
                <w:szCs w:val="22"/>
                <w:rtl/>
                <w:lang w:bidi="ar-QA"/>
              </w:rPr>
              <w:t>تقدّم معلومات عن الوضع الراهن للعنصر، بما في ذلك ما يلي:</w:t>
            </w:r>
          </w:p>
          <w:p w14:paraId="7DB19648" w14:textId="77777777" w:rsidR="006A71CB" w:rsidRDefault="006A71CB" w:rsidP="006A71CB">
            <w:pPr>
              <w:numPr>
                <w:ilvl w:val="0"/>
                <w:numId w:val="45"/>
              </w:numPr>
              <w:spacing w:before="120" w:after="120"/>
              <w:ind w:left="656" w:hanging="656"/>
              <w:jc w:val="both"/>
              <w:rPr>
                <w:lang w:val="en-GB"/>
              </w:rPr>
            </w:pPr>
            <w:r>
              <w:rPr>
                <w:rFonts w:hint="cs"/>
                <w:sz w:val="22"/>
                <w:szCs w:val="22"/>
                <w:rtl/>
                <w:lang w:bidi="ar-QA"/>
              </w:rPr>
              <w:t xml:space="preserve">وظائفه الاجتماعية </w:t>
            </w:r>
            <w:proofErr w:type="gramStart"/>
            <w:r>
              <w:rPr>
                <w:rFonts w:hint="cs"/>
                <w:sz w:val="22"/>
                <w:szCs w:val="22"/>
                <w:rtl/>
                <w:lang w:bidi="ar-QA"/>
              </w:rPr>
              <w:t>والثقافية</w:t>
            </w:r>
            <w:proofErr w:type="gramEnd"/>
            <w:r>
              <w:rPr>
                <w:rFonts w:hint="cs"/>
                <w:sz w:val="22"/>
                <w:szCs w:val="22"/>
                <w:rtl/>
                <w:lang w:bidi="ar-QA"/>
              </w:rPr>
              <w:t>؛</w:t>
            </w:r>
          </w:p>
          <w:p w14:paraId="20DF4091" w14:textId="77777777" w:rsidR="006A71CB" w:rsidRDefault="006A71CB" w:rsidP="006A71CB">
            <w:pPr>
              <w:numPr>
                <w:ilvl w:val="0"/>
                <w:numId w:val="45"/>
              </w:numPr>
              <w:spacing w:before="120" w:after="120"/>
              <w:ind w:left="656" w:hanging="656"/>
              <w:rPr>
                <w:lang w:val="en-GB"/>
              </w:rPr>
            </w:pPr>
            <w:proofErr w:type="gramStart"/>
            <w:r>
              <w:rPr>
                <w:rFonts w:hint="cs"/>
                <w:sz w:val="22"/>
                <w:szCs w:val="22"/>
                <w:rtl/>
                <w:lang w:bidi="ar-QA"/>
              </w:rPr>
              <w:t>تقييم</w:t>
            </w:r>
            <w:proofErr w:type="gramEnd"/>
            <w:r>
              <w:rPr>
                <w:rFonts w:hint="cs"/>
                <w:sz w:val="22"/>
                <w:szCs w:val="22"/>
                <w:rtl/>
                <w:lang w:bidi="ar-QA"/>
              </w:rPr>
              <w:t xml:space="preserve"> مقومات بقائه والمخاطر الحالية التي تواجهه؛</w:t>
            </w:r>
          </w:p>
          <w:p w14:paraId="2FBCD09F" w14:textId="77777777" w:rsidR="006A71CB" w:rsidRDefault="006A71CB" w:rsidP="006A71CB">
            <w:pPr>
              <w:numPr>
                <w:ilvl w:val="0"/>
                <w:numId w:val="45"/>
              </w:numPr>
              <w:spacing w:before="120" w:after="120"/>
              <w:ind w:left="656" w:hanging="656"/>
              <w:rPr>
                <w:lang w:val="en-GB"/>
              </w:rPr>
            </w:pPr>
            <w:r>
              <w:rPr>
                <w:rFonts w:hint="cs"/>
                <w:sz w:val="22"/>
                <w:szCs w:val="22"/>
                <w:rtl/>
                <w:lang w:bidi="ar-QA"/>
              </w:rPr>
              <w:t>آثار الجهود المبذولة لصون العنصر، لا سيما تنفيذ خطة الصون التي قدمت عند الترشيح؛</w:t>
            </w:r>
          </w:p>
          <w:p w14:paraId="799C2459" w14:textId="79071833" w:rsidR="006A71CB" w:rsidRDefault="006A71CB" w:rsidP="00A26F54">
            <w:pPr>
              <w:numPr>
                <w:ilvl w:val="0"/>
                <w:numId w:val="45"/>
              </w:numPr>
              <w:spacing w:before="120" w:after="120"/>
              <w:ind w:left="656" w:hanging="656"/>
              <w:rPr>
                <w:lang w:val="en-GB"/>
              </w:rPr>
            </w:pPr>
            <w:r>
              <w:rPr>
                <w:rFonts w:hint="cs"/>
                <w:sz w:val="22"/>
                <w:szCs w:val="22"/>
                <w:rtl/>
                <w:lang w:bidi="ar-QA"/>
              </w:rPr>
              <w:t xml:space="preserve">مشاركة الجماعات والمجموعات والأفراد </w:t>
            </w:r>
            <w:r w:rsidR="00A26F54">
              <w:rPr>
                <w:rFonts w:hint="cs"/>
                <w:sz w:val="22"/>
                <w:szCs w:val="22"/>
                <w:rtl/>
                <w:lang w:bidi="ar-QA"/>
              </w:rPr>
              <w:t>في صون العنصر</w:t>
            </w:r>
            <w:r w:rsidR="00970F97">
              <w:rPr>
                <w:rFonts w:hint="cs"/>
                <w:sz w:val="22"/>
                <w:szCs w:val="22"/>
                <w:rtl/>
                <w:lang w:bidi="ar-QA"/>
              </w:rPr>
              <w:t>،</w:t>
            </w:r>
            <w:r w:rsidR="00A26F54">
              <w:rPr>
                <w:rFonts w:hint="cs"/>
                <w:bCs/>
                <w:sz w:val="22"/>
                <w:szCs w:val="22"/>
                <w:u w:val="single"/>
                <w:rtl/>
                <w:lang w:bidi="ar-QA"/>
              </w:rPr>
              <w:t xml:space="preserve"> </w:t>
            </w:r>
            <w:r w:rsidR="00071E92">
              <w:rPr>
                <w:rFonts w:hint="cs"/>
                <w:bCs/>
                <w:sz w:val="22"/>
                <w:szCs w:val="22"/>
                <w:u w:val="single"/>
                <w:rtl/>
                <w:lang w:bidi="ar-QA"/>
              </w:rPr>
              <w:t xml:space="preserve">بالإضافة إلى المنظمات غير الحكومية </w:t>
            </w:r>
            <w:proofErr w:type="gramStart"/>
            <w:r w:rsidR="00071E92">
              <w:rPr>
                <w:rFonts w:hint="cs"/>
                <w:bCs/>
                <w:sz w:val="22"/>
                <w:szCs w:val="22"/>
                <w:u w:val="single"/>
                <w:rtl/>
                <w:lang w:bidi="ar-QA"/>
              </w:rPr>
              <w:t>ال</w:t>
            </w:r>
            <w:r w:rsidR="00071E92" w:rsidRPr="006F5B5E">
              <w:rPr>
                <w:rFonts w:hint="cs"/>
                <w:bCs/>
                <w:sz w:val="22"/>
                <w:szCs w:val="22"/>
                <w:u w:val="single"/>
                <w:rtl/>
                <w:lang w:bidi="ar-QA"/>
              </w:rPr>
              <w:t>معنية</w:t>
            </w:r>
            <w:r w:rsidR="00A26F54">
              <w:rPr>
                <w:rFonts w:hint="cs"/>
                <w:bCs/>
                <w:sz w:val="22"/>
                <w:szCs w:val="22"/>
                <w:u w:val="single"/>
                <w:rtl/>
                <w:lang w:bidi="ar-QA"/>
              </w:rPr>
              <w:t xml:space="preserve"> </w:t>
            </w:r>
            <w:r>
              <w:rPr>
                <w:rFonts w:hint="cs"/>
                <w:sz w:val="22"/>
                <w:szCs w:val="22"/>
                <w:rtl/>
                <w:lang w:bidi="ar-QA"/>
              </w:rPr>
              <w:t>،</w:t>
            </w:r>
            <w:proofErr w:type="gramEnd"/>
            <w:r>
              <w:rPr>
                <w:rFonts w:hint="cs"/>
                <w:sz w:val="22"/>
                <w:szCs w:val="22"/>
                <w:rtl/>
                <w:lang w:bidi="ar-QA"/>
              </w:rPr>
              <w:t xml:space="preserve"> والتزامهم المستمر بتعزيز صونه.</w:t>
            </w:r>
          </w:p>
        </w:tc>
      </w:tr>
      <w:tr w:rsidR="00977DA5" w14:paraId="08EF1B0B" w14:textId="77777777" w:rsidTr="000F5CF3">
        <w:trPr>
          <w:cantSplit/>
        </w:trPr>
        <w:tc>
          <w:tcPr>
            <w:tcW w:w="1079" w:type="dxa"/>
          </w:tcPr>
          <w:p w14:paraId="783037B5" w14:textId="77777777" w:rsidR="006A71CB" w:rsidRPr="00554A7B" w:rsidRDefault="006A71CB" w:rsidP="001E7128">
            <w:pPr>
              <w:bidi w:val="0"/>
              <w:spacing w:before="120" w:after="120"/>
              <w:jc w:val="right"/>
              <w:rPr>
                <w:lang w:val="en-GB"/>
              </w:rPr>
            </w:pPr>
            <w:r w:rsidRPr="00554A7B">
              <w:rPr>
                <w:sz w:val="22"/>
                <w:szCs w:val="22"/>
                <w:lang w:val="en-GB"/>
              </w:rPr>
              <w:t>163.</w:t>
            </w:r>
          </w:p>
        </w:tc>
        <w:tc>
          <w:tcPr>
            <w:tcW w:w="6554" w:type="dxa"/>
            <w:gridSpan w:val="2"/>
          </w:tcPr>
          <w:p w14:paraId="6CD60B38" w14:textId="77777777" w:rsidR="006A71CB" w:rsidRDefault="006A71CB" w:rsidP="001E7128">
            <w:pPr>
              <w:spacing w:before="120" w:after="120"/>
              <w:jc w:val="both"/>
              <w:rPr>
                <w:rtl/>
                <w:lang w:val="en-GB"/>
              </w:rPr>
            </w:pPr>
            <w:proofErr w:type="gramStart"/>
            <w:r>
              <w:rPr>
                <w:rFonts w:hint="cs"/>
                <w:sz w:val="22"/>
                <w:szCs w:val="22"/>
                <w:rtl/>
                <w:lang w:bidi="ar-QA"/>
              </w:rPr>
              <w:t>تقدم</w:t>
            </w:r>
            <w:proofErr w:type="gramEnd"/>
            <w:r>
              <w:rPr>
                <w:rFonts w:hint="cs"/>
                <w:sz w:val="22"/>
                <w:szCs w:val="22"/>
                <w:rtl/>
                <w:lang w:bidi="ar-QA"/>
              </w:rPr>
              <w:t xml:space="preserve"> الدولة الطرف معلومات عن السياق المؤسسي لصون العنصر المدرج في القائمة، بما في ذلك ما يلي:</w:t>
            </w:r>
          </w:p>
          <w:p w14:paraId="6A7955E8" w14:textId="77777777" w:rsidR="006A71CB" w:rsidRDefault="006A71CB" w:rsidP="001E7128">
            <w:pPr>
              <w:tabs>
                <w:tab w:val="num" w:pos="360"/>
              </w:tabs>
              <w:spacing w:before="120" w:after="120"/>
              <w:ind w:left="656" w:hanging="656"/>
              <w:jc w:val="both"/>
              <w:rPr>
                <w:lang w:val="en-GB"/>
              </w:rPr>
            </w:pPr>
            <w:r>
              <w:rPr>
                <w:rFonts w:hint="cs"/>
                <w:sz w:val="22"/>
                <w:szCs w:val="22"/>
                <w:rtl/>
                <w:lang w:bidi="ar-QA"/>
              </w:rPr>
              <w:t>الهيئة (الهيئات) المختصة المشاركة في صونه؛</w:t>
            </w:r>
          </w:p>
          <w:p w14:paraId="4BE19B25" w14:textId="77777777" w:rsidR="006A71CB" w:rsidRDefault="006A71CB" w:rsidP="001E7128">
            <w:pPr>
              <w:tabs>
                <w:tab w:val="num" w:pos="360"/>
              </w:tabs>
              <w:spacing w:before="120" w:after="120"/>
              <w:ind w:left="656" w:hanging="656"/>
              <w:rPr>
                <w:lang w:val="en-GB"/>
              </w:rPr>
            </w:pPr>
            <w:r>
              <w:rPr>
                <w:rFonts w:hint="cs"/>
                <w:sz w:val="22"/>
                <w:szCs w:val="22"/>
                <w:rtl/>
                <w:lang w:bidi="ar-QA"/>
              </w:rPr>
              <w:t xml:space="preserve">المنظمة (المنظمات) في الجماعة أو المجموعة، المعنية بالعنصر </w:t>
            </w:r>
            <w:proofErr w:type="gramStart"/>
            <w:r>
              <w:rPr>
                <w:rFonts w:hint="cs"/>
                <w:sz w:val="22"/>
                <w:szCs w:val="22"/>
                <w:rtl/>
                <w:lang w:bidi="ar-QA"/>
              </w:rPr>
              <w:t>وصونه</w:t>
            </w:r>
            <w:proofErr w:type="gramEnd"/>
            <w:r>
              <w:rPr>
                <w:rFonts w:hint="cs"/>
                <w:sz w:val="22"/>
                <w:szCs w:val="22"/>
                <w:rtl/>
                <w:lang w:bidi="ar-QA"/>
              </w:rPr>
              <w:t>.</w:t>
            </w:r>
          </w:p>
        </w:tc>
        <w:tc>
          <w:tcPr>
            <w:tcW w:w="851" w:type="dxa"/>
            <w:gridSpan w:val="2"/>
          </w:tcPr>
          <w:p w14:paraId="2909A991" w14:textId="77777777" w:rsidR="006A71CB" w:rsidRPr="00554A7B" w:rsidRDefault="006A71CB" w:rsidP="001E7128">
            <w:pPr>
              <w:bidi w:val="0"/>
              <w:spacing w:before="120" w:after="120"/>
              <w:rPr>
                <w:lang w:val="en-GB"/>
              </w:rPr>
            </w:pPr>
            <w:r w:rsidRPr="00554A7B">
              <w:rPr>
                <w:sz w:val="22"/>
                <w:szCs w:val="22"/>
                <w:lang w:val="en-GB"/>
              </w:rPr>
              <w:t>163.</w:t>
            </w:r>
          </w:p>
        </w:tc>
        <w:tc>
          <w:tcPr>
            <w:tcW w:w="6380" w:type="dxa"/>
            <w:gridSpan w:val="2"/>
          </w:tcPr>
          <w:p w14:paraId="72BAF252" w14:textId="77777777" w:rsidR="006A71CB" w:rsidRDefault="006A71CB" w:rsidP="001E7128">
            <w:pPr>
              <w:spacing w:before="120" w:after="120"/>
              <w:jc w:val="both"/>
              <w:rPr>
                <w:lang w:bidi="ar-TN"/>
              </w:rPr>
            </w:pPr>
            <w:r>
              <w:rPr>
                <w:rFonts w:hint="cs"/>
                <w:sz w:val="22"/>
                <w:szCs w:val="22"/>
                <w:rtl/>
                <w:lang w:bidi="ar-QA"/>
              </w:rPr>
              <w:t>[</w:t>
            </w:r>
            <w:proofErr w:type="gramStart"/>
            <w:r>
              <w:rPr>
                <w:rFonts w:hint="cs"/>
                <w:sz w:val="22"/>
                <w:szCs w:val="22"/>
                <w:rtl/>
                <w:lang w:bidi="ar-QA"/>
              </w:rPr>
              <w:t>دون</w:t>
            </w:r>
            <w:proofErr w:type="gramEnd"/>
            <w:r>
              <w:rPr>
                <w:rFonts w:hint="cs"/>
                <w:sz w:val="22"/>
                <w:szCs w:val="22"/>
                <w:rtl/>
                <w:lang w:bidi="ar-QA"/>
              </w:rPr>
              <w:t xml:space="preserve"> تغيير]</w:t>
            </w:r>
          </w:p>
        </w:tc>
      </w:tr>
      <w:tr w:rsidR="00977DA5" w14:paraId="01DE460D" w14:textId="77777777" w:rsidTr="000F5CF3">
        <w:trPr>
          <w:cantSplit/>
        </w:trPr>
        <w:tc>
          <w:tcPr>
            <w:tcW w:w="1079" w:type="dxa"/>
          </w:tcPr>
          <w:p w14:paraId="57ED3429" w14:textId="77777777" w:rsidR="006A71CB" w:rsidRPr="00554A7B" w:rsidRDefault="006A71CB" w:rsidP="001E7128">
            <w:pPr>
              <w:bidi w:val="0"/>
              <w:spacing w:before="120" w:after="120"/>
              <w:jc w:val="right"/>
              <w:rPr>
                <w:lang w:val="en-GB"/>
              </w:rPr>
            </w:pPr>
            <w:r w:rsidRPr="00554A7B">
              <w:rPr>
                <w:sz w:val="22"/>
                <w:szCs w:val="22"/>
                <w:lang w:val="en-GB"/>
              </w:rPr>
              <w:t>164.</w:t>
            </w:r>
          </w:p>
        </w:tc>
        <w:tc>
          <w:tcPr>
            <w:tcW w:w="6554" w:type="dxa"/>
            <w:gridSpan w:val="2"/>
          </w:tcPr>
          <w:p w14:paraId="41F6E774" w14:textId="77777777" w:rsidR="006A71CB" w:rsidRPr="00E04B6D" w:rsidRDefault="006A71CB" w:rsidP="001E7128">
            <w:pPr>
              <w:spacing w:before="120" w:after="120"/>
              <w:jc w:val="both"/>
              <w:rPr>
                <w:lang w:val="en-GB"/>
              </w:rPr>
            </w:pPr>
            <w:proofErr w:type="gramStart"/>
            <w:r>
              <w:rPr>
                <w:rFonts w:hint="cs"/>
                <w:sz w:val="22"/>
                <w:szCs w:val="22"/>
                <w:rtl/>
                <w:lang w:bidi="ar-QA"/>
              </w:rPr>
              <w:t>تستجيب</w:t>
            </w:r>
            <w:proofErr w:type="gramEnd"/>
            <w:r>
              <w:rPr>
                <w:rFonts w:hint="cs"/>
                <w:sz w:val="22"/>
                <w:szCs w:val="22"/>
                <w:rtl/>
                <w:lang w:bidi="ar-QA"/>
              </w:rPr>
              <w:t xml:space="preserve"> الدول الأطراف في الوقت المناسب لطلبات معينة توجهها اللجنة إليها للحصول على معلومات إضافية، عند الاقتضاء، في الفترات الفاصلة بين المواعيد النهائية المحددة في الفقرة 161 أعلاه.</w:t>
            </w:r>
          </w:p>
        </w:tc>
        <w:tc>
          <w:tcPr>
            <w:tcW w:w="851" w:type="dxa"/>
            <w:gridSpan w:val="2"/>
          </w:tcPr>
          <w:p w14:paraId="381A2FD2" w14:textId="77777777" w:rsidR="006A71CB" w:rsidRPr="00554A7B" w:rsidRDefault="006A71CB" w:rsidP="001E7128">
            <w:pPr>
              <w:bidi w:val="0"/>
              <w:spacing w:before="120" w:after="120"/>
              <w:rPr>
                <w:lang w:val="en-GB"/>
              </w:rPr>
            </w:pPr>
            <w:r w:rsidRPr="00554A7B">
              <w:rPr>
                <w:sz w:val="22"/>
                <w:szCs w:val="22"/>
                <w:lang w:val="en-GB"/>
              </w:rPr>
              <w:t>164.</w:t>
            </w:r>
          </w:p>
        </w:tc>
        <w:tc>
          <w:tcPr>
            <w:tcW w:w="6380" w:type="dxa"/>
            <w:gridSpan w:val="2"/>
          </w:tcPr>
          <w:p w14:paraId="5FA96D98" w14:textId="77777777" w:rsidR="006A71CB" w:rsidRDefault="006A71CB" w:rsidP="001E7128">
            <w:pPr>
              <w:spacing w:before="120" w:after="120"/>
              <w:jc w:val="both"/>
              <w:rPr>
                <w:lang w:bidi="ar-TN"/>
              </w:rPr>
            </w:pPr>
            <w:r>
              <w:rPr>
                <w:rFonts w:hint="cs"/>
                <w:sz w:val="22"/>
                <w:szCs w:val="22"/>
                <w:rtl/>
                <w:lang w:bidi="ar-QA"/>
              </w:rPr>
              <w:t>[</w:t>
            </w:r>
            <w:proofErr w:type="gramStart"/>
            <w:r>
              <w:rPr>
                <w:rFonts w:hint="cs"/>
                <w:sz w:val="22"/>
                <w:szCs w:val="22"/>
                <w:rtl/>
                <w:lang w:bidi="ar-QA"/>
              </w:rPr>
              <w:t>دون</w:t>
            </w:r>
            <w:proofErr w:type="gramEnd"/>
            <w:r>
              <w:rPr>
                <w:rFonts w:hint="cs"/>
                <w:sz w:val="22"/>
                <w:szCs w:val="22"/>
                <w:rtl/>
                <w:lang w:bidi="ar-QA"/>
              </w:rPr>
              <w:t xml:space="preserve"> تغيير]</w:t>
            </w:r>
          </w:p>
        </w:tc>
      </w:tr>
      <w:tr w:rsidR="00977DA5" w14:paraId="0E47865C" w14:textId="77777777" w:rsidTr="000F5CF3">
        <w:trPr>
          <w:cantSplit/>
        </w:trPr>
        <w:tc>
          <w:tcPr>
            <w:tcW w:w="1079" w:type="dxa"/>
          </w:tcPr>
          <w:p w14:paraId="47320E6E" w14:textId="77777777" w:rsidR="006A71CB" w:rsidRPr="00554A7B" w:rsidRDefault="006A71CB" w:rsidP="001E7128">
            <w:pPr>
              <w:bidi w:val="0"/>
              <w:spacing w:before="120" w:after="120"/>
              <w:jc w:val="right"/>
              <w:rPr>
                <w:lang w:val="en-GB"/>
              </w:rPr>
            </w:pPr>
            <w:r w:rsidRPr="00554A7B">
              <w:rPr>
                <w:b/>
                <w:noProof/>
                <w:sz w:val="22"/>
                <w:szCs w:val="22"/>
              </w:rPr>
              <w:t>V.3</w:t>
            </w:r>
          </w:p>
        </w:tc>
        <w:tc>
          <w:tcPr>
            <w:tcW w:w="6554" w:type="dxa"/>
            <w:gridSpan w:val="2"/>
          </w:tcPr>
          <w:p w14:paraId="66606428" w14:textId="77777777" w:rsidR="006A71CB" w:rsidRDefault="006A71CB" w:rsidP="001E7128">
            <w:pPr>
              <w:spacing w:before="120" w:after="120"/>
              <w:jc w:val="both"/>
              <w:rPr>
                <w:lang w:bidi="ar-TN"/>
              </w:rPr>
            </w:pPr>
            <w:r>
              <w:rPr>
                <w:rFonts w:hint="cs"/>
                <w:bCs/>
                <w:sz w:val="22"/>
                <w:szCs w:val="22"/>
                <w:rtl/>
                <w:lang w:bidi="ar-QA"/>
              </w:rPr>
              <w:t xml:space="preserve">تسلّم التقارير </w:t>
            </w:r>
            <w:proofErr w:type="gramStart"/>
            <w:r>
              <w:rPr>
                <w:rFonts w:hint="cs"/>
                <w:bCs/>
                <w:sz w:val="22"/>
                <w:szCs w:val="22"/>
                <w:rtl/>
                <w:lang w:bidi="ar-QA"/>
              </w:rPr>
              <w:t>ومعالجتها</w:t>
            </w:r>
            <w:proofErr w:type="gramEnd"/>
          </w:p>
        </w:tc>
        <w:tc>
          <w:tcPr>
            <w:tcW w:w="851" w:type="dxa"/>
            <w:gridSpan w:val="2"/>
          </w:tcPr>
          <w:p w14:paraId="1AEF4D57" w14:textId="77777777" w:rsidR="006A71CB" w:rsidRPr="00554A7B" w:rsidRDefault="006A71CB" w:rsidP="001E7128">
            <w:pPr>
              <w:bidi w:val="0"/>
              <w:spacing w:before="120" w:after="120"/>
              <w:rPr>
                <w:lang w:val="en-GB"/>
              </w:rPr>
            </w:pPr>
            <w:r w:rsidRPr="00554A7B">
              <w:rPr>
                <w:b/>
                <w:noProof/>
                <w:sz w:val="22"/>
                <w:szCs w:val="22"/>
              </w:rPr>
              <w:t>V.3</w:t>
            </w:r>
          </w:p>
        </w:tc>
        <w:tc>
          <w:tcPr>
            <w:tcW w:w="6380" w:type="dxa"/>
            <w:gridSpan w:val="2"/>
          </w:tcPr>
          <w:p w14:paraId="6976D147" w14:textId="77777777" w:rsidR="006A71CB" w:rsidRDefault="006A71CB" w:rsidP="001E7128">
            <w:pPr>
              <w:spacing w:before="120" w:after="120"/>
              <w:jc w:val="both"/>
              <w:rPr>
                <w:lang w:bidi="ar-TN"/>
              </w:rPr>
            </w:pPr>
            <w:r>
              <w:rPr>
                <w:rFonts w:hint="cs"/>
                <w:sz w:val="22"/>
                <w:szCs w:val="22"/>
                <w:rtl/>
                <w:lang w:bidi="ar-QA"/>
              </w:rPr>
              <w:t>[</w:t>
            </w:r>
            <w:proofErr w:type="gramStart"/>
            <w:r>
              <w:rPr>
                <w:rFonts w:hint="cs"/>
                <w:sz w:val="22"/>
                <w:szCs w:val="22"/>
                <w:rtl/>
                <w:lang w:bidi="ar-QA"/>
              </w:rPr>
              <w:t>دون</w:t>
            </w:r>
            <w:proofErr w:type="gramEnd"/>
            <w:r>
              <w:rPr>
                <w:rFonts w:hint="cs"/>
                <w:sz w:val="22"/>
                <w:szCs w:val="22"/>
                <w:rtl/>
                <w:lang w:bidi="ar-QA"/>
              </w:rPr>
              <w:t xml:space="preserve"> تغيير]</w:t>
            </w:r>
          </w:p>
        </w:tc>
      </w:tr>
      <w:tr w:rsidR="00977DA5" w14:paraId="47B1585D" w14:textId="77777777" w:rsidTr="000F5CF3">
        <w:trPr>
          <w:cantSplit/>
        </w:trPr>
        <w:tc>
          <w:tcPr>
            <w:tcW w:w="1079" w:type="dxa"/>
          </w:tcPr>
          <w:p w14:paraId="68FA2AAC" w14:textId="77777777" w:rsidR="006A71CB" w:rsidRPr="00554A7B" w:rsidRDefault="006A71CB" w:rsidP="001E7128">
            <w:pPr>
              <w:bidi w:val="0"/>
              <w:spacing w:before="120" w:after="120"/>
              <w:jc w:val="right"/>
              <w:rPr>
                <w:lang w:val="en-GB"/>
              </w:rPr>
            </w:pPr>
            <w:r w:rsidRPr="00554A7B">
              <w:rPr>
                <w:sz w:val="22"/>
                <w:szCs w:val="22"/>
                <w:lang w:val="en-GB"/>
              </w:rPr>
              <w:t>165.</w:t>
            </w:r>
          </w:p>
        </w:tc>
        <w:tc>
          <w:tcPr>
            <w:tcW w:w="6554" w:type="dxa"/>
            <w:gridSpan w:val="2"/>
          </w:tcPr>
          <w:p w14:paraId="6043EB9D" w14:textId="77777777" w:rsidR="006A71CB" w:rsidRPr="00E04B6D" w:rsidRDefault="006A71CB" w:rsidP="001E7128">
            <w:pPr>
              <w:spacing w:before="120" w:after="120"/>
              <w:jc w:val="both"/>
              <w:rPr>
                <w:lang w:val="en-GB" w:bidi="ar-TN"/>
              </w:rPr>
            </w:pPr>
            <w:r>
              <w:rPr>
                <w:rFonts w:hint="cs"/>
                <w:sz w:val="22"/>
                <w:szCs w:val="22"/>
                <w:rtl/>
                <w:lang w:bidi="ar-QA"/>
              </w:rPr>
              <w:t xml:space="preserve">تقوم الأمانة عند </w:t>
            </w:r>
            <w:proofErr w:type="gramStart"/>
            <w:r>
              <w:rPr>
                <w:rFonts w:hint="cs"/>
                <w:sz w:val="22"/>
                <w:szCs w:val="22"/>
                <w:rtl/>
                <w:lang w:bidi="ar-QA"/>
              </w:rPr>
              <w:t>تسلّم</w:t>
            </w:r>
            <w:proofErr w:type="gramEnd"/>
            <w:r>
              <w:rPr>
                <w:rFonts w:hint="cs"/>
                <w:sz w:val="22"/>
                <w:szCs w:val="22"/>
                <w:rtl/>
                <w:lang w:bidi="ar-QA"/>
              </w:rPr>
              <w:t xml:space="preserve"> تقارير الدول الأطراف بتسجيلها والإقرار بتسلمها.</w:t>
            </w:r>
            <w:r>
              <w:rPr>
                <w:rFonts w:eastAsia="Times New Roman" w:hint="cs"/>
                <w:sz w:val="22"/>
                <w:szCs w:val="22"/>
                <w:lang w:val="en-GB" w:bidi="ar-QA"/>
              </w:rPr>
              <w:t xml:space="preserve"> </w:t>
            </w:r>
            <w:r>
              <w:rPr>
                <w:rFonts w:hint="cs"/>
                <w:sz w:val="22"/>
                <w:szCs w:val="22"/>
                <w:rtl/>
                <w:lang w:bidi="ar-QA"/>
              </w:rPr>
              <w:t xml:space="preserve">وإذا كان التقرير غير كامل، </w:t>
            </w:r>
            <w:proofErr w:type="gramStart"/>
            <w:r>
              <w:rPr>
                <w:rFonts w:hint="cs"/>
                <w:sz w:val="22"/>
                <w:szCs w:val="22"/>
                <w:rtl/>
                <w:lang w:bidi="ar-QA"/>
              </w:rPr>
              <w:t>تقدم</w:t>
            </w:r>
            <w:proofErr w:type="gramEnd"/>
            <w:r>
              <w:rPr>
                <w:rFonts w:hint="cs"/>
                <w:sz w:val="22"/>
                <w:szCs w:val="22"/>
                <w:rtl/>
                <w:lang w:bidi="ar-QA"/>
              </w:rPr>
              <w:t xml:space="preserve"> المشورة إلى الدولة الطرف بشأن سبل إكماله.</w:t>
            </w:r>
          </w:p>
        </w:tc>
        <w:tc>
          <w:tcPr>
            <w:tcW w:w="851" w:type="dxa"/>
            <w:gridSpan w:val="2"/>
          </w:tcPr>
          <w:p w14:paraId="28B2CBCA" w14:textId="77777777" w:rsidR="006A71CB" w:rsidRPr="00554A7B" w:rsidRDefault="006A71CB" w:rsidP="001E7128">
            <w:pPr>
              <w:bidi w:val="0"/>
              <w:spacing w:before="120" w:after="120"/>
              <w:rPr>
                <w:lang w:val="en-GB"/>
              </w:rPr>
            </w:pPr>
            <w:r w:rsidRPr="00554A7B">
              <w:rPr>
                <w:sz w:val="22"/>
                <w:szCs w:val="22"/>
                <w:lang w:val="en-GB"/>
              </w:rPr>
              <w:t>165.</w:t>
            </w:r>
          </w:p>
        </w:tc>
        <w:tc>
          <w:tcPr>
            <w:tcW w:w="6380" w:type="dxa"/>
            <w:gridSpan w:val="2"/>
          </w:tcPr>
          <w:p w14:paraId="6E40D17B" w14:textId="77777777" w:rsidR="006A71CB" w:rsidRDefault="006A71CB" w:rsidP="001E7128">
            <w:pPr>
              <w:spacing w:before="120" w:after="120"/>
              <w:jc w:val="both"/>
              <w:rPr>
                <w:lang w:bidi="ar-TN"/>
              </w:rPr>
            </w:pPr>
            <w:r>
              <w:rPr>
                <w:rFonts w:hint="cs"/>
                <w:sz w:val="22"/>
                <w:szCs w:val="22"/>
                <w:rtl/>
                <w:lang w:bidi="ar-QA"/>
              </w:rPr>
              <w:t>[</w:t>
            </w:r>
            <w:proofErr w:type="gramStart"/>
            <w:r>
              <w:rPr>
                <w:rFonts w:hint="cs"/>
                <w:sz w:val="22"/>
                <w:szCs w:val="22"/>
                <w:rtl/>
                <w:lang w:bidi="ar-QA"/>
              </w:rPr>
              <w:t>دون</w:t>
            </w:r>
            <w:proofErr w:type="gramEnd"/>
            <w:r>
              <w:rPr>
                <w:rFonts w:hint="cs"/>
                <w:sz w:val="22"/>
                <w:szCs w:val="22"/>
                <w:rtl/>
                <w:lang w:bidi="ar-QA"/>
              </w:rPr>
              <w:t xml:space="preserve"> تغيير]</w:t>
            </w:r>
          </w:p>
        </w:tc>
      </w:tr>
      <w:tr w:rsidR="00977DA5" w:rsidRPr="001D7DC2" w14:paraId="25194556" w14:textId="77777777" w:rsidTr="000F5CF3">
        <w:trPr>
          <w:cantSplit/>
        </w:trPr>
        <w:tc>
          <w:tcPr>
            <w:tcW w:w="1079" w:type="dxa"/>
          </w:tcPr>
          <w:p w14:paraId="7997CB36" w14:textId="77777777" w:rsidR="006A71CB" w:rsidRPr="00554A7B" w:rsidRDefault="006A71CB" w:rsidP="001E7128">
            <w:pPr>
              <w:bidi w:val="0"/>
              <w:spacing w:before="120" w:after="120"/>
              <w:jc w:val="right"/>
              <w:rPr>
                <w:lang w:val="en-GB"/>
              </w:rPr>
            </w:pPr>
            <w:r w:rsidRPr="00554A7B">
              <w:rPr>
                <w:sz w:val="22"/>
                <w:szCs w:val="22"/>
                <w:lang w:val="en-GB"/>
              </w:rPr>
              <w:lastRenderedPageBreak/>
              <w:t>166.</w:t>
            </w:r>
          </w:p>
        </w:tc>
        <w:tc>
          <w:tcPr>
            <w:tcW w:w="6554" w:type="dxa"/>
            <w:gridSpan w:val="2"/>
          </w:tcPr>
          <w:p w14:paraId="4F5BD83E" w14:textId="77777777" w:rsidR="006A71CB" w:rsidRPr="00E04B6D" w:rsidRDefault="006A71CB" w:rsidP="001E7128">
            <w:pPr>
              <w:spacing w:before="120" w:after="120"/>
              <w:jc w:val="both"/>
              <w:rPr>
                <w:lang w:val="en-GB" w:bidi="ar-TN"/>
              </w:rPr>
            </w:pPr>
            <w:proofErr w:type="gramStart"/>
            <w:r>
              <w:rPr>
                <w:rFonts w:hint="cs"/>
                <w:sz w:val="22"/>
                <w:szCs w:val="22"/>
                <w:rtl/>
                <w:lang w:bidi="ar-QA"/>
              </w:rPr>
              <w:t>ستقدم</w:t>
            </w:r>
            <w:proofErr w:type="gramEnd"/>
            <w:r>
              <w:rPr>
                <w:rFonts w:hint="cs"/>
                <w:sz w:val="22"/>
                <w:szCs w:val="22"/>
                <w:rtl/>
                <w:lang w:bidi="ar-QA"/>
              </w:rPr>
              <w:t xml:space="preserve"> الأمانة إلى اللجنة، قبل كل دورة من دوراتها العادية، عرضاً عاماً للتقارير الواردة.</w:t>
            </w:r>
            <w:r>
              <w:rPr>
                <w:rFonts w:eastAsia="Times New Roman" w:hint="cs"/>
                <w:sz w:val="22"/>
                <w:szCs w:val="22"/>
                <w:lang w:val="en-GB" w:bidi="ar-QA"/>
              </w:rPr>
              <w:t xml:space="preserve"> </w:t>
            </w:r>
            <w:r>
              <w:rPr>
                <w:rFonts w:hint="cs"/>
                <w:sz w:val="22"/>
                <w:szCs w:val="22"/>
                <w:rtl/>
                <w:lang w:bidi="ar-QA"/>
              </w:rPr>
              <w:t>وسيتاح العرض العام والتقارير للدول الأطراف أيضاً على سبيل الإعلام.</w:t>
            </w:r>
          </w:p>
        </w:tc>
        <w:tc>
          <w:tcPr>
            <w:tcW w:w="851" w:type="dxa"/>
            <w:gridSpan w:val="2"/>
          </w:tcPr>
          <w:p w14:paraId="1183A5A8" w14:textId="77777777" w:rsidR="006A71CB" w:rsidRPr="00554A7B" w:rsidRDefault="006A71CB" w:rsidP="001E7128">
            <w:pPr>
              <w:bidi w:val="0"/>
              <w:spacing w:before="120" w:after="120"/>
              <w:rPr>
                <w:lang w:val="en-GB"/>
              </w:rPr>
            </w:pPr>
            <w:r w:rsidRPr="00554A7B">
              <w:rPr>
                <w:sz w:val="22"/>
                <w:szCs w:val="22"/>
                <w:lang w:val="en-GB"/>
              </w:rPr>
              <w:t>166.</w:t>
            </w:r>
          </w:p>
        </w:tc>
        <w:tc>
          <w:tcPr>
            <w:tcW w:w="6380" w:type="dxa"/>
            <w:gridSpan w:val="2"/>
          </w:tcPr>
          <w:p w14:paraId="0276DD6D" w14:textId="2B8F9799" w:rsidR="006A71CB" w:rsidRPr="00E04B6D" w:rsidRDefault="006A71CB" w:rsidP="00970F97">
            <w:pPr>
              <w:spacing w:before="120" w:after="120"/>
              <w:jc w:val="both"/>
              <w:rPr>
                <w:lang w:val="en-GB" w:bidi="ar-TN"/>
              </w:rPr>
            </w:pPr>
            <w:proofErr w:type="gramStart"/>
            <w:r>
              <w:rPr>
                <w:rFonts w:hint="cs"/>
                <w:sz w:val="22"/>
                <w:szCs w:val="22"/>
                <w:rtl/>
                <w:lang w:bidi="ar-QA"/>
              </w:rPr>
              <w:t>ستقدم</w:t>
            </w:r>
            <w:proofErr w:type="gramEnd"/>
            <w:r>
              <w:rPr>
                <w:rFonts w:hint="cs"/>
                <w:sz w:val="22"/>
                <w:szCs w:val="22"/>
                <w:rtl/>
                <w:lang w:bidi="ar-QA"/>
              </w:rPr>
              <w:t xml:space="preserve"> الأمانة إلى اللجنة</w:t>
            </w:r>
            <w:r>
              <w:rPr>
                <w:rFonts w:hint="cs"/>
                <w:strike/>
                <w:sz w:val="22"/>
                <w:szCs w:val="22"/>
                <w:rtl/>
                <w:lang w:bidi="ar-QA"/>
              </w:rPr>
              <w:t>، قبل كل دورة من دوراتها العادية،</w:t>
            </w:r>
            <w:r>
              <w:rPr>
                <w:rFonts w:hint="cs"/>
                <w:sz w:val="22"/>
                <w:szCs w:val="22"/>
                <w:rtl/>
                <w:lang w:bidi="ar-QA"/>
              </w:rPr>
              <w:t xml:space="preserve"> عرضاً عاماً للتقارير الواردة </w:t>
            </w:r>
            <w:r>
              <w:rPr>
                <w:rFonts w:hint="cs"/>
                <w:bCs/>
                <w:sz w:val="22"/>
                <w:szCs w:val="22"/>
                <w:u w:val="single"/>
                <w:rtl/>
                <w:lang w:bidi="ar-QA"/>
              </w:rPr>
              <w:t>قبل أربعة أسابيع من انعقاد دورتها</w:t>
            </w:r>
            <w:r>
              <w:rPr>
                <w:rFonts w:hint="cs"/>
                <w:sz w:val="22"/>
                <w:szCs w:val="22"/>
                <w:rtl/>
                <w:lang w:bidi="ar-QA"/>
              </w:rPr>
              <w:t>.</w:t>
            </w:r>
            <w:r>
              <w:rPr>
                <w:rFonts w:eastAsia="Times New Roman" w:hint="cs"/>
                <w:sz w:val="22"/>
                <w:szCs w:val="22"/>
                <w:lang w:val="en-GB" w:bidi="ar-QA"/>
              </w:rPr>
              <w:t xml:space="preserve"> </w:t>
            </w:r>
            <w:r w:rsidR="00970F97">
              <w:rPr>
                <w:rFonts w:hint="cs"/>
                <w:sz w:val="22"/>
                <w:szCs w:val="22"/>
                <w:rtl/>
                <w:lang w:bidi="ar-QA"/>
              </w:rPr>
              <w:t>و</w:t>
            </w:r>
            <w:r>
              <w:rPr>
                <w:rFonts w:hint="cs"/>
                <w:sz w:val="22"/>
                <w:szCs w:val="22"/>
                <w:rtl/>
                <w:lang w:bidi="ar-QA"/>
              </w:rPr>
              <w:t xml:space="preserve">سيتاح العرض العام والتقارير </w:t>
            </w:r>
            <w:r>
              <w:rPr>
                <w:rFonts w:hint="cs"/>
                <w:bCs/>
                <w:sz w:val="22"/>
                <w:szCs w:val="22"/>
                <w:u w:val="single"/>
                <w:rtl/>
                <w:lang w:bidi="ar-QA"/>
              </w:rPr>
              <w:t>على الشبكة للاطلاع عليها</w:t>
            </w:r>
            <w:r>
              <w:rPr>
                <w:rFonts w:hint="cs"/>
                <w:sz w:val="22"/>
                <w:szCs w:val="22"/>
                <w:rtl/>
                <w:lang w:bidi="ar-QA"/>
              </w:rPr>
              <w:t xml:space="preserve"> </w:t>
            </w:r>
            <w:r>
              <w:rPr>
                <w:rFonts w:hint="cs"/>
                <w:strike/>
                <w:sz w:val="22"/>
                <w:szCs w:val="22"/>
                <w:rtl/>
                <w:lang w:bidi="ar-QA"/>
              </w:rPr>
              <w:t>للدول الأطراف أيضاً على سبيل الإعلام</w:t>
            </w:r>
            <w:r>
              <w:rPr>
                <w:rFonts w:hint="cs"/>
                <w:sz w:val="22"/>
                <w:szCs w:val="22"/>
                <w:rtl/>
                <w:lang w:bidi="ar-QA"/>
              </w:rPr>
              <w:t>.</w:t>
            </w:r>
          </w:p>
        </w:tc>
      </w:tr>
      <w:tr w:rsidR="00977DA5" w14:paraId="4A98A4C0" w14:textId="77777777" w:rsidTr="000F5CF3">
        <w:trPr>
          <w:cantSplit/>
        </w:trPr>
        <w:tc>
          <w:tcPr>
            <w:tcW w:w="1079" w:type="dxa"/>
          </w:tcPr>
          <w:p w14:paraId="5585CA90" w14:textId="77777777" w:rsidR="006A71CB" w:rsidRPr="00554A7B" w:rsidRDefault="006A71CB" w:rsidP="001E7128">
            <w:pPr>
              <w:bidi w:val="0"/>
              <w:spacing w:before="120" w:after="120"/>
              <w:jc w:val="right"/>
              <w:rPr>
                <w:lang w:val="en-GB"/>
              </w:rPr>
            </w:pPr>
            <w:r w:rsidRPr="00554A7B">
              <w:rPr>
                <w:sz w:val="22"/>
                <w:szCs w:val="22"/>
                <w:lang w:val="en-GB"/>
              </w:rPr>
              <w:t>167.</w:t>
            </w:r>
          </w:p>
        </w:tc>
        <w:tc>
          <w:tcPr>
            <w:tcW w:w="6554" w:type="dxa"/>
            <w:gridSpan w:val="2"/>
          </w:tcPr>
          <w:p w14:paraId="08B8CA63" w14:textId="77777777" w:rsidR="006A71CB" w:rsidRPr="00E04B6D" w:rsidRDefault="006A71CB" w:rsidP="001E7128">
            <w:pPr>
              <w:spacing w:before="120" w:after="120"/>
              <w:jc w:val="both"/>
              <w:rPr>
                <w:lang w:val="en-GB" w:bidi="ar-TN"/>
              </w:rPr>
            </w:pPr>
            <w:r>
              <w:rPr>
                <w:rFonts w:hint="cs"/>
                <w:sz w:val="22"/>
                <w:szCs w:val="22"/>
                <w:rtl/>
                <w:lang w:bidi="ar-QA"/>
              </w:rPr>
              <w:t>ستتاح التقارير للجمهور على سبيل الإعلام عقب الدورة التي تدرس فيها اللجنة هذه التقارير، إلا إذا قررت اللجنة خلاف ذلك في حالات استثنائية.</w:t>
            </w:r>
          </w:p>
        </w:tc>
        <w:tc>
          <w:tcPr>
            <w:tcW w:w="851" w:type="dxa"/>
            <w:gridSpan w:val="2"/>
          </w:tcPr>
          <w:p w14:paraId="3438E3CD" w14:textId="77777777" w:rsidR="006A71CB" w:rsidRPr="00554A7B" w:rsidRDefault="006A71CB" w:rsidP="001E7128">
            <w:pPr>
              <w:bidi w:val="0"/>
              <w:spacing w:before="120" w:after="120"/>
              <w:rPr>
                <w:lang w:val="en-GB"/>
              </w:rPr>
            </w:pPr>
            <w:r w:rsidRPr="00554A7B">
              <w:rPr>
                <w:sz w:val="22"/>
                <w:szCs w:val="22"/>
                <w:lang w:val="en-GB"/>
              </w:rPr>
              <w:t>167.</w:t>
            </w:r>
          </w:p>
        </w:tc>
        <w:tc>
          <w:tcPr>
            <w:tcW w:w="6380" w:type="dxa"/>
            <w:gridSpan w:val="2"/>
          </w:tcPr>
          <w:p w14:paraId="0587ECEB" w14:textId="77777777" w:rsidR="006A71CB" w:rsidRDefault="006A71CB" w:rsidP="001E7128">
            <w:pPr>
              <w:spacing w:before="120" w:after="120"/>
              <w:jc w:val="both"/>
              <w:rPr>
                <w:lang w:bidi="ar-TN"/>
              </w:rPr>
            </w:pPr>
            <w:r>
              <w:rPr>
                <w:rFonts w:hint="cs"/>
                <w:sz w:val="22"/>
                <w:szCs w:val="22"/>
                <w:rtl/>
                <w:lang w:bidi="ar-QA"/>
              </w:rPr>
              <w:t>[</w:t>
            </w:r>
            <w:proofErr w:type="gramStart"/>
            <w:r>
              <w:rPr>
                <w:rFonts w:hint="cs"/>
                <w:sz w:val="22"/>
                <w:szCs w:val="22"/>
                <w:rtl/>
                <w:lang w:bidi="ar-QA"/>
              </w:rPr>
              <w:t>دون</w:t>
            </w:r>
            <w:proofErr w:type="gramEnd"/>
            <w:r>
              <w:rPr>
                <w:rFonts w:hint="cs"/>
                <w:sz w:val="22"/>
                <w:szCs w:val="22"/>
                <w:rtl/>
                <w:lang w:bidi="ar-QA"/>
              </w:rPr>
              <w:t xml:space="preserve"> تغيير]</w:t>
            </w:r>
          </w:p>
        </w:tc>
      </w:tr>
      <w:tr w:rsidR="00977DA5" w14:paraId="1C847685" w14:textId="77777777" w:rsidTr="000F5CF3">
        <w:trPr>
          <w:cantSplit/>
        </w:trPr>
        <w:tc>
          <w:tcPr>
            <w:tcW w:w="1079" w:type="dxa"/>
          </w:tcPr>
          <w:p w14:paraId="5CF52820" w14:textId="77777777" w:rsidR="006A71CB" w:rsidRPr="00554A7B" w:rsidRDefault="006A71CB" w:rsidP="001E7128">
            <w:pPr>
              <w:bidi w:val="0"/>
              <w:spacing w:before="120" w:after="120"/>
              <w:rPr>
                <w:lang w:bidi="ar-TN"/>
              </w:rPr>
            </w:pPr>
            <w:r w:rsidRPr="00554A7B">
              <w:rPr>
                <w:b/>
                <w:noProof/>
                <w:sz w:val="22"/>
                <w:szCs w:val="22"/>
              </w:rPr>
              <w:t>V.4</w:t>
            </w:r>
          </w:p>
        </w:tc>
        <w:tc>
          <w:tcPr>
            <w:tcW w:w="6554" w:type="dxa"/>
            <w:gridSpan w:val="2"/>
          </w:tcPr>
          <w:p w14:paraId="44112D50" w14:textId="77777777" w:rsidR="006A71CB" w:rsidRDefault="006A71CB" w:rsidP="001E7128">
            <w:pPr>
              <w:spacing w:before="120" w:after="120"/>
              <w:jc w:val="both"/>
              <w:rPr>
                <w:lang w:bidi="ar-TN"/>
              </w:rPr>
            </w:pPr>
            <w:r>
              <w:rPr>
                <w:rFonts w:hint="cs"/>
                <w:bCs/>
                <w:sz w:val="22"/>
                <w:szCs w:val="22"/>
                <w:rtl/>
                <w:lang w:bidi="ar-QA"/>
              </w:rPr>
              <w:t>تقارير الدول غير الأطراف في الاتفاقية عن العناصر المدرجة في القائمة التمثيلية للتراث الثقافي غير المادي للبشرية</w:t>
            </w:r>
          </w:p>
        </w:tc>
        <w:tc>
          <w:tcPr>
            <w:tcW w:w="851" w:type="dxa"/>
            <w:gridSpan w:val="2"/>
          </w:tcPr>
          <w:p w14:paraId="62044029" w14:textId="77777777" w:rsidR="006A71CB" w:rsidRPr="00554A7B" w:rsidRDefault="006A71CB" w:rsidP="001E7128">
            <w:pPr>
              <w:bidi w:val="0"/>
              <w:spacing w:before="120" w:after="120"/>
              <w:rPr>
                <w:lang w:bidi="ar-TN"/>
              </w:rPr>
            </w:pPr>
            <w:r w:rsidRPr="00554A7B">
              <w:rPr>
                <w:b/>
                <w:noProof/>
                <w:sz w:val="22"/>
                <w:szCs w:val="22"/>
              </w:rPr>
              <w:t>V.4</w:t>
            </w:r>
          </w:p>
        </w:tc>
        <w:tc>
          <w:tcPr>
            <w:tcW w:w="6380" w:type="dxa"/>
            <w:gridSpan w:val="2"/>
          </w:tcPr>
          <w:p w14:paraId="581E4686" w14:textId="77777777" w:rsidR="006A71CB" w:rsidRDefault="006A71CB" w:rsidP="001E7128">
            <w:pPr>
              <w:spacing w:before="120" w:after="120"/>
              <w:jc w:val="both"/>
              <w:rPr>
                <w:lang w:bidi="ar-TN"/>
              </w:rPr>
            </w:pPr>
            <w:r>
              <w:rPr>
                <w:rFonts w:hint="cs"/>
                <w:sz w:val="22"/>
                <w:szCs w:val="22"/>
                <w:rtl/>
                <w:lang w:bidi="ar-QA"/>
              </w:rPr>
              <w:t>[</w:t>
            </w:r>
            <w:proofErr w:type="gramStart"/>
            <w:r>
              <w:rPr>
                <w:rFonts w:hint="cs"/>
                <w:sz w:val="22"/>
                <w:szCs w:val="22"/>
                <w:rtl/>
                <w:lang w:bidi="ar-QA"/>
              </w:rPr>
              <w:t>دون</w:t>
            </w:r>
            <w:proofErr w:type="gramEnd"/>
            <w:r>
              <w:rPr>
                <w:rFonts w:hint="cs"/>
                <w:sz w:val="22"/>
                <w:szCs w:val="22"/>
                <w:rtl/>
                <w:lang w:bidi="ar-QA"/>
              </w:rPr>
              <w:t xml:space="preserve"> تغيير]</w:t>
            </w:r>
          </w:p>
        </w:tc>
      </w:tr>
      <w:tr w:rsidR="00977DA5" w14:paraId="41D9F8AB" w14:textId="77777777" w:rsidTr="000F5CF3">
        <w:trPr>
          <w:cantSplit/>
        </w:trPr>
        <w:tc>
          <w:tcPr>
            <w:tcW w:w="1079" w:type="dxa"/>
          </w:tcPr>
          <w:p w14:paraId="20C39F1D" w14:textId="77777777" w:rsidR="006A71CB" w:rsidRPr="00554A7B" w:rsidRDefault="006A71CB" w:rsidP="001E7128">
            <w:pPr>
              <w:bidi w:val="0"/>
              <w:spacing w:before="120" w:after="120"/>
              <w:jc w:val="right"/>
              <w:rPr>
                <w:lang w:val="en-GB"/>
              </w:rPr>
            </w:pPr>
            <w:r w:rsidRPr="00554A7B">
              <w:rPr>
                <w:sz w:val="22"/>
                <w:szCs w:val="22"/>
                <w:lang w:val="en-GB"/>
              </w:rPr>
              <w:t>168.</w:t>
            </w:r>
          </w:p>
        </w:tc>
        <w:tc>
          <w:tcPr>
            <w:tcW w:w="6554" w:type="dxa"/>
            <w:gridSpan w:val="2"/>
          </w:tcPr>
          <w:p w14:paraId="0BBBEA5D" w14:textId="77777777" w:rsidR="006A71CB" w:rsidRPr="00E04B6D" w:rsidRDefault="006A71CB" w:rsidP="001E7128">
            <w:pPr>
              <w:spacing w:before="120" w:after="120"/>
              <w:jc w:val="both"/>
              <w:rPr>
                <w:lang w:val="en-GB" w:bidi="ar-TN"/>
              </w:rPr>
            </w:pPr>
            <w:proofErr w:type="gramStart"/>
            <w:r>
              <w:rPr>
                <w:rFonts w:hint="cs"/>
                <w:sz w:val="22"/>
                <w:szCs w:val="22"/>
                <w:rtl/>
                <w:lang w:bidi="ar-QA"/>
              </w:rPr>
              <w:t>تنطبق</w:t>
            </w:r>
            <w:proofErr w:type="gramEnd"/>
            <w:r>
              <w:rPr>
                <w:rFonts w:hint="cs"/>
                <w:sz w:val="22"/>
                <w:szCs w:val="22"/>
                <w:rtl/>
                <w:lang w:bidi="ar-QA"/>
              </w:rPr>
              <w:t xml:space="preserve"> الفقرات 159 157-و 167165- تماماً في هذه التوجيهات التنفيذية على الدول غير الأطراف في الاتفاقية، التي توجد في أراضيها عناصر اعتبرت روائع مدرجة في القائمة التمثيلية للتراث الثقافي غير المادي للبشرية، والتي قبلت الحقوق والالتزامات المتعلقة بها.</w:t>
            </w:r>
          </w:p>
        </w:tc>
        <w:tc>
          <w:tcPr>
            <w:tcW w:w="851" w:type="dxa"/>
            <w:gridSpan w:val="2"/>
          </w:tcPr>
          <w:p w14:paraId="431AA88F" w14:textId="77777777" w:rsidR="006A71CB" w:rsidRPr="00554A7B" w:rsidRDefault="006A71CB" w:rsidP="001E7128">
            <w:pPr>
              <w:bidi w:val="0"/>
              <w:spacing w:before="120" w:after="120"/>
              <w:rPr>
                <w:lang w:val="en-GB"/>
              </w:rPr>
            </w:pPr>
            <w:r w:rsidRPr="00554A7B">
              <w:rPr>
                <w:sz w:val="22"/>
                <w:szCs w:val="22"/>
                <w:lang w:val="en-GB"/>
              </w:rPr>
              <w:t>168.</w:t>
            </w:r>
          </w:p>
        </w:tc>
        <w:tc>
          <w:tcPr>
            <w:tcW w:w="6380" w:type="dxa"/>
            <w:gridSpan w:val="2"/>
          </w:tcPr>
          <w:p w14:paraId="70C14752" w14:textId="77777777" w:rsidR="006A71CB" w:rsidRDefault="006A71CB" w:rsidP="001E7128">
            <w:pPr>
              <w:spacing w:before="120" w:after="120"/>
              <w:jc w:val="both"/>
              <w:rPr>
                <w:lang w:bidi="ar-TN"/>
              </w:rPr>
            </w:pPr>
            <w:r>
              <w:rPr>
                <w:rFonts w:hint="cs"/>
                <w:sz w:val="22"/>
                <w:szCs w:val="22"/>
                <w:rtl/>
                <w:lang w:bidi="ar-QA"/>
              </w:rPr>
              <w:t>[</w:t>
            </w:r>
            <w:proofErr w:type="gramStart"/>
            <w:r>
              <w:rPr>
                <w:rFonts w:hint="cs"/>
                <w:sz w:val="22"/>
                <w:szCs w:val="22"/>
                <w:rtl/>
                <w:lang w:bidi="ar-QA"/>
              </w:rPr>
              <w:t>دون</w:t>
            </w:r>
            <w:proofErr w:type="gramEnd"/>
            <w:r>
              <w:rPr>
                <w:rFonts w:hint="cs"/>
                <w:sz w:val="22"/>
                <w:szCs w:val="22"/>
                <w:rtl/>
                <w:lang w:bidi="ar-QA"/>
              </w:rPr>
              <w:t xml:space="preserve"> تغيير]</w:t>
            </w:r>
          </w:p>
        </w:tc>
      </w:tr>
      <w:tr w:rsidR="00977DA5" w:rsidRPr="001D7DC2" w14:paraId="5DF1F8E3" w14:textId="77777777" w:rsidTr="000F5CF3">
        <w:trPr>
          <w:cantSplit/>
        </w:trPr>
        <w:tc>
          <w:tcPr>
            <w:tcW w:w="1079" w:type="dxa"/>
          </w:tcPr>
          <w:p w14:paraId="622596E7" w14:textId="77777777" w:rsidR="006A71CB" w:rsidRPr="00554A7B" w:rsidRDefault="006A71CB" w:rsidP="001E7128">
            <w:pPr>
              <w:bidi w:val="0"/>
              <w:spacing w:before="120" w:after="120"/>
              <w:jc w:val="right"/>
              <w:rPr>
                <w:lang w:val="en-GB"/>
              </w:rPr>
            </w:pPr>
            <w:r w:rsidRPr="00554A7B">
              <w:rPr>
                <w:sz w:val="22"/>
                <w:szCs w:val="22"/>
                <w:lang w:val="en-GB"/>
              </w:rPr>
              <w:t>169.</w:t>
            </w:r>
          </w:p>
        </w:tc>
        <w:tc>
          <w:tcPr>
            <w:tcW w:w="6554" w:type="dxa"/>
            <w:gridSpan w:val="2"/>
          </w:tcPr>
          <w:p w14:paraId="571B1381" w14:textId="77777777" w:rsidR="006A71CB" w:rsidRPr="00E04B6D" w:rsidRDefault="006A71CB" w:rsidP="001E7128">
            <w:pPr>
              <w:spacing w:before="120" w:after="120"/>
              <w:jc w:val="both"/>
              <w:rPr>
                <w:lang w:val="en-GB" w:bidi="ar-TN"/>
              </w:rPr>
            </w:pPr>
            <w:proofErr w:type="gramStart"/>
            <w:r>
              <w:rPr>
                <w:rFonts w:hint="cs"/>
                <w:sz w:val="22"/>
                <w:szCs w:val="22"/>
                <w:rtl/>
                <w:lang w:bidi="ar-QA"/>
              </w:rPr>
              <w:t>تقدم</w:t>
            </w:r>
            <w:proofErr w:type="gramEnd"/>
            <w:r>
              <w:rPr>
                <w:rFonts w:hint="cs"/>
                <w:sz w:val="22"/>
                <w:szCs w:val="22"/>
                <w:rtl/>
                <w:lang w:bidi="ar-QA"/>
              </w:rPr>
              <w:t xml:space="preserve"> الدول غير الأطراف هذه التقارير إلى اللجنة، في النموذج المحدد، بحلول 15 كانون الأول/ديسمبر 2014، ثم تقدم التقارير بعد ذلك كل ست سنوات.</w:t>
            </w:r>
          </w:p>
        </w:tc>
        <w:tc>
          <w:tcPr>
            <w:tcW w:w="851" w:type="dxa"/>
            <w:gridSpan w:val="2"/>
          </w:tcPr>
          <w:p w14:paraId="44C811CE" w14:textId="77777777" w:rsidR="006A71CB" w:rsidRPr="00554A7B" w:rsidRDefault="006A71CB" w:rsidP="001E7128">
            <w:pPr>
              <w:bidi w:val="0"/>
              <w:spacing w:before="120" w:after="120"/>
              <w:rPr>
                <w:lang w:val="en-GB"/>
              </w:rPr>
            </w:pPr>
            <w:r w:rsidRPr="00554A7B">
              <w:rPr>
                <w:sz w:val="22"/>
                <w:szCs w:val="22"/>
                <w:lang w:val="en-GB"/>
              </w:rPr>
              <w:t>169.</w:t>
            </w:r>
          </w:p>
        </w:tc>
        <w:tc>
          <w:tcPr>
            <w:tcW w:w="6380" w:type="dxa"/>
            <w:gridSpan w:val="2"/>
          </w:tcPr>
          <w:p w14:paraId="4A5FF2C9" w14:textId="77777777" w:rsidR="006A71CB" w:rsidRPr="00E04B6D" w:rsidRDefault="006A71CB" w:rsidP="001E7128">
            <w:pPr>
              <w:spacing w:before="120" w:after="120"/>
              <w:jc w:val="both"/>
              <w:rPr>
                <w:lang w:val="en-GB" w:bidi="ar-TN"/>
              </w:rPr>
            </w:pPr>
            <w:proofErr w:type="gramStart"/>
            <w:r>
              <w:rPr>
                <w:rFonts w:hint="cs"/>
                <w:sz w:val="22"/>
                <w:szCs w:val="22"/>
                <w:rtl/>
                <w:lang w:bidi="ar-QA"/>
              </w:rPr>
              <w:t>تقدم</w:t>
            </w:r>
            <w:proofErr w:type="gramEnd"/>
            <w:r>
              <w:rPr>
                <w:rFonts w:hint="cs"/>
                <w:sz w:val="22"/>
                <w:szCs w:val="22"/>
                <w:rtl/>
                <w:lang w:bidi="ar-QA"/>
              </w:rPr>
              <w:t xml:space="preserve"> الدول غير الأطراف هذه التقارير إلى اللجنة</w:t>
            </w:r>
            <w:r>
              <w:rPr>
                <w:rFonts w:hint="cs"/>
                <w:strike/>
                <w:sz w:val="22"/>
                <w:szCs w:val="22"/>
                <w:rtl/>
                <w:lang w:bidi="ar-QA"/>
              </w:rPr>
              <w:t>، في النموذج المحدد،</w:t>
            </w:r>
            <w:r>
              <w:rPr>
                <w:rFonts w:hint="cs"/>
                <w:sz w:val="22"/>
                <w:szCs w:val="22"/>
                <w:rtl/>
                <w:lang w:bidi="ar-QA"/>
              </w:rPr>
              <w:t xml:space="preserve"> بحلول 15 كانون الأول/ديسمبر 2014، ثم تقدم التقارير بعد ذلك كل ست سنوات.</w:t>
            </w:r>
            <w:r>
              <w:rPr>
                <w:rFonts w:eastAsia="Times New Roman" w:hint="cs"/>
                <w:b/>
                <w:color w:val="000000"/>
                <w:sz w:val="22"/>
                <w:szCs w:val="22"/>
                <w:u w:val="single"/>
                <w:lang w:val="en-GB" w:bidi="ar-QA"/>
              </w:rPr>
              <w:t xml:space="preserve"> </w:t>
            </w:r>
            <w:r>
              <w:rPr>
                <w:rFonts w:hint="cs"/>
                <w:bCs/>
                <w:sz w:val="22"/>
                <w:szCs w:val="22"/>
                <w:u w:val="single"/>
                <w:rtl/>
                <w:lang w:bidi="ar-QA"/>
              </w:rPr>
              <w:t xml:space="preserve">يستخدم النموذج </w:t>
            </w:r>
            <w:r>
              <w:rPr>
                <w:bCs/>
                <w:sz w:val="22"/>
                <w:szCs w:val="22"/>
                <w:u w:val="single"/>
                <w:lang w:val="en-GB" w:bidi="ar-QA"/>
              </w:rPr>
              <w:t>ICH-10</w:t>
            </w:r>
            <w:r>
              <w:rPr>
                <w:bCs/>
                <w:sz w:val="22"/>
                <w:szCs w:val="22"/>
                <w:u w:val="single"/>
                <w:rtl/>
                <w:lang w:val="en-GB" w:bidi="ar-QA"/>
              </w:rPr>
              <w:t xml:space="preserve"> </w:t>
            </w:r>
            <w:r>
              <w:rPr>
                <w:rFonts w:hint="cs"/>
                <w:bCs/>
                <w:sz w:val="22"/>
                <w:szCs w:val="22"/>
                <w:u w:val="single"/>
                <w:rtl/>
                <w:lang w:bidi="ar-QA"/>
              </w:rPr>
              <w:t xml:space="preserve">لهذه التقارير ويتوفّر </w:t>
            </w:r>
            <w:proofErr w:type="gramStart"/>
            <w:r>
              <w:rPr>
                <w:rFonts w:hint="cs"/>
                <w:bCs/>
                <w:sz w:val="22"/>
                <w:szCs w:val="22"/>
                <w:u w:val="single"/>
                <w:rtl/>
                <w:lang w:bidi="ar-QA"/>
              </w:rPr>
              <w:t>على</w:t>
            </w:r>
            <w:proofErr w:type="gramEnd"/>
            <w:r>
              <w:rPr>
                <w:rFonts w:hint="cs"/>
                <w:bCs/>
                <w:sz w:val="22"/>
                <w:szCs w:val="22"/>
                <w:u w:val="single"/>
                <w:rtl/>
                <w:lang w:bidi="ar-QA"/>
              </w:rPr>
              <w:t xml:space="preserve"> </w:t>
            </w:r>
            <w:hyperlink r:id="rId49" w:history="1">
              <w:r>
                <w:rPr>
                  <w:rStyle w:val="Hyperlink"/>
                  <w:bCs/>
                  <w:sz w:val="22"/>
                  <w:szCs w:val="22"/>
                  <w:lang w:val="en-GB" w:bidi="ar-QA"/>
                </w:rPr>
                <w:t>www.unesco.org/culture/ich</w:t>
              </w:r>
            </w:hyperlink>
            <w:r>
              <w:rPr>
                <w:bCs/>
                <w:sz w:val="22"/>
                <w:szCs w:val="22"/>
                <w:u w:val="single"/>
                <w:rtl/>
                <w:lang w:val="en-GB" w:bidi="ar-QA"/>
              </w:rPr>
              <w:t xml:space="preserve"> </w:t>
            </w:r>
            <w:r>
              <w:rPr>
                <w:rFonts w:hint="cs"/>
                <w:bCs/>
                <w:sz w:val="22"/>
                <w:szCs w:val="22"/>
                <w:u w:val="single"/>
                <w:rtl/>
                <w:lang w:bidi="ar-QA"/>
              </w:rPr>
              <w:t>أو بتقديم طلب إلى الأمانة.</w:t>
            </w:r>
            <w:r>
              <w:rPr>
                <w:rFonts w:eastAsia="Times New Roman" w:hint="cs"/>
                <w:b/>
                <w:color w:val="000000"/>
                <w:sz w:val="22"/>
                <w:szCs w:val="22"/>
                <w:u w:val="single"/>
                <w:lang w:val="en-GB" w:bidi="ar-QA"/>
              </w:rPr>
              <w:t xml:space="preserve"> </w:t>
            </w:r>
            <w:proofErr w:type="gramStart"/>
            <w:r>
              <w:rPr>
                <w:rFonts w:hint="cs"/>
                <w:bCs/>
                <w:color w:val="000000"/>
                <w:sz w:val="22"/>
                <w:szCs w:val="22"/>
                <w:u w:val="single"/>
                <w:rtl/>
                <w:lang w:bidi="ar-QA"/>
              </w:rPr>
              <w:t>يجب</w:t>
            </w:r>
            <w:proofErr w:type="gramEnd"/>
            <w:r>
              <w:rPr>
                <w:rFonts w:hint="cs"/>
                <w:bCs/>
                <w:color w:val="000000"/>
                <w:sz w:val="22"/>
                <w:szCs w:val="22"/>
                <w:u w:val="single"/>
                <w:rtl/>
                <w:lang w:bidi="ar-QA"/>
              </w:rPr>
              <w:t xml:space="preserve"> أن تتضمّن التقارير المعلومات المطلوبة في النموذج فقط. </w:t>
            </w:r>
          </w:p>
        </w:tc>
      </w:tr>
    </w:tbl>
    <w:p w14:paraId="26E5FD93" w14:textId="77777777" w:rsidR="006A71CB" w:rsidRPr="00610205" w:rsidRDefault="006A71CB" w:rsidP="006A71CB">
      <w:pPr>
        <w:pStyle w:val="GAParaResolution"/>
        <w:pageBreakBefore/>
        <w:numPr>
          <w:ilvl w:val="0"/>
          <w:numId w:val="24"/>
        </w:numPr>
        <w:spacing w:after="0"/>
        <w:jc w:val="left"/>
        <w:rPr>
          <w:rFonts w:ascii="Times New Roman" w:hAnsi="Times New Roman" w:cs="Times New Roman"/>
          <w:b/>
          <w:u w:val="none"/>
        </w:rPr>
      </w:pPr>
      <w:proofErr w:type="gramStart"/>
      <w:r w:rsidRPr="00610205">
        <w:rPr>
          <w:rFonts w:cs="Times New Roman"/>
          <w:bCs/>
          <w:u w:val="none"/>
          <w:rtl/>
          <w:lang w:bidi="ar-QA"/>
        </w:rPr>
        <w:lastRenderedPageBreak/>
        <w:t>خيار</w:t>
      </w:r>
      <w:proofErr w:type="gramEnd"/>
      <w:r w:rsidRPr="00610205">
        <w:rPr>
          <w:rFonts w:cs="Times New Roman"/>
          <w:bCs/>
          <w:u w:val="none"/>
          <w:rtl/>
          <w:lang w:bidi="ar-QA"/>
        </w:rPr>
        <w:t xml:space="preserve"> الإحالة</w:t>
      </w:r>
    </w:p>
    <w:tbl>
      <w:tblPr>
        <w:bidiVisual/>
        <w:tblW w:w="15164" w:type="dxa"/>
        <w:tblInd w:w="2" w:type="dxa"/>
        <w:tblLayout w:type="fixed"/>
        <w:tblCellMar>
          <w:top w:w="57" w:type="dxa"/>
          <w:bottom w:w="57" w:type="dxa"/>
        </w:tblCellMar>
        <w:tblLook w:val="00A0" w:firstRow="1" w:lastRow="0" w:firstColumn="1" w:lastColumn="0" w:noHBand="0" w:noVBand="0"/>
      </w:tblPr>
      <w:tblGrid>
        <w:gridCol w:w="1083"/>
        <w:gridCol w:w="6572"/>
        <w:gridCol w:w="850"/>
        <w:gridCol w:w="6659"/>
      </w:tblGrid>
      <w:tr w:rsidR="006A71CB" w14:paraId="66E59D23" w14:textId="77777777" w:rsidTr="000F5CF3">
        <w:tc>
          <w:tcPr>
            <w:tcW w:w="1083" w:type="dxa"/>
          </w:tcPr>
          <w:p w14:paraId="603DB376" w14:textId="77777777" w:rsidR="006A71CB" w:rsidRPr="00554A7B" w:rsidRDefault="006A71CB" w:rsidP="001E7128">
            <w:pPr>
              <w:spacing w:before="120" w:after="120"/>
              <w:jc w:val="center"/>
              <w:rPr>
                <w:b/>
                <w:lang w:val="en-GB"/>
              </w:rPr>
            </w:pPr>
          </w:p>
        </w:tc>
        <w:tc>
          <w:tcPr>
            <w:tcW w:w="6572" w:type="dxa"/>
            <w:vAlign w:val="center"/>
          </w:tcPr>
          <w:p w14:paraId="3A1AA583" w14:textId="77777777" w:rsidR="006A71CB" w:rsidRPr="00554A7B" w:rsidRDefault="006A71CB" w:rsidP="001E7128">
            <w:pPr>
              <w:pStyle w:val="COMParaDecision"/>
              <w:bidi/>
              <w:spacing w:before="120"/>
              <w:ind w:left="0" w:firstLine="0"/>
              <w:jc w:val="left"/>
              <w:rPr>
                <w:rFonts w:ascii="Times New Roman" w:hAnsi="Times New Roman" w:cs="Times New Roman"/>
                <w:lang w:bidi="ar-TN"/>
              </w:rPr>
            </w:pPr>
            <w:r w:rsidRPr="00554A7B">
              <w:rPr>
                <w:rFonts w:ascii="Times New Roman" w:hAnsi="Times New Roman" w:cs="Times New Roman"/>
                <w:bCs/>
                <w:rtl/>
                <w:lang w:bidi="ar-QA"/>
              </w:rPr>
              <w:t>النص الحالي للتوجيهات التنفيذية</w:t>
            </w:r>
          </w:p>
        </w:tc>
        <w:tc>
          <w:tcPr>
            <w:tcW w:w="850" w:type="dxa"/>
          </w:tcPr>
          <w:p w14:paraId="2B4C5ECB" w14:textId="77777777" w:rsidR="006A71CB" w:rsidRPr="00554A7B" w:rsidRDefault="006A71CB" w:rsidP="001E7128">
            <w:pPr>
              <w:pStyle w:val="COMParaDecision"/>
              <w:bidi/>
              <w:spacing w:before="120"/>
              <w:ind w:left="0" w:firstLine="0"/>
              <w:jc w:val="left"/>
              <w:rPr>
                <w:rFonts w:ascii="Times New Roman" w:hAnsi="Times New Roman" w:cs="Times New Roman"/>
                <w:b/>
              </w:rPr>
            </w:pPr>
          </w:p>
        </w:tc>
        <w:tc>
          <w:tcPr>
            <w:tcW w:w="6659" w:type="dxa"/>
            <w:vAlign w:val="center"/>
          </w:tcPr>
          <w:p w14:paraId="2BDD612C" w14:textId="77777777" w:rsidR="006A71CB" w:rsidRPr="00554A7B" w:rsidRDefault="006A71CB" w:rsidP="001E7128">
            <w:pPr>
              <w:pStyle w:val="COMParaDecision"/>
              <w:bidi/>
              <w:spacing w:before="120"/>
              <w:ind w:left="0" w:firstLine="0"/>
              <w:jc w:val="left"/>
              <w:rPr>
                <w:rFonts w:ascii="Times New Roman" w:hAnsi="Times New Roman" w:cs="Times New Roman"/>
                <w:lang w:bidi="ar-TN"/>
              </w:rPr>
            </w:pPr>
            <w:proofErr w:type="gramStart"/>
            <w:r w:rsidRPr="00554A7B">
              <w:rPr>
                <w:rFonts w:ascii="Times New Roman" w:hAnsi="Times New Roman" w:cs="Times New Roman"/>
                <w:bCs/>
                <w:rtl/>
                <w:lang w:bidi="ar-QA"/>
              </w:rPr>
              <w:t>التعديلات</w:t>
            </w:r>
            <w:proofErr w:type="gramEnd"/>
            <w:r w:rsidRPr="00554A7B">
              <w:rPr>
                <w:rFonts w:ascii="Times New Roman" w:hAnsi="Times New Roman" w:cs="Times New Roman"/>
                <w:bCs/>
                <w:rtl/>
                <w:lang w:bidi="ar-QA"/>
              </w:rPr>
              <w:t xml:space="preserve"> المقترحة</w:t>
            </w:r>
          </w:p>
        </w:tc>
      </w:tr>
      <w:tr w:rsidR="006A71CB" w:rsidRPr="001D7DC2" w14:paraId="735925A1" w14:textId="77777777" w:rsidTr="000F5CF3">
        <w:tc>
          <w:tcPr>
            <w:tcW w:w="1083" w:type="dxa"/>
          </w:tcPr>
          <w:p w14:paraId="11CA44D9" w14:textId="77777777" w:rsidR="006A71CB" w:rsidRPr="00554A7B" w:rsidRDefault="006A71CB" w:rsidP="001E7128">
            <w:pPr>
              <w:bidi w:val="0"/>
              <w:spacing w:before="120" w:after="120"/>
              <w:jc w:val="right"/>
              <w:rPr>
                <w:lang w:val="en-GB"/>
              </w:rPr>
            </w:pPr>
            <w:r w:rsidRPr="00554A7B">
              <w:rPr>
                <w:sz w:val="22"/>
                <w:szCs w:val="22"/>
                <w:lang w:val="en-GB"/>
              </w:rPr>
              <w:t>30.</w:t>
            </w:r>
          </w:p>
        </w:tc>
        <w:tc>
          <w:tcPr>
            <w:tcW w:w="6572" w:type="dxa"/>
          </w:tcPr>
          <w:p w14:paraId="17BFF959" w14:textId="77777777" w:rsidR="006A71CB" w:rsidRDefault="006A71CB" w:rsidP="001E7128">
            <w:pPr>
              <w:spacing w:before="120" w:after="120"/>
              <w:jc w:val="both"/>
              <w:rPr>
                <w:rtl/>
                <w:lang w:val="en-GB"/>
              </w:rPr>
            </w:pPr>
            <w:r>
              <w:rPr>
                <w:rFonts w:hint="cs"/>
                <w:sz w:val="22"/>
                <w:szCs w:val="22"/>
                <w:rtl/>
                <w:lang w:bidi="ar-QA"/>
              </w:rPr>
              <w:t>تقدم هيئة التقييم إلى اللجنة تقريراً عن عملية التقييم يشمل توصية بما يلي:</w:t>
            </w:r>
          </w:p>
          <w:p w14:paraId="3ACD8DDE" w14:textId="77777777" w:rsidR="006A71CB" w:rsidRDefault="006A71CB" w:rsidP="006A71CB">
            <w:pPr>
              <w:numPr>
                <w:ilvl w:val="0"/>
                <w:numId w:val="46"/>
              </w:numPr>
              <w:spacing w:before="120" w:after="120"/>
              <w:jc w:val="both"/>
              <w:rPr>
                <w:lang w:val="en-GB"/>
              </w:rPr>
            </w:pPr>
            <w:proofErr w:type="gramStart"/>
            <w:r>
              <w:rPr>
                <w:rFonts w:hint="cs"/>
                <w:sz w:val="22"/>
                <w:szCs w:val="22"/>
                <w:rtl/>
                <w:lang w:bidi="ar-QA"/>
              </w:rPr>
              <w:t>إدراج</w:t>
            </w:r>
            <w:proofErr w:type="gramEnd"/>
            <w:r>
              <w:rPr>
                <w:rFonts w:hint="cs"/>
                <w:sz w:val="22"/>
                <w:szCs w:val="22"/>
                <w:rtl/>
                <w:lang w:bidi="ar-QA"/>
              </w:rPr>
              <w:t xml:space="preserve"> أو عدم إدراج العنصر المرشح في قائمة التراث الثقافي غير المادي الذي يحتاج إلى صون عاجل؛</w:t>
            </w:r>
          </w:p>
          <w:p w14:paraId="7AC862E0" w14:textId="77777777" w:rsidR="006A71CB" w:rsidRDefault="006A71CB" w:rsidP="006A71CB">
            <w:pPr>
              <w:numPr>
                <w:ilvl w:val="0"/>
                <w:numId w:val="46"/>
              </w:numPr>
              <w:spacing w:before="120" w:after="120"/>
              <w:rPr>
                <w:lang w:val="en-GB"/>
              </w:rPr>
            </w:pPr>
            <w:proofErr w:type="gramStart"/>
            <w:r>
              <w:rPr>
                <w:rFonts w:hint="cs"/>
                <w:sz w:val="22"/>
                <w:szCs w:val="22"/>
                <w:rtl/>
                <w:lang w:bidi="ar-QA"/>
              </w:rPr>
              <w:t>إدراج</w:t>
            </w:r>
            <w:proofErr w:type="gramEnd"/>
            <w:r>
              <w:rPr>
                <w:rFonts w:hint="cs"/>
                <w:sz w:val="22"/>
                <w:szCs w:val="22"/>
                <w:rtl/>
                <w:lang w:bidi="ar-QA"/>
              </w:rPr>
              <w:t xml:space="preserve"> أو عدم إدراج العنصر المرشَّح في القائمة التمثيلية للتراث الثقافي غير المادي للبشرية، أو إحالة الترشيح إلى الدولة أو الدول التي قدمته لطلب معلومات إضافية؛</w:t>
            </w:r>
          </w:p>
          <w:p w14:paraId="7486146C" w14:textId="77777777" w:rsidR="006A71CB" w:rsidRDefault="006A71CB" w:rsidP="006A71CB">
            <w:pPr>
              <w:numPr>
                <w:ilvl w:val="0"/>
                <w:numId w:val="46"/>
              </w:numPr>
              <w:spacing w:before="120" w:after="120"/>
              <w:rPr>
                <w:lang w:val="en-GB"/>
              </w:rPr>
            </w:pPr>
            <w:proofErr w:type="gramStart"/>
            <w:r>
              <w:rPr>
                <w:rFonts w:hint="cs"/>
                <w:sz w:val="22"/>
                <w:szCs w:val="22"/>
                <w:rtl/>
                <w:lang w:bidi="ar-QA"/>
              </w:rPr>
              <w:t>اختيار</w:t>
            </w:r>
            <w:proofErr w:type="gramEnd"/>
            <w:r>
              <w:rPr>
                <w:rFonts w:hint="cs"/>
                <w:sz w:val="22"/>
                <w:szCs w:val="22"/>
                <w:rtl/>
                <w:lang w:bidi="ar-QA"/>
              </w:rPr>
              <w:t xml:space="preserve"> أو عدم اختيار الاقتراح الخاص بتنفيذ برنامج أو مشروع أو نشاط؛</w:t>
            </w:r>
          </w:p>
          <w:p w14:paraId="56CA668C" w14:textId="77777777" w:rsidR="006A71CB" w:rsidRPr="00E04B6D" w:rsidRDefault="006A71CB" w:rsidP="006A71CB">
            <w:pPr>
              <w:numPr>
                <w:ilvl w:val="0"/>
                <w:numId w:val="46"/>
              </w:numPr>
              <w:spacing w:before="120" w:after="120"/>
              <w:rPr>
                <w:lang w:val="en-GB"/>
              </w:rPr>
            </w:pPr>
            <w:r>
              <w:rPr>
                <w:rFonts w:hint="cs"/>
                <w:sz w:val="22"/>
                <w:szCs w:val="22"/>
                <w:rtl/>
                <w:lang w:bidi="ar-QA"/>
              </w:rPr>
              <w:t xml:space="preserve">أو الموافقة أو عدم الموافقة </w:t>
            </w:r>
            <w:proofErr w:type="gramStart"/>
            <w:r>
              <w:rPr>
                <w:rFonts w:hint="cs"/>
                <w:sz w:val="22"/>
                <w:szCs w:val="22"/>
                <w:rtl/>
                <w:lang w:bidi="ar-QA"/>
              </w:rPr>
              <w:t>على</w:t>
            </w:r>
            <w:proofErr w:type="gramEnd"/>
            <w:r>
              <w:rPr>
                <w:rFonts w:hint="cs"/>
                <w:sz w:val="22"/>
                <w:szCs w:val="22"/>
                <w:rtl/>
                <w:lang w:bidi="ar-QA"/>
              </w:rPr>
              <w:t xml:space="preserve"> طلب المساعدة الدولية.</w:t>
            </w:r>
          </w:p>
        </w:tc>
        <w:tc>
          <w:tcPr>
            <w:tcW w:w="850" w:type="dxa"/>
          </w:tcPr>
          <w:p w14:paraId="2DCCF7AE" w14:textId="77777777" w:rsidR="006A71CB" w:rsidRPr="00554A7B" w:rsidRDefault="006A71CB" w:rsidP="001E7128">
            <w:pPr>
              <w:bidi w:val="0"/>
              <w:spacing w:before="120" w:after="120"/>
              <w:rPr>
                <w:lang w:val="en-GB"/>
              </w:rPr>
            </w:pPr>
            <w:r w:rsidRPr="00554A7B">
              <w:rPr>
                <w:sz w:val="22"/>
                <w:szCs w:val="22"/>
                <w:lang w:val="en-GB"/>
              </w:rPr>
              <w:t>30.</w:t>
            </w:r>
          </w:p>
        </w:tc>
        <w:tc>
          <w:tcPr>
            <w:tcW w:w="6659" w:type="dxa"/>
          </w:tcPr>
          <w:p w14:paraId="2B469A7D" w14:textId="77777777" w:rsidR="006A71CB" w:rsidRDefault="006A71CB" w:rsidP="001E7128">
            <w:pPr>
              <w:spacing w:before="120" w:after="120"/>
              <w:jc w:val="both"/>
              <w:rPr>
                <w:rtl/>
                <w:lang w:val="en-GB"/>
              </w:rPr>
            </w:pPr>
            <w:r>
              <w:rPr>
                <w:rFonts w:hint="cs"/>
                <w:sz w:val="22"/>
                <w:szCs w:val="22"/>
                <w:rtl/>
                <w:lang w:bidi="ar-QA"/>
              </w:rPr>
              <w:t>تقدم هيئة التقييم إلى اللجنة تقريراً عن عملية التقييم يشمل توصية بما يلي:</w:t>
            </w:r>
          </w:p>
          <w:p w14:paraId="4EA183CD" w14:textId="2EB1BD86" w:rsidR="006A71CB" w:rsidRDefault="003417C3" w:rsidP="002C279F">
            <w:pPr>
              <w:tabs>
                <w:tab w:val="num" w:pos="360"/>
              </w:tabs>
              <w:spacing w:before="120" w:after="120"/>
              <w:ind w:left="312" w:hanging="284"/>
              <w:jc w:val="both"/>
              <w:rPr>
                <w:strike/>
                <w:lang w:val="en-GB"/>
              </w:rPr>
            </w:pPr>
            <w:r>
              <w:rPr>
                <w:rFonts w:hint="cs"/>
                <w:strike/>
                <w:sz w:val="22"/>
                <w:szCs w:val="22"/>
                <w:rtl/>
              </w:rPr>
              <w:t>-</w:t>
            </w:r>
            <w:r>
              <w:rPr>
                <w:strike/>
                <w:sz w:val="22"/>
                <w:szCs w:val="22"/>
                <w:rtl/>
              </w:rPr>
              <w:tab/>
            </w:r>
            <w:proofErr w:type="gramStart"/>
            <w:r w:rsidR="006A71CB">
              <w:rPr>
                <w:rFonts w:hint="cs"/>
                <w:strike/>
                <w:sz w:val="22"/>
                <w:szCs w:val="22"/>
                <w:rtl/>
                <w:lang w:bidi="ar-QA"/>
              </w:rPr>
              <w:t>إدراج</w:t>
            </w:r>
            <w:proofErr w:type="gramEnd"/>
            <w:r w:rsidR="006A71CB">
              <w:rPr>
                <w:rFonts w:hint="cs"/>
                <w:strike/>
                <w:sz w:val="22"/>
                <w:szCs w:val="22"/>
                <w:rtl/>
                <w:lang w:bidi="ar-QA"/>
              </w:rPr>
              <w:t xml:space="preserve"> أو عدم إدراج العنصر المرشح في قائمة التراث الثقافي غير المادي الذي يحتاج إلى صون عاجل؛</w:t>
            </w:r>
          </w:p>
          <w:p w14:paraId="254A39DF" w14:textId="7544ABFF" w:rsidR="006A71CB" w:rsidRDefault="003417C3" w:rsidP="002C279F">
            <w:pPr>
              <w:tabs>
                <w:tab w:val="num" w:pos="360"/>
              </w:tabs>
              <w:spacing w:before="120" w:after="120"/>
              <w:ind w:left="312" w:hanging="312"/>
              <w:rPr>
                <w:strike/>
                <w:lang w:val="en-GB"/>
              </w:rPr>
            </w:pPr>
            <w:r>
              <w:rPr>
                <w:rFonts w:hint="cs"/>
                <w:strike/>
                <w:sz w:val="22"/>
                <w:szCs w:val="22"/>
                <w:rtl/>
                <w:lang w:bidi="ar-QA"/>
              </w:rPr>
              <w:t>-</w:t>
            </w:r>
            <w:r>
              <w:rPr>
                <w:strike/>
                <w:sz w:val="22"/>
                <w:szCs w:val="22"/>
                <w:rtl/>
                <w:lang w:bidi="ar-QA"/>
              </w:rPr>
              <w:tab/>
            </w:r>
            <w:proofErr w:type="gramStart"/>
            <w:r w:rsidR="006A71CB">
              <w:rPr>
                <w:rFonts w:hint="cs"/>
                <w:strike/>
                <w:sz w:val="22"/>
                <w:szCs w:val="22"/>
                <w:rtl/>
                <w:lang w:bidi="ar-QA"/>
              </w:rPr>
              <w:t>إدراج</w:t>
            </w:r>
            <w:proofErr w:type="gramEnd"/>
            <w:r w:rsidR="006A71CB">
              <w:rPr>
                <w:rFonts w:hint="cs"/>
                <w:strike/>
                <w:sz w:val="22"/>
                <w:szCs w:val="22"/>
                <w:rtl/>
                <w:lang w:bidi="ar-QA"/>
              </w:rPr>
              <w:t xml:space="preserve"> أو عدم إدراج العنصر المرشَّح في القائمة التمثيلية للتراث الثقافي غير المادي للبشرية، أو إحالة الترشيح إلى الدولة أو الدول التي قدمته لطلب معلومات إضافية؛</w:t>
            </w:r>
          </w:p>
          <w:p w14:paraId="2B9AF728" w14:textId="2778B615" w:rsidR="006A71CB" w:rsidRDefault="003417C3" w:rsidP="003417C3">
            <w:pPr>
              <w:tabs>
                <w:tab w:val="num" w:pos="360"/>
              </w:tabs>
              <w:ind w:left="312" w:hanging="312"/>
              <w:jc w:val="both"/>
              <w:rPr>
                <w:strike/>
                <w:lang w:val="en-GB"/>
              </w:rPr>
            </w:pPr>
            <w:r>
              <w:rPr>
                <w:rFonts w:hint="cs"/>
                <w:bCs/>
                <w:sz w:val="22"/>
                <w:szCs w:val="22"/>
                <w:u w:val="single"/>
                <w:rtl/>
                <w:lang w:bidi="ar-QA"/>
              </w:rPr>
              <w:t>-</w:t>
            </w:r>
            <w:r>
              <w:rPr>
                <w:bCs/>
                <w:sz w:val="22"/>
                <w:szCs w:val="22"/>
                <w:u w:val="single"/>
                <w:rtl/>
                <w:lang w:bidi="ar-QA"/>
              </w:rPr>
              <w:tab/>
            </w:r>
            <w:proofErr w:type="gramStart"/>
            <w:r w:rsidR="006A71CB" w:rsidRPr="000F5CF3">
              <w:rPr>
                <w:bCs/>
                <w:sz w:val="22"/>
                <w:szCs w:val="22"/>
                <w:u w:val="single"/>
                <w:rtl/>
                <w:lang w:bidi="ar-QA"/>
              </w:rPr>
              <w:t>إدراج</w:t>
            </w:r>
            <w:proofErr w:type="gramEnd"/>
            <w:r w:rsidR="006A71CB" w:rsidRPr="000F5CF3">
              <w:rPr>
                <w:bCs/>
                <w:sz w:val="22"/>
                <w:szCs w:val="22"/>
                <w:u w:val="single"/>
                <w:rtl/>
                <w:lang w:bidi="ar-QA"/>
              </w:rPr>
              <w:t xml:space="preserve"> أو عدم إدراج العنصر المرشَّح في قائمة التراث الثقافي غير المادي الذي يحتاج إلى صون عاجل أو في القائمة التمثيلية للتراث الثقافي غير المادي للبشرية، أو إحالة الترشيح إلى الدولة أو الدول التي قدمته لطلب معلومات إضافية</w:t>
            </w:r>
            <w:r w:rsidR="006A71CB">
              <w:rPr>
                <w:rFonts w:hint="cs"/>
                <w:sz w:val="22"/>
                <w:szCs w:val="22"/>
                <w:rtl/>
                <w:lang w:bidi="ar-QA"/>
              </w:rPr>
              <w:t>؛</w:t>
            </w:r>
          </w:p>
          <w:p w14:paraId="73087685" w14:textId="24384DEB" w:rsidR="006A71CB" w:rsidRDefault="003417C3" w:rsidP="002C279F">
            <w:pPr>
              <w:tabs>
                <w:tab w:val="num" w:pos="360"/>
              </w:tabs>
              <w:spacing w:before="120" w:after="120"/>
              <w:ind w:left="312" w:hanging="284"/>
              <w:jc w:val="both"/>
              <w:rPr>
                <w:b/>
                <w:u w:val="single"/>
                <w:lang w:val="en-GB"/>
              </w:rPr>
            </w:pPr>
            <w:r>
              <w:rPr>
                <w:rFonts w:hint="cs"/>
                <w:sz w:val="22"/>
                <w:szCs w:val="22"/>
                <w:rtl/>
                <w:lang w:bidi="ar-QA"/>
              </w:rPr>
              <w:t>-</w:t>
            </w:r>
            <w:r>
              <w:rPr>
                <w:sz w:val="22"/>
                <w:szCs w:val="22"/>
                <w:rtl/>
                <w:lang w:bidi="ar-QA"/>
              </w:rPr>
              <w:tab/>
            </w:r>
            <w:proofErr w:type="gramStart"/>
            <w:r w:rsidR="006A71CB">
              <w:rPr>
                <w:rFonts w:hint="cs"/>
                <w:sz w:val="22"/>
                <w:szCs w:val="22"/>
                <w:rtl/>
                <w:lang w:bidi="ar-QA"/>
              </w:rPr>
              <w:t>اختيار</w:t>
            </w:r>
            <w:proofErr w:type="gramEnd"/>
            <w:r w:rsidR="006A71CB">
              <w:rPr>
                <w:rFonts w:hint="cs"/>
                <w:sz w:val="22"/>
                <w:szCs w:val="22"/>
                <w:rtl/>
                <w:lang w:bidi="ar-QA"/>
              </w:rPr>
              <w:t xml:space="preserve"> أو عدم اختيار الاقتراح الخاص بتنفيذ برنامج أو مشروع أو نشاط </w:t>
            </w:r>
            <w:r w:rsidR="006A71CB">
              <w:rPr>
                <w:rFonts w:hint="cs"/>
                <w:bCs/>
                <w:sz w:val="22"/>
                <w:szCs w:val="22"/>
                <w:u w:val="single"/>
                <w:rtl/>
                <w:lang w:bidi="ar-QA"/>
              </w:rPr>
              <w:t xml:space="preserve">أو إحالة </w:t>
            </w:r>
            <w:r w:rsidR="00071E92" w:rsidRPr="000F5CF3">
              <w:rPr>
                <w:bCs/>
                <w:sz w:val="22"/>
                <w:szCs w:val="22"/>
                <w:u w:val="single"/>
                <w:rtl/>
                <w:lang w:bidi="ar-QA"/>
              </w:rPr>
              <w:t>الاقتراح</w:t>
            </w:r>
            <w:r w:rsidR="006A71CB">
              <w:rPr>
                <w:rFonts w:hint="cs"/>
                <w:bCs/>
                <w:sz w:val="22"/>
                <w:szCs w:val="22"/>
                <w:u w:val="single"/>
                <w:rtl/>
                <w:lang w:bidi="ar-QA"/>
              </w:rPr>
              <w:t xml:space="preserve"> إلى الدولة أو الدول التي قدمته لطلب معلومات إضافية؛ أو</w:t>
            </w:r>
          </w:p>
          <w:p w14:paraId="26B7C6FA" w14:textId="1F1201BF" w:rsidR="006A71CB" w:rsidRDefault="002C279F" w:rsidP="000F5CF3">
            <w:pPr>
              <w:tabs>
                <w:tab w:val="num" w:pos="360"/>
              </w:tabs>
              <w:ind w:left="312" w:hanging="284"/>
              <w:jc w:val="both"/>
              <w:rPr>
                <w:lang w:val="en-GB"/>
              </w:rPr>
            </w:pPr>
            <w:r>
              <w:rPr>
                <w:rFonts w:hint="cs"/>
                <w:sz w:val="22"/>
                <w:szCs w:val="22"/>
                <w:rtl/>
                <w:lang w:bidi="ar-QA"/>
              </w:rPr>
              <w:t>-</w:t>
            </w:r>
            <w:r>
              <w:rPr>
                <w:sz w:val="22"/>
                <w:szCs w:val="22"/>
                <w:rtl/>
                <w:lang w:bidi="ar-QA"/>
              </w:rPr>
              <w:tab/>
            </w:r>
            <w:r w:rsidR="006A71CB">
              <w:rPr>
                <w:rFonts w:hint="cs"/>
                <w:sz w:val="22"/>
                <w:szCs w:val="22"/>
                <w:rtl/>
                <w:lang w:bidi="ar-QA"/>
              </w:rPr>
              <w:t>ا</w:t>
            </w:r>
            <w:r w:rsidR="003417C3">
              <w:rPr>
                <w:rFonts w:hint="cs"/>
                <w:sz w:val="22"/>
                <w:szCs w:val="22"/>
                <w:rtl/>
                <w:lang w:bidi="ar-QA"/>
              </w:rPr>
              <w:t>-</w:t>
            </w:r>
            <w:r w:rsidR="006A71CB">
              <w:rPr>
                <w:rFonts w:hint="cs"/>
                <w:sz w:val="22"/>
                <w:szCs w:val="22"/>
                <w:rtl/>
                <w:lang w:bidi="ar-QA"/>
              </w:rPr>
              <w:t xml:space="preserve">لموافقة أو عدم الموافقة </w:t>
            </w:r>
            <w:proofErr w:type="gramStart"/>
            <w:r w:rsidR="006A71CB">
              <w:rPr>
                <w:rFonts w:hint="cs"/>
                <w:sz w:val="22"/>
                <w:szCs w:val="22"/>
                <w:rtl/>
                <w:lang w:bidi="ar-QA"/>
              </w:rPr>
              <w:t>على</w:t>
            </w:r>
            <w:proofErr w:type="gramEnd"/>
            <w:r w:rsidR="006A71CB">
              <w:rPr>
                <w:rFonts w:hint="cs"/>
                <w:sz w:val="22"/>
                <w:szCs w:val="22"/>
                <w:rtl/>
                <w:lang w:bidi="ar-QA"/>
              </w:rPr>
              <w:t xml:space="preserve"> طلب المساعدة الدولية </w:t>
            </w:r>
            <w:r w:rsidR="006A71CB">
              <w:rPr>
                <w:rFonts w:hint="cs"/>
                <w:bCs/>
                <w:sz w:val="22"/>
                <w:szCs w:val="22"/>
                <w:u w:val="single"/>
                <w:rtl/>
                <w:lang w:bidi="ar-QA"/>
              </w:rPr>
              <w:t>أو إحالة ال</w:t>
            </w:r>
            <w:r w:rsidR="0070089A" w:rsidRPr="000F5CF3">
              <w:rPr>
                <w:bCs/>
                <w:sz w:val="22"/>
                <w:szCs w:val="22"/>
                <w:u w:val="single"/>
                <w:rtl/>
                <w:lang w:bidi="ar-QA"/>
              </w:rPr>
              <w:t>طلب</w:t>
            </w:r>
            <w:r w:rsidR="006A71CB">
              <w:rPr>
                <w:rFonts w:hint="cs"/>
                <w:bCs/>
                <w:sz w:val="22"/>
                <w:szCs w:val="22"/>
                <w:u w:val="single"/>
                <w:rtl/>
                <w:lang w:bidi="ar-QA"/>
              </w:rPr>
              <w:t xml:space="preserve"> إلى الدولة أو الدول التي قدمته لطلب معلومات إضافية.</w:t>
            </w:r>
          </w:p>
        </w:tc>
      </w:tr>
      <w:tr w:rsidR="006A71CB" w14:paraId="3B778874" w14:textId="77777777" w:rsidTr="000F5CF3">
        <w:tc>
          <w:tcPr>
            <w:tcW w:w="1083" w:type="dxa"/>
          </w:tcPr>
          <w:p w14:paraId="3E059643" w14:textId="77777777" w:rsidR="006A71CB" w:rsidRPr="00554A7B" w:rsidRDefault="006A71CB" w:rsidP="001E7128">
            <w:pPr>
              <w:spacing w:before="120" w:after="120"/>
              <w:rPr>
                <w:lang w:val="en-GB"/>
              </w:rPr>
            </w:pPr>
          </w:p>
        </w:tc>
        <w:tc>
          <w:tcPr>
            <w:tcW w:w="6572" w:type="dxa"/>
          </w:tcPr>
          <w:p w14:paraId="77625D15" w14:textId="77777777" w:rsidR="006A71CB" w:rsidRDefault="006A71CB" w:rsidP="001E7128">
            <w:pPr>
              <w:spacing w:before="120" w:after="120"/>
              <w:jc w:val="both"/>
              <w:rPr>
                <w:lang w:val="en-GB"/>
              </w:rPr>
            </w:pPr>
          </w:p>
        </w:tc>
        <w:tc>
          <w:tcPr>
            <w:tcW w:w="850" w:type="dxa"/>
          </w:tcPr>
          <w:p w14:paraId="1399D92E" w14:textId="77777777" w:rsidR="006A71CB" w:rsidRPr="00554A7B" w:rsidRDefault="006A71CB" w:rsidP="001E7128">
            <w:pPr>
              <w:bidi w:val="0"/>
              <w:spacing w:before="120" w:after="120"/>
              <w:rPr>
                <w:lang w:bidi="ar-TN"/>
              </w:rPr>
            </w:pPr>
            <w:r w:rsidRPr="00554A7B">
              <w:rPr>
                <w:sz w:val="22"/>
                <w:szCs w:val="22"/>
                <w:rtl/>
                <w:lang w:val="en-GB"/>
              </w:rPr>
              <w:t>[</w:t>
            </w:r>
            <w:proofErr w:type="gramStart"/>
            <w:r w:rsidRPr="00554A7B">
              <w:rPr>
                <w:sz w:val="22"/>
                <w:szCs w:val="22"/>
                <w:rtl/>
                <w:lang w:val="en-GB"/>
              </w:rPr>
              <w:t>من</w:t>
            </w:r>
            <w:proofErr w:type="gramEnd"/>
            <w:r w:rsidRPr="00554A7B">
              <w:rPr>
                <w:sz w:val="22"/>
                <w:szCs w:val="22"/>
                <w:rtl/>
                <w:lang w:val="en-GB"/>
              </w:rPr>
              <w:t xml:space="preserve"> 31 إلى 34]</w:t>
            </w:r>
          </w:p>
        </w:tc>
        <w:tc>
          <w:tcPr>
            <w:tcW w:w="6659" w:type="dxa"/>
          </w:tcPr>
          <w:p w14:paraId="102D7894" w14:textId="77777777" w:rsidR="006A71CB" w:rsidRDefault="006A71CB" w:rsidP="001E7128">
            <w:pPr>
              <w:spacing w:before="120" w:after="120"/>
              <w:jc w:val="both"/>
              <w:rPr>
                <w:lang w:bidi="ar-TN"/>
              </w:rPr>
            </w:pPr>
            <w:r>
              <w:rPr>
                <w:rFonts w:hint="cs"/>
                <w:sz w:val="22"/>
                <w:szCs w:val="22"/>
                <w:rtl/>
                <w:lang w:bidi="ar-QA"/>
              </w:rPr>
              <w:t>[</w:t>
            </w:r>
            <w:proofErr w:type="gramStart"/>
            <w:r>
              <w:rPr>
                <w:rFonts w:hint="cs"/>
                <w:sz w:val="22"/>
                <w:szCs w:val="22"/>
                <w:rtl/>
                <w:lang w:bidi="ar-QA"/>
              </w:rPr>
              <w:t>دون</w:t>
            </w:r>
            <w:proofErr w:type="gramEnd"/>
            <w:r>
              <w:rPr>
                <w:rFonts w:hint="cs"/>
                <w:sz w:val="22"/>
                <w:szCs w:val="22"/>
                <w:rtl/>
                <w:lang w:bidi="ar-QA"/>
              </w:rPr>
              <w:t xml:space="preserve"> تغيير]</w:t>
            </w:r>
          </w:p>
        </w:tc>
      </w:tr>
      <w:tr w:rsidR="006A71CB" w:rsidRPr="001E7128" w14:paraId="1CB28D61" w14:textId="77777777" w:rsidTr="000F5CF3">
        <w:tc>
          <w:tcPr>
            <w:tcW w:w="1083" w:type="dxa"/>
          </w:tcPr>
          <w:p w14:paraId="73BA96F0" w14:textId="77777777" w:rsidR="006A71CB" w:rsidRPr="00554A7B" w:rsidRDefault="006A71CB" w:rsidP="001E7128">
            <w:pPr>
              <w:bidi w:val="0"/>
              <w:spacing w:before="120" w:after="120"/>
              <w:jc w:val="right"/>
              <w:rPr>
                <w:lang w:val="en-GB"/>
              </w:rPr>
            </w:pPr>
            <w:r w:rsidRPr="00554A7B">
              <w:rPr>
                <w:sz w:val="22"/>
                <w:szCs w:val="22"/>
                <w:lang w:val="en-GB"/>
              </w:rPr>
              <w:t>35.</w:t>
            </w:r>
          </w:p>
        </w:tc>
        <w:tc>
          <w:tcPr>
            <w:tcW w:w="6572" w:type="dxa"/>
          </w:tcPr>
          <w:p w14:paraId="583D7C5B" w14:textId="77777777" w:rsidR="006A71CB" w:rsidRDefault="006A71CB" w:rsidP="001E7128">
            <w:pPr>
              <w:spacing w:before="120" w:after="120"/>
              <w:jc w:val="both"/>
              <w:rPr>
                <w:lang w:val="en-GB"/>
              </w:rPr>
            </w:pPr>
            <w:r>
              <w:rPr>
                <w:rFonts w:hint="cs"/>
                <w:sz w:val="22"/>
                <w:szCs w:val="22"/>
                <w:rtl/>
                <w:lang w:bidi="ar-QA"/>
              </w:rPr>
              <w:t>تقرر اللجنة، عقب الفحص، ما إذا كان ينبغي إدراج أو عدم إدراج عنصر في قائمة التراث الثقافي غير المادي الذي يحتاج إلى صون عاجل ، أو في القائمة التمثيلية للتراث الثقافي غير المادي للبشرية، أو إذا كان ينبغي رد الترشيح إلى الدولة التي قدمته لاستكمال المعلومات، أو إذا كان يتعين اختيار برنامج أو مشروع أو نشاط في إطار أفضل ممارسات الصون، أو إذا كانت ستوافق أم لا على طلب للمساعدة الدولية يتجاوز مبلغ 000 25 دولار أمريكي.</w:t>
            </w:r>
          </w:p>
        </w:tc>
        <w:tc>
          <w:tcPr>
            <w:tcW w:w="850" w:type="dxa"/>
          </w:tcPr>
          <w:p w14:paraId="49D8A2F9" w14:textId="77777777" w:rsidR="006A71CB" w:rsidRPr="00554A7B" w:rsidRDefault="006A71CB" w:rsidP="001E7128">
            <w:pPr>
              <w:bidi w:val="0"/>
              <w:spacing w:before="120" w:after="120"/>
              <w:rPr>
                <w:lang w:val="en-GB"/>
              </w:rPr>
            </w:pPr>
            <w:r w:rsidRPr="00554A7B">
              <w:rPr>
                <w:sz w:val="22"/>
                <w:szCs w:val="22"/>
                <w:lang w:val="en-GB"/>
              </w:rPr>
              <w:t>35.</w:t>
            </w:r>
          </w:p>
        </w:tc>
        <w:tc>
          <w:tcPr>
            <w:tcW w:w="6659" w:type="dxa"/>
          </w:tcPr>
          <w:p w14:paraId="16F10439" w14:textId="77777777" w:rsidR="006A71CB" w:rsidRDefault="006A71CB" w:rsidP="001E7128">
            <w:pPr>
              <w:spacing w:before="120" w:after="120"/>
              <w:jc w:val="both"/>
              <w:rPr>
                <w:rtl/>
                <w:lang w:val="en-GB"/>
              </w:rPr>
            </w:pPr>
            <w:proofErr w:type="gramStart"/>
            <w:r>
              <w:rPr>
                <w:rFonts w:hint="cs"/>
                <w:sz w:val="22"/>
                <w:szCs w:val="22"/>
                <w:rtl/>
                <w:lang w:bidi="ar-QA"/>
              </w:rPr>
              <w:t>تقرر</w:t>
            </w:r>
            <w:proofErr w:type="gramEnd"/>
            <w:r>
              <w:rPr>
                <w:rFonts w:hint="cs"/>
                <w:sz w:val="22"/>
                <w:szCs w:val="22"/>
                <w:rtl/>
                <w:lang w:bidi="ar-QA"/>
              </w:rPr>
              <w:t xml:space="preserve"> اللجنة عقب الفحص</w:t>
            </w:r>
            <w:r w:rsidRPr="000F5CF3">
              <w:rPr>
                <w:b/>
                <w:bCs/>
                <w:sz w:val="22"/>
                <w:szCs w:val="22"/>
                <w:u w:val="single"/>
                <w:rtl/>
                <w:lang w:bidi="ar-QA"/>
              </w:rPr>
              <w:t>:</w:t>
            </w:r>
          </w:p>
          <w:p w14:paraId="373BC969" w14:textId="09F98315" w:rsidR="006A71CB" w:rsidRDefault="002C279F" w:rsidP="000F5CF3">
            <w:pPr>
              <w:tabs>
                <w:tab w:val="num" w:pos="360"/>
              </w:tabs>
              <w:spacing w:before="120" w:after="120"/>
              <w:ind w:left="312" w:hanging="312"/>
              <w:jc w:val="both"/>
              <w:rPr>
                <w:sz w:val="22"/>
                <w:szCs w:val="22"/>
                <w:rtl/>
                <w:lang w:bidi="ar-QA"/>
              </w:rPr>
            </w:pPr>
            <w:r>
              <w:rPr>
                <w:rFonts w:hint="cs"/>
                <w:sz w:val="22"/>
                <w:szCs w:val="22"/>
                <w:rtl/>
                <w:lang w:bidi="ar-QA"/>
              </w:rPr>
              <w:t>-</w:t>
            </w:r>
            <w:r>
              <w:rPr>
                <w:sz w:val="22"/>
                <w:szCs w:val="22"/>
                <w:rtl/>
                <w:lang w:bidi="ar-QA"/>
              </w:rPr>
              <w:tab/>
            </w:r>
            <w:r w:rsidR="006A71CB">
              <w:rPr>
                <w:rFonts w:hint="cs"/>
                <w:sz w:val="22"/>
                <w:szCs w:val="22"/>
                <w:rtl/>
                <w:lang w:bidi="ar-QA"/>
              </w:rPr>
              <w:t xml:space="preserve">ما إذا كان ينبغي إدراج أو عدم إدراج عنصر في قائمة التراث الثقافي غير المادي الذي يحتاج إلى صون عاجل، </w:t>
            </w:r>
            <w:r w:rsidR="006A71CB" w:rsidRPr="000F5CF3">
              <w:rPr>
                <w:bCs/>
                <w:sz w:val="22"/>
                <w:szCs w:val="22"/>
                <w:u w:val="single"/>
                <w:rtl/>
                <w:lang w:bidi="ar-QA"/>
              </w:rPr>
              <w:t>أو</w:t>
            </w:r>
            <w:r w:rsidR="006A71CB">
              <w:rPr>
                <w:rFonts w:hint="cs"/>
                <w:sz w:val="22"/>
                <w:szCs w:val="22"/>
                <w:rtl/>
                <w:lang w:bidi="ar-QA"/>
              </w:rPr>
              <w:t xml:space="preserve"> في القائمة التمثيلية للتراث الثقافي غير المادي للبشرية، أو إذا كان ينبغي رد الترشيح إلى الدولة</w:t>
            </w:r>
            <w:r w:rsidR="00D37808">
              <w:rPr>
                <w:rFonts w:hint="cs"/>
                <w:sz w:val="22"/>
                <w:szCs w:val="22"/>
                <w:rtl/>
                <w:lang w:bidi="ar-QA"/>
              </w:rPr>
              <w:t xml:space="preserve"> </w:t>
            </w:r>
            <w:r w:rsidR="00D37808" w:rsidRPr="000F5CF3">
              <w:rPr>
                <w:b/>
                <w:bCs/>
                <w:sz w:val="22"/>
                <w:szCs w:val="22"/>
                <w:u w:val="single"/>
                <w:rtl/>
                <w:lang w:bidi="ar-QA"/>
              </w:rPr>
              <w:t>او الدول</w:t>
            </w:r>
            <w:r w:rsidR="006A71CB">
              <w:rPr>
                <w:rFonts w:hint="cs"/>
                <w:sz w:val="22"/>
                <w:szCs w:val="22"/>
                <w:rtl/>
                <w:lang w:bidi="ar-QA"/>
              </w:rPr>
              <w:t xml:space="preserve"> التي قدمته </w:t>
            </w:r>
            <w:r w:rsidR="006A71CB">
              <w:rPr>
                <w:rFonts w:hint="cs"/>
                <w:strike/>
                <w:sz w:val="22"/>
                <w:szCs w:val="22"/>
                <w:rtl/>
                <w:lang w:bidi="ar-QA"/>
              </w:rPr>
              <w:t>لاستكمال المعلومات</w:t>
            </w:r>
            <w:r w:rsidR="006A71CB">
              <w:rPr>
                <w:rFonts w:hint="cs"/>
                <w:sz w:val="22"/>
                <w:szCs w:val="22"/>
                <w:rtl/>
                <w:lang w:bidi="ar-QA"/>
              </w:rPr>
              <w:t xml:space="preserve"> </w:t>
            </w:r>
            <w:r w:rsidR="006A71CB">
              <w:rPr>
                <w:rFonts w:hint="cs"/>
                <w:bCs/>
                <w:sz w:val="22"/>
                <w:szCs w:val="22"/>
                <w:u w:val="single"/>
                <w:rtl/>
                <w:lang w:bidi="ar-QA"/>
              </w:rPr>
              <w:t>لمعلومات إضافية</w:t>
            </w:r>
            <w:r w:rsidR="006A71CB">
              <w:rPr>
                <w:rFonts w:hint="cs"/>
                <w:sz w:val="22"/>
                <w:szCs w:val="22"/>
                <w:rtl/>
                <w:lang w:bidi="ar-QA"/>
              </w:rPr>
              <w:t>.</w:t>
            </w:r>
          </w:p>
          <w:p w14:paraId="0BAA9EA9" w14:textId="0BBDB1A1" w:rsidR="006A71CB" w:rsidRDefault="002C279F" w:rsidP="000F5CF3">
            <w:pPr>
              <w:tabs>
                <w:tab w:val="num" w:pos="360"/>
              </w:tabs>
              <w:spacing w:before="120" w:after="120"/>
              <w:ind w:left="312" w:hanging="312"/>
              <w:rPr>
                <w:sz w:val="22"/>
                <w:szCs w:val="22"/>
                <w:rtl/>
                <w:lang w:bidi="ar-QA"/>
              </w:rPr>
            </w:pPr>
            <w:r>
              <w:rPr>
                <w:rFonts w:hint="cs"/>
                <w:sz w:val="22"/>
                <w:szCs w:val="22"/>
                <w:rtl/>
                <w:lang w:bidi="ar-QA"/>
              </w:rPr>
              <w:t>-</w:t>
            </w:r>
            <w:r>
              <w:rPr>
                <w:sz w:val="22"/>
                <w:szCs w:val="22"/>
                <w:rtl/>
                <w:lang w:bidi="ar-QA"/>
              </w:rPr>
              <w:tab/>
            </w:r>
            <w:r w:rsidR="006A71CB">
              <w:rPr>
                <w:rFonts w:hint="cs"/>
                <w:sz w:val="22"/>
                <w:szCs w:val="22"/>
                <w:rtl/>
                <w:lang w:bidi="ar-QA"/>
              </w:rPr>
              <w:t xml:space="preserve">ما إذا كان يتعين اختيار برنامج أو مشروع أو نشاط في إطار أفضل ممارسات الصون أو </w:t>
            </w:r>
            <w:r w:rsidR="006A71CB">
              <w:rPr>
                <w:rFonts w:hint="cs"/>
                <w:bCs/>
                <w:sz w:val="22"/>
                <w:szCs w:val="22"/>
                <w:u w:val="single"/>
                <w:rtl/>
                <w:lang w:bidi="ar-QA"/>
              </w:rPr>
              <w:t xml:space="preserve">إحالة </w:t>
            </w:r>
            <w:r w:rsidR="0070089A" w:rsidRPr="006F5B5E">
              <w:rPr>
                <w:rFonts w:hint="cs"/>
                <w:bCs/>
                <w:sz w:val="22"/>
                <w:szCs w:val="22"/>
                <w:u w:val="single"/>
                <w:rtl/>
                <w:lang w:bidi="ar-QA"/>
              </w:rPr>
              <w:t>الاقتراح</w:t>
            </w:r>
            <w:r w:rsidR="006A71CB">
              <w:rPr>
                <w:rFonts w:hint="cs"/>
                <w:bCs/>
                <w:sz w:val="22"/>
                <w:szCs w:val="22"/>
                <w:u w:val="single"/>
                <w:rtl/>
                <w:lang w:bidi="ar-QA"/>
              </w:rPr>
              <w:t xml:space="preserve"> إلى الدولة </w:t>
            </w:r>
            <w:r w:rsidR="00D37808" w:rsidRPr="00A866AF">
              <w:rPr>
                <w:rFonts w:hint="cs"/>
                <w:b/>
                <w:bCs/>
                <w:sz w:val="22"/>
                <w:szCs w:val="22"/>
                <w:u w:val="single"/>
                <w:rtl/>
                <w:lang w:bidi="ar-QA"/>
              </w:rPr>
              <w:t xml:space="preserve">او </w:t>
            </w:r>
            <w:r w:rsidR="00D37808" w:rsidRPr="00C1369B">
              <w:rPr>
                <w:rFonts w:hint="cs"/>
                <w:b/>
                <w:bCs/>
                <w:sz w:val="22"/>
                <w:szCs w:val="22"/>
                <w:u w:val="single"/>
                <w:rtl/>
                <w:lang w:bidi="ar-QA"/>
              </w:rPr>
              <w:t>الدول</w:t>
            </w:r>
            <w:r w:rsidR="00D37808" w:rsidRPr="000F5CF3">
              <w:rPr>
                <w:sz w:val="22"/>
                <w:szCs w:val="22"/>
                <w:u w:val="single"/>
                <w:rtl/>
                <w:lang w:bidi="ar-QA"/>
              </w:rPr>
              <w:t xml:space="preserve"> </w:t>
            </w:r>
            <w:r w:rsidR="006A71CB" w:rsidRPr="00C1369B">
              <w:rPr>
                <w:rFonts w:hint="cs"/>
                <w:bCs/>
                <w:sz w:val="22"/>
                <w:szCs w:val="22"/>
                <w:u w:val="single"/>
                <w:rtl/>
                <w:lang w:bidi="ar-QA"/>
              </w:rPr>
              <w:t>التي</w:t>
            </w:r>
            <w:r w:rsidR="006A71CB">
              <w:rPr>
                <w:rFonts w:hint="cs"/>
                <w:bCs/>
                <w:sz w:val="22"/>
                <w:szCs w:val="22"/>
                <w:u w:val="single"/>
                <w:rtl/>
                <w:lang w:bidi="ar-QA"/>
              </w:rPr>
              <w:t xml:space="preserve"> قدمته لطلب معلومات إضافية؛</w:t>
            </w:r>
            <w:r w:rsidR="006A71CB">
              <w:rPr>
                <w:rFonts w:hint="cs"/>
                <w:sz w:val="22"/>
                <w:szCs w:val="22"/>
                <w:rtl/>
                <w:lang w:bidi="ar-QA"/>
              </w:rPr>
              <w:t xml:space="preserve"> </w:t>
            </w:r>
          </w:p>
          <w:p w14:paraId="2B9560E2" w14:textId="44EB4E16" w:rsidR="006A71CB" w:rsidRDefault="002C279F" w:rsidP="00D37808">
            <w:pPr>
              <w:tabs>
                <w:tab w:val="num" w:pos="360"/>
              </w:tabs>
              <w:ind w:left="312" w:hanging="312"/>
              <w:rPr>
                <w:lang w:val="en-GB"/>
              </w:rPr>
            </w:pPr>
            <w:r>
              <w:rPr>
                <w:rFonts w:hint="cs"/>
                <w:sz w:val="22"/>
                <w:szCs w:val="22"/>
                <w:rtl/>
                <w:lang w:bidi="ar-QA"/>
              </w:rPr>
              <w:t>-</w:t>
            </w:r>
            <w:r>
              <w:rPr>
                <w:sz w:val="22"/>
                <w:szCs w:val="22"/>
                <w:rtl/>
                <w:lang w:bidi="ar-QA"/>
              </w:rPr>
              <w:tab/>
            </w:r>
            <w:r w:rsidR="006A71CB">
              <w:rPr>
                <w:rFonts w:hint="cs"/>
                <w:sz w:val="22"/>
                <w:szCs w:val="22"/>
                <w:rtl/>
                <w:lang w:bidi="ar-QA"/>
              </w:rPr>
              <w:t xml:space="preserve">أو ما إذا كانت </w:t>
            </w:r>
            <w:proofErr w:type="gramStart"/>
            <w:r w:rsidR="006A71CB">
              <w:rPr>
                <w:rFonts w:hint="cs"/>
                <w:sz w:val="22"/>
                <w:szCs w:val="22"/>
                <w:rtl/>
                <w:lang w:bidi="ar-QA"/>
              </w:rPr>
              <w:t>ستوافق</w:t>
            </w:r>
            <w:proofErr w:type="gramEnd"/>
            <w:r w:rsidR="006A71CB">
              <w:rPr>
                <w:rFonts w:hint="cs"/>
                <w:sz w:val="22"/>
                <w:szCs w:val="22"/>
                <w:rtl/>
                <w:lang w:bidi="ar-QA"/>
              </w:rPr>
              <w:t xml:space="preserve"> أم لا على طلب للمساعدة الدولية يتجاوز مبلغ</w:t>
            </w:r>
            <w:r w:rsidR="006A71CB" w:rsidRPr="000F5CF3">
              <w:rPr>
                <w:strike/>
                <w:sz w:val="22"/>
                <w:szCs w:val="22"/>
                <w:rtl/>
                <w:lang w:bidi="ar-QA"/>
              </w:rPr>
              <w:t xml:space="preserve"> 000 25</w:t>
            </w:r>
            <w:r w:rsidR="00D37808">
              <w:rPr>
                <w:rFonts w:hint="cs"/>
                <w:sz w:val="22"/>
                <w:szCs w:val="22"/>
                <w:rtl/>
                <w:lang w:bidi="ar-QA"/>
              </w:rPr>
              <w:t> </w:t>
            </w:r>
            <w:r w:rsidR="00D37808" w:rsidRPr="000F5CF3">
              <w:rPr>
                <w:b/>
                <w:bCs/>
                <w:sz w:val="22"/>
                <w:szCs w:val="22"/>
                <w:u w:val="single"/>
                <w:lang w:bidi="ar-QA"/>
              </w:rPr>
              <w:t>100.000</w:t>
            </w:r>
            <w:r w:rsidR="00D37808">
              <w:rPr>
                <w:sz w:val="22"/>
                <w:szCs w:val="22"/>
                <w:lang w:bidi="ar-QA"/>
              </w:rPr>
              <w:t xml:space="preserve"> </w:t>
            </w:r>
            <w:r w:rsidR="006A71CB">
              <w:rPr>
                <w:rFonts w:hint="cs"/>
                <w:sz w:val="22"/>
                <w:szCs w:val="22"/>
                <w:rtl/>
                <w:lang w:bidi="ar-QA"/>
              </w:rPr>
              <w:t xml:space="preserve">دولار أمريكي </w:t>
            </w:r>
            <w:r w:rsidR="006A71CB" w:rsidRPr="00C1369B">
              <w:rPr>
                <w:rFonts w:hint="cs"/>
                <w:bCs/>
                <w:sz w:val="22"/>
                <w:szCs w:val="22"/>
                <w:u w:val="single"/>
                <w:rtl/>
                <w:lang w:bidi="ar-QA"/>
              </w:rPr>
              <w:t>أو</w:t>
            </w:r>
            <w:r w:rsidR="006A71CB" w:rsidRPr="000F5CF3">
              <w:rPr>
                <w:sz w:val="22"/>
                <w:szCs w:val="22"/>
                <w:u w:val="single"/>
                <w:rtl/>
                <w:lang w:bidi="ar-QA"/>
              </w:rPr>
              <w:t xml:space="preserve"> </w:t>
            </w:r>
            <w:r w:rsidR="006A71CB" w:rsidRPr="00C1369B">
              <w:rPr>
                <w:rFonts w:hint="cs"/>
                <w:bCs/>
                <w:sz w:val="22"/>
                <w:szCs w:val="22"/>
                <w:u w:val="single"/>
                <w:rtl/>
                <w:lang w:bidi="ar-QA"/>
              </w:rPr>
              <w:t>إحالة</w:t>
            </w:r>
            <w:r w:rsidR="006A71CB">
              <w:rPr>
                <w:rFonts w:hint="cs"/>
                <w:bCs/>
                <w:sz w:val="22"/>
                <w:szCs w:val="22"/>
                <w:u w:val="single"/>
                <w:rtl/>
                <w:lang w:bidi="ar-QA"/>
              </w:rPr>
              <w:t xml:space="preserve"> </w:t>
            </w:r>
            <w:r w:rsidR="0070089A">
              <w:rPr>
                <w:rFonts w:hint="cs"/>
                <w:bCs/>
                <w:sz w:val="22"/>
                <w:szCs w:val="22"/>
                <w:u w:val="single"/>
                <w:rtl/>
                <w:lang w:bidi="ar-QA"/>
              </w:rPr>
              <w:t>ال</w:t>
            </w:r>
            <w:r w:rsidR="0070089A" w:rsidRPr="006F5B5E">
              <w:rPr>
                <w:rFonts w:hint="cs"/>
                <w:bCs/>
                <w:sz w:val="22"/>
                <w:szCs w:val="22"/>
                <w:u w:val="single"/>
                <w:rtl/>
                <w:lang w:bidi="ar-QA"/>
              </w:rPr>
              <w:t>طلب</w:t>
            </w:r>
            <w:r w:rsidR="006A71CB">
              <w:rPr>
                <w:rFonts w:hint="cs"/>
                <w:bCs/>
                <w:sz w:val="22"/>
                <w:szCs w:val="22"/>
                <w:u w:val="single"/>
                <w:rtl/>
                <w:lang w:bidi="ar-QA"/>
              </w:rPr>
              <w:t xml:space="preserve"> إلى الدولة </w:t>
            </w:r>
            <w:r w:rsidR="00D37808" w:rsidRPr="00A866AF">
              <w:rPr>
                <w:rFonts w:hint="cs"/>
                <w:b/>
                <w:bCs/>
                <w:sz w:val="22"/>
                <w:szCs w:val="22"/>
                <w:u w:val="single"/>
                <w:rtl/>
                <w:lang w:bidi="ar-QA"/>
              </w:rPr>
              <w:t xml:space="preserve">او </w:t>
            </w:r>
            <w:r w:rsidR="00D37808" w:rsidRPr="00C1369B">
              <w:rPr>
                <w:rFonts w:hint="cs"/>
                <w:b/>
                <w:bCs/>
                <w:sz w:val="22"/>
                <w:szCs w:val="22"/>
                <w:u w:val="single"/>
                <w:rtl/>
                <w:lang w:bidi="ar-QA"/>
              </w:rPr>
              <w:t>الدول</w:t>
            </w:r>
            <w:r w:rsidR="00D37808" w:rsidRPr="000F5CF3">
              <w:rPr>
                <w:sz w:val="22"/>
                <w:szCs w:val="22"/>
                <w:u w:val="single"/>
                <w:rtl/>
                <w:lang w:bidi="ar-QA"/>
              </w:rPr>
              <w:t xml:space="preserve"> </w:t>
            </w:r>
            <w:r w:rsidR="006A71CB" w:rsidRPr="00C1369B">
              <w:rPr>
                <w:rFonts w:hint="cs"/>
                <w:bCs/>
                <w:sz w:val="22"/>
                <w:szCs w:val="22"/>
                <w:u w:val="single"/>
                <w:rtl/>
                <w:lang w:bidi="ar-QA"/>
              </w:rPr>
              <w:t>التي</w:t>
            </w:r>
            <w:r w:rsidR="006A71CB">
              <w:rPr>
                <w:rFonts w:hint="cs"/>
                <w:bCs/>
                <w:sz w:val="22"/>
                <w:szCs w:val="22"/>
                <w:u w:val="single"/>
                <w:rtl/>
                <w:lang w:bidi="ar-QA"/>
              </w:rPr>
              <w:t xml:space="preserve"> قدمته لطلب معلومات إضافية.</w:t>
            </w:r>
          </w:p>
        </w:tc>
      </w:tr>
      <w:tr w:rsidR="006A71CB" w:rsidRPr="001D7DC2" w14:paraId="2CC2C150" w14:textId="77777777" w:rsidTr="000F5CF3">
        <w:tc>
          <w:tcPr>
            <w:tcW w:w="1083" w:type="dxa"/>
          </w:tcPr>
          <w:p w14:paraId="08E67C76" w14:textId="77777777" w:rsidR="006A71CB" w:rsidRPr="00554A7B" w:rsidRDefault="006A71CB" w:rsidP="001E7128">
            <w:pPr>
              <w:bidi w:val="0"/>
              <w:spacing w:before="120" w:after="120"/>
              <w:jc w:val="right"/>
              <w:rPr>
                <w:lang w:val="en-GB"/>
              </w:rPr>
            </w:pPr>
            <w:r w:rsidRPr="00554A7B">
              <w:rPr>
                <w:sz w:val="22"/>
                <w:szCs w:val="22"/>
                <w:lang w:val="en-GB"/>
              </w:rPr>
              <w:t>36.</w:t>
            </w:r>
          </w:p>
        </w:tc>
        <w:tc>
          <w:tcPr>
            <w:tcW w:w="6572" w:type="dxa"/>
          </w:tcPr>
          <w:p w14:paraId="0D417384" w14:textId="77777777" w:rsidR="006A71CB" w:rsidRPr="00E04B6D" w:rsidRDefault="006A71CB" w:rsidP="001E7128">
            <w:pPr>
              <w:spacing w:before="120" w:after="120"/>
              <w:jc w:val="both"/>
              <w:rPr>
                <w:lang w:val="en-GB" w:bidi="ar-TN"/>
              </w:rPr>
            </w:pPr>
            <w:r>
              <w:rPr>
                <w:rFonts w:hint="cs"/>
                <w:sz w:val="22"/>
                <w:szCs w:val="22"/>
                <w:rtl/>
                <w:lang w:bidi="ar-QA"/>
              </w:rPr>
              <w:t>يجوز، في حالة ترشيحات الإدراج في القائمة التمثيلية للتراث الثقافي غير المادي للبشرية التي تقرر اللجنة إحالتها إلى الدولة المقدمة لاستكمال المعلومات، إعادة تقديمها إلى اللجنة من أجل فحصها خلال دورة تسجيل تالية، بعد أن يتم تحديثها واستكمالها.</w:t>
            </w:r>
          </w:p>
        </w:tc>
        <w:tc>
          <w:tcPr>
            <w:tcW w:w="850" w:type="dxa"/>
          </w:tcPr>
          <w:p w14:paraId="22F94EB8" w14:textId="77777777" w:rsidR="006A71CB" w:rsidRPr="00554A7B" w:rsidRDefault="006A71CB" w:rsidP="001E7128">
            <w:pPr>
              <w:bidi w:val="0"/>
              <w:spacing w:before="120" w:after="120"/>
              <w:rPr>
                <w:lang w:val="en-GB"/>
              </w:rPr>
            </w:pPr>
            <w:r w:rsidRPr="00554A7B">
              <w:rPr>
                <w:sz w:val="22"/>
                <w:szCs w:val="22"/>
                <w:lang w:val="en-GB"/>
              </w:rPr>
              <w:t>36.</w:t>
            </w:r>
          </w:p>
        </w:tc>
        <w:tc>
          <w:tcPr>
            <w:tcW w:w="6659" w:type="dxa"/>
          </w:tcPr>
          <w:p w14:paraId="514DB26C" w14:textId="732947F8" w:rsidR="006A71CB" w:rsidRPr="00E04B6D" w:rsidRDefault="006A71CB" w:rsidP="001E7128">
            <w:pPr>
              <w:spacing w:before="120" w:after="120"/>
              <w:jc w:val="both"/>
              <w:rPr>
                <w:lang w:val="en-GB" w:bidi="ar-TN"/>
              </w:rPr>
            </w:pPr>
            <w:r>
              <w:rPr>
                <w:rFonts w:hint="cs"/>
                <w:sz w:val="22"/>
                <w:szCs w:val="22"/>
                <w:rtl/>
                <w:lang w:bidi="ar-QA"/>
              </w:rPr>
              <w:t xml:space="preserve">يجوز، في حالة الترشيحات </w:t>
            </w:r>
            <w:r>
              <w:rPr>
                <w:rFonts w:hint="cs"/>
                <w:strike/>
                <w:sz w:val="22"/>
                <w:szCs w:val="22"/>
                <w:rtl/>
                <w:lang w:bidi="ar-QA"/>
              </w:rPr>
              <w:t>الإدراج</w:t>
            </w:r>
            <w:r>
              <w:rPr>
                <w:rFonts w:hint="cs"/>
                <w:sz w:val="22"/>
                <w:szCs w:val="22"/>
                <w:rtl/>
                <w:lang w:bidi="ar-QA"/>
              </w:rPr>
              <w:t xml:space="preserve"> </w:t>
            </w:r>
            <w:r>
              <w:rPr>
                <w:rFonts w:hint="cs"/>
                <w:strike/>
                <w:sz w:val="22"/>
                <w:szCs w:val="22"/>
                <w:rtl/>
                <w:lang w:bidi="ar-QA"/>
              </w:rPr>
              <w:t>في القائمة التمثيلية للتراث الثقافي غير المادي للبشرية</w:t>
            </w:r>
            <w:r>
              <w:rPr>
                <w:rFonts w:hint="cs"/>
                <w:sz w:val="22"/>
                <w:szCs w:val="22"/>
                <w:rtl/>
                <w:lang w:bidi="ar-QA"/>
              </w:rPr>
              <w:t xml:space="preserve"> </w:t>
            </w:r>
            <w:r>
              <w:rPr>
                <w:rFonts w:hint="cs"/>
                <w:bCs/>
                <w:sz w:val="22"/>
                <w:szCs w:val="22"/>
                <w:u w:val="single"/>
                <w:rtl/>
                <w:lang w:bidi="ar-QA"/>
              </w:rPr>
              <w:t>والاقتراحات والطلبات</w:t>
            </w:r>
            <w:r>
              <w:rPr>
                <w:rFonts w:hint="cs"/>
                <w:sz w:val="22"/>
                <w:szCs w:val="22"/>
                <w:rtl/>
                <w:lang w:bidi="ar-QA"/>
              </w:rPr>
              <w:t xml:space="preserve"> التي تقرر اللجنة </w:t>
            </w:r>
            <w:r>
              <w:rPr>
                <w:rFonts w:hint="cs"/>
                <w:bCs/>
                <w:sz w:val="22"/>
                <w:szCs w:val="22"/>
                <w:u w:val="single"/>
                <w:rtl/>
                <w:lang w:bidi="ar-QA"/>
              </w:rPr>
              <w:t xml:space="preserve">عدم ادراجها أو اختيارها أو عدم الموافقة عليها أو </w:t>
            </w:r>
            <w:r>
              <w:rPr>
                <w:rFonts w:hint="cs"/>
                <w:sz w:val="22"/>
                <w:szCs w:val="22"/>
                <w:rtl/>
                <w:lang w:bidi="ar-QA"/>
              </w:rPr>
              <w:t xml:space="preserve">إحالتها إلى الدولة </w:t>
            </w:r>
            <w:r w:rsidR="00C1369B" w:rsidRPr="00A866AF">
              <w:rPr>
                <w:rFonts w:hint="cs"/>
                <w:b/>
                <w:bCs/>
                <w:sz w:val="22"/>
                <w:szCs w:val="22"/>
                <w:u w:val="single"/>
                <w:rtl/>
                <w:lang w:bidi="ar-QA"/>
              </w:rPr>
              <w:t>او الدول</w:t>
            </w:r>
            <w:r w:rsidR="00C1369B">
              <w:rPr>
                <w:rFonts w:hint="cs"/>
                <w:sz w:val="22"/>
                <w:szCs w:val="22"/>
                <w:rtl/>
                <w:lang w:bidi="ar-QA"/>
              </w:rPr>
              <w:t xml:space="preserve"> </w:t>
            </w:r>
            <w:r>
              <w:rPr>
                <w:rFonts w:hint="cs"/>
                <w:sz w:val="22"/>
                <w:szCs w:val="22"/>
                <w:rtl/>
                <w:lang w:bidi="ar-QA"/>
              </w:rPr>
              <w:t xml:space="preserve">المقدمة لاستكمال المعلومات، إعادة تقديمها إلى اللجنة من أجل </w:t>
            </w:r>
            <w:r>
              <w:rPr>
                <w:rFonts w:hint="cs"/>
                <w:sz w:val="22"/>
                <w:szCs w:val="22"/>
                <w:rtl/>
                <w:lang w:bidi="ar-QA"/>
              </w:rPr>
              <w:lastRenderedPageBreak/>
              <w:t>فحصها خلال دورة تسجيل تالية، بعد أن يتم تحديثها واستكمالها.</w:t>
            </w:r>
          </w:p>
        </w:tc>
      </w:tr>
      <w:tr w:rsidR="006A71CB" w14:paraId="429B9273" w14:textId="77777777" w:rsidTr="000F5CF3">
        <w:tc>
          <w:tcPr>
            <w:tcW w:w="1083" w:type="dxa"/>
          </w:tcPr>
          <w:p w14:paraId="467ED901" w14:textId="77777777" w:rsidR="006A71CB" w:rsidRPr="00554A7B" w:rsidRDefault="006A71CB" w:rsidP="001E7128">
            <w:pPr>
              <w:bidi w:val="0"/>
              <w:spacing w:before="120" w:after="120"/>
              <w:jc w:val="right"/>
              <w:rPr>
                <w:lang w:val="en-GB"/>
              </w:rPr>
            </w:pPr>
            <w:r w:rsidRPr="00554A7B">
              <w:rPr>
                <w:sz w:val="22"/>
                <w:szCs w:val="22"/>
                <w:lang w:val="en-GB"/>
              </w:rPr>
              <w:lastRenderedPageBreak/>
              <w:t>37.</w:t>
            </w:r>
          </w:p>
        </w:tc>
        <w:tc>
          <w:tcPr>
            <w:tcW w:w="6572" w:type="dxa"/>
          </w:tcPr>
          <w:p w14:paraId="0B57C505" w14:textId="77777777" w:rsidR="006A71CB" w:rsidRPr="00E04B6D" w:rsidRDefault="006A71CB" w:rsidP="001E7128">
            <w:pPr>
              <w:spacing w:before="120" w:after="120"/>
              <w:jc w:val="both"/>
              <w:rPr>
                <w:lang w:val="en-GB" w:bidi="ar-TN"/>
              </w:rPr>
            </w:pPr>
            <w:proofErr w:type="gramStart"/>
            <w:r>
              <w:rPr>
                <w:rFonts w:hint="cs"/>
                <w:sz w:val="22"/>
                <w:szCs w:val="22"/>
                <w:rtl/>
                <w:lang w:bidi="ar-QA"/>
              </w:rPr>
              <w:t>إذا</w:t>
            </w:r>
            <w:proofErr w:type="gramEnd"/>
            <w:r>
              <w:rPr>
                <w:rFonts w:hint="cs"/>
                <w:sz w:val="22"/>
                <w:szCs w:val="22"/>
                <w:rtl/>
                <w:lang w:bidi="ar-QA"/>
              </w:rPr>
              <w:t xml:space="preserve"> قررت اللجنة عدم إدراج عنصر في القائمة التمثيلية للتراث الثقافي غير المادي للبشرية، ينبغي في هذه الحالة ألاّ يقدم الترشيح مرة أخرى إلى اللجنة لإدراجه في القائمة، قبل مرور أربع سنوات.</w:t>
            </w:r>
          </w:p>
        </w:tc>
        <w:tc>
          <w:tcPr>
            <w:tcW w:w="850" w:type="dxa"/>
          </w:tcPr>
          <w:p w14:paraId="412E197F" w14:textId="77777777" w:rsidR="006A71CB" w:rsidRPr="00554A7B" w:rsidRDefault="006A71CB" w:rsidP="001E7128">
            <w:pPr>
              <w:bidi w:val="0"/>
              <w:spacing w:before="120" w:after="120"/>
              <w:rPr>
                <w:lang w:val="en-GB"/>
              </w:rPr>
            </w:pPr>
            <w:r w:rsidRPr="00554A7B">
              <w:rPr>
                <w:sz w:val="22"/>
                <w:szCs w:val="22"/>
                <w:lang w:val="en-GB"/>
              </w:rPr>
              <w:t>37.</w:t>
            </w:r>
          </w:p>
        </w:tc>
        <w:tc>
          <w:tcPr>
            <w:tcW w:w="6659" w:type="dxa"/>
          </w:tcPr>
          <w:p w14:paraId="2094FE52" w14:textId="77777777" w:rsidR="006A71CB" w:rsidRDefault="006A71CB" w:rsidP="001E7128">
            <w:pPr>
              <w:spacing w:before="120" w:after="120"/>
              <w:jc w:val="both"/>
              <w:rPr>
                <w:strike/>
                <w:rtl/>
                <w:lang w:val="en-GB"/>
              </w:rPr>
            </w:pPr>
            <w:proofErr w:type="gramStart"/>
            <w:r>
              <w:rPr>
                <w:rFonts w:hint="cs"/>
                <w:strike/>
                <w:sz w:val="22"/>
                <w:szCs w:val="22"/>
                <w:rtl/>
                <w:lang w:bidi="ar-QA"/>
              </w:rPr>
              <w:t>إذا</w:t>
            </w:r>
            <w:proofErr w:type="gramEnd"/>
            <w:r>
              <w:rPr>
                <w:rFonts w:hint="cs"/>
                <w:strike/>
                <w:sz w:val="22"/>
                <w:szCs w:val="22"/>
                <w:rtl/>
                <w:lang w:bidi="ar-QA"/>
              </w:rPr>
              <w:t xml:space="preserve"> قررت اللجنة عدم إدراج عنصر في القائمة التمثيلية للتراث الثقافي غير المادي للبشرية، ينبغي في هذه الحالة ألاّ يقدم الترشيح مرة أخرى إلى اللجنة لإدراجه في القائمة، قبل مرور أربع سنوات.</w:t>
            </w:r>
          </w:p>
          <w:p w14:paraId="0EED59D2" w14:textId="121F8892" w:rsidR="006A71CB" w:rsidRDefault="006A71CB" w:rsidP="00C1369B">
            <w:pPr>
              <w:spacing w:before="120" w:after="120"/>
              <w:rPr>
                <w:lang w:bidi="ar-TN"/>
              </w:rPr>
            </w:pPr>
            <w:r>
              <w:rPr>
                <w:rFonts w:hint="cs"/>
                <w:bCs/>
                <w:sz w:val="22"/>
                <w:szCs w:val="22"/>
                <w:u w:val="single"/>
                <w:rtl/>
                <w:lang w:bidi="ar-QA"/>
              </w:rPr>
              <w:t xml:space="preserve">لا يعني قرار اللجنة بإحالة الترشيح أو الاقتراح أو الطلب إلى الدولة </w:t>
            </w:r>
            <w:r w:rsidR="00C1369B" w:rsidRPr="00A866AF">
              <w:rPr>
                <w:rFonts w:hint="cs"/>
                <w:b/>
                <w:bCs/>
                <w:sz w:val="22"/>
                <w:szCs w:val="22"/>
                <w:u w:val="single"/>
                <w:rtl/>
                <w:lang w:bidi="ar-QA"/>
              </w:rPr>
              <w:t xml:space="preserve">او </w:t>
            </w:r>
            <w:r w:rsidR="00C1369B" w:rsidRPr="00C1369B">
              <w:rPr>
                <w:rFonts w:hint="cs"/>
                <w:b/>
                <w:bCs/>
                <w:sz w:val="22"/>
                <w:szCs w:val="22"/>
                <w:u w:val="single"/>
                <w:rtl/>
                <w:lang w:bidi="ar-QA"/>
              </w:rPr>
              <w:t>الدول</w:t>
            </w:r>
            <w:r w:rsidR="00C1369B" w:rsidRPr="000F5CF3">
              <w:rPr>
                <w:sz w:val="22"/>
                <w:szCs w:val="22"/>
                <w:u w:val="single"/>
                <w:rtl/>
                <w:lang w:bidi="ar-QA"/>
              </w:rPr>
              <w:t xml:space="preserve"> </w:t>
            </w:r>
            <w:r w:rsidRPr="00C1369B">
              <w:rPr>
                <w:rFonts w:hint="cs"/>
                <w:bCs/>
                <w:sz w:val="22"/>
                <w:szCs w:val="22"/>
                <w:u w:val="single"/>
                <w:rtl/>
                <w:lang w:bidi="ar-QA"/>
              </w:rPr>
              <w:t>التي</w:t>
            </w:r>
            <w:r>
              <w:rPr>
                <w:rFonts w:hint="cs"/>
                <w:bCs/>
                <w:sz w:val="22"/>
                <w:szCs w:val="22"/>
                <w:u w:val="single"/>
                <w:rtl/>
                <w:lang w:bidi="ar-QA"/>
              </w:rPr>
              <w:t xml:space="preserve"> قدمته لطلب معلومات إضافية أنه سيتمّ إدراج العنصر أو اختيار الاقتراح أو الموافقة على الطلب في المستقبل.</w:t>
            </w:r>
            <w:r>
              <w:rPr>
                <w:rFonts w:eastAsia="Times New Roman" w:hint="cs"/>
                <w:b/>
                <w:sz w:val="22"/>
                <w:szCs w:val="22"/>
                <w:u w:val="single"/>
                <w:lang w:val="en-GB" w:bidi="ar-QA"/>
              </w:rPr>
              <w:t xml:space="preserve"> </w:t>
            </w:r>
            <w:r>
              <w:rPr>
                <w:rFonts w:hint="cs"/>
                <w:bCs/>
                <w:sz w:val="22"/>
                <w:szCs w:val="22"/>
                <w:u w:val="single"/>
                <w:rtl/>
                <w:lang w:bidi="ar-QA"/>
              </w:rPr>
              <w:t xml:space="preserve">يجب أن يبرهن أي </w:t>
            </w:r>
            <w:proofErr w:type="gramStart"/>
            <w:r>
              <w:rPr>
                <w:rFonts w:hint="cs"/>
                <w:bCs/>
                <w:sz w:val="22"/>
                <w:szCs w:val="22"/>
                <w:u w:val="single"/>
                <w:rtl/>
                <w:lang w:bidi="ar-QA"/>
              </w:rPr>
              <w:t>طلب</w:t>
            </w:r>
            <w:proofErr w:type="gramEnd"/>
            <w:r>
              <w:rPr>
                <w:rFonts w:hint="cs"/>
                <w:bCs/>
                <w:sz w:val="22"/>
                <w:szCs w:val="22"/>
                <w:u w:val="single"/>
                <w:rtl/>
                <w:lang w:bidi="ar-QA"/>
              </w:rPr>
              <w:t xml:space="preserve"> آخر تلبية شروط الإدراج أو الاختيار أو الموافقة بشكل كامل. </w:t>
            </w:r>
          </w:p>
        </w:tc>
      </w:tr>
    </w:tbl>
    <w:p w14:paraId="654E125A" w14:textId="77777777" w:rsidR="006A71CB" w:rsidRPr="00E04B6D" w:rsidRDefault="006A71CB" w:rsidP="006A71CB">
      <w:pPr>
        <w:pStyle w:val="GAParaResolution"/>
        <w:pageBreakBefore/>
        <w:numPr>
          <w:ilvl w:val="0"/>
          <w:numId w:val="24"/>
        </w:numPr>
        <w:spacing w:before="240" w:after="0"/>
        <w:jc w:val="left"/>
        <w:rPr>
          <w:rFonts w:ascii="Times New Roman" w:hAnsi="Times New Roman" w:cs="Times New Roman"/>
          <w:b/>
          <w:u w:val="none"/>
          <w:lang w:val="fr-FR"/>
        </w:rPr>
      </w:pPr>
      <w:r w:rsidRPr="00610205">
        <w:rPr>
          <w:rFonts w:cs="Times New Roman"/>
          <w:bCs/>
          <w:u w:val="none"/>
          <w:rtl/>
          <w:lang w:bidi="ar-QA"/>
        </w:rPr>
        <w:lastRenderedPageBreak/>
        <w:t xml:space="preserve">الجدول </w:t>
      </w:r>
      <w:proofErr w:type="gramStart"/>
      <w:r w:rsidRPr="00610205">
        <w:rPr>
          <w:rFonts w:cs="Times New Roman"/>
          <w:bCs/>
          <w:u w:val="none"/>
          <w:rtl/>
          <w:lang w:bidi="ar-QA"/>
        </w:rPr>
        <w:t>الزمني</w:t>
      </w:r>
      <w:proofErr w:type="gramEnd"/>
      <w:r w:rsidRPr="00610205">
        <w:rPr>
          <w:rFonts w:cs="Times New Roman"/>
          <w:bCs/>
          <w:u w:val="none"/>
          <w:rtl/>
          <w:lang w:bidi="ar-QA"/>
        </w:rPr>
        <w:t xml:space="preserve"> لاعتماد المنظمات غير الحكومية </w:t>
      </w:r>
    </w:p>
    <w:tbl>
      <w:tblPr>
        <w:bidiVisual/>
        <w:tblW w:w="14565" w:type="dxa"/>
        <w:tblInd w:w="2" w:type="dxa"/>
        <w:tblLayout w:type="fixed"/>
        <w:tblLook w:val="00A0" w:firstRow="1" w:lastRow="0" w:firstColumn="1" w:lastColumn="0" w:noHBand="0" w:noVBand="0"/>
      </w:tblPr>
      <w:tblGrid>
        <w:gridCol w:w="767"/>
        <w:gridCol w:w="6570"/>
        <w:gridCol w:w="850"/>
        <w:gridCol w:w="6378"/>
      </w:tblGrid>
      <w:tr w:rsidR="006A71CB" w14:paraId="1299DFB6" w14:textId="77777777" w:rsidTr="001E7128">
        <w:tc>
          <w:tcPr>
            <w:tcW w:w="767" w:type="dxa"/>
            <w:vAlign w:val="center"/>
          </w:tcPr>
          <w:p w14:paraId="7F22F8F5" w14:textId="77777777" w:rsidR="006A71CB" w:rsidRPr="00E04B6D" w:rsidRDefault="006A71CB" w:rsidP="001E7128">
            <w:pPr>
              <w:pStyle w:val="COMParaDecision"/>
              <w:bidi/>
              <w:spacing w:before="120"/>
              <w:ind w:left="0" w:firstLine="0"/>
              <w:jc w:val="left"/>
              <w:rPr>
                <w:rFonts w:ascii="Times New Roman" w:hAnsi="Times New Roman" w:cs="Times New Roman"/>
                <w:b/>
                <w:lang w:val="fr-FR"/>
              </w:rPr>
            </w:pPr>
          </w:p>
        </w:tc>
        <w:tc>
          <w:tcPr>
            <w:tcW w:w="6570" w:type="dxa"/>
            <w:vAlign w:val="center"/>
          </w:tcPr>
          <w:p w14:paraId="7BB5CF47" w14:textId="77777777" w:rsidR="006A71CB" w:rsidRPr="00554A7B" w:rsidRDefault="006A71CB" w:rsidP="001E7128">
            <w:pPr>
              <w:pStyle w:val="COMParaDecision"/>
              <w:bidi/>
              <w:spacing w:before="120"/>
              <w:ind w:left="0" w:firstLine="0"/>
              <w:jc w:val="left"/>
              <w:rPr>
                <w:rFonts w:ascii="Times New Roman" w:hAnsi="Times New Roman" w:cs="Times New Roman"/>
                <w:lang w:bidi="ar-TN"/>
              </w:rPr>
            </w:pPr>
            <w:r w:rsidRPr="00554A7B">
              <w:rPr>
                <w:rFonts w:ascii="Times New Roman" w:hAnsi="Times New Roman" w:cs="Times New Roman"/>
                <w:bCs/>
                <w:rtl/>
                <w:lang w:bidi="ar-QA"/>
              </w:rPr>
              <w:t>النص الحالي للتوجيهات التنفيذية</w:t>
            </w:r>
          </w:p>
        </w:tc>
        <w:tc>
          <w:tcPr>
            <w:tcW w:w="850" w:type="dxa"/>
          </w:tcPr>
          <w:p w14:paraId="08DDD5CD" w14:textId="77777777" w:rsidR="006A71CB" w:rsidRPr="00554A7B" w:rsidRDefault="006A71CB" w:rsidP="001E7128">
            <w:pPr>
              <w:pStyle w:val="COMParaDecision"/>
              <w:bidi/>
              <w:spacing w:before="120"/>
              <w:ind w:left="0" w:firstLine="0"/>
              <w:jc w:val="left"/>
              <w:rPr>
                <w:rFonts w:ascii="Times New Roman" w:hAnsi="Times New Roman" w:cs="Times New Roman"/>
                <w:b/>
              </w:rPr>
            </w:pPr>
          </w:p>
        </w:tc>
        <w:tc>
          <w:tcPr>
            <w:tcW w:w="6378" w:type="dxa"/>
            <w:vAlign w:val="center"/>
          </w:tcPr>
          <w:p w14:paraId="415FC874" w14:textId="77777777" w:rsidR="006A71CB" w:rsidRPr="00554A7B" w:rsidRDefault="006A71CB" w:rsidP="001E7128">
            <w:pPr>
              <w:pStyle w:val="COMParaDecision"/>
              <w:bidi/>
              <w:spacing w:before="120"/>
              <w:ind w:left="0" w:firstLine="0"/>
              <w:jc w:val="left"/>
              <w:rPr>
                <w:rFonts w:ascii="Times New Roman" w:hAnsi="Times New Roman" w:cs="Times New Roman"/>
                <w:lang w:bidi="ar-TN"/>
              </w:rPr>
            </w:pPr>
            <w:proofErr w:type="gramStart"/>
            <w:r w:rsidRPr="00554A7B">
              <w:rPr>
                <w:rFonts w:ascii="Times New Roman" w:hAnsi="Times New Roman" w:cs="Times New Roman"/>
                <w:bCs/>
                <w:rtl/>
                <w:lang w:bidi="ar-QA"/>
              </w:rPr>
              <w:t>التعديلات</w:t>
            </w:r>
            <w:proofErr w:type="gramEnd"/>
            <w:r w:rsidRPr="00554A7B">
              <w:rPr>
                <w:rFonts w:ascii="Times New Roman" w:hAnsi="Times New Roman" w:cs="Times New Roman"/>
                <w:bCs/>
                <w:rtl/>
                <w:lang w:bidi="ar-QA"/>
              </w:rPr>
              <w:t xml:space="preserve"> المقترحة</w:t>
            </w:r>
          </w:p>
        </w:tc>
      </w:tr>
      <w:tr w:rsidR="006A71CB" w14:paraId="2A185295" w14:textId="77777777" w:rsidTr="001E7128">
        <w:tc>
          <w:tcPr>
            <w:tcW w:w="767" w:type="dxa"/>
          </w:tcPr>
          <w:p w14:paraId="34280D3A" w14:textId="77777777" w:rsidR="006A71CB" w:rsidRPr="00554A7B" w:rsidRDefault="006A71CB" w:rsidP="001E7128">
            <w:pPr>
              <w:pStyle w:val="COMParaDecision"/>
              <w:bidi/>
              <w:spacing w:before="120"/>
              <w:ind w:left="0" w:firstLine="0"/>
              <w:jc w:val="right"/>
              <w:rPr>
                <w:rFonts w:ascii="Times New Roman" w:hAnsi="Times New Roman" w:cs="Times New Roman"/>
                <w:b/>
                <w:u w:val="none"/>
              </w:rPr>
            </w:pPr>
            <w:r w:rsidRPr="00554A7B">
              <w:rPr>
                <w:rFonts w:ascii="Times New Roman" w:hAnsi="Times New Roman" w:cs="Times New Roman"/>
                <w:b/>
                <w:noProof/>
                <w:u w:val="none"/>
              </w:rPr>
              <w:t>III</w:t>
            </w:r>
          </w:p>
        </w:tc>
        <w:tc>
          <w:tcPr>
            <w:tcW w:w="6570" w:type="dxa"/>
            <w:vAlign w:val="center"/>
          </w:tcPr>
          <w:p w14:paraId="7F90482D" w14:textId="77777777" w:rsidR="006A71CB" w:rsidRDefault="006A71CB" w:rsidP="001E7128">
            <w:pPr>
              <w:pStyle w:val="COMParaDecision"/>
              <w:bidi/>
              <w:spacing w:before="120"/>
              <w:ind w:left="0" w:firstLine="0"/>
              <w:jc w:val="left"/>
              <w:rPr>
                <w:rFonts w:ascii="Times New Roman" w:hAnsi="Times New Roman" w:cs="Times New Roman"/>
                <w:lang w:bidi="ar-TN"/>
              </w:rPr>
            </w:pPr>
            <w:r>
              <w:rPr>
                <w:rFonts w:ascii="Times New Roman" w:hAnsi="Times New Roman" w:cs="Times New Roman"/>
                <w:bCs/>
                <w:u w:val="none"/>
                <w:rtl/>
                <w:lang w:bidi="ar-QA"/>
              </w:rPr>
              <w:t>المشاركة في تطبيق الاتفاقية</w:t>
            </w:r>
          </w:p>
        </w:tc>
        <w:tc>
          <w:tcPr>
            <w:tcW w:w="850" w:type="dxa"/>
            <w:vAlign w:val="center"/>
          </w:tcPr>
          <w:p w14:paraId="5D2DEBF1" w14:textId="77777777" w:rsidR="006A71CB" w:rsidRPr="00554A7B" w:rsidRDefault="006A71CB" w:rsidP="001E7128">
            <w:pPr>
              <w:pStyle w:val="COMParaDecision"/>
              <w:bidi/>
              <w:spacing w:before="120"/>
              <w:ind w:left="0" w:firstLine="0"/>
              <w:jc w:val="right"/>
              <w:rPr>
                <w:rFonts w:ascii="Times New Roman" w:hAnsi="Times New Roman" w:cs="Times New Roman"/>
                <w:lang w:val="fr-FR"/>
              </w:rPr>
            </w:pPr>
            <w:r w:rsidRPr="00554A7B">
              <w:rPr>
                <w:rFonts w:ascii="Times New Roman" w:hAnsi="Times New Roman" w:cs="Times New Roman"/>
                <w:b/>
                <w:u w:val="none"/>
                <w:lang w:val="fr-FR"/>
              </w:rPr>
              <w:t>III</w:t>
            </w:r>
          </w:p>
        </w:tc>
        <w:tc>
          <w:tcPr>
            <w:tcW w:w="6378" w:type="dxa"/>
            <w:vAlign w:val="center"/>
          </w:tcPr>
          <w:p w14:paraId="45C177A8" w14:textId="77777777" w:rsidR="006A71CB" w:rsidRPr="000F5CF3" w:rsidRDefault="006A71CB" w:rsidP="001E7128">
            <w:pPr>
              <w:pStyle w:val="COMParaDecision"/>
              <w:bidi/>
              <w:spacing w:before="120"/>
              <w:ind w:left="0" w:firstLine="0"/>
              <w:jc w:val="left"/>
              <w:rPr>
                <w:rFonts w:ascii="Times New Roman" w:hAnsi="Times New Roman" w:cs="Times New Roman"/>
                <w:u w:val="none"/>
                <w:lang w:bidi="ar-TN"/>
              </w:rPr>
            </w:pPr>
            <w:r w:rsidRPr="000F5CF3">
              <w:rPr>
                <w:u w:val="none"/>
                <w:rtl/>
                <w:lang w:bidi="ar-QA"/>
              </w:rPr>
              <w:t>[</w:t>
            </w:r>
            <w:proofErr w:type="gramStart"/>
            <w:r w:rsidRPr="000F5CF3">
              <w:rPr>
                <w:u w:val="none"/>
                <w:rtl/>
                <w:lang w:bidi="ar-QA"/>
              </w:rPr>
              <w:t>دون</w:t>
            </w:r>
            <w:proofErr w:type="gramEnd"/>
            <w:r w:rsidRPr="000F5CF3">
              <w:rPr>
                <w:u w:val="none"/>
                <w:rtl/>
                <w:lang w:bidi="ar-QA"/>
              </w:rPr>
              <w:t xml:space="preserve"> تغيير]</w:t>
            </w:r>
            <w:r w:rsidRPr="000F5CF3">
              <w:rPr>
                <w:rFonts w:ascii="Times New Roman" w:hAnsi="Times New Roman" w:cs="Times New Roman"/>
                <w:u w:val="none"/>
                <w:rtl/>
                <w:lang w:bidi="ar-QA"/>
              </w:rPr>
              <w:t>.</w:t>
            </w:r>
          </w:p>
        </w:tc>
      </w:tr>
      <w:tr w:rsidR="006A71CB" w14:paraId="1F4974E4" w14:textId="77777777" w:rsidTr="001E7128">
        <w:tc>
          <w:tcPr>
            <w:tcW w:w="767" w:type="dxa"/>
          </w:tcPr>
          <w:p w14:paraId="0224DCD9" w14:textId="77777777" w:rsidR="006A71CB" w:rsidRPr="00554A7B" w:rsidRDefault="006A71CB" w:rsidP="001E7128">
            <w:pPr>
              <w:pStyle w:val="COMParaDecision"/>
              <w:spacing w:before="120"/>
              <w:ind w:left="0" w:firstLine="0"/>
              <w:jc w:val="left"/>
              <w:rPr>
                <w:rFonts w:ascii="Times New Roman" w:hAnsi="Times New Roman" w:cs="Times New Roman"/>
                <w:lang w:bidi="ar-TN"/>
              </w:rPr>
            </w:pPr>
            <w:r w:rsidRPr="00554A7B">
              <w:rPr>
                <w:rFonts w:ascii="Times New Roman" w:hAnsi="Times New Roman" w:cs="Times New Roman"/>
                <w:b/>
                <w:noProof/>
                <w:u w:val="none"/>
              </w:rPr>
              <w:t>III.2</w:t>
            </w:r>
          </w:p>
        </w:tc>
        <w:tc>
          <w:tcPr>
            <w:tcW w:w="6570" w:type="dxa"/>
            <w:vAlign w:val="center"/>
          </w:tcPr>
          <w:p w14:paraId="5B392595" w14:textId="77777777" w:rsidR="006A71CB" w:rsidRDefault="006A71CB" w:rsidP="001E7128">
            <w:pPr>
              <w:pStyle w:val="COMParaDecision"/>
              <w:bidi/>
              <w:spacing w:before="120"/>
              <w:ind w:left="0" w:firstLine="0"/>
              <w:jc w:val="left"/>
              <w:rPr>
                <w:rFonts w:ascii="Times New Roman" w:hAnsi="Times New Roman" w:cs="Times New Roman"/>
                <w:lang w:bidi="ar-TN"/>
              </w:rPr>
            </w:pPr>
            <w:r>
              <w:rPr>
                <w:rFonts w:ascii="Times New Roman" w:hAnsi="Times New Roman" w:cs="Times New Roman"/>
                <w:bCs/>
                <w:u w:val="none"/>
                <w:rtl/>
                <w:lang w:bidi="ar-QA"/>
              </w:rPr>
              <w:t xml:space="preserve">المنظمات غير الحكومية </w:t>
            </w:r>
            <w:proofErr w:type="gramStart"/>
            <w:r>
              <w:rPr>
                <w:rFonts w:ascii="Times New Roman" w:hAnsi="Times New Roman" w:cs="Times New Roman"/>
                <w:bCs/>
                <w:u w:val="none"/>
                <w:rtl/>
                <w:lang w:bidi="ar-QA"/>
              </w:rPr>
              <w:t>والاتفاقية</w:t>
            </w:r>
            <w:proofErr w:type="gramEnd"/>
          </w:p>
        </w:tc>
        <w:tc>
          <w:tcPr>
            <w:tcW w:w="850" w:type="dxa"/>
          </w:tcPr>
          <w:p w14:paraId="3A639A2D" w14:textId="77777777" w:rsidR="006A71CB" w:rsidRPr="00554A7B" w:rsidRDefault="006A71CB" w:rsidP="001E7128">
            <w:pPr>
              <w:pStyle w:val="COMParaDecision"/>
              <w:spacing w:before="120"/>
              <w:ind w:left="0" w:firstLine="0"/>
              <w:jc w:val="left"/>
              <w:rPr>
                <w:rFonts w:ascii="Times New Roman" w:hAnsi="Times New Roman" w:cs="Times New Roman"/>
                <w:lang w:bidi="ar-TN"/>
              </w:rPr>
            </w:pPr>
            <w:r w:rsidRPr="00554A7B">
              <w:rPr>
                <w:rFonts w:ascii="Times New Roman" w:hAnsi="Times New Roman" w:cs="Times New Roman"/>
                <w:b/>
                <w:noProof/>
                <w:u w:val="none"/>
              </w:rPr>
              <w:t>III.2</w:t>
            </w:r>
          </w:p>
        </w:tc>
        <w:tc>
          <w:tcPr>
            <w:tcW w:w="6378" w:type="dxa"/>
            <w:vAlign w:val="center"/>
          </w:tcPr>
          <w:p w14:paraId="1A1E810C" w14:textId="77777777" w:rsidR="006A71CB" w:rsidRPr="000F5CF3" w:rsidRDefault="006A71CB" w:rsidP="001E7128">
            <w:pPr>
              <w:pStyle w:val="COMParaDecision"/>
              <w:bidi/>
              <w:spacing w:before="120"/>
              <w:ind w:left="0" w:firstLine="0"/>
              <w:jc w:val="left"/>
              <w:rPr>
                <w:rFonts w:ascii="Times New Roman" w:hAnsi="Times New Roman" w:cs="Times New Roman"/>
                <w:u w:val="none"/>
                <w:lang w:bidi="ar-TN"/>
              </w:rPr>
            </w:pPr>
            <w:r w:rsidRPr="000F5CF3">
              <w:rPr>
                <w:u w:val="none"/>
                <w:rtl/>
                <w:lang w:bidi="ar-QA"/>
              </w:rPr>
              <w:t>[</w:t>
            </w:r>
            <w:proofErr w:type="gramStart"/>
            <w:r w:rsidRPr="000F5CF3">
              <w:rPr>
                <w:u w:val="none"/>
                <w:rtl/>
                <w:lang w:bidi="ar-QA"/>
              </w:rPr>
              <w:t>دون</w:t>
            </w:r>
            <w:proofErr w:type="gramEnd"/>
            <w:r w:rsidRPr="000F5CF3">
              <w:rPr>
                <w:u w:val="none"/>
                <w:rtl/>
                <w:lang w:bidi="ar-QA"/>
              </w:rPr>
              <w:t xml:space="preserve"> تغيير]</w:t>
            </w:r>
          </w:p>
        </w:tc>
      </w:tr>
      <w:tr w:rsidR="006A71CB" w14:paraId="6C21F416" w14:textId="77777777" w:rsidTr="001E7128">
        <w:tc>
          <w:tcPr>
            <w:tcW w:w="767" w:type="dxa"/>
          </w:tcPr>
          <w:p w14:paraId="601605E6" w14:textId="77777777" w:rsidR="006A71CB" w:rsidRPr="00554A7B" w:rsidRDefault="006A71CB" w:rsidP="001E7128">
            <w:pPr>
              <w:pStyle w:val="COMParaDecision"/>
              <w:spacing w:before="120"/>
              <w:ind w:left="0" w:firstLine="0"/>
              <w:jc w:val="right"/>
              <w:rPr>
                <w:rFonts w:ascii="Times New Roman" w:hAnsi="Times New Roman" w:cs="Times New Roman"/>
                <w:u w:val="none"/>
              </w:rPr>
            </w:pPr>
            <w:r w:rsidRPr="00554A7B">
              <w:rPr>
                <w:rFonts w:ascii="Times New Roman" w:hAnsi="Times New Roman" w:cs="Times New Roman"/>
                <w:noProof/>
                <w:u w:val="none"/>
              </w:rPr>
              <w:t>III.2.2</w:t>
            </w:r>
          </w:p>
        </w:tc>
        <w:tc>
          <w:tcPr>
            <w:tcW w:w="6570" w:type="dxa"/>
            <w:vAlign w:val="center"/>
          </w:tcPr>
          <w:p w14:paraId="47ED35CD" w14:textId="77777777" w:rsidR="006A71CB" w:rsidRDefault="006A71CB" w:rsidP="001E7128">
            <w:pPr>
              <w:pStyle w:val="COMParaDecision"/>
              <w:bidi/>
              <w:spacing w:before="120"/>
              <w:ind w:left="0" w:firstLine="0"/>
              <w:jc w:val="left"/>
              <w:rPr>
                <w:rFonts w:ascii="Times New Roman" w:hAnsi="Times New Roman" w:cs="Times New Roman"/>
                <w:lang w:bidi="ar-TN"/>
              </w:rPr>
            </w:pPr>
            <w:proofErr w:type="gramStart"/>
            <w:r>
              <w:rPr>
                <w:rFonts w:ascii="Times New Roman" w:hAnsi="Times New Roman" w:cs="Times New Roman"/>
                <w:u w:val="none"/>
                <w:rtl/>
                <w:lang w:bidi="ar-QA"/>
              </w:rPr>
              <w:t>مشاركة</w:t>
            </w:r>
            <w:proofErr w:type="gramEnd"/>
            <w:r>
              <w:rPr>
                <w:rFonts w:ascii="Times New Roman" w:hAnsi="Times New Roman" w:cs="Times New Roman"/>
                <w:u w:val="none"/>
                <w:rtl/>
                <w:lang w:bidi="ar-QA"/>
              </w:rPr>
              <w:t xml:space="preserve"> المنظمات غير الحكومية المعتمدة</w:t>
            </w:r>
          </w:p>
        </w:tc>
        <w:tc>
          <w:tcPr>
            <w:tcW w:w="850" w:type="dxa"/>
          </w:tcPr>
          <w:p w14:paraId="7235CCDD" w14:textId="77777777" w:rsidR="006A71CB" w:rsidRPr="00554A7B" w:rsidRDefault="006A71CB" w:rsidP="001E7128">
            <w:pPr>
              <w:pStyle w:val="COMParaDecision"/>
              <w:spacing w:before="120"/>
              <w:ind w:left="0" w:firstLine="0"/>
              <w:jc w:val="left"/>
              <w:rPr>
                <w:rFonts w:ascii="Times New Roman" w:hAnsi="Times New Roman" w:cs="Times New Roman"/>
                <w:lang w:bidi="ar-TN"/>
              </w:rPr>
            </w:pPr>
            <w:r w:rsidRPr="00554A7B">
              <w:rPr>
                <w:rFonts w:ascii="Times New Roman" w:hAnsi="Times New Roman" w:cs="Times New Roman"/>
                <w:noProof/>
                <w:u w:val="none"/>
              </w:rPr>
              <w:t>III.2.2</w:t>
            </w:r>
          </w:p>
        </w:tc>
        <w:tc>
          <w:tcPr>
            <w:tcW w:w="6378" w:type="dxa"/>
            <w:vAlign w:val="center"/>
          </w:tcPr>
          <w:p w14:paraId="150140DC" w14:textId="77777777" w:rsidR="006A71CB" w:rsidRPr="000F5CF3" w:rsidRDefault="006A71CB" w:rsidP="001E7128">
            <w:pPr>
              <w:pStyle w:val="COMParaDecision"/>
              <w:bidi/>
              <w:spacing w:before="120"/>
              <w:ind w:left="0" w:firstLine="0"/>
              <w:jc w:val="left"/>
              <w:rPr>
                <w:rFonts w:ascii="Times New Roman" w:hAnsi="Times New Roman" w:cs="Times New Roman"/>
                <w:u w:val="none"/>
                <w:lang w:bidi="ar-TN"/>
              </w:rPr>
            </w:pPr>
            <w:r w:rsidRPr="000F5CF3">
              <w:rPr>
                <w:u w:val="none"/>
                <w:rtl/>
                <w:lang w:bidi="ar-QA"/>
              </w:rPr>
              <w:t>[</w:t>
            </w:r>
            <w:proofErr w:type="gramStart"/>
            <w:r w:rsidRPr="000F5CF3">
              <w:rPr>
                <w:u w:val="none"/>
                <w:rtl/>
                <w:lang w:bidi="ar-QA"/>
              </w:rPr>
              <w:t>دون</w:t>
            </w:r>
            <w:proofErr w:type="gramEnd"/>
            <w:r w:rsidRPr="000F5CF3">
              <w:rPr>
                <w:u w:val="none"/>
                <w:rtl/>
                <w:lang w:bidi="ar-QA"/>
              </w:rPr>
              <w:t xml:space="preserve"> تغيير]</w:t>
            </w:r>
          </w:p>
        </w:tc>
      </w:tr>
      <w:tr w:rsidR="006A71CB" w:rsidRPr="001D7DC2" w14:paraId="3458F611" w14:textId="77777777" w:rsidTr="001E7128">
        <w:tc>
          <w:tcPr>
            <w:tcW w:w="767" w:type="dxa"/>
          </w:tcPr>
          <w:p w14:paraId="6D9DEAB9" w14:textId="77777777" w:rsidR="006A71CB" w:rsidRPr="00554A7B" w:rsidRDefault="006A71CB" w:rsidP="001E7128">
            <w:pPr>
              <w:pStyle w:val="COMParaDecision"/>
              <w:spacing w:before="120"/>
              <w:ind w:left="0" w:firstLine="0"/>
              <w:jc w:val="right"/>
              <w:rPr>
                <w:rFonts w:ascii="Times New Roman" w:hAnsi="Times New Roman" w:cs="Times New Roman"/>
                <w:u w:val="none"/>
              </w:rPr>
            </w:pPr>
            <w:r w:rsidRPr="00554A7B">
              <w:rPr>
                <w:rFonts w:ascii="Times New Roman" w:hAnsi="Times New Roman" w:cs="Times New Roman"/>
                <w:u w:val="none"/>
              </w:rPr>
              <w:t>98.</w:t>
            </w:r>
          </w:p>
        </w:tc>
        <w:tc>
          <w:tcPr>
            <w:tcW w:w="6570" w:type="dxa"/>
          </w:tcPr>
          <w:p w14:paraId="5E42A96D" w14:textId="77777777" w:rsidR="006A71CB" w:rsidRDefault="006A71CB" w:rsidP="001E7128">
            <w:pPr>
              <w:pStyle w:val="COMParaDecision"/>
              <w:bidi/>
              <w:spacing w:before="120"/>
              <w:ind w:left="0" w:firstLine="0"/>
              <w:jc w:val="left"/>
              <w:rPr>
                <w:rFonts w:ascii="Times New Roman" w:hAnsi="Times New Roman" w:cs="Times New Roman"/>
                <w:lang w:bidi="ar-TN"/>
              </w:rPr>
            </w:pPr>
            <w:r>
              <w:rPr>
                <w:rFonts w:ascii="Times New Roman" w:hAnsi="Times New Roman" w:cs="Times New Roman"/>
                <w:u w:val="none"/>
                <w:rtl/>
                <w:lang w:bidi="ar-QA"/>
              </w:rPr>
              <w:t xml:space="preserve">يتم </w:t>
            </w:r>
            <w:proofErr w:type="gramStart"/>
            <w:r>
              <w:rPr>
                <w:rFonts w:ascii="Times New Roman" w:hAnsi="Times New Roman" w:cs="Times New Roman"/>
                <w:u w:val="none"/>
                <w:rtl/>
                <w:lang w:bidi="ar-QA"/>
              </w:rPr>
              <w:t>إعداد</w:t>
            </w:r>
            <w:proofErr w:type="gramEnd"/>
            <w:r>
              <w:rPr>
                <w:rFonts w:ascii="Times New Roman" w:hAnsi="Times New Roman" w:cs="Times New Roman"/>
                <w:u w:val="none"/>
                <w:rtl/>
                <w:lang w:bidi="ar-QA"/>
              </w:rPr>
              <w:t xml:space="preserve"> طلبات الاعتماد باستخدام النموذج </w:t>
            </w:r>
            <w:r>
              <w:rPr>
                <w:rFonts w:ascii="Times New Roman" w:hAnsi="Times New Roman" w:cs="Times New Roman"/>
                <w:u w:val="none"/>
                <w:lang w:bidi="ar-QA"/>
              </w:rPr>
              <w:t>Form ICH-09</w:t>
            </w:r>
            <w:r>
              <w:rPr>
                <w:rFonts w:ascii="Times New Roman" w:hAnsi="Times New Roman" w:cs="Times New Roman"/>
                <w:u w:val="none"/>
                <w:rtl/>
                <w:lang w:bidi="ar-QA"/>
              </w:rPr>
              <w:t xml:space="preserve"> (المتاح على الموقع الشبكي: </w:t>
            </w:r>
            <w:r>
              <w:rPr>
                <w:rFonts w:ascii="Times New Roman" w:hAnsi="Times New Roman" w:cs="Times New Roman"/>
                <w:u w:val="none"/>
                <w:lang w:bidi="ar-QA"/>
              </w:rPr>
              <w:t>www.unesco.org/culture/ich</w:t>
            </w:r>
            <w:r>
              <w:rPr>
                <w:rFonts w:ascii="Times New Roman" w:hAnsi="Times New Roman" w:cs="Times New Roman"/>
                <w:u w:val="none"/>
                <w:rtl/>
                <w:lang w:bidi="ar-QA"/>
              </w:rPr>
              <w:t xml:space="preserve"> أو الذي يمكن طلبه من الأمانة</w:t>
            </w:r>
            <w:proofErr w:type="gramStart"/>
            <w:r>
              <w:rPr>
                <w:rFonts w:ascii="Times New Roman" w:hAnsi="Times New Roman" w:cs="Times New Roman"/>
                <w:u w:val="none"/>
                <w:rtl/>
                <w:lang w:bidi="ar-QA"/>
              </w:rPr>
              <w:t>)،</w:t>
            </w:r>
            <w:proofErr w:type="gramEnd"/>
            <w:r>
              <w:rPr>
                <w:rFonts w:ascii="Times New Roman" w:hAnsi="Times New Roman" w:cs="Times New Roman"/>
                <w:u w:val="none"/>
                <w:rtl/>
                <w:lang w:bidi="ar-QA"/>
              </w:rPr>
              <w:t xml:space="preserve"> وتُدرج في الطلبات جميع المعلومات المطلوبة في النموذج، ولا شيء غير هذه المعلومات.</w:t>
            </w:r>
            <w:r>
              <w:rPr>
                <w:rFonts w:ascii="Times New Roman" w:hAnsi="Times New Roman" w:cs="Times New Roman"/>
                <w:u w:val="none"/>
                <w:lang w:bidi="ar-QA"/>
              </w:rPr>
              <w:t xml:space="preserve"> </w:t>
            </w:r>
            <w:proofErr w:type="gramStart"/>
            <w:r>
              <w:rPr>
                <w:rFonts w:ascii="Times New Roman" w:hAnsi="Times New Roman" w:cs="Times New Roman"/>
                <w:u w:val="none"/>
                <w:rtl/>
                <w:lang w:bidi="ar-QA"/>
              </w:rPr>
              <w:t>وتتلقى</w:t>
            </w:r>
            <w:proofErr w:type="gramEnd"/>
            <w:r>
              <w:rPr>
                <w:rFonts w:ascii="Times New Roman" w:hAnsi="Times New Roman" w:cs="Times New Roman"/>
                <w:u w:val="none"/>
                <w:rtl/>
                <w:lang w:bidi="ar-QA"/>
              </w:rPr>
              <w:t xml:space="preserve"> الأمانة الطلبات قبل أي دورة عادية من دورات اللجنة بأربعة أشهر على الأقل.</w:t>
            </w:r>
          </w:p>
        </w:tc>
        <w:tc>
          <w:tcPr>
            <w:tcW w:w="850" w:type="dxa"/>
          </w:tcPr>
          <w:p w14:paraId="3E6A9BEE" w14:textId="77777777" w:rsidR="006A71CB" w:rsidRPr="00554A7B" w:rsidRDefault="006A71CB" w:rsidP="001E7128">
            <w:pPr>
              <w:pStyle w:val="COMParaDecision"/>
              <w:spacing w:before="120"/>
              <w:ind w:left="0" w:firstLine="0"/>
              <w:jc w:val="left"/>
              <w:rPr>
                <w:rFonts w:ascii="Times New Roman" w:hAnsi="Times New Roman" w:cs="Times New Roman"/>
                <w:u w:val="none"/>
              </w:rPr>
            </w:pPr>
            <w:r w:rsidRPr="00554A7B">
              <w:rPr>
                <w:rFonts w:ascii="Times New Roman" w:hAnsi="Times New Roman" w:cs="Times New Roman"/>
                <w:u w:val="none"/>
              </w:rPr>
              <w:t>98.</w:t>
            </w:r>
          </w:p>
        </w:tc>
        <w:tc>
          <w:tcPr>
            <w:tcW w:w="6378" w:type="dxa"/>
            <w:vAlign w:val="center"/>
          </w:tcPr>
          <w:p w14:paraId="1AECD16E" w14:textId="77777777" w:rsidR="006A71CB" w:rsidRDefault="006A71CB" w:rsidP="001E7128">
            <w:pPr>
              <w:pStyle w:val="COMParaDecision"/>
              <w:bidi/>
              <w:spacing w:before="120"/>
              <w:ind w:left="0" w:firstLine="0"/>
              <w:jc w:val="left"/>
              <w:rPr>
                <w:rFonts w:ascii="Times New Roman" w:hAnsi="Times New Roman" w:cs="Times New Roman"/>
                <w:b/>
                <w:rtl/>
              </w:rPr>
            </w:pPr>
            <w:r>
              <w:rPr>
                <w:rFonts w:ascii="Times New Roman" w:hAnsi="Times New Roman" w:cs="Times New Roman"/>
                <w:u w:val="none"/>
                <w:rtl/>
                <w:lang w:bidi="ar-QA"/>
              </w:rPr>
              <w:t xml:space="preserve">يتم </w:t>
            </w:r>
            <w:proofErr w:type="gramStart"/>
            <w:r>
              <w:rPr>
                <w:rFonts w:ascii="Times New Roman" w:hAnsi="Times New Roman" w:cs="Times New Roman"/>
                <w:u w:val="none"/>
                <w:rtl/>
                <w:lang w:bidi="ar-QA"/>
              </w:rPr>
              <w:t>إعداد</w:t>
            </w:r>
            <w:proofErr w:type="gramEnd"/>
            <w:r>
              <w:rPr>
                <w:rFonts w:ascii="Times New Roman" w:hAnsi="Times New Roman" w:cs="Times New Roman"/>
                <w:u w:val="none"/>
                <w:rtl/>
                <w:lang w:bidi="ar-QA"/>
              </w:rPr>
              <w:t xml:space="preserve"> طلبات الاعتماد باستخدام النموذج </w:t>
            </w:r>
            <w:r>
              <w:rPr>
                <w:rFonts w:ascii="Times New Roman" w:hAnsi="Times New Roman" w:cs="Times New Roman"/>
                <w:u w:val="none"/>
                <w:lang w:bidi="ar-QA"/>
              </w:rPr>
              <w:t>Form ICH-09</w:t>
            </w:r>
            <w:r>
              <w:rPr>
                <w:rFonts w:ascii="Times New Roman" w:hAnsi="Times New Roman" w:cs="Times New Roman"/>
                <w:u w:val="none"/>
                <w:rtl/>
                <w:lang w:bidi="ar-QA"/>
              </w:rPr>
              <w:t xml:space="preserve"> (المتاح على الموقع الشبكي:</w:t>
            </w:r>
            <w:r>
              <w:rPr>
                <w:rFonts w:ascii="Times New Roman" w:hAnsi="Times New Roman" w:cs="Times New Roman"/>
                <w:u w:val="none"/>
                <w:lang w:bidi="ar-QA"/>
              </w:rPr>
              <w:t xml:space="preserve"> www.unesco.org/culture/ich</w:t>
            </w:r>
            <w:r>
              <w:rPr>
                <w:rFonts w:ascii="Times New Roman" w:hAnsi="Times New Roman" w:cs="Times New Roman"/>
                <w:u w:val="none"/>
                <w:rtl/>
                <w:lang w:bidi="ar-QA"/>
              </w:rPr>
              <w:t xml:space="preserve"> أو الذي يمكن طلبه من الأمانة</w:t>
            </w:r>
            <w:proofErr w:type="gramStart"/>
            <w:r>
              <w:rPr>
                <w:rFonts w:ascii="Times New Roman" w:hAnsi="Times New Roman" w:cs="Times New Roman"/>
                <w:u w:val="none"/>
                <w:rtl/>
                <w:lang w:bidi="ar-QA"/>
              </w:rPr>
              <w:t>)،</w:t>
            </w:r>
            <w:proofErr w:type="gramEnd"/>
            <w:r>
              <w:rPr>
                <w:rFonts w:ascii="Times New Roman" w:hAnsi="Times New Roman" w:cs="Times New Roman"/>
                <w:u w:val="none"/>
                <w:rtl/>
                <w:lang w:bidi="ar-QA"/>
              </w:rPr>
              <w:t xml:space="preserve"> وتُدرج في الطلبات جميع المعلومات المطلوبة في النموذج، ولا شيء غير هذه المعلومات</w:t>
            </w:r>
            <w:r w:rsidRPr="0036745D">
              <w:rPr>
                <w:rFonts w:ascii="Times New Roman" w:hAnsi="Times New Roman" w:cs="Times New Roman"/>
                <w:u w:val="none"/>
                <w:rtl/>
                <w:lang w:bidi="ar-QA"/>
              </w:rPr>
              <w:t>.</w:t>
            </w:r>
            <w:r w:rsidRPr="0036745D">
              <w:rPr>
                <w:rFonts w:ascii="Times New Roman" w:hAnsi="Times New Roman" w:cs="Times New Roman"/>
                <w:u w:val="none"/>
                <w:lang w:bidi="ar-QA"/>
              </w:rPr>
              <w:t xml:space="preserve"> </w:t>
            </w:r>
            <w:proofErr w:type="gramStart"/>
            <w:r w:rsidRPr="000F5CF3">
              <w:rPr>
                <w:rFonts w:ascii="Times New Roman" w:hAnsi="Times New Roman" w:cs="Times New Roman"/>
                <w:u w:val="none"/>
                <w:rtl/>
                <w:lang w:bidi="ar-QA"/>
              </w:rPr>
              <w:t>وتتلقى</w:t>
            </w:r>
            <w:proofErr w:type="gramEnd"/>
            <w:r w:rsidRPr="000F5CF3">
              <w:rPr>
                <w:rFonts w:ascii="Times New Roman" w:hAnsi="Times New Roman" w:cs="Times New Roman"/>
                <w:u w:val="none"/>
                <w:rtl/>
                <w:lang w:bidi="ar-QA"/>
              </w:rPr>
              <w:t xml:space="preserve"> الأمانة الطلبات </w:t>
            </w:r>
            <w:r w:rsidRPr="000F5CF3">
              <w:rPr>
                <w:rFonts w:ascii="Times New Roman" w:hAnsi="Times New Roman" w:cs="Times New Roman"/>
                <w:strike/>
                <w:u w:val="none"/>
                <w:rtl/>
                <w:lang w:bidi="ar-QA"/>
              </w:rPr>
              <w:t>قبل أي دورة عادية من دورات اللجنة بأربعة أشهر على الأقل</w:t>
            </w:r>
            <w:r w:rsidRPr="000F5CF3">
              <w:rPr>
                <w:rFonts w:ascii="Times New Roman" w:hAnsi="Times New Roman" w:cs="Times New Roman"/>
                <w:u w:val="none"/>
                <w:rtl/>
                <w:lang w:bidi="ar-QA"/>
              </w:rPr>
              <w:t xml:space="preserve"> بحلول</w:t>
            </w:r>
            <w:r>
              <w:rPr>
                <w:rFonts w:ascii="Times New Roman" w:hAnsi="Times New Roman" w:cs="Times New Roman"/>
                <w:rtl/>
                <w:lang w:bidi="ar-QA"/>
              </w:rPr>
              <w:t xml:space="preserve"> </w:t>
            </w:r>
            <w:r>
              <w:rPr>
                <w:rFonts w:ascii="Times New Roman" w:hAnsi="Times New Roman" w:cs="Times New Roman"/>
                <w:bCs/>
                <w:rtl/>
                <w:lang w:bidi="ar-QA"/>
              </w:rPr>
              <w:t>30 نيسان/ابريل في السنوات الفردية لتدرسها اللجنة خلال دورتها العادية المنعقدة في العام ذاته.</w:t>
            </w:r>
            <w:r>
              <w:rPr>
                <w:rFonts w:ascii="Times New Roman" w:hAnsi="Times New Roman" w:cs="Times New Roman"/>
                <w:rtl/>
                <w:lang w:bidi="ar-QA"/>
              </w:rPr>
              <w:t xml:space="preserve"> </w:t>
            </w:r>
          </w:p>
          <w:p w14:paraId="0A2B25E2" w14:textId="77777777" w:rsidR="006A71CB" w:rsidRDefault="006A71CB" w:rsidP="001E7128">
            <w:pPr>
              <w:pStyle w:val="COMParaDecision"/>
              <w:bidi/>
              <w:spacing w:before="120"/>
              <w:ind w:left="0" w:firstLine="0"/>
              <w:jc w:val="left"/>
              <w:rPr>
                <w:rFonts w:ascii="Times New Roman" w:hAnsi="Times New Roman" w:cs="Times New Roman"/>
                <w:b/>
                <w:u w:val="none"/>
              </w:rPr>
            </w:pPr>
          </w:p>
        </w:tc>
      </w:tr>
    </w:tbl>
    <w:p w14:paraId="53E4AF09" w14:textId="77777777" w:rsidR="006A71CB" w:rsidRPr="00CB45BF" w:rsidRDefault="006A71CB" w:rsidP="006A71CB">
      <w:pPr>
        <w:spacing w:after="720"/>
        <w:rPr>
          <w:lang w:val="en-GB"/>
        </w:rPr>
      </w:pPr>
    </w:p>
    <w:sectPr w:rsidR="006A71CB" w:rsidRPr="00CB45BF" w:rsidSect="0091688D">
      <w:pgSz w:w="16838" w:h="11906" w:orient="landscape" w:code="9"/>
      <w:pgMar w:top="1134" w:right="1418" w:bottom="1134"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E1557C" w14:textId="77777777" w:rsidR="00C259C1" w:rsidRDefault="00C259C1" w:rsidP="0018093B">
      <w:r>
        <w:rPr>
          <w:rtl/>
        </w:rPr>
        <w:separator/>
      </w:r>
    </w:p>
  </w:endnote>
  <w:endnote w:type="continuationSeparator" w:id="0">
    <w:p w14:paraId="31889BE0" w14:textId="77777777" w:rsidR="00C259C1" w:rsidRDefault="00C259C1" w:rsidP="0018093B">
      <w:r>
        <w:rPr>
          <w:rt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6C1E4" w14:textId="77777777" w:rsidR="00C259C1" w:rsidRDefault="00C259C1" w:rsidP="0018093B">
      <w:r>
        <w:rPr>
          <w:rtl/>
        </w:rPr>
        <w:separator/>
      </w:r>
    </w:p>
  </w:footnote>
  <w:footnote w:type="continuationSeparator" w:id="0">
    <w:p w14:paraId="1834AFFA" w14:textId="77777777" w:rsidR="00C259C1" w:rsidRDefault="00C259C1" w:rsidP="0018093B">
      <w:r>
        <w:rPr>
          <w:rtl/>
        </w:rPr>
        <w:continuationSeparator/>
      </w:r>
    </w:p>
  </w:footnote>
  <w:footnote w:id="1">
    <w:p w14:paraId="4F03FF99" w14:textId="77777777" w:rsidR="00C259C1" w:rsidRDefault="00C259C1" w:rsidP="0091688D">
      <w:pPr>
        <w:pStyle w:val="FootnoteText"/>
        <w:bidi/>
        <w:rPr>
          <w:rFonts w:ascii="Times New Roman" w:hAnsi="Times New Roman"/>
          <w:sz w:val="18"/>
          <w:szCs w:val="18"/>
          <w:lang w:val="fr-FR"/>
        </w:rPr>
      </w:pPr>
      <w:r>
        <w:rPr>
          <w:rStyle w:val="FootnoteReference"/>
          <w:sz w:val="18"/>
          <w:szCs w:val="18"/>
        </w:rPr>
        <w:footnoteRef/>
      </w:r>
      <w:r>
        <w:rPr>
          <w:sz w:val="18"/>
          <w:szCs w:val="18"/>
        </w:rPr>
        <w:t xml:space="preserve"> </w:t>
      </w:r>
      <w:r>
        <w:rPr>
          <w:sz w:val="18"/>
          <w:szCs w:val="18"/>
          <w:rtl/>
        </w:rPr>
        <w:t xml:space="preserve"> فوضّت اللجنة في دورتها الأخيرة سلطتها إلى مكتبها لاتخاذ القرارات المناسبة بشأن طلب المساعدة الدولية المنقّح الذي تمّ استلامه من كينيا لصون </w:t>
      </w:r>
      <w:proofErr w:type="spellStart"/>
      <w:r>
        <w:rPr>
          <w:sz w:val="18"/>
          <w:szCs w:val="18"/>
          <w:rtl/>
        </w:rPr>
        <w:t>انكيباتا</w:t>
      </w:r>
      <w:proofErr w:type="spellEnd"/>
      <w:r>
        <w:rPr>
          <w:sz w:val="18"/>
          <w:szCs w:val="18"/>
          <w:rtl/>
        </w:rPr>
        <w:t xml:space="preserve"> </w:t>
      </w:r>
      <w:proofErr w:type="spellStart"/>
      <w:r>
        <w:rPr>
          <w:sz w:val="18"/>
          <w:szCs w:val="18"/>
          <w:rtl/>
        </w:rPr>
        <w:t>واينوتو</w:t>
      </w:r>
      <w:proofErr w:type="spellEnd"/>
      <w:r>
        <w:rPr>
          <w:sz w:val="18"/>
          <w:szCs w:val="18"/>
          <w:rtl/>
        </w:rPr>
        <w:t xml:space="preserve"> </w:t>
      </w:r>
      <w:proofErr w:type="spellStart"/>
      <w:r>
        <w:rPr>
          <w:sz w:val="18"/>
          <w:szCs w:val="18"/>
          <w:rtl/>
        </w:rPr>
        <w:t>وأولنغيشير</w:t>
      </w:r>
      <w:proofErr w:type="spellEnd"/>
      <w:r>
        <w:rPr>
          <w:sz w:val="18"/>
          <w:szCs w:val="18"/>
          <w:rtl/>
        </w:rPr>
        <w:t xml:space="preserve">، وهي ثلاثة طقوس للذكور في مجتمع </w:t>
      </w:r>
      <w:proofErr w:type="spellStart"/>
      <w:r>
        <w:rPr>
          <w:sz w:val="18"/>
          <w:szCs w:val="18"/>
          <w:rtl/>
        </w:rPr>
        <w:t>الماساي</w:t>
      </w:r>
      <w:proofErr w:type="spellEnd"/>
      <w:r>
        <w:rPr>
          <w:sz w:val="18"/>
          <w:szCs w:val="18"/>
          <w:rtl/>
        </w:rPr>
        <w:t xml:space="preserve"> (القرار </w:t>
      </w:r>
      <w:r>
        <w:rPr>
          <w:rFonts w:cs="Arial"/>
          <w:sz w:val="18"/>
          <w:szCs w:val="18"/>
        </w:rPr>
        <w:t>10.</w:t>
      </w:r>
      <w:proofErr w:type="gramStart"/>
      <w:r>
        <w:rPr>
          <w:rFonts w:cs="Arial"/>
          <w:sz w:val="18"/>
          <w:szCs w:val="18"/>
        </w:rPr>
        <w:t>COM 10.c.2</w:t>
      </w:r>
      <w:r>
        <w:rPr>
          <w:sz w:val="18"/>
          <w:szCs w:val="18"/>
          <w:rtl/>
        </w:rPr>
        <w:t>).</w:t>
      </w:r>
      <w:proofErr w:type="gramEnd"/>
      <w:r>
        <w:rPr>
          <w:sz w:val="18"/>
          <w:szCs w:val="18"/>
          <w:rtl/>
        </w:rPr>
        <w:t xml:space="preserve"> ولم </w:t>
      </w:r>
      <w:proofErr w:type="gramStart"/>
      <w:r>
        <w:rPr>
          <w:sz w:val="18"/>
          <w:szCs w:val="18"/>
          <w:rtl/>
        </w:rPr>
        <w:t>تقدّم</w:t>
      </w:r>
      <w:proofErr w:type="gramEnd"/>
      <w:r>
        <w:rPr>
          <w:sz w:val="18"/>
          <w:szCs w:val="18"/>
          <w:rtl/>
        </w:rPr>
        <w:t xml:space="preserve"> الدولة الطرف الطلب المراجع بعد إلى حين كتابة هذه السطور. وبالتالي، مارس المكتب تفويض السلطة </w:t>
      </w:r>
      <w:proofErr w:type="gramStart"/>
      <w:r>
        <w:rPr>
          <w:sz w:val="18"/>
          <w:szCs w:val="18"/>
          <w:rtl/>
        </w:rPr>
        <w:t>هذا</w:t>
      </w:r>
      <w:proofErr w:type="gramEnd"/>
      <w:r>
        <w:rPr>
          <w:sz w:val="18"/>
          <w:szCs w:val="18"/>
          <w:rtl/>
        </w:rPr>
        <w:t xml:space="preserve"> أربع مرات.   </w:t>
      </w:r>
    </w:p>
    <w:p w14:paraId="6771658C" w14:textId="77777777" w:rsidR="00C259C1" w:rsidRDefault="00C259C1" w:rsidP="0091688D">
      <w:pPr>
        <w:pStyle w:val="FootnoteText"/>
        <w:bidi/>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C3B69" w14:textId="0EC62A26" w:rsidR="00C259C1" w:rsidRDefault="001D7DC2">
    <w:pPr>
      <w:pStyle w:val="Header"/>
    </w:pPr>
    <w:sdt>
      <w:sdtPr>
        <w:rPr>
          <w:rtl/>
        </w:rPr>
        <w:id w:val="-179589513"/>
        <w:docPartObj>
          <w:docPartGallery w:val="Page Numbers (Top of Page)"/>
          <w:docPartUnique/>
        </w:docPartObj>
      </w:sdtPr>
      <w:sdtEndPr/>
      <w:sdtContent>
        <w:r w:rsidR="00C259C1">
          <w:fldChar w:fldCharType="begin"/>
        </w:r>
        <w:r w:rsidR="00C259C1">
          <w:instrText>PAGE   \* MERGEFORMAT</w:instrText>
        </w:r>
        <w:r w:rsidR="00C259C1">
          <w:fldChar w:fldCharType="separate"/>
        </w:r>
        <w:r w:rsidRPr="001D7DC2">
          <w:rPr>
            <w:noProof/>
            <w:lang w:val="fr-FR"/>
          </w:rPr>
          <w:t>2</w:t>
        </w:r>
        <w:r w:rsidR="00C259C1">
          <w:fldChar w:fldCharType="end"/>
        </w:r>
        <w:r w:rsidR="00C259C1" w:rsidRPr="00357D8C">
          <w:t xml:space="preserve"> </w:t>
        </w:r>
        <w:r w:rsidR="00C259C1">
          <w:t>ITH/16/6.GA/7- page</w:t>
        </w:r>
      </w:sdtContent>
    </w:sdt>
    <w:r w:rsidR="00C259C1">
      <w:t xml:space="preserve"> </w:t>
    </w:r>
  </w:p>
  <w:p w14:paraId="6C9F327B" w14:textId="77777777" w:rsidR="00C259C1" w:rsidRDefault="00C259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29474" w14:textId="4FCD3B17" w:rsidR="00C259C1" w:rsidRDefault="001D7DC2" w:rsidP="00357D8C">
    <w:pPr>
      <w:pStyle w:val="Header"/>
      <w:jc w:val="right"/>
    </w:pPr>
    <w:sdt>
      <w:sdtPr>
        <w:rPr>
          <w:rtl/>
        </w:rPr>
        <w:id w:val="2078004195"/>
        <w:docPartObj>
          <w:docPartGallery w:val="Page Numbers (Top of Page)"/>
          <w:docPartUnique/>
        </w:docPartObj>
      </w:sdtPr>
      <w:sdtEndPr/>
      <w:sdtContent>
        <w:r w:rsidR="00C259C1">
          <w:fldChar w:fldCharType="begin"/>
        </w:r>
        <w:r w:rsidR="00C259C1">
          <w:instrText>PAGE   \* MERGEFORMAT</w:instrText>
        </w:r>
        <w:r w:rsidR="00C259C1">
          <w:fldChar w:fldCharType="separate"/>
        </w:r>
        <w:r w:rsidRPr="001D7DC2">
          <w:rPr>
            <w:noProof/>
            <w:lang w:val="fr-FR"/>
          </w:rPr>
          <w:t>3</w:t>
        </w:r>
        <w:r w:rsidR="00C259C1">
          <w:fldChar w:fldCharType="end"/>
        </w:r>
        <w:r w:rsidR="00C259C1">
          <w:t xml:space="preserve">ITH/16/6.GA/7- page </w:t>
        </w:r>
      </w:sdtContent>
    </w:sdt>
  </w:p>
  <w:p w14:paraId="0F694F2C" w14:textId="77777777" w:rsidR="00C259C1" w:rsidRDefault="00C259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1FB7A" w14:textId="77777777" w:rsidR="00C259C1" w:rsidRDefault="00C259C1" w:rsidP="003D495A">
    <w:pPr>
      <w:pStyle w:val="Header"/>
      <w:spacing w:after="520"/>
      <w:jc w:val="right"/>
      <w:rPr>
        <w:rFonts w:ascii="Arial" w:hAnsi="Arial" w:cs="Arial"/>
        <w:b/>
        <w:sz w:val="44"/>
        <w:szCs w:val="44"/>
        <w:lang w:val="en-US"/>
      </w:rPr>
    </w:pPr>
    <w:r>
      <w:rPr>
        <w:rFonts w:ascii="Arial" w:hAnsi="Arial" w:cs="Arial"/>
        <w:b/>
        <w:noProof/>
        <w:sz w:val="44"/>
        <w:szCs w:val="44"/>
        <w:lang w:val="fr-FR"/>
      </w:rPr>
      <w:drawing>
        <wp:anchor distT="0" distB="0" distL="114300" distR="114300" simplePos="0" relativeHeight="251658240" behindDoc="0" locked="0" layoutInCell="1" allowOverlap="1" wp14:anchorId="0DF98103" wp14:editId="37D705BD">
          <wp:simplePos x="0" y="0"/>
          <wp:positionH relativeFrom="column">
            <wp:posOffset>4063365</wp:posOffset>
          </wp:positionH>
          <wp:positionV relativeFrom="paragraph">
            <wp:posOffset>-86360</wp:posOffset>
          </wp:positionV>
          <wp:extent cx="2552065" cy="1454785"/>
          <wp:effectExtent l="19050" t="0" r="635" b="0"/>
          <wp:wrapNone/>
          <wp:docPr id="11" name="Image 2" descr="unesco_logo_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nesco_logo_ar"/>
                  <pic:cNvPicPr>
                    <a:picLocks noChangeAspect="1" noChangeArrowheads="1"/>
                  </pic:cNvPicPr>
                </pic:nvPicPr>
                <pic:blipFill>
                  <a:blip r:embed="rId1"/>
                  <a:srcRect/>
                  <a:stretch>
                    <a:fillRect/>
                  </a:stretch>
                </pic:blipFill>
                <pic:spPr bwMode="auto">
                  <a:xfrm>
                    <a:off x="0" y="0"/>
                    <a:ext cx="2552065" cy="1454785"/>
                  </a:xfrm>
                  <a:prstGeom prst="rect">
                    <a:avLst/>
                  </a:prstGeom>
                  <a:noFill/>
                </pic:spPr>
              </pic:pic>
            </a:graphicData>
          </a:graphic>
        </wp:anchor>
      </w:drawing>
    </w:r>
    <w:r>
      <w:rPr>
        <w:rFonts w:ascii="Arial" w:hAnsi="Arial" w:cs="Arial"/>
        <w:b/>
        <w:sz w:val="44"/>
        <w:szCs w:val="44"/>
        <w:lang w:val="en-US"/>
      </w:rPr>
      <w:t>6</w:t>
    </w:r>
    <w:r>
      <w:rPr>
        <w:rFonts w:ascii="Arial" w:hAnsi="Arial" w:cs="Arial"/>
        <w:b/>
        <w:sz w:val="44"/>
        <w:szCs w:val="44"/>
        <w:rtl/>
        <w:lang w:val="en-US"/>
      </w:rPr>
      <w:t xml:space="preserve"> </w:t>
    </w:r>
    <w:r>
      <w:rPr>
        <w:rFonts w:ascii="Arial" w:hAnsi="Arial" w:cs="Arial"/>
        <w:b/>
        <w:sz w:val="44"/>
        <w:szCs w:val="44"/>
        <w:lang w:val="en-US"/>
      </w:rPr>
      <w:t>GA</w:t>
    </w:r>
  </w:p>
  <w:p w14:paraId="1319331E" w14:textId="77777777" w:rsidR="00C259C1" w:rsidRDefault="00C259C1" w:rsidP="003D495A">
    <w:pPr>
      <w:jc w:val="right"/>
      <w:rPr>
        <w:rFonts w:ascii="Arial" w:hAnsi="Arial" w:cs="Arial"/>
        <w:b/>
        <w:sz w:val="22"/>
        <w:szCs w:val="22"/>
        <w:lang w:val="en-US"/>
      </w:rPr>
    </w:pPr>
    <w:r>
      <w:rPr>
        <w:rFonts w:ascii="Arial" w:hAnsi="Arial"/>
        <w:b/>
        <w:sz w:val="22"/>
        <w:lang w:val="nb-NO"/>
      </w:rPr>
      <w:t>ITH/16/6.GA/7</w:t>
    </w:r>
  </w:p>
  <w:p w14:paraId="48CAB76D" w14:textId="06C5513C" w:rsidR="00C259C1" w:rsidRDefault="00C259C1" w:rsidP="003D495A">
    <w:pPr>
      <w:jc w:val="right"/>
      <w:rPr>
        <w:rFonts w:ascii="Arial" w:hAnsi="Arial" w:cs="Arial"/>
        <w:b/>
        <w:sz w:val="22"/>
        <w:szCs w:val="22"/>
        <w:lang w:val="en-US"/>
      </w:rPr>
    </w:pPr>
    <w:r>
      <w:rPr>
        <w:rFonts w:ascii="Arial" w:hAnsi="Arial" w:cs="Arial"/>
        <w:bCs/>
        <w:sz w:val="22"/>
        <w:szCs w:val="22"/>
        <w:rtl/>
      </w:rPr>
      <w:t xml:space="preserve">باريس، </w:t>
    </w:r>
    <w:r>
      <w:rPr>
        <w:rFonts w:ascii="Arial" w:hAnsi="Arial" w:cs="Arial" w:hint="cs"/>
        <w:bCs/>
        <w:sz w:val="22"/>
        <w:szCs w:val="22"/>
        <w:rtl/>
      </w:rPr>
      <w:t>29/04/</w:t>
    </w:r>
    <w:r>
      <w:rPr>
        <w:rFonts w:ascii="Arial" w:hAnsi="Arial" w:cs="Arial"/>
        <w:bCs/>
        <w:sz w:val="22"/>
        <w:szCs w:val="22"/>
        <w:rtl/>
      </w:rPr>
      <w:t>2016</w:t>
    </w:r>
    <w:r>
      <w:rPr>
        <w:rFonts w:ascii="Arial" w:hAnsi="Arial" w:cs="Arial"/>
        <w:b/>
        <w:sz w:val="22"/>
        <w:szCs w:val="22"/>
        <w:rtl/>
      </w:rPr>
      <w:t xml:space="preserve"> </w:t>
    </w:r>
  </w:p>
  <w:p w14:paraId="23EBACE9" w14:textId="77777777" w:rsidR="00C259C1" w:rsidRDefault="00C259C1" w:rsidP="003D495A">
    <w:pPr>
      <w:jc w:val="right"/>
      <w:rPr>
        <w:rFonts w:ascii="Arial" w:hAnsi="Arial" w:cs="Arial"/>
        <w:bCs/>
        <w:sz w:val="22"/>
        <w:szCs w:val="22"/>
      </w:rPr>
    </w:pPr>
    <w:r>
      <w:rPr>
        <w:rFonts w:ascii="Arial" w:hAnsi="Arial" w:cs="Arial"/>
        <w:bCs/>
        <w:sz w:val="22"/>
        <w:szCs w:val="22"/>
        <w:rtl/>
      </w:rPr>
      <w:t>الأصل: انجليزي</w:t>
    </w:r>
  </w:p>
  <w:p w14:paraId="23553818" w14:textId="77777777" w:rsidR="00C259C1" w:rsidRPr="003D495A" w:rsidRDefault="00C259C1">
    <w:pPr>
      <w:pStyle w:val="Header"/>
      <w:rPr>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04317823"/>
      <w:docPartObj>
        <w:docPartGallery w:val="Page Numbers (Top of Page)"/>
        <w:docPartUnique/>
      </w:docPartObj>
    </w:sdtPr>
    <w:sdtEndPr/>
    <w:sdtContent>
      <w:p w14:paraId="71FF6E11" w14:textId="5147CB53" w:rsidR="009C3DE7" w:rsidRDefault="009C3DE7">
        <w:pPr>
          <w:pStyle w:val="Header"/>
        </w:pPr>
        <w:r>
          <w:fldChar w:fldCharType="begin"/>
        </w:r>
        <w:r>
          <w:instrText>PAGE   \* MERGEFORMAT</w:instrText>
        </w:r>
        <w:r>
          <w:fldChar w:fldCharType="separate"/>
        </w:r>
        <w:r w:rsidR="001D7DC2" w:rsidRPr="001D7DC2">
          <w:rPr>
            <w:noProof/>
            <w:lang w:val="fr-FR"/>
          </w:rPr>
          <w:t>8</w:t>
        </w:r>
        <w:r>
          <w:fldChar w:fldCharType="end"/>
        </w:r>
        <w:r w:rsidRPr="00357D8C">
          <w:t xml:space="preserve"> </w:t>
        </w:r>
        <w:r>
          <w:t xml:space="preserve">ITH/16/6.GA/7- page </w:t>
        </w:r>
      </w:p>
    </w:sdtContent>
  </w:sdt>
  <w:p w14:paraId="4E15667A" w14:textId="4B6A390F" w:rsidR="00C259C1" w:rsidRPr="00C23A97" w:rsidRDefault="00C259C1">
    <w:pPr>
      <w:pStyle w:val="Header"/>
      <w:rPr>
        <w:rFonts w:ascii="Arial" w:hAnsi="Arial" w:cs="Aria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30402032"/>
      <w:docPartObj>
        <w:docPartGallery w:val="Page Numbers (Top of Page)"/>
        <w:docPartUnique/>
      </w:docPartObj>
    </w:sdtPr>
    <w:sdtEndPr/>
    <w:sdtContent>
      <w:p w14:paraId="7015C4DD" w14:textId="716152D0" w:rsidR="009C3DE7" w:rsidRDefault="009C3DE7" w:rsidP="009C3DE7">
        <w:pPr>
          <w:pStyle w:val="Header"/>
          <w:jc w:val="right"/>
        </w:pPr>
        <w:r>
          <w:fldChar w:fldCharType="begin"/>
        </w:r>
        <w:r>
          <w:instrText>PAGE   \* MERGEFORMAT</w:instrText>
        </w:r>
        <w:r>
          <w:fldChar w:fldCharType="separate"/>
        </w:r>
        <w:r w:rsidR="001D7DC2" w:rsidRPr="001D7DC2">
          <w:rPr>
            <w:noProof/>
            <w:lang w:val="fr-FR"/>
          </w:rPr>
          <w:t>9</w:t>
        </w:r>
        <w:r>
          <w:fldChar w:fldCharType="end"/>
        </w:r>
        <w:r w:rsidRPr="00357D8C">
          <w:t xml:space="preserve"> </w:t>
        </w:r>
        <w:r>
          <w:t xml:space="preserve">ITH/16/6.GA/7- page </w:t>
        </w:r>
      </w:p>
    </w:sdtContent>
  </w:sdt>
  <w:p w14:paraId="4D019E9B" w14:textId="488247AF" w:rsidR="00C259C1" w:rsidRPr="0063300C" w:rsidRDefault="00C259C1" w:rsidP="00932E7E">
    <w:pPr>
      <w:pStyle w:val="Header"/>
      <w:rPr>
        <w:rFonts w:ascii="Arial" w:hAnsi="Arial" w:cs="Aria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3030E" w14:textId="77777777" w:rsidR="00C259C1" w:rsidRPr="008724E5" w:rsidRDefault="00C259C1">
    <w:pPr>
      <w:pStyle w:val="Header"/>
    </w:pPr>
  </w:p>
  <w:sdt>
    <w:sdtPr>
      <w:rPr>
        <w:rtl/>
      </w:rPr>
      <w:id w:val="839813718"/>
      <w:docPartObj>
        <w:docPartGallery w:val="Page Numbers (Top of Page)"/>
        <w:docPartUnique/>
      </w:docPartObj>
    </w:sdtPr>
    <w:sdtContent>
      <w:p w14:paraId="2DD41388" w14:textId="77777777" w:rsidR="001D7DC2" w:rsidRDefault="001D7DC2" w:rsidP="001D7DC2">
        <w:pPr>
          <w:pStyle w:val="Header"/>
          <w:jc w:val="right"/>
        </w:pPr>
        <w:r>
          <w:fldChar w:fldCharType="begin"/>
        </w:r>
        <w:r>
          <w:instrText>PAGE   \* MERGEFORMAT</w:instrText>
        </w:r>
        <w:r>
          <w:fldChar w:fldCharType="separate"/>
        </w:r>
        <w:r w:rsidRPr="001D7DC2">
          <w:rPr>
            <w:noProof/>
            <w:lang w:val="fr-FR"/>
          </w:rPr>
          <w:t>7</w:t>
        </w:r>
        <w:r>
          <w:fldChar w:fldCharType="end"/>
        </w:r>
        <w:r w:rsidRPr="00357D8C">
          <w:t xml:space="preserve"> </w:t>
        </w:r>
        <w:r>
          <w:t xml:space="preserve">ITH/16/6.GA/7- page </w:t>
        </w:r>
      </w:p>
    </w:sdtContent>
  </w:sdt>
  <w:p w14:paraId="51F91430" w14:textId="77777777" w:rsidR="00C259C1" w:rsidRPr="009F1F65" w:rsidRDefault="00C259C1" w:rsidP="001D7DC2">
    <w:pPr>
      <w:jc w:val="center"/>
      <w:rPr>
        <w:rFonts w:ascii="Arial" w:hAnsi="Arial" w:cs="Arial"/>
        <w:bC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rPr>
        <w:rFonts w:ascii="Arial" w:eastAsia="Times New Roman" w:hAnsi="Arial" w:cs="Arial"/>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000000B"/>
    <w:multiLevelType w:val="multilevel"/>
    <w:tmpl w:val="406820A0"/>
    <w:lvl w:ilvl="0">
      <w:start w:val="1"/>
      <w:numFmt w:val="upperRoman"/>
      <w:lvlText w:val="%1."/>
      <w:lvlJc w:val="right"/>
      <w:pPr>
        <w:tabs>
          <w:tab w:val="num" w:pos="720"/>
        </w:tabs>
        <w:ind w:left="720" w:hanging="360"/>
      </w:pPr>
      <w:rPr>
        <w:rFonts w:ascii="Arial" w:eastAsia="Times New Roman" w:hAnsi="Arial" w:cs="Arial" w:hint="default"/>
        <w:b/>
        <w:bCs/>
        <w:sz w:val="22"/>
        <w:szCs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nsid w:val="02E411C8"/>
    <w:multiLevelType w:val="hybridMultilevel"/>
    <w:tmpl w:val="FB42B1B4"/>
    <w:lvl w:ilvl="0" w:tplc="D3B422F4">
      <w:start w:val="1"/>
      <w:numFmt w:val="arabicAlpha"/>
      <w:lvlText w:val="%1)"/>
      <w:lvlJc w:val="left"/>
      <w:pPr>
        <w:tabs>
          <w:tab w:val="num" w:pos="720"/>
        </w:tabs>
        <w:ind w:left="720" w:hanging="360"/>
      </w:pPr>
      <w:rPr>
        <w:rFonts w:cs="Times New Roman" w:hint="default"/>
        <w:b w:val="0"/>
        <w:bCs/>
        <w:sz w:val="22"/>
        <w:szCs w:val="20"/>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3">
    <w:nsid w:val="05442481"/>
    <w:multiLevelType w:val="hybridMultilevel"/>
    <w:tmpl w:val="41D4B918"/>
    <w:lvl w:ilvl="0" w:tplc="C91E2E7E">
      <w:start w:val="1"/>
      <w:numFmt w:val="arabicAbjad"/>
      <w:lvlText w:val="(%1)"/>
      <w:lvlJc w:val="left"/>
      <w:pPr>
        <w:ind w:left="393" w:hanging="360"/>
      </w:pPr>
      <w:rPr>
        <w:rFonts w:cs="Times New Roman"/>
        <w:sz w:val="2"/>
        <w:szCs w:val="24"/>
      </w:rPr>
    </w:lvl>
    <w:lvl w:ilvl="1" w:tplc="040C0019">
      <w:start w:val="1"/>
      <w:numFmt w:val="lowerLetter"/>
      <w:lvlText w:val="%2."/>
      <w:lvlJc w:val="left"/>
      <w:pPr>
        <w:ind w:left="1113" w:hanging="360"/>
      </w:pPr>
      <w:rPr>
        <w:rFonts w:cs="Times New Roman"/>
      </w:rPr>
    </w:lvl>
    <w:lvl w:ilvl="2" w:tplc="040C001B">
      <w:start w:val="1"/>
      <w:numFmt w:val="lowerRoman"/>
      <w:lvlText w:val="%3."/>
      <w:lvlJc w:val="right"/>
      <w:pPr>
        <w:ind w:left="1833" w:hanging="180"/>
      </w:pPr>
      <w:rPr>
        <w:rFonts w:cs="Times New Roman"/>
      </w:rPr>
    </w:lvl>
    <w:lvl w:ilvl="3" w:tplc="040C000F">
      <w:start w:val="1"/>
      <w:numFmt w:val="decimal"/>
      <w:lvlText w:val="%4."/>
      <w:lvlJc w:val="left"/>
      <w:pPr>
        <w:ind w:left="2553" w:hanging="360"/>
      </w:pPr>
      <w:rPr>
        <w:rFonts w:cs="Times New Roman"/>
      </w:rPr>
    </w:lvl>
    <w:lvl w:ilvl="4" w:tplc="040C0019">
      <w:start w:val="1"/>
      <w:numFmt w:val="lowerLetter"/>
      <w:lvlText w:val="%5."/>
      <w:lvlJc w:val="left"/>
      <w:pPr>
        <w:ind w:left="3273" w:hanging="360"/>
      </w:pPr>
      <w:rPr>
        <w:rFonts w:cs="Times New Roman"/>
      </w:rPr>
    </w:lvl>
    <w:lvl w:ilvl="5" w:tplc="040C001B">
      <w:start w:val="1"/>
      <w:numFmt w:val="lowerRoman"/>
      <w:lvlText w:val="%6."/>
      <w:lvlJc w:val="right"/>
      <w:pPr>
        <w:ind w:left="3993" w:hanging="180"/>
      </w:pPr>
      <w:rPr>
        <w:rFonts w:cs="Times New Roman"/>
      </w:rPr>
    </w:lvl>
    <w:lvl w:ilvl="6" w:tplc="040C000F">
      <w:start w:val="1"/>
      <w:numFmt w:val="decimal"/>
      <w:lvlText w:val="%7."/>
      <w:lvlJc w:val="left"/>
      <w:pPr>
        <w:ind w:left="4713" w:hanging="360"/>
      </w:pPr>
      <w:rPr>
        <w:rFonts w:cs="Times New Roman"/>
      </w:rPr>
    </w:lvl>
    <w:lvl w:ilvl="7" w:tplc="040C0019">
      <w:start w:val="1"/>
      <w:numFmt w:val="lowerLetter"/>
      <w:lvlText w:val="%8."/>
      <w:lvlJc w:val="left"/>
      <w:pPr>
        <w:ind w:left="5433" w:hanging="360"/>
      </w:pPr>
      <w:rPr>
        <w:rFonts w:cs="Times New Roman"/>
      </w:rPr>
    </w:lvl>
    <w:lvl w:ilvl="8" w:tplc="040C001B">
      <w:start w:val="1"/>
      <w:numFmt w:val="lowerRoman"/>
      <w:lvlText w:val="%9."/>
      <w:lvlJc w:val="right"/>
      <w:pPr>
        <w:ind w:left="6153" w:hanging="180"/>
      </w:pPr>
      <w:rPr>
        <w:rFonts w:cs="Times New Roman"/>
      </w:rPr>
    </w:lvl>
  </w:abstractNum>
  <w:abstractNum w:abstractNumId="4">
    <w:nsid w:val="0F1F530C"/>
    <w:multiLevelType w:val="multilevel"/>
    <w:tmpl w:val="566A8472"/>
    <w:lvl w:ilvl="0">
      <w:start w:val="1"/>
      <w:numFmt w:val="arabicAlpha"/>
      <w:lvlText w:val="%1)"/>
      <w:lvlJc w:val="left"/>
      <w:pPr>
        <w:tabs>
          <w:tab w:val="num" w:pos="720"/>
        </w:tabs>
        <w:ind w:left="720" w:hanging="360"/>
      </w:pPr>
      <w:rPr>
        <w:rFonts w:cs="Times New Roman" w:hint="default"/>
        <w:sz w:val="22"/>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100B1C9C"/>
    <w:multiLevelType w:val="hybridMultilevel"/>
    <w:tmpl w:val="F60E309C"/>
    <w:lvl w:ilvl="0" w:tplc="94585BE6">
      <w:start w:val="1"/>
      <w:numFmt w:val="bullet"/>
      <w:pStyle w:val="TIRETbul1cm"/>
      <w:lvlText w:val=""/>
      <w:lvlJc w:val="left"/>
      <w:pPr>
        <w:tabs>
          <w:tab w:val="num" w:pos="360"/>
        </w:tabs>
        <w:ind w:left="284" w:hanging="284"/>
      </w:pPr>
      <w:rPr>
        <w:rFonts w:ascii="Symbol" w:hAnsi="Symbol" w:hint="default"/>
      </w:rPr>
    </w:lvl>
    <w:lvl w:ilvl="1" w:tplc="FB06AFE8">
      <w:start w:val="1"/>
      <w:numFmt w:val="decimal"/>
      <w:lvlText w:val="%2."/>
      <w:lvlJc w:val="left"/>
      <w:pPr>
        <w:tabs>
          <w:tab w:val="num" w:pos="1157"/>
        </w:tabs>
        <w:ind w:left="1157" w:hanging="360"/>
      </w:pPr>
      <w:rPr>
        <w:rFonts w:cs="Times New Roman" w:hint="default"/>
      </w:rPr>
    </w:lvl>
    <w:lvl w:ilvl="2" w:tplc="CEDC7C80">
      <w:start w:val="1"/>
      <w:numFmt w:val="bullet"/>
      <w:lvlText w:val=""/>
      <w:lvlJc w:val="left"/>
      <w:pPr>
        <w:tabs>
          <w:tab w:val="num" w:pos="1877"/>
        </w:tabs>
        <w:ind w:left="1877" w:hanging="360"/>
      </w:pPr>
      <w:rPr>
        <w:rFonts w:ascii="Wingdings" w:hAnsi="Wingdings" w:hint="default"/>
      </w:rPr>
    </w:lvl>
    <w:lvl w:ilvl="3" w:tplc="C3E6FACE">
      <w:start w:val="1"/>
      <w:numFmt w:val="bullet"/>
      <w:lvlText w:val=""/>
      <w:lvlJc w:val="left"/>
      <w:pPr>
        <w:tabs>
          <w:tab w:val="num" w:pos="2597"/>
        </w:tabs>
        <w:ind w:left="2597" w:hanging="360"/>
      </w:pPr>
      <w:rPr>
        <w:rFonts w:ascii="Symbol" w:hAnsi="Symbol" w:hint="default"/>
      </w:rPr>
    </w:lvl>
    <w:lvl w:ilvl="4" w:tplc="7826DF56">
      <w:start w:val="1"/>
      <w:numFmt w:val="bullet"/>
      <w:lvlText w:val="o"/>
      <w:lvlJc w:val="left"/>
      <w:pPr>
        <w:tabs>
          <w:tab w:val="num" w:pos="3317"/>
        </w:tabs>
        <w:ind w:left="3317" w:hanging="360"/>
      </w:pPr>
      <w:rPr>
        <w:rFonts w:ascii="Courier New" w:hAnsi="Courier New" w:hint="default"/>
      </w:rPr>
    </w:lvl>
    <w:lvl w:ilvl="5" w:tplc="9A427EF6">
      <w:start w:val="1"/>
      <w:numFmt w:val="bullet"/>
      <w:lvlText w:val=""/>
      <w:lvlJc w:val="left"/>
      <w:pPr>
        <w:tabs>
          <w:tab w:val="num" w:pos="4037"/>
        </w:tabs>
        <w:ind w:left="4037" w:hanging="360"/>
      </w:pPr>
      <w:rPr>
        <w:rFonts w:ascii="Wingdings" w:hAnsi="Wingdings" w:hint="default"/>
      </w:rPr>
    </w:lvl>
    <w:lvl w:ilvl="6" w:tplc="02AA8A76">
      <w:start w:val="1"/>
      <w:numFmt w:val="bullet"/>
      <w:lvlText w:val=""/>
      <w:lvlJc w:val="left"/>
      <w:pPr>
        <w:tabs>
          <w:tab w:val="num" w:pos="4757"/>
        </w:tabs>
        <w:ind w:left="4757" w:hanging="360"/>
      </w:pPr>
      <w:rPr>
        <w:rFonts w:ascii="Symbol" w:hAnsi="Symbol" w:hint="default"/>
      </w:rPr>
    </w:lvl>
    <w:lvl w:ilvl="7" w:tplc="46BAC4E2">
      <w:start w:val="1"/>
      <w:numFmt w:val="bullet"/>
      <w:lvlText w:val="o"/>
      <w:lvlJc w:val="left"/>
      <w:pPr>
        <w:tabs>
          <w:tab w:val="num" w:pos="5477"/>
        </w:tabs>
        <w:ind w:left="5477" w:hanging="360"/>
      </w:pPr>
      <w:rPr>
        <w:rFonts w:ascii="Courier New" w:hAnsi="Courier New" w:hint="default"/>
      </w:rPr>
    </w:lvl>
    <w:lvl w:ilvl="8" w:tplc="A5A0948C">
      <w:start w:val="1"/>
      <w:numFmt w:val="bullet"/>
      <w:lvlText w:val=""/>
      <w:lvlJc w:val="left"/>
      <w:pPr>
        <w:tabs>
          <w:tab w:val="num" w:pos="6197"/>
        </w:tabs>
        <w:ind w:left="6197" w:hanging="360"/>
      </w:pPr>
      <w:rPr>
        <w:rFonts w:ascii="Wingdings" w:hAnsi="Wingdings" w:hint="default"/>
      </w:rPr>
    </w:lvl>
  </w:abstractNum>
  <w:abstractNum w:abstractNumId="6">
    <w:nsid w:val="1C075DAB"/>
    <w:multiLevelType w:val="hybridMultilevel"/>
    <w:tmpl w:val="5804FE3C"/>
    <w:lvl w:ilvl="0" w:tplc="E1C62E4C">
      <w:start w:val="1"/>
      <w:numFmt w:val="decimal"/>
      <w:lvlText w:val="%1."/>
      <w:lvlJc w:val="left"/>
      <w:pPr>
        <w:ind w:left="785" w:hanging="360"/>
      </w:pPr>
      <w:rPr>
        <w:rFonts w:cs="Times New Roman" w:hint="default"/>
      </w:rPr>
    </w:lvl>
    <w:lvl w:ilvl="1" w:tplc="A0EAE294">
      <w:start w:val="1"/>
      <w:numFmt w:val="lowerLetter"/>
      <w:lvlText w:val="%2."/>
      <w:lvlJc w:val="left"/>
      <w:pPr>
        <w:ind w:left="1505" w:hanging="360"/>
      </w:pPr>
      <w:rPr>
        <w:rFonts w:cs="Times New Roman"/>
      </w:rPr>
    </w:lvl>
    <w:lvl w:ilvl="2" w:tplc="0B063C76">
      <w:start w:val="1"/>
      <w:numFmt w:val="lowerRoman"/>
      <w:lvlText w:val="%3."/>
      <w:lvlJc w:val="right"/>
      <w:pPr>
        <w:ind w:left="2225" w:hanging="180"/>
      </w:pPr>
      <w:rPr>
        <w:rFonts w:cs="Times New Roman"/>
      </w:rPr>
    </w:lvl>
    <w:lvl w:ilvl="3" w:tplc="CA8A91D6">
      <w:start w:val="1"/>
      <w:numFmt w:val="decimal"/>
      <w:lvlText w:val="%4."/>
      <w:lvlJc w:val="left"/>
      <w:pPr>
        <w:ind w:left="2945" w:hanging="360"/>
      </w:pPr>
      <w:rPr>
        <w:rFonts w:cs="Times New Roman"/>
      </w:rPr>
    </w:lvl>
    <w:lvl w:ilvl="4" w:tplc="23365A1C">
      <w:start w:val="1"/>
      <w:numFmt w:val="lowerLetter"/>
      <w:lvlText w:val="%5."/>
      <w:lvlJc w:val="left"/>
      <w:pPr>
        <w:ind w:left="3665" w:hanging="360"/>
      </w:pPr>
      <w:rPr>
        <w:rFonts w:cs="Times New Roman"/>
      </w:rPr>
    </w:lvl>
    <w:lvl w:ilvl="5" w:tplc="434C0896">
      <w:start w:val="1"/>
      <w:numFmt w:val="lowerRoman"/>
      <w:lvlText w:val="%6."/>
      <w:lvlJc w:val="right"/>
      <w:pPr>
        <w:ind w:left="4385" w:hanging="180"/>
      </w:pPr>
      <w:rPr>
        <w:rFonts w:cs="Times New Roman"/>
      </w:rPr>
    </w:lvl>
    <w:lvl w:ilvl="6" w:tplc="ABB837CC">
      <w:start w:val="1"/>
      <w:numFmt w:val="decimal"/>
      <w:lvlText w:val="%7."/>
      <w:lvlJc w:val="left"/>
      <w:pPr>
        <w:ind w:left="5105" w:hanging="360"/>
      </w:pPr>
      <w:rPr>
        <w:rFonts w:cs="Times New Roman"/>
      </w:rPr>
    </w:lvl>
    <w:lvl w:ilvl="7" w:tplc="F94A21BC">
      <w:start w:val="1"/>
      <w:numFmt w:val="lowerLetter"/>
      <w:lvlText w:val="%8."/>
      <w:lvlJc w:val="left"/>
      <w:pPr>
        <w:ind w:left="5825" w:hanging="360"/>
      </w:pPr>
      <w:rPr>
        <w:rFonts w:cs="Times New Roman"/>
      </w:rPr>
    </w:lvl>
    <w:lvl w:ilvl="8" w:tplc="ABAC6FDE">
      <w:start w:val="1"/>
      <w:numFmt w:val="lowerRoman"/>
      <w:lvlText w:val="%9."/>
      <w:lvlJc w:val="right"/>
      <w:pPr>
        <w:ind w:left="6545" w:hanging="180"/>
      </w:pPr>
      <w:rPr>
        <w:rFonts w:cs="Times New Roman"/>
      </w:rPr>
    </w:lvl>
  </w:abstractNum>
  <w:abstractNum w:abstractNumId="7">
    <w:nsid w:val="1C7C77CF"/>
    <w:multiLevelType w:val="hybridMultilevel"/>
    <w:tmpl w:val="E996E124"/>
    <w:lvl w:ilvl="0" w:tplc="CA0CBBD2">
      <w:start w:val="1"/>
      <w:numFmt w:val="arabicAlpha"/>
      <w:lvlText w:val="(%1)"/>
      <w:lvlJc w:val="left"/>
      <w:pPr>
        <w:ind w:left="72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EC52FED"/>
    <w:multiLevelType w:val="hybridMultilevel"/>
    <w:tmpl w:val="7624C5E8"/>
    <w:lvl w:ilvl="0" w:tplc="532ACC4E">
      <w:start w:val="1"/>
      <w:numFmt w:val="decimal"/>
      <w:lvlText w:val="%1."/>
      <w:lvlJc w:val="left"/>
      <w:pPr>
        <w:tabs>
          <w:tab w:val="num" w:pos="360"/>
        </w:tabs>
        <w:ind w:left="360" w:hanging="360"/>
      </w:pPr>
      <w:rPr>
        <w:rFonts w:cs="Times New Roman"/>
      </w:rPr>
    </w:lvl>
    <w:lvl w:ilvl="1" w:tplc="583A2290">
      <w:start w:val="1"/>
      <w:numFmt w:val="lowerLetter"/>
      <w:lvlText w:val="%2."/>
      <w:lvlJc w:val="left"/>
      <w:pPr>
        <w:tabs>
          <w:tab w:val="num" w:pos="1080"/>
        </w:tabs>
        <w:ind w:left="1080" w:hanging="360"/>
      </w:pPr>
      <w:rPr>
        <w:rFonts w:cs="Times New Roman"/>
      </w:rPr>
    </w:lvl>
    <w:lvl w:ilvl="2" w:tplc="764A57E4">
      <w:start w:val="1"/>
      <w:numFmt w:val="lowerRoman"/>
      <w:lvlText w:val="%3."/>
      <w:lvlJc w:val="right"/>
      <w:pPr>
        <w:tabs>
          <w:tab w:val="num" w:pos="1800"/>
        </w:tabs>
        <w:ind w:left="1800" w:hanging="180"/>
      </w:pPr>
      <w:rPr>
        <w:rFonts w:cs="Times New Roman"/>
      </w:rPr>
    </w:lvl>
    <w:lvl w:ilvl="3" w:tplc="4C3ABF6C">
      <w:start w:val="1"/>
      <w:numFmt w:val="decimal"/>
      <w:lvlText w:val="%4."/>
      <w:lvlJc w:val="left"/>
      <w:pPr>
        <w:tabs>
          <w:tab w:val="num" w:pos="2520"/>
        </w:tabs>
        <w:ind w:left="2520" w:hanging="360"/>
      </w:pPr>
      <w:rPr>
        <w:rFonts w:cs="Times New Roman"/>
      </w:rPr>
    </w:lvl>
    <w:lvl w:ilvl="4" w:tplc="1CECECA4">
      <w:start w:val="1"/>
      <w:numFmt w:val="lowerLetter"/>
      <w:lvlText w:val="%5."/>
      <w:lvlJc w:val="left"/>
      <w:pPr>
        <w:tabs>
          <w:tab w:val="num" w:pos="3240"/>
        </w:tabs>
        <w:ind w:left="3240" w:hanging="360"/>
      </w:pPr>
      <w:rPr>
        <w:rFonts w:cs="Times New Roman"/>
      </w:rPr>
    </w:lvl>
    <w:lvl w:ilvl="5" w:tplc="029ED4AA">
      <w:start w:val="1"/>
      <w:numFmt w:val="lowerRoman"/>
      <w:lvlText w:val="%6."/>
      <w:lvlJc w:val="right"/>
      <w:pPr>
        <w:tabs>
          <w:tab w:val="num" w:pos="3960"/>
        </w:tabs>
        <w:ind w:left="3960" w:hanging="180"/>
      </w:pPr>
      <w:rPr>
        <w:rFonts w:cs="Times New Roman"/>
      </w:rPr>
    </w:lvl>
    <w:lvl w:ilvl="6" w:tplc="1DC0CFDC">
      <w:start w:val="1"/>
      <w:numFmt w:val="decimal"/>
      <w:lvlText w:val="%7."/>
      <w:lvlJc w:val="left"/>
      <w:pPr>
        <w:tabs>
          <w:tab w:val="num" w:pos="4680"/>
        </w:tabs>
        <w:ind w:left="4680" w:hanging="360"/>
      </w:pPr>
      <w:rPr>
        <w:rFonts w:cs="Times New Roman"/>
      </w:rPr>
    </w:lvl>
    <w:lvl w:ilvl="7" w:tplc="D09EE274">
      <w:start w:val="1"/>
      <w:numFmt w:val="lowerLetter"/>
      <w:lvlText w:val="%8."/>
      <w:lvlJc w:val="left"/>
      <w:pPr>
        <w:tabs>
          <w:tab w:val="num" w:pos="5400"/>
        </w:tabs>
        <w:ind w:left="5400" w:hanging="360"/>
      </w:pPr>
      <w:rPr>
        <w:rFonts w:cs="Times New Roman"/>
      </w:rPr>
    </w:lvl>
    <w:lvl w:ilvl="8" w:tplc="387AF3C6">
      <w:start w:val="1"/>
      <w:numFmt w:val="lowerRoman"/>
      <w:lvlText w:val="%9."/>
      <w:lvlJc w:val="right"/>
      <w:pPr>
        <w:tabs>
          <w:tab w:val="num" w:pos="6120"/>
        </w:tabs>
        <w:ind w:left="6120" w:hanging="180"/>
      </w:pPr>
      <w:rPr>
        <w:rFonts w:cs="Times New Roman"/>
      </w:rPr>
    </w:lvl>
  </w:abstractNum>
  <w:abstractNum w:abstractNumId="9">
    <w:nsid w:val="1F7B6D05"/>
    <w:multiLevelType w:val="hybridMultilevel"/>
    <w:tmpl w:val="4C4EE242"/>
    <w:lvl w:ilvl="0" w:tplc="42E600FC">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hint="default"/>
      </w:rPr>
    </w:lvl>
    <w:lvl w:ilvl="2" w:tplc="040C0005">
      <w:start w:val="1"/>
      <w:numFmt w:val="bullet"/>
      <w:lvlText w:val=""/>
      <w:lvlJc w:val="left"/>
      <w:pPr>
        <w:ind w:left="2727" w:hanging="360"/>
      </w:pPr>
      <w:rPr>
        <w:rFonts w:ascii="Times New Roman" w:hAnsi="Times New Roman"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hint="default"/>
      </w:rPr>
    </w:lvl>
    <w:lvl w:ilvl="5" w:tplc="040C0005">
      <w:start w:val="1"/>
      <w:numFmt w:val="bullet"/>
      <w:lvlText w:val=""/>
      <w:lvlJc w:val="left"/>
      <w:pPr>
        <w:ind w:left="4887" w:hanging="360"/>
      </w:pPr>
      <w:rPr>
        <w:rFonts w:ascii="Times New Roman" w:hAnsi="Times New Roman"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hint="default"/>
      </w:rPr>
    </w:lvl>
    <w:lvl w:ilvl="8" w:tplc="040C0005">
      <w:start w:val="1"/>
      <w:numFmt w:val="bullet"/>
      <w:lvlText w:val=""/>
      <w:lvlJc w:val="left"/>
      <w:pPr>
        <w:ind w:left="7047" w:hanging="360"/>
      </w:pPr>
      <w:rPr>
        <w:rFonts w:ascii="Times New Roman" w:hAnsi="Times New Roman" w:hint="default"/>
      </w:rPr>
    </w:lvl>
  </w:abstractNum>
  <w:abstractNum w:abstractNumId="10">
    <w:nsid w:val="1FC448E1"/>
    <w:multiLevelType w:val="hybridMultilevel"/>
    <w:tmpl w:val="69FE8C82"/>
    <w:lvl w:ilvl="0" w:tplc="42E600FC">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start w:val="1"/>
      <w:numFmt w:val="bullet"/>
      <w:lvlText w:val=""/>
      <w:lvlJc w:val="left"/>
      <w:pPr>
        <w:ind w:left="1800" w:hanging="360"/>
      </w:pPr>
      <w:rPr>
        <w:rFonts w:ascii="Times New Roman" w:hAnsi="Times New Roman"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hint="default"/>
      </w:rPr>
    </w:lvl>
    <w:lvl w:ilvl="5" w:tplc="040C0005">
      <w:start w:val="1"/>
      <w:numFmt w:val="bullet"/>
      <w:lvlText w:val=""/>
      <w:lvlJc w:val="left"/>
      <w:pPr>
        <w:ind w:left="3960" w:hanging="360"/>
      </w:pPr>
      <w:rPr>
        <w:rFonts w:ascii="Times New Roman" w:hAnsi="Times New Roman"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hint="default"/>
      </w:rPr>
    </w:lvl>
    <w:lvl w:ilvl="8" w:tplc="040C0005">
      <w:start w:val="1"/>
      <w:numFmt w:val="bullet"/>
      <w:lvlText w:val=""/>
      <w:lvlJc w:val="left"/>
      <w:pPr>
        <w:ind w:left="6120" w:hanging="360"/>
      </w:pPr>
      <w:rPr>
        <w:rFonts w:ascii="Times New Roman" w:hAnsi="Times New Roman" w:hint="default"/>
      </w:rPr>
    </w:lvl>
  </w:abstractNum>
  <w:abstractNum w:abstractNumId="11">
    <w:nsid w:val="212E1F93"/>
    <w:multiLevelType w:val="multilevel"/>
    <w:tmpl w:val="07EE8C52"/>
    <w:styleLink w:val="Style1"/>
    <w:lvl w:ilvl="0">
      <w:start w:val="1"/>
      <w:numFmt w:val="arabicAbjad"/>
      <w:lvlText w:val="%1."/>
      <w:lvlJc w:val="left"/>
      <w:pPr>
        <w:tabs>
          <w:tab w:val="num" w:pos="0"/>
        </w:tabs>
        <w:ind w:left="502" w:hanging="360"/>
      </w:pPr>
      <w:rPr>
        <w:rFonts w:cs="Times New Roman"/>
        <w:sz w:val="2"/>
        <w:szCs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nsid w:val="28964627"/>
    <w:multiLevelType w:val="hybridMultilevel"/>
    <w:tmpl w:val="9E3E4F84"/>
    <w:lvl w:ilvl="0" w:tplc="C91E2E7E">
      <w:start w:val="1"/>
      <w:numFmt w:val="arabicAbjad"/>
      <w:lvlText w:val="(%1)"/>
      <w:lvlJc w:val="left"/>
      <w:pPr>
        <w:ind w:left="1215" w:hanging="855"/>
      </w:pPr>
      <w:rPr>
        <w:rFonts w:cs="Times New Roman"/>
        <w:sz w:val="2"/>
        <w:szCs w:val="24"/>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3">
    <w:nsid w:val="2AB35019"/>
    <w:multiLevelType w:val="multilevel"/>
    <w:tmpl w:val="F4A297D4"/>
    <w:lvl w:ilvl="0">
      <w:start w:val="1"/>
      <w:numFmt w:val="decimal"/>
      <w:lvlText w:val="%1."/>
      <w:lvlJc w:val="left"/>
      <w:pPr>
        <w:tabs>
          <w:tab w:val="num" w:pos="720"/>
        </w:tabs>
        <w:ind w:left="720" w:hanging="360"/>
      </w:pPr>
      <w:rPr>
        <w:rFonts w:ascii="Arial" w:eastAsia="Times New Roman" w:hAnsi="Arial" w:cs="Arial"/>
        <w:i w:val="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2AEB4316"/>
    <w:multiLevelType w:val="multilevel"/>
    <w:tmpl w:val="F4A297D4"/>
    <w:lvl w:ilvl="0">
      <w:start w:val="1"/>
      <w:numFmt w:val="decimal"/>
      <w:lvlText w:val="%1."/>
      <w:lvlJc w:val="left"/>
      <w:pPr>
        <w:tabs>
          <w:tab w:val="num" w:pos="720"/>
        </w:tabs>
        <w:ind w:left="720" w:hanging="360"/>
      </w:pPr>
      <w:rPr>
        <w:rFonts w:ascii="Arial" w:eastAsia="Times New Roman" w:hAnsi="Arial" w:cs="Arial"/>
        <w:i w:val="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35F07BFE"/>
    <w:multiLevelType w:val="hybridMultilevel"/>
    <w:tmpl w:val="EE1C7248"/>
    <w:lvl w:ilvl="0" w:tplc="833AC0C2">
      <w:start w:val="1"/>
      <w:numFmt w:val="decimal"/>
      <w:pStyle w:val="GAPara"/>
      <w:lvlText w:val="%1."/>
      <w:lvlJc w:val="left"/>
      <w:pPr>
        <w:ind w:left="720" w:hanging="360"/>
      </w:pPr>
      <w:rPr>
        <w:rFonts w:cs="Times New Roman"/>
      </w:rPr>
    </w:lvl>
    <w:lvl w:ilvl="1" w:tplc="6D722C4C">
      <w:start w:val="1"/>
      <w:numFmt w:val="lowerLetter"/>
      <w:lvlText w:val="%2."/>
      <w:lvlJc w:val="left"/>
      <w:pPr>
        <w:ind w:left="1440" w:hanging="360"/>
      </w:pPr>
      <w:rPr>
        <w:rFonts w:cs="Times New Roman"/>
      </w:rPr>
    </w:lvl>
    <w:lvl w:ilvl="2" w:tplc="BFB63D0A">
      <w:start w:val="1"/>
      <w:numFmt w:val="lowerRoman"/>
      <w:lvlText w:val="%3."/>
      <w:lvlJc w:val="right"/>
      <w:pPr>
        <w:ind w:left="2160" w:hanging="180"/>
      </w:pPr>
      <w:rPr>
        <w:rFonts w:cs="Times New Roman"/>
      </w:rPr>
    </w:lvl>
    <w:lvl w:ilvl="3" w:tplc="38FC933A">
      <w:start w:val="1"/>
      <w:numFmt w:val="decimal"/>
      <w:lvlText w:val="%4."/>
      <w:lvlJc w:val="left"/>
      <w:pPr>
        <w:ind w:left="2880" w:hanging="360"/>
      </w:pPr>
      <w:rPr>
        <w:rFonts w:cs="Times New Roman"/>
      </w:rPr>
    </w:lvl>
    <w:lvl w:ilvl="4" w:tplc="8CAC0E74">
      <w:start w:val="1"/>
      <w:numFmt w:val="lowerLetter"/>
      <w:lvlText w:val="%5."/>
      <w:lvlJc w:val="left"/>
      <w:pPr>
        <w:ind w:left="3600" w:hanging="360"/>
      </w:pPr>
      <w:rPr>
        <w:rFonts w:cs="Times New Roman"/>
      </w:rPr>
    </w:lvl>
    <w:lvl w:ilvl="5" w:tplc="D9785F20">
      <w:start w:val="1"/>
      <w:numFmt w:val="lowerRoman"/>
      <w:lvlText w:val="%6."/>
      <w:lvlJc w:val="right"/>
      <w:pPr>
        <w:ind w:left="4320" w:hanging="180"/>
      </w:pPr>
      <w:rPr>
        <w:rFonts w:cs="Times New Roman"/>
      </w:rPr>
    </w:lvl>
    <w:lvl w:ilvl="6" w:tplc="B02E5EC8">
      <w:start w:val="1"/>
      <w:numFmt w:val="decimal"/>
      <w:lvlText w:val="%7."/>
      <w:lvlJc w:val="left"/>
      <w:pPr>
        <w:ind w:left="5040" w:hanging="360"/>
      </w:pPr>
      <w:rPr>
        <w:rFonts w:cs="Times New Roman"/>
      </w:rPr>
    </w:lvl>
    <w:lvl w:ilvl="7" w:tplc="B3B84AFE">
      <w:start w:val="1"/>
      <w:numFmt w:val="lowerLetter"/>
      <w:lvlText w:val="%8."/>
      <w:lvlJc w:val="left"/>
      <w:pPr>
        <w:ind w:left="5760" w:hanging="360"/>
      </w:pPr>
      <w:rPr>
        <w:rFonts w:cs="Times New Roman"/>
      </w:rPr>
    </w:lvl>
    <w:lvl w:ilvl="8" w:tplc="58122C7C">
      <w:start w:val="1"/>
      <w:numFmt w:val="lowerRoman"/>
      <w:lvlText w:val="%9."/>
      <w:lvlJc w:val="right"/>
      <w:pPr>
        <w:ind w:left="6480" w:hanging="180"/>
      </w:pPr>
      <w:rPr>
        <w:rFonts w:cs="Times New Roman"/>
      </w:rPr>
    </w:lvl>
  </w:abstractNum>
  <w:abstractNum w:abstractNumId="16">
    <w:nsid w:val="36854BE1"/>
    <w:multiLevelType w:val="hybridMultilevel"/>
    <w:tmpl w:val="8766C2DA"/>
    <w:lvl w:ilvl="0" w:tplc="70AE65A0">
      <w:start w:val="1"/>
      <w:numFmt w:val="decimal"/>
      <w:lvlText w:val="%1."/>
      <w:lvlJc w:val="left"/>
      <w:pPr>
        <w:ind w:left="1287" w:hanging="360"/>
      </w:pPr>
      <w:rPr>
        <w:rFonts w:cs="Times New Roman"/>
      </w:rPr>
    </w:lvl>
    <w:lvl w:ilvl="1" w:tplc="4A1A5808">
      <w:start w:val="1"/>
      <w:numFmt w:val="lowerLetter"/>
      <w:lvlText w:val="%2."/>
      <w:lvlJc w:val="left"/>
      <w:pPr>
        <w:ind w:left="2007" w:hanging="360"/>
      </w:pPr>
      <w:rPr>
        <w:rFonts w:cs="Times New Roman"/>
      </w:rPr>
    </w:lvl>
    <w:lvl w:ilvl="2" w:tplc="B2CCCBFA">
      <w:start w:val="1"/>
      <w:numFmt w:val="lowerRoman"/>
      <w:lvlText w:val="%3."/>
      <w:lvlJc w:val="right"/>
      <w:pPr>
        <w:ind w:left="2727" w:hanging="180"/>
      </w:pPr>
      <w:rPr>
        <w:rFonts w:cs="Times New Roman"/>
      </w:rPr>
    </w:lvl>
    <w:lvl w:ilvl="3" w:tplc="C406C8B2">
      <w:start w:val="1"/>
      <w:numFmt w:val="decimal"/>
      <w:lvlText w:val="%4."/>
      <w:lvlJc w:val="left"/>
      <w:pPr>
        <w:ind w:left="3447" w:hanging="360"/>
      </w:pPr>
      <w:rPr>
        <w:rFonts w:cs="Times New Roman"/>
      </w:rPr>
    </w:lvl>
    <w:lvl w:ilvl="4" w:tplc="05E207EA">
      <w:start w:val="1"/>
      <w:numFmt w:val="lowerLetter"/>
      <w:lvlText w:val="%5."/>
      <w:lvlJc w:val="left"/>
      <w:pPr>
        <w:ind w:left="4167" w:hanging="360"/>
      </w:pPr>
      <w:rPr>
        <w:rFonts w:cs="Times New Roman"/>
      </w:rPr>
    </w:lvl>
    <w:lvl w:ilvl="5" w:tplc="EEA0193C">
      <w:start w:val="1"/>
      <w:numFmt w:val="lowerRoman"/>
      <w:lvlText w:val="%6."/>
      <w:lvlJc w:val="right"/>
      <w:pPr>
        <w:ind w:left="4887" w:hanging="180"/>
      </w:pPr>
      <w:rPr>
        <w:rFonts w:cs="Times New Roman"/>
      </w:rPr>
    </w:lvl>
    <w:lvl w:ilvl="6" w:tplc="6DEC568C">
      <w:start w:val="1"/>
      <w:numFmt w:val="decimal"/>
      <w:lvlText w:val="%7."/>
      <w:lvlJc w:val="left"/>
      <w:pPr>
        <w:ind w:left="5607" w:hanging="360"/>
      </w:pPr>
      <w:rPr>
        <w:rFonts w:cs="Times New Roman"/>
      </w:rPr>
    </w:lvl>
    <w:lvl w:ilvl="7" w:tplc="A3547472">
      <w:start w:val="1"/>
      <w:numFmt w:val="lowerLetter"/>
      <w:lvlText w:val="%8."/>
      <w:lvlJc w:val="left"/>
      <w:pPr>
        <w:ind w:left="6327" w:hanging="360"/>
      </w:pPr>
      <w:rPr>
        <w:rFonts w:cs="Times New Roman"/>
      </w:rPr>
    </w:lvl>
    <w:lvl w:ilvl="8" w:tplc="BA8C0DCE">
      <w:start w:val="1"/>
      <w:numFmt w:val="lowerRoman"/>
      <w:lvlText w:val="%9."/>
      <w:lvlJc w:val="right"/>
      <w:pPr>
        <w:ind w:left="7047" w:hanging="180"/>
      </w:pPr>
      <w:rPr>
        <w:rFonts w:cs="Times New Roman"/>
      </w:rPr>
    </w:lvl>
  </w:abstractNum>
  <w:abstractNum w:abstractNumId="17">
    <w:nsid w:val="395B111E"/>
    <w:multiLevelType w:val="hybridMultilevel"/>
    <w:tmpl w:val="F8464640"/>
    <w:lvl w:ilvl="0" w:tplc="C91E2E7E">
      <w:start w:val="1"/>
      <w:numFmt w:val="arabicAbjad"/>
      <w:lvlText w:val="(%1)"/>
      <w:lvlJc w:val="left"/>
      <w:pPr>
        <w:ind w:left="1215" w:hanging="855"/>
      </w:pPr>
      <w:rPr>
        <w:rFonts w:cs="Times New Roman"/>
        <w:sz w:val="2"/>
        <w:szCs w:val="24"/>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8">
    <w:nsid w:val="397A4DB1"/>
    <w:multiLevelType w:val="hybridMultilevel"/>
    <w:tmpl w:val="1F36D964"/>
    <w:lvl w:ilvl="0" w:tplc="F16C5CF6">
      <w:start w:val="1"/>
      <w:numFmt w:val="decimal"/>
      <w:pStyle w:val="GAParaResolution"/>
      <w:lvlText w:val="%1."/>
      <w:lvlJc w:val="left"/>
      <w:pPr>
        <w:ind w:left="1287" w:hanging="360"/>
      </w:pPr>
      <w:rPr>
        <w:rFonts w:cs="Times New Roman"/>
      </w:rPr>
    </w:lvl>
    <w:lvl w:ilvl="1" w:tplc="BC30FF5C">
      <w:start w:val="1"/>
      <w:numFmt w:val="lowerLetter"/>
      <w:lvlText w:val="%2."/>
      <w:lvlJc w:val="left"/>
      <w:pPr>
        <w:ind w:left="2007" w:hanging="360"/>
      </w:pPr>
      <w:rPr>
        <w:rFonts w:cs="Times New Roman"/>
      </w:rPr>
    </w:lvl>
    <w:lvl w:ilvl="2" w:tplc="136A45B4">
      <w:start w:val="1"/>
      <w:numFmt w:val="lowerRoman"/>
      <w:lvlText w:val="%3."/>
      <w:lvlJc w:val="right"/>
      <w:pPr>
        <w:ind w:left="2727" w:hanging="180"/>
      </w:pPr>
      <w:rPr>
        <w:rFonts w:cs="Times New Roman"/>
      </w:rPr>
    </w:lvl>
    <w:lvl w:ilvl="3" w:tplc="9904C3CA">
      <w:start w:val="1"/>
      <w:numFmt w:val="decimal"/>
      <w:lvlText w:val="%4."/>
      <w:lvlJc w:val="left"/>
      <w:pPr>
        <w:ind w:left="3447" w:hanging="360"/>
      </w:pPr>
      <w:rPr>
        <w:rFonts w:cs="Times New Roman"/>
      </w:rPr>
    </w:lvl>
    <w:lvl w:ilvl="4" w:tplc="A64C2880">
      <w:start w:val="1"/>
      <w:numFmt w:val="lowerLetter"/>
      <w:lvlText w:val="%5."/>
      <w:lvlJc w:val="left"/>
      <w:pPr>
        <w:ind w:left="4167" w:hanging="360"/>
      </w:pPr>
      <w:rPr>
        <w:rFonts w:cs="Times New Roman"/>
      </w:rPr>
    </w:lvl>
    <w:lvl w:ilvl="5" w:tplc="03D2D1C4">
      <w:start w:val="1"/>
      <w:numFmt w:val="lowerRoman"/>
      <w:lvlText w:val="%6."/>
      <w:lvlJc w:val="right"/>
      <w:pPr>
        <w:ind w:left="4887" w:hanging="180"/>
      </w:pPr>
      <w:rPr>
        <w:rFonts w:cs="Times New Roman"/>
      </w:rPr>
    </w:lvl>
    <w:lvl w:ilvl="6" w:tplc="D2F47628">
      <w:start w:val="1"/>
      <w:numFmt w:val="decimal"/>
      <w:lvlText w:val="%7."/>
      <w:lvlJc w:val="left"/>
      <w:pPr>
        <w:ind w:left="5607" w:hanging="360"/>
      </w:pPr>
      <w:rPr>
        <w:rFonts w:cs="Times New Roman"/>
      </w:rPr>
    </w:lvl>
    <w:lvl w:ilvl="7" w:tplc="66C4C5D2">
      <w:start w:val="1"/>
      <w:numFmt w:val="lowerLetter"/>
      <w:lvlText w:val="%8."/>
      <w:lvlJc w:val="left"/>
      <w:pPr>
        <w:ind w:left="6327" w:hanging="360"/>
      </w:pPr>
      <w:rPr>
        <w:rFonts w:cs="Times New Roman"/>
      </w:rPr>
    </w:lvl>
    <w:lvl w:ilvl="8" w:tplc="B994E8CA">
      <w:start w:val="1"/>
      <w:numFmt w:val="lowerRoman"/>
      <w:lvlText w:val="%9."/>
      <w:lvlJc w:val="right"/>
      <w:pPr>
        <w:ind w:left="7047" w:hanging="180"/>
      </w:pPr>
      <w:rPr>
        <w:rFonts w:cs="Times New Roman"/>
      </w:rPr>
    </w:lvl>
  </w:abstractNum>
  <w:abstractNum w:abstractNumId="19">
    <w:nsid w:val="3AC30BD2"/>
    <w:multiLevelType w:val="hybridMultilevel"/>
    <w:tmpl w:val="2F02E984"/>
    <w:lvl w:ilvl="0" w:tplc="9C2CDE80">
      <w:start w:val="1"/>
      <w:numFmt w:val="upperRoman"/>
      <w:pStyle w:val="Heading4"/>
      <w:lvlText w:val="%1."/>
      <w:lvlJc w:val="right"/>
      <w:pPr>
        <w:ind w:left="720" w:hanging="360"/>
      </w:pPr>
      <w:rPr>
        <w:rFonts w:cs="Times New Roman" w:hint="default"/>
        <w:b/>
        <w:i w:val="0"/>
      </w:rPr>
    </w:lvl>
    <w:lvl w:ilvl="1" w:tplc="7E4ED608">
      <w:start w:val="1"/>
      <w:numFmt w:val="lowerLetter"/>
      <w:lvlText w:val="%2."/>
      <w:lvlJc w:val="left"/>
      <w:pPr>
        <w:ind w:left="1440" w:hanging="360"/>
      </w:pPr>
      <w:rPr>
        <w:rFonts w:cs="Times New Roman"/>
      </w:rPr>
    </w:lvl>
    <w:lvl w:ilvl="2" w:tplc="7870E9C8">
      <w:start w:val="1"/>
      <w:numFmt w:val="lowerRoman"/>
      <w:lvlText w:val="%3."/>
      <w:lvlJc w:val="right"/>
      <w:pPr>
        <w:ind w:left="2160" w:hanging="180"/>
      </w:pPr>
      <w:rPr>
        <w:rFonts w:cs="Times New Roman"/>
      </w:rPr>
    </w:lvl>
    <w:lvl w:ilvl="3" w:tplc="5F8C118C">
      <w:start w:val="1"/>
      <w:numFmt w:val="decimal"/>
      <w:lvlText w:val="%4."/>
      <w:lvlJc w:val="left"/>
      <w:pPr>
        <w:ind w:left="2880" w:hanging="360"/>
      </w:pPr>
      <w:rPr>
        <w:rFonts w:cs="Times New Roman"/>
      </w:rPr>
    </w:lvl>
    <w:lvl w:ilvl="4" w:tplc="A2ECB016">
      <w:start w:val="1"/>
      <w:numFmt w:val="lowerLetter"/>
      <w:lvlText w:val="%5."/>
      <w:lvlJc w:val="left"/>
      <w:pPr>
        <w:ind w:left="3600" w:hanging="360"/>
      </w:pPr>
      <w:rPr>
        <w:rFonts w:cs="Times New Roman"/>
      </w:rPr>
    </w:lvl>
    <w:lvl w:ilvl="5" w:tplc="B620642A">
      <w:start w:val="1"/>
      <w:numFmt w:val="lowerRoman"/>
      <w:lvlText w:val="%6."/>
      <w:lvlJc w:val="right"/>
      <w:pPr>
        <w:ind w:left="4320" w:hanging="180"/>
      </w:pPr>
      <w:rPr>
        <w:rFonts w:cs="Times New Roman"/>
      </w:rPr>
    </w:lvl>
    <w:lvl w:ilvl="6" w:tplc="20A0DF9E">
      <w:start w:val="1"/>
      <w:numFmt w:val="decimal"/>
      <w:lvlText w:val="%7."/>
      <w:lvlJc w:val="left"/>
      <w:pPr>
        <w:ind w:left="5040" w:hanging="360"/>
      </w:pPr>
      <w:rPr>
        <w:rFonts w:cs="Times New Roman"/>
      </w:rPr>
    </w:lvl>
    <w:lvl w:ilvl="7" w:tplc="654814FE">
      <w:start w:val="1"/>
      <w:numFmt w:val="lowerLetter"/>
      <w:lvlText w:val="%8."/>
      <w:lvlJc w:val="left"/>
      <w:pPr>
        <w:ind w:left="5760" w:hanging="360"/>
      </w:pPr>
      <w:rPr>
        <w:rFonts w:cs="Times New Roman"/>
      </w:rPr>
    </w:lvl>
    <w:lvl w:ilvl="8" w:tplc="A0CA1294">
      <w:start w:val="1"/>
      <w:numFmt w:val="lowerRoman"/>
      <w:lvlText w:val="%9."/>
      <w:lvlJc w:val="right"/>
      <w:pPr>
        <w:ind w:left="6480" w:hanging="180"/>
      </w:pPr>
      <w:rPr>
        <w:rFonts w:cs="Times New Roman"/>
      </w:rPr>
    </w:lvl>
  </w:abstractNum>
  <w:abstractNum w:abstractNumId="20">
    <w:nsid w:val="41E410AE"/>
    <w:multiLevelType w:val="hybridMultilevel"/>
    <w:tmpl w:val="FC284EC2"/>
    <w:lvl w:ilvl="0" w:tplc="CB4EFAE6">
      <w:start w:val="1"/>
      <w:numFmt w:val="decimal"/>
      <w:lvlText w:val="%1."/>
      <w:lvlJc w:val="left"/>
      <w:pPr>
        <w:ind w:left="1779" w:hanging="360"/>
      </w:pPr>
      <w:rPr>
        <w:rFonts w:cs="Times New Roman" w:hint="default"/>
        <w:u w:val="single"/>
      </w:rPr>
    </w:lvl>
    <w:lvl w:ilvl="1" w:tplc="FA3A1E44">
      <w:start w:val="1"/>
      <w:numFmt w:val="lowerLetter"/>
      <w:lvlText w:val="%2."/>
      <w:lvlJc w:val="left"/>
      <w:pPr>
        <w:ind w:left="2499" w:hanging="360"/>
      </w:pPr>
      <w:rPr>
        <w:rFonts w:cs="Times New Roman"/>
      </w:rPr>
    </w:lvl>
    <w:lvl w:ilvl="2" w:tplc="6F34B0CE">
      <w:start w:val="1"/>
      <w:numFmt w:val="lowerRoman"/>
      <w:lvlText w:val="%3."/>
      <w:lvlJc w:val="right"/>
      <w:pPr>
        <w:ind w:left="3219" w:hanging="180"/>
      </w:pPr>
      <w:rPr>
        <w:rFonts w:cs="Times New Roman"/>
      </w:rPr>
    </w:lvl>
    <w:lvl w:ilvl="3" w:tplc="62582B34">
      <w:start w:val="1"/>
      <w:numFmt w:val="decimal"/>
      <w:lvlText w:val="%4."/>
      <w:lvlJc w:val="left"/>
      <w:pPr>
        <w:ind w:left="3939" w:hanging="360"/>
      </w:pPr>
      <w:rPr>
        <w:rFonts w:cs="Times New Roman"/>
      </w:rPr>
    </w:lvl>
    <w:lvl w:ilvl="4" w:tplc="D14832FC">
      <w:start w:val="1"/>
      <w:numFmt w:val="lowerLetter"/>
      <w:lvlText w:val="%5."/>
      <w:lvlJc w:val="left"/>
      <w:pPr>
        <w:ind w:left="4659" w:hanging="360"/>
      </w:pPr>
      <w:rPr>
        <w:rFonts w:cs="Times New Roman"/>
      </w:rPr>
    </w:lvl>
    <w:lvl w:ilvl="5" w:tplc="493A9CD4">
      <w:start w:val="1"/>
      <w:numFmt w:val="lowerRoman"/>
      <w:lvlText w:val="%6."/>
      <w:lvlJc w:val="right"/>
      <w:pPr>
        <w:ind w:left="5379" w:hanging="180"/>
      </w:pPr>
      <w:rPr>
        <w:rFonts w:cs="Times New Roman"/>
      </w:rPr>
    </w:lvl>
    <w:lvl w:ilvl="6" w:tplc="F25A1370">
      <w:start w:val="1"/>
      <w:numFmt w:val="decimal"/>
      <w:lvlText w:val="%7."/>
      <w:lvlJc w:val="left"/>
      <w:pPr>
        <w:ind w:left="6099" w:hanging="360"/>
      </w:pPr>
      <w:rPr>
        <w:rFonts w:cs="Times New Roman"/>
      </w:rPr>
    </w:lvl>
    <w:lvl w:ilvl="7" w:tplc="27B010DC">
      <w:start w:val="1"/>
      <w:numFmt w:val="lowerLetter"/>
      <w:lvlText w:val="%8."/>
      <w:lvlJc w:val="left"/>
      <w:pPr>
        <w:ind w:left="6819" w:hanging="360"/>
      </w:pPr>
      <w:rPr>
        <w:rFonts w:cs="Times New Roman"/>
      </w:rPr>
    </w:lvl>
    <w:lvl w:ilvl="8" w:tplc="4E521DCC">
      <w:start w:val="1"/>
      <w:numFmt w:val="lowerRoman"/>
      <w:lvlText w:val="%9."/>
      <w:lvlJc w:val="right"/>
      <w:pPr>
        <w:ind w:left="7539" w:hanging="180"/>
      </w:pPr>
      <w:rPr>
        <w:rFonts w:cs="Times New Roman"/>
      </w:rPr>
    </w:lvl>
  </w:abstractNum>
  <w:abstractNum w:abstractNumId="21">
    <w:nsid w:val="44EA799B"/>
    <w:multiLevelType w:val="hybridMultilevel"/>
    <w:tmpl w:val="E29C370C"/>
    <w:lvl w:ilvl="0" w:tplc="4060F386">
      <w:start w:val="15"/>
      <w:numFmt w:val="bullet"/>
      <w:lvlText w:val="-"/>
      <w:lvlJc w:val="left"/>
      <w:pPr>
        <w:ind w:left="1494" w:hanging="360"/>
      </w:pPr>
      <w:rPr>
        <w:rFonts w:ascii="Arial" w:eastAsia="Times New Roman" w:hAnsi="Arial" w:hint="default"/>
      </w:rPr>
    </w:lvl>
    <w:lvl w:ilvl="1" w:tplc="E02E044C">
      <w:start w:val="1"/>
      <w:numFmt w:val="bullet"/>
      <w:lvlText w:val="o"/>
      <w:lvlJc w:val="left"/>
      <w:pPr>
        <w:ind w:left="2214" w:hanging="360"/>
      </w:pPr>
      <w:rPr>
        <w:rFonts w:ascii="Courier New" w:hAnsi="Courier New" w:hint="default"/>
      </w:rPr>
    </w:lvl>
    <w:lvl w:ilvl="2" w:tplc="19C87F4A">
      <w:start w:val="1"/>
      <w:numFmt w:val="bullet"/>
      <w:lvlText w:val=""/>
      <w:lvlJc w:val="left"/>
      <w:pPr>
        <w:ind w:left="2934" w:hanging="360"/>
      </w:pPr>
      <w:rPr>
        <w:rFonts w:ascii="Wingdings" w:hAnsi="Wingdings" w:hint="default"/>
      </w:rPr>
    </w:lvl>
    <w:lvl w:ilvl="3" w:tplc="9ED855CC">
      <w:start w:val="1"/>
      <w:numFmt w:val="bullet"/>
      <w:lvlText w:val=""/>
      <w:lvlJc w:val="left"/>
      <w:pPr>
        <w:ind w:left="3654" w:hanging="360"/>
      </w:pPr>
      <w:rPr>
        <w:rFonts w:ascii="Symbol" w:hAnsi="Symbol" w:hint="default"/>
      </w:rPr>
    </w:lvl>
    <w:lvl w:ilvl="4" w:tplc="FA3C6CEA">
      <w:start w:val="1"/>
      <w:numFmt w:val="bullet"/>
      <w:lvlText w:val="o"/>
      <w:lvlJc w:val="left"/>
      <w:pPr>
        <w:ind w:left="4374" w:hanging="360"/>
      </w:pPr>
      <w:rPr>
        <w:rFonts w:ascii="Courier New" w:hAnsi="Courier New" w:hint="default"/>
      </w:rPr>
    </w:lvl>
    <w:lvl w:ilvl="5" w:tplc="B2E6BC70">
      <w:start w:val="1"/>
      <w:numFmt w:val="bullet"/>
      <w:lvlText w:val=""/>
      <w:lvlJc w:val="left"/>
      <w:pPr>
        <w:ind w:left="5094" w:hanging="360"/>
      </w:pPr>
      <w:rPr>
        <w:rFonts w:ascii="Wingdings" w:hAnsi="Wingdings" w:hint="default"/>
      </w:rPr>
    </w:lvl>
    <w:lvl w:ilvl="6" w:tplc="CBD8B316">
      <w:start w:val="1"/>
      <w:numFmt w:val="bullet"/>
      <w:lvlText w:val=""/>
      <w:lvlJc w:val="left"/>
      <w:pPr>
        <w:ind w:left="5814" w:hanging="360"/>
      </w:pPr>
      <w:rPr>
        <w:rFonts w:ascii="Symbol" w:hAnsi="Symbol" w:hint="default"/>
      </w:rPr>
    </w:lvl>
    <w:lvl w:ilvl="7" w:tplc="C270C010">
      <w:start w:val="1"/>
      <w:numFmt w:val="bullet"/>
      <w:lvlText w:val="o"/>
      <w:lvlJc w:val="left"/>
      <w:pPr>
        <w:ind w:left="6534" w:hanging="360"/>
      </w:pPr>
      <w:rPr>
        <w:rFonts w:ascii="Courier New" w:hAnsi="Courier New" w:hint="default"/>
      </w:rPr>
    </w:lvl>
    <w:lvl w:ilvl="8" w:tplc="A516C670">
      <w:start w:val="1"/>
      <w:numFmt w:val="bullet"/>
      <w:lvlText w:val=""/>
      <w:lvlJc w:val="left"/>
      <w:pPr>
        <w:ind w:left="7254" w:hanging="360"/>
      </w:pPr>
      <w:rPr>
        <w:rFonts w:ascii="Wingdings" w:hAnsi="Wingdings" w:hint="default"/>
      </w:rPr>
    </w:lvl>
  </w:abstractNum>
  <w:abstractNum w:abstractNumId="22">
    <w:nsid w:val="47C22FB2"/>
    <w:multiLevelType w:val="hybridMultilevel"/>
    <w:tmpl w:val="C458E90A"/>
    <w:lvl w:ilvl="0" w:tplc="7FB23842">
      <w:start w:val="1"/>
      <w:numFmt w:val="lowerLetter"/>
      <w:lvlText w:val="(%1)"/>
      <w:lvlJc w:val="left"/>
      <w:pPr>
        <w:ind w:left="393" w:hanging="360"/>
      </w:pPr>
      <w:rPr>
        <w:rFonts w:cs="Times New Roman"/>
      </w:rPr>
    </w:lvl>
    <w:lvl w:ilvl="1" w:tplc="040C0019">
      <w:start w:val="1"/>
      <w:numFmt w:val="lowerLetter"/>
      <w:lvlText w:val="%2."/>
      <w:lvlJc w:val="left"/>
      <w:pPr>
        <w:ind w:left="1113" w:hanging="360"/>
      </w:pPr>
      <w:rPr>
        <w:rFonts w:cs="Times New Roman"/>
      </w:rPr>
    </w:lvl>
    <w:lvl w:ilvl="2" w:tplc="040C001B">
      <w:start w:val="1"/>
      <w:numFmt w:val="lowerRoman"/>
      <w:lvlText w:val="%3."/>
      <w:lvlJc w:val="right"/>
      <w:pPr>
        <w:ind w:left="1833" w:hanging="180"/>
      </w:pPr>
      <w:rPr>
        <w:rFonts w:cs="Times New Roman"/>
      </w:rPr>
    </w:lvl>
    <w:lvl w:ilvl="3" w:tplc="040C000F">
      <w:start w:val="1"/>
      <w:numFmt w:val="decimal"/>
      <w:lvlText w:val="%4."/>
      <w:lvlJc w:val="left"/>
      <w:pPr>
        <w:ind w:left="2553" w:hanging="360"/>
      </w:pPr>
      <w:rPr>
        <w:rFonts w:cs="Times New Roman"/>
      </w:rPr>
    </w:lvl>
    <w:lvl w:ilvl="4" w:tplc="040C0019">
      <w:start w:val="1"/>
      <w:numFmt w:val="lowerLetter"/>
      <w:lvlText w:val="%5."/>
      <w:lvlJc w:val="left"/>
      <w:pPr>
        <w:ind w:left="3273" w:hanging="360"/>
      </w:pPr>
      <w:rPr>
        <w:rFonts w:cs="Times New Roman"/>
      </w:rPr>
    </w:lvl>
    <w:lvl w:ilvl="5" w:tplc="040C001B">
      <w:start w:val="1"/>
      <w:numFmt w:val="lowerRoman"/>
      <w:lvlText w:val="%6."/>
      <w:lvlJc w:val="right"/>
      <w:pPr>
        <w:ind w:left="3993" w:hanging="180"/>
      </w:pPr>
      <w:rPr>
        <w:rFonts w:cs="Times New Roman"/>
      </w:rPr>
    </w:lvl>
    <w:lvl w:ilvl="6" w:tplc="040C000F">
      <w:start w:val="1"/>
      <w:numFmt w:val="decimal"/>
      <w:lvlText w:val="%7."/>
      <w:lvlJc w:val="left"/>
      <w:pPr>
        <w:ind w:left="4713" w:hanging="360"/>
      </w:pPr>
      <w:rPr>
        <w:rFonts w:cs="Times New Roman"/>
      </w:rPr>
    </w:lvl>
    <w:lvl w:ilvl="7" w:tplc="040C0019">
      <w:start w:val="1"/>
      <w:numFmt w:val="lowerLetter"/>
      <w:lvlText w:val="%8."/>
      <w:lvlJc w:val="left"/>
      <w:pPr>
        <w:ind w:left="5433" w:hanging="360"/>
      </w:pPr>
      <w:rPr>
        <w:rFonts w:cs="Times New Roman"/>
      </w:rPr>
    </w:lvl>
    <w:lvl w:ilvl="8" w:tplc="040C001B">
      <w:start w:val="1"/>
      <w:numFmt w:val="lowerRoman"/>
      <w:lvlText w:val="%9."/>
      <w:lvlJc w:val="right"/>
      <w:pPr>
        <w:ind w:left="6153" w:hanging="180"/>
      </w:pPr>
      <w:rPr>
        <w:rFonts w:cs="Times New Roman"/>
      </w:rPr>
    </w:lvl>
  </w:abstractNum>
  <w:abstractNum w:abstractNumId="23">
    <w:nsid w:val="54DE0101"/>
    <w:multiLevelType w:val="hybridMultilevel"/>
    <w:tmpl w:val="492A671A"/>
    <w:lvl w:ilvl="0" w:tplc="3F82B2A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55734D0"/>
    <w:multiLevelType w:val="hybridMultilevel"/>
    <w:tmpl w:val="977E5ECA"/>
    <w:lvl w:ilvl="0" w:tplc="76CAC304">
      <w:start w:val="1"/>
      <w:numFmt w:val="decimal"/>
      <w:lvlText w:val="%1."/>
      <w:lvlJc w:val="left"/>
      <w:pPr>
        <w:ind w:left="720" w:hanging="360"/>
      </w:pPr>
      <w:rPr>
        <w:rFonts w:cs="Times New Roman"/>
      </w:rPr>
    </w:lvl>
    <w:lvl w:ilvl="1" w:tplc="4F7CBCD0">
      <w:start w:val="1"/>
      <w:numFmt w:val="upperRoman"/>
      <w:lvlText w:val="%2."/>
      <w:lvlJc w:val="righ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25">
    <w:nsid w:val="57121DD0"/>
    <w:multiLevelType w:val="hybridMultilevel"/>
    <w:tmpl w:val="DE18BCB0"/>
    <w:lvl w:ilvl="0" w:tplc="040C000F">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26">
    <w:nsid w:val="571E7254"/>
    <w:multiLevelType w:val="hybridMultilevel"/>
    <w:tmpl w:val="49909E62"/>
    <w:lvl w:ilvl="0" w:tplc="5FF6C1AA">
      <w:start w:val="1"/>
      <w:numFmt w:val="upperRoman"/>
      <w:lvlText w:val="%1."/>
      <w:lvlJc w:val="left"/>
      <w:pPr>
        <w:ind w:left="1287" w:hanging="720"/>
      </w:pPr>
      <w:rPr>
        <w:rFonts w:cs="Times New Roman"/>
      </w:rPr>
    </w:lvl>
    <w:lvl w:ilvl="1" w:tplc="040C0019">
      <w:start w:val="1"/>
      <w:numFmt w:val="lowerLetter"/>
      <w:lvlText w:val="%2."/>
      <w:lvlJc w:val="left"/>
      <w:pPr>
        <w:ind w:left="1647" w:hanging="360"/>
      </w:pPr>
      <w:rPr>
        <w:rFonts w:cs="Times New Roman"/>
      </w:rPr>
    </w:lvl>
    <w:lvl w:ilvl="2" w:tplc="040C001B">
      <w:start w:val="1"/>
      <w:numFmt w:val="lowerRoman"/>
      <w:lvlText w:val="%3."/>
      <w:lvlJc w:val="right"/>
      <w:pPr>
        <w:ind w:left="2367" w:hanging="180"/>
      </w:pPr>
      <w:rPr>
        <w:rFonts w:cs="Times New Roman"/>
      </w:rPr>
    </w:lvl>
    <w:lvl w:ilvl="3" w:tplc="040C000F">
      <w:start w:val="1"/>
      <w:numFmt w:val="decimal"/>
      <w:lvlText w:val="%4."/>
      <w:lvlJc w:val="left"/>
      <w:pPr>
        <w:ind w:left="3087" w:hanging="360"/>
      </w:pPr>
      <w:rPr>
        <w:rFonts w:cs="Times New Roman"/>
      </w:rPr>
    </w:lvl>
    <w:lvl w:ilvl="4" w:tplc="040C0019">
      <w:start w:val="1"/>
      <w:numFmt w:val="lowerLetter"/>
      <w:lvlText w:val="%5."/>
      <w:lvlJc w:val="left"/>
      <w:pPr>
        <w:ind w:left="3807" w:hanging="360"/>
      </w:pPr>
      <w:rPr>
        <w:rFonts w:cs="Times New Roman"/>
      </w:rPr>
    </w:lvl>
    <w:lvl w:ilvl="5" w:tplc="040C001B">
      <w:start w:val="1"/>
      <w:numFmt w:val="lowerRoman"/>
      <w:lvlText w:val="%6."/>
      <w:lvlJc w:val="right"/>
      <w:pPr>
        <w:ind w:left="4527" w:hanging="180"/>
      </w:pPr>
      <w:rPr>
        <w:rFonts w:cs="Times New Roman"/>
      </w:rPr>
    </w:lvl>
    <w:lvl w:ilvl="6" w:tplc="040C000F">
      <w:start w:val="1"/>
      <w:numFmt w:val="decimal"/>
      <w:lvlText w:val="%7."/>
      <w:lvlJc w:val="left"/>
      <w:pPr>
        <w:ind w:left="5247" w:hanging="360"/>
      </w:pPr>
      <w:rPr>
        <w:rFonts w:cs="Times New Roman"/>
      </w:rPr>
    </w:lvl>
    <w:lvl w:ilvl="7" w:tplc="040C0019">
      <w:start w:val="1"/>
      <w:numFmt w:val="lowerLetter"/>
      <w:lvlText w:val="%8."/>
      <w:lvlJc w:val="left"/>
      <w:pPr>
        <w:ind w:left="5967" w:hanging="360"/>
      </w:pPr>
      <w:rPr>
        <w:rFonts w:cs="Times New Roman"/>
      </w:rPr>
    </w:lvl>
    <w:lvl w:ilvl="8" w:tplc="040C001B">
      <w:start w:val="1"/>
      <w:numFmt w:val="lowerRoman"/>
      <w:lvlText w:val="%9."/>
      <w:lvlJc w:val="right"/>
      <w:pPr>
        <w:ind w:left="6687" w:hanging="180"/>
      </w:pPr>
      <w:rPr>
        <w:rFonts w:cs="Times New Roman"/>
      </w:rPr>
    </w:lvl>
  </w:abstractNum>
  <w:abstractNum w:abstractNumId="27">
    <w:nsid w:val="5ECD35B7"/>
    <w:multiLevelType w:val="hybridMultilevel"/>
    <w:tmpl w:val="E40E8992"/>
    <w:lvl w:ilvl="0" w:tplc="CFB8662A">
      <w:start w:val="1"/>
      <w:numFmt w:val="decimal"/>
      <w:lvlText w:val="%1."/>
      <w:lvlJc w:val="left"/>
      <w:pPr>
        <w:ind w:left="1353" w:hanging="360"/>
      </w:pPr>
      <w:rPr>
        <w:rFonts w:cs="Times New Roman" w:hint="default"/>
      </w:rPr>
    </w:lvl>
    <w:lvl w:ilvl="1" w:tplc="E85A75D0">
      <w:start w:val="1"/>
      <w:numFmt w:val="lowerLetter"/>
      <w:lvlText w:val="%2."/>
      <w:lvlJc w:val="left"/>
      <w:pPr>
        <w:ind w:left="2073" w:hanging="360"/>
      </w:pPr>
      <w:rPr>
        <w:rFonts w:cs="Times New Roman"/>
      </w:rPr>
    </w:lvl>
    <w:lvl w:ilvl="2" w:tplc="1EB80474">
      <w:start w:val="1"/>
      <w:numFmt w:val="lowerRoman"/>
      <w:lvlText w:val="%3."/>
      <w:lvlJc w:val="right"/>
      <w:pPr>
        <w:ind w:left="2793" w:hanging="180"/>
      </w:pPr>
      <w:rPr>
        <w:rFonts w:cs="Times New Roman"/>
      </w:rPr>
    </w:lvl>
    <w:lvl w:ilvl="3" w:tplc="2FC8884E">
      <w:start w:val="1"/>
      <w:numFmt w:val="decimal"/>
      <w:lvlText w:val="%4."/>
      <w:lvlJc w:val="left"/>
      <w:pPr>
        <w:ind w:left="3513" w:hanging="360"/>
      </w:pPr>
      <w:rPr>
        <w:rFonts w:cs="Times New Roman"/>
      </w:rPr>
    </w:lvl>
    <w:lvl w:ilvl="4" w:tplc="85EAC586">
      <w:start w:val="1"/>
      <w:numFmt w:val="lowerLetter"/>
      <w:lvlText w:val="%5."/>
      <w:lvlJc w:val="left"/>
      <w:pPr>
        <w:ind w:left="4233" w:hanging="360"/>
      </w:pPr>
      <w:rPr>
        <w:rFonts w:cs="Times New Roman"/>
      </w:rPr>
    </w:lvl>
    <w:lvl w:ilvl="5" w:tplc="22A0B50E">
      <w:start w:val="1"/>
      <w:numFmt w:val="lowerRoman"/>
      <w:lvlText w:val="%6."/>
      <w:lvlJc w:val="right"/>
      <w:pPr>
        <w:ind w:left="4953" w:hanging="180"/>
      </w:pPr>
      <w:rPr>
        <w:rFonts w:cs="Times New Roman"/>
      </w:rPr>
    </w:lvl>
    <w:lvl w:ilvl="6" w:tplc="92821D22">
      <w:start w:val="1"/>
      <w:numFmt w:val="decimal"/>
      <w:lvlText w:val="%7."/>
      <w:lvlJc w:val="left"/>
      <w:pPr>
        <w:ind w:left="5673" w:hanging="360"/>
      </w:pPr>
      <w:rPr>
        <w:rFonts w:cs="Times New Roman"/>
      </w:rPr>
    </w:lvl>
    <w:lvl w:ilvl="7" w:tplc="E78A56AE">
      <w:start w:val="1"/>
      <w:numFmt w:val="lowerLetter"/>
      <w:lvlText w:val="%8."/>
      <w:lvlJc w:val="left"/>
      <w:pPr>
        <w:ind w:left="6393" w:hanging="360"/>
      </w:pPr>
      <w:rPr>
        <w:rFonts w:cs="Times New Roman"/>
      </w:rPr>
    </w:lvl>
    <w:lvl w:ilvl="8" w:tplc="B69CFF0E">
      <w:start w:val="1"/>
      <w:numFmt w:val="lowerRoman"/>
      <w:lvlText w:val="%9."/>
      <w:lvlJc w:val="right"/>
      <w:pPr>
        <w:ind w:left="7113" w:hanging="180"/>
      </w:pPr>
      <w:rPr>
        <w:rFonts w:cs="Times New Roman"/>
      </w:rPr>
    </w:lvl>
  </w:abstractNum>
  <w:abstractNum w:abstractNumId="28">
    <w:nsid w:val="63916F61"/>
    <w:multiLevelType w:val="multilevel"/>
    <w:tmpl w:val="37FE8E4C"/>
    <w:lvl w:ilvl="0">
      <w:start w:val="1"/>
      <w:numFmt w:val="lowerLetter"/>
      <w:lvlText w:val="%1)"/>
      <w:lvlJc w:val="left"/>
      <w:pPr>
        <w:ind w:left="720" w:hanging="360"/>
      </w:pPr>
      <w:rPr>
        <w:rFonts w:ascii="Arial" w:hAnsi="Arial" w:cs="Times New Roman" w:hint="default"/>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nsid w:val="65844D09"/>
    <w:multiLevelType w:val="hybridMultilevel"/>
    <w:tmpl w:val="EE6C4DAE"/>
    <w:lvl w:ilvl="0" w:tplc="A574CF68">
      <w:start w:val="1"/>
      <w:numFmt w:val="arabicAbjad"/>
      <w:lvlText w:val="(%1)"/>
      <w:lvlJc w:val="left"/>
      <w:pPr>
        <w:ind w:left="1215" w:hanging="855"/>
      </w:pPr>
      <w:rPr>
        <w:rFonts w:cs="Times New Roman"/>
        <w:sz w:val="2"/>
        <w:szCs w:val="24"/>
      </w:rPr>
    </w:lvl>
    <w:lvl w:ilvl="1" w:tplc="19845772">
      <w:start w:val="1"/>
      <w:numFmt w:val="lowerLetter"/>
      <w:lvlText w:val="%2."/>
      <w:lvlJc w:val="left"/>
      <w:pPr>
        <w:ind w:left="1440" w:hanging="360"/>
      </w:pPr>
      <w:rPr>
        <w:rFonts w:cs="Times New Roman"/>
      </w:rPr>
    </w:lvl>
    <w:lvl w:ilvl="2" w:tplc="08090005">
      <w:start w:val="1"/>
      <w:numFmt w:val="lowerRoman"/>
      <w:lvlText w:val="%3."/>
      <w:lvlJc w:val="right"/>
      <w:pPr>
        <w:ind w:left="2160" w:hanging="180"/>
      </w:pPr>
      <w:rPr>
        <w:rFonts w:cs="Times New Roman"/>
      </w:rPr>
    </w:lvl>
    <w:lvl w:ilvl="3" w:tplc="08090001">
      <w:start w:val="1"/>
      <w:numFmt w:val="decimal"/>
      <w:lvlText w:val="%4."/>
      <w:lvlJc w:val="left"/>
      <w:pPr>
        <w:ind w:left="2880" w:hanging="360"/>
      </w:pPr>
      <w:rPr>
        <w:rFonts w:cs="Times New Roman"/>
      </w:rPr>
    </w:lvl>
    <w:lvl w:ilvl="4" w:tplc="08090003">
      <w:start w:val="1"/>
      <w:numFmt w:val="lowerLetter"/>
      <w:lvlText w:val="%5."/>
      <w:lvlJc w:val="left"/>
      <w:pPr>
        <w:ind w:left="3600" w:hanging="360"/>
      </w:pPr>
      <w:rPr>
        <w:rFonts w:cs="Times New Roman"/>
      </w:rPr>
    </w:lvl>
    <w:lvl w:ilvl="5" w:tplc="08090005">
      <w:start w:val="1"/>
      <w:numFmt w:val="lowerRoman"/>
      <w:lvlText w:val="%6."/>
      <w:lvlJc w:val="right"/>
      <w:pPr>
        <w:ind w:left="4320" w:hanging="180"/>
      </w:pPr>
      <w:rPr>
        <w:rFonts w:cs="Times New Roman"/>
      </w:rPr>
    </w:lvl>
    <w:lvl w:ilvl="6" w:tplc="08090001">
      <w:start w:val="1"/>
      <w:numFmt w:val="decimal"/>
      <w:lvlText w:val="%7."/>
      <w:lvlJc w:val="left"/>
      <w:pPr>
        <w:ind w:left="5040" w:hanging="360"/>
      </w:pPr>
      <w:rPr>
        <w:rFonts w:cs="Times New Roman"/>
      </w:rPr>
    </w:lvl>
    <w:lvl w:ilvl="7" w:tplc="08090003">
      <w:start w:val="1"/>
      <w:numFmt w:val="lowerLetter"/>
      <w:lvlText w:val="%8."/>
      <w:lvlJc w:val="left"/>
      <w:pPr>
        <w:ind w:left="5760" w:hanging="360"/>
      </w:pPr>
      <w:rPr>
        <w:rFonts w:cs="Times New Roman"/>
      </w:rPr>
    </w:lvl>
    <w:lvl w:ilvl="8" w:tplc="08090005">
      <w:start w:val="1"/>
      <w:numFmt w:val="lowerRoman"/>
      <w:lvlText w:val="%9."/>
      <w:lvlJc w:val="right"/>
      <w:pPr>
        <w:ind w:left="6480" w:hanging="180"/>
      </w:pPr>
      <w:rPr>
        <w:rFonts w:cs="Times New Roman"/>
      </w:rPr>
    </w:lvl>
  </w:abstractNum>
  <w:abstractNum w:abstractNumId="30">
    <w:nsid w:val="66D826C3"/>
    <w:multiLevelType w:val="hybridMultilevel"/>
    <w:tmpl w:val="68B8CC1E"/>
    <w:lvl w:ilvl="0" w:tplc="D1F2A662">
      <w:start w:val="1"/>
      <w:numFmt w:val="decimal"/>
      <w:lvlText w:val="%1."/>
      <w:lvlJc w:val="left"/>
      <w:pPr>
        <w:ind w:left="720" w:hanging="360"/>
      </w:pPr>
      <w:rPr>
        <w:rFonts w:cs="Times New Roman"/>
      </w:rPr>
    </w:lvl>
    <w:lvl w:ilvl="1" w:tplc="6B0E936C">
      <w:start w:val="1"/>
      <w:numFmt w:val="lowerLetter"/>
      <w:lvlText w:val="%2."/>
      <w:lvlJc w:val="left"/>
      <w:pPr>
        <w:ind w:left="1440" w:hanging="360"/>
      </w:pPr>
      <w:rPr>
        <w:rFonts w:cs="Times New Roman"/>
      </w:rPr>
    </w:lvl>
    <w:lvl w:ilvl="2" w:tplc="0876D1CC">
      <w:start w:val="1"/>
      <w:numFmt w:val="lowerRoman"/>
      <w:lvlText w:val="%3."/>
      <w:lvlJc w:val="right"/>
      <w:pPr>
        <w:ind w:left="2160" w:hanging="180"/>
      </w:pPr>
      <w:rPr>
        <w:rFonts w:cs="Times New Roman"/>
      </w:rPr>
    </w:lvl>
    <w:lvl w:ilvl="3" w:tplc="0B12359A">
      <w:start w:val="1"/>
      <w:numFmt w:val="decimal"/>
      <w:lvlText w:val="%4."/>
      <w:lvlJc w:val="left"/>
      <w:pPr>
        <w:ind w:left="2880" w:hanging="360"/>
      </w:pPr>
      <w:rPr>
        <w:rFonts w:cs="Times New Roman"/>
      </w:rPr>
    </w:lvl>
    <w:lvl w:ilvl="4" w:tplc="C812F30C">
      <w:start w:val="1"/>
      <w:numFmt w:val="lowerLetter"/>
      <w:lvlText w:val="%5."/>
      <w:lvlJc w:val="left"/>
      <w:pPr>
        <w:ind w:left="3600" w:hanging="360"/>
      </w:pPr>
      <w:rPr>
        <w:rFonts w:cs="Times New Roman"/>
      </w:rPr>
    </w:lvl>
    <w:lvl w:ilvl="5" w:tplc="981256EA">
      <w:start w:val="1"/>
      <w:numFmt w:val="lowerRoman"/>
      <w:lvlText w:val="%6."/>
      <w:lvlJc w:val="right"/>
      <w:pPr>
        <w:ind w:left="4320" w:hanging="180"/>
      </w:pPr>
      <w:rPr>
        <w:rFonts w:cs="Times New Roman"/>
      </w:rPr>
    </w:lvl>
    <w:lvl w:ilvl="6" w:tplc="AF805156">
      <w:start w:val="1"/>
      <w:numFmt w:val="decimal"/>
      <w:lvlText w:val="%7."/>
      <w:lvlJc w:val="left"/>
      <w:pPr>
        <w:ind w:left="5040" w:hanging="360"/>
      </w:pPr>
      <w:rPr>
        <w:rFonts w:cs="Times New Roman"/>
      </w:rPr>
    </w:lvl>
    <w:lvl w:ilvl="7" w:tplc="D0A6EC24">
      <w:start w:val="1"/>
      <w:numFmt w:val="lowerLetter"/>
      <w:lvlText w:val="%8."/>
      <w:lvlJc w:val="left"/>
      <w:pPr>
        <w:ind w:left="5760" w:hanging="360"/>
      </w:pPr>
      <w:rPr>
        <w:rFonts w:cs="Times New Roman"/>
      </w:rPr>
    </w:lvl>
    <w:lvl w:ilvl="8" w:tplc="C888A570">
      <w:start w:val="1"/>
      <w:numFmt w:val="lowerRoman"/>
      <w:lvlText w:val="%9."/>
      <w:lvlJc w:val="right"/>
      <w:pPr>
        <w:ind w:left="6480" w:hanging="180"/>
      </w:pPr>
      <w:rPr>
        <w:rFonts w:cs="Times New Roman"/>
      </w:rPr>
    </w:lvl>
  </w:abstractNum>
  <w:abstractNum w:abstractNumId="31">
    <w:nsid w:val="6FB82F79"/>
    <w:multiLevelType w:val="hybridMultilevel"/>
    <w:tmpl w:val="083EA8CE"/>
    <w:lvl w:ilvl="0" w:tplc="C91E2E7E">
      <w:start w:val="1"/>
      <w:numFmt w:val="upperRoman"/>
      <w:lvlText w:val="%1."/>
      <w:lvlJc w:val="left"/>
      <w:pPr>
        <w:ind w:left="1440" w:hanging="360"/>
      </w:pPr>
      <w:rPr>
        <w:rFonts w:cs="Times New Roman"/>
      </w:rPr>
    </w:lvl>
    <w:lvl w:ilvl="1" w:tplc="040C0019">
      <w:start w:val="1"/>
      <w:numFmt w:val="lowerLetter"/>
      <w:lvlText w:val="%2."/>
      <w:lvlJc w:val="left"/>
      <w:pPr>
        <w:ind w:left="2160" w:hanging="360"/>
      </w:pPr>
      <w:rPr>
        <w:rFonts w:cs="Times New Roman"/>
      </w:rPr>
    </w:lvl>
    <w:lvl w:ilvl="2" w:tplc="040C001B">
      <w:start w:val="1"/>
      <w:numFmt w:val="lowerRoman"/>
      <w:lvlText w:val="%3."/>
      <w:lvlJc w:val="right"/>
      <w:pPr>
        <w:ind w:left="2880" w:hanging="180"/>
      </w:pPr>
      <w:rPr>
        <w:rFonts w:cs="Times New Roman"/>
      </w:rPr>
    </w:lvl>
    <w:lvl w:ilvl="3" w:tplc="040C000F">
      <w:start w:val="1"/>
      <w:numFmt w:val="decimal"/>
      <w:lvlText w:val="%4."/>
      <w:lvlJc w:val="left"/>
      <w:pPr>
        <w:ind w:left="3600" w:hanging="360"/>
      </w:pPr>
      <w:rPr>
        <w:rFonts w:cs="Times New Roman"/>
      </w:rPr>
    </w:lvl>
    <w:lvl w:ilvl="4" w:tplc="040C0019">
      <w:start w:val="1"/>
      <w:numFmt w:val="lowerLetter"/>
      <w:lvlText w:val="%5."/>
      <w:lvlJc w:val="left"/>
      <w:pPr>
        <w:ind w:left="4320" w:hanging="360"/>
      </w:pPr>
      <w:rPr>
        <w:rFonts w:cs="Times New Roman"/>
      </w:rPr>
    </w:lvl>
    <w:lvl w:ilvl="5" w:tplc="040C001B">
      <w:start w:val="1"/>
      <w:numFmt w:val="lowerRoman"/>
      <w:lvlText w:val="%6."/>
      <w:lvlJc w:val="right"/>
      <w:pPr>
        <w:ind w:left="5040" w:hanging="180"/>
      </w:pPr>
      <w:rPr>
        <w:rFonts w:cs="Times New Roman"/>
      </w:rPr>
    </w:lvl>
    <w:lvl w:ilvl="6" w:tplc="040C000F">
      <w:start w:val="1"/>
      <w:numFmt w:val="decimal"/>
      <w:lvlText w:val="%7."/>
      <w:lvlJc w:val="left"/>
      <w:pPr>
        <w:ind w:left="5760" w:hanging="360"/>
      </w:pPr>
      <w:rPr>
        <w:rFonts w:cs="Times New Roman"/>
      </w:rPr>
    </w:lvl>
    <w:lvl w:ilvl="7" w:tplc="040C0019">
      <w:start w:val="1"/>
      <w:numFmt w:val="lowerLetter"/>
      <w:lvlText w:val="%8."/>
      <w:lvlJc w:val="left"/>
      <w:pPr>
        <w:ind w:left="6480" w:hanging="360"/>
      </w:pPr>
      <w:rPr>
        <w:rFonts w:cs="Times New Roman"/>
      </w:rPr>
    </w:lvl>
    <w:lvl w:ilvl="8" w:tplc="040C001B">
      <w:start w:val="1"/>
      <w:numFmt w:val="lowerRoman"/>
      <w:lvlText w:val="%9."/>
      <w:lvlJc w:val="right"/>
      <w:pPr>
        <w:ind w:left="7200" w:hanging="180"/>
      </w:pPr>
      <w:rPr>
        <w:rFonts w:cs="Times New Roman"/>
      </w:rPr>
    </w:lvl>
  </w:abstractNum>
  <w:abstractNum w:abstractNumId="32">
    <w:nsid w:val="713959EA"/>
    <w:multiLevelType w:val="hybridMultilevel"/>
    <w:tmpl w:val="A0BCF7DA"/>
    <w:lvl w:ilvl="0" w:tplc="FCA61BC0">
      <w:start w:val="170"/>
      <w:numFmt w:val="decimal"/>
      <w:lvlText w:val="%1."/>
      <w:lvlJc w:val="left"/>
      <w:pPr>
        <w:ind w:left="502" w:hanging="360"/>
      </w:pPr>
      <w:rPr>
        <w:rFonts w:cs="Times New Roman"/>
        <w:sz w:val="22"/>
        <w:szCs w:val="22"/>
      </w:rPr>
    </w:lvl>
    <w:lvl w:ilvl="1" w:tplc="040C0019">
      <w:start w:val="1"/>
      <w:numFmt w:val="arabicAbjad"/>
      <w:lvlText w:val="(%2)"/>
      <w:lvlJc w:val="left"/>
      <w:pPr>
        <w:ind w:left="1080" w:hanging="360"/>
      </w:pPr>
      <w:rPr>
        <w:rFonts w:cs="Times New Roman"/>
        <w:sz w:val="2"/>
        <w:szCs w:val="24"/>
      </w:rPr>
    </w:lvl>
    <w:lvl w:ilvl="2" w:tplc="040C001B">
      <w:start w:val="1"/>
      <w:numFmt w:val="decimal"/>
      <w:lvlText w:val="%3)"/>
      <w:lvlJc w:val="left"/>
      <w:pPr>
        <w:ind w:left="1800" w:hanging="180"/>
      </w:pPr>
      <w:rPr>
        <w:rFonts w:cs="Times New Roman"/>
      </w:rPr>
    </w:lvl>
    <w:lvl w:ilvl="3" w:tplc="040C000F">
      <w:start w:val="1"/>
      <w:numFmt w:val="decimal"/>
      <w:lvlText w:val="%4."/>
      <w:lvlJc w:val="left"/>
      <w:pPr>
        <w:ind w:left="2520" w:hanging="360"/>
      </w:pPr>
      <w:rPr>
        <w:rFonts w:cs="Times New Roman"/>
      </w:rPr>
    </w:lvl>
    <w:lvl w:ilvl="4" w:tplc="040C0019">
      <w:start w:val="1"/>
      <w:numFmt w:val="lowerLetter"/>
      <w:lvlText w:val="%5."/>
      <w:lvlJc w:val="left"/>
      <w:pPr>
        <w:ind w:left="3240" w:hanging="360"/>
      </w:pPr>
      <w:rPr>
        <w:rFonts w:cs="Times New Roman"/>
      </w:rPr>
    </w:lvl>
    <w:lvl w:ilvl="5" w:tplc="040C001B">
      <w:start w:val="1"/>
      <w:numFmt w:val="lowerRoman"/>
      <w:lvlText w:val="%6."/>
      <w:lvlJc w:val="right"/>
      <w:pPr>
        <w:ind w:left="3960" w:hanging="180"/>
      </w:pPr>
      <w:rPr>
        <w:rFonts w:cs="Times New Roman"/>
      </w:rPr>
    </w:lvl>
    <w:lvl w:ilvl="6" w:tplc="040C000F">
      <w:start w:val="1"/>
      <w:numFmt w:val="decimal"/>
      <w:lvlText w:val="%7."/>
      <w:lvlJc w:val="left"/>
      <w:pPr>
        <w:ind w:left="4680" w:hanging="360"/>
      </w:pPr>
      <w:rPr>
        <w:rFonts w:cs="Times New Roman"/>
      </w:rPr>
    </w:lvl>
    <w:lvl w:ilvl="7" w:tplc="040C0019">
      <w:start w:val="1"/>
      <w:numFmt w:val="lowerLetter"/>
      <w:lvlText w:val="%8."/>
      <w:lvlJc w:val="left"/>
      <w:pPr>
        <w:ind w:left="5400" w:hanging="360"/>
      </w:pPr>
      <w:rPr>
        <w:rFonts w:cs="Times New Roman"/>
      </w:rPr>
    </w:lvl>
    <w:lvl w:ilvl="8" w:tplc="040C001B">
      <w:start w:val="1"/>
      <w:numFmt w:val="lowerRoman"/>
      <w:lvlText w:val="%9."/>
      <w:lvlJc w:val="right"/>
      <w:pPr>
        <w:ind w:left="6120" w:hanging="180"/>
      </w:pPr>
      <w:rPr>
        <w:rFonts w:cs="Times New Roman"/>
      </w:rPr>
    </w:lvl>
  </w:abstractNum>
  <w:abstractNum w:abstractNumId="33">
    <w:nsid w:val="72655861"/>
    <w:multiLevelType w:val="hybridMultilevel"/>
    <w:tmpl w:val="BD40E03C"/>
    <w:lvl w:ilvl="0" w:tplc="229079E0">
      <w:start w:val="1"/>
      <w:numFmt w:val="lowerRoman"/>
      <w:pStyle w:val="i"/>
      <w:lvlText w:val="%1."/>
      <w:lvlJc w:val="left"/>
      <w:pPr>
        <w:ind w:left="1147" w:hanging="360"/>
      </w:pPr>
      <w:rPr>
        <w:rFonts w:cs="Times New Roman"/>
      </w:rPr>
    </w:lvl>
    <w:lvl w:ilvl="1" w:tplc="C91E2E7E">
      <w:start w:val="1"/>
      <w:numFmt w:val="lowerLetter"/>
      <w:lvlText w:val="%2."/>
      <w:lvlJc w:val="left"/>
      <w:pPr>
        <w:ind w:left="1867" w:hanging="360"/>
      </w:pPr>
      <w:rPr>
        <w:rFonts w:cs="Times New Roman"/>
      </w:rPr>
    </w:lvl>
    <w:lvl w:ilvl="2" w:tplc="040C0011">
      <w:start w:val="1"/>
      <w:numFmt w:val="lowerRoman"/>
      <w:lvlText w:val="%3."/>
      <w:lvlJc w:val="right"/>
      <w:pPr>
        <w:ind w:left="2587" w:hanging="180"/>
      </w:pPr>
      <w:rPr>
        <w:rFonts w:cs="Times New Roman"/>
      </w:rPr>
    </w:lvl>
    <w:lvl w:ilvl="3" w:tplc="040C000F">
      <w:start w:val="1"/>
      <w:numFmt w:val="decimal"/>
      <w:lvlText w:val="%4."/>
      <w:lvlJc w:val="left"/>
      <w:pPr>
        <w:ind w:left="3307" w:hanging="360"/>
      </w:pPr>
      <w:rPr>
        <w:rFonts w:cs="Times New Roman"/>
      </w:rPr>
    </w:lvl>
    <w:lvl w:ilvl="4" w:tplc="040C0019">
      <w:start w:val="1"/>
      <w:numFmt w:val="lowerLetter"/>
      <w:lvlText w:val="%5."/>
      <w:lvlJc w:val="left"/>
      <w:pPr>
        <w:ind w:left="4027" w:hanging="360"/>
      </w:pPr>
      <w:rPr>
        <w:rFonts w:cs="Times New Roman"/>
      </w:rPr>
    </w:lvl>
    <w:lvl w:ilvl="5" w:tplc="040C001B">
      <w:start w:val="1"/>
      <w:numFmt w:val="lowerRoman"/>
      <w:lvlText w:val="%6."/>
      <w:lvlJc w:val="right"/>
      <w:pPr>
        <w:ind w:left="4747" w:hanging="180"/>
      </w:pPr>
      <w:rPr>
        <w:rFonts w:cs="Times New Roman"/>
      </w:rPr>
    </w:lvl>
    <w:lvl w:ilvl="6" w:tplc="040C000F">
      <w:start w:val="1"/>
      <w:numFmt w:val="decimal"/>
      <w:lvlText w:val="%7."/>
      <w:lvlJc w:val="left"/>
      <w:pPr>
        <w:ind w:left="5467" w:hanging="360"/>
      </w:pPr>
      <w:rPr>
        <w:rFonts w:cs="Times New Roman"/>
      </w:rPr>
    </w:lvl>
    <w:lvl w:ilvl="7" w:tplc="040C0019">
      <w:start w:val="1"/>
      <w:numFmt w:val="lowerLetter"/>
      <w:lvlText w:val="%8."/>
      <w:lvlJc w:val="left"/>
      <w:pPr>
        <w:ind w:left="6187" w:hanging="360"/>
      </w:pPr>
      <w:rPr>
        <w:rFonts w:cs="Times New Roman"/>
      </w:rPr>
    </w:lvl>
    <w:lvl w:ilvl="8" w:tplc="040C001B">
      <w:start w:val="1"/>
      <w:numFmt w:val="lowerRoman"/>
      <w:lvlText w:val="%9."/>
      <w:lvlJc w:val="right"/>
      <w:pPr>
        <w:ind w:left="6907" w:hanging="180"/>
      </w:pPr>
      <w:rPr>
        <w:rFonts w:cs="Times New Roman"/>
      </w:rPr>
    </w:lvl>
  </w:abstractNum>
  <w:abstractNum w:abstractNumId="34">
    <w:nsid w:val="741F26B1"/>
    <w:multiLevelType w:val="multilevel"/>
    <w:tmpl w:val="07EE8C52"/>
    <w:styleLink w:val="CurrentList1"/>
    <w:lvl w:ilvl="0">
      <w:start w:val="170"/>
      <w:numFmt w:val="decimal"/>
      <w:lvlText w:val="%1."/>
      <w:lvlJc w:val="left"/>
      <w:pPr>
        <w:ind w:left="502"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5">
    <w:nsid w:val="77623961"/>
    <w:multiLevelType w:val="hybridMultilevel"/>
    <w:tmpl w:val="EB7CA65C"/>
    <w:lvl w:ilvl="0" w:tplc="5A2EED02">
      <w:start w:val="1"/>
      <w:numFmt w:val="arabicAlpha"/>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962713E"/>
    <w:multiLevelType w:val="hybridMultilevel"/>
    <w:tmpl w:val="35E27E5A"/>
    <w:lvl w:ilvl="0" w:tplc="A6802700">
      <w:start w:val="1"/>
      <w:numFmt w:val="decimal"/>
      <w:lvlText w:val="%1."/>
      <w:lvlJc w:val="left"/>
      <w:pPr>
        <w:ind w:left="785" w:hanging="360"/>
      </w:pPr>
      <w:rPr>
        <w:rFonts w:cs="Times New Roman" w:hint="default"/>
      </w:rPr>
    </w:lvl>
    <w:lvl w:ilvl="1" w:tplc="B3B01BAE">
      <w:start w:val="1"/>
      <w:numFmt w:val="lowerLetter"/>
      <w:lvlText w:val="%2."/>
      <w:lvlJc w:val="left"/>
      <w:pPr>
        <w:ind w:left="1440" w:hanging="360"/>
      </w:pPr>
      <w:rPr>
        <w:rFonts w:cs="Times New Roman"/>
      </w:rPr>
    </w:lvl>
    <w:lvl w:ilvl="2" w:tplc="366C40D0">
      <w:start w:val="1"/>
      <w:numFmt w:val="lowerRoman"/>
      <w:lvlText w:val="%3."/>
      <w:lvlJc w:val="right"/>
      <w:pPr>
        <w:ind w:left="2160" w:hanging="180"/>
      </w:pPr>
      <w:rPr>
        <w:rFonts w:cs="Times New Roman"/>
      </w:rPr>
    </w:lvl>
    <w:lvl w:ilvl="3" w:tplc="F77E5EDE">
      <w:start w:val="1"/>
      <w:numFmt w:val="decimal"/>
      <w:lvlText w:val="%4."/>
      <w:lvlJc w:val="left"/>
      <w:pPr>
        <w:ind w:left="2880" w:hanging="360"/>
      </w:pPr>
      <w:rPr>
        <w:rFonts w:cs="Times New Roman"/>
      </w:rPr>
    </w:lvl>
    <w:lvl w:ilvl="4" w:tplc="04CA3C66">
      <w:start w:val="1"/>
      <w:numFmt w:val="lowerLetter"/>
      <w:lvlText w:val="%5."/>
      <w:lvlJc w:val="left"/>
      <w:pPr>
        <w:ind w:left="3600" w:hanging="360"/>
      </w:pPr>
      <w:rPr>
        <w:rFonts w:cs="Times New Roman"/>
      </w:rPr>
    </w:lvl>
    <w:lvl w:ilvl="5" w:tplc="85A8ED82">
      <w:start w:val="1"/>
      <w:numFmt w:val="lowerRoman"/>
      <w:lvlText w:val="%6."/>
      <w:lvlJc w:val="right"/>
      <w:pPr>
        <w:ind w:left="4320" w:hanging="180"/>
      </w:pPr>
      <w:rPr>
        <w:rFonts w:cs="Times New Roman"/>
      </w:rPr>
    </w:lvl>
    <w:lvl w:ilvl="6" w:tplc="23409014">
      <w:start w:val="1"/>
      <w:numFmt w:val="decimal"/>
      <w:lvlText w:val="%7."/>
      <w:lvlJc w:val="left"/>
      <w:pPr>
        <w:ind w:left="5040" w:hanging="360"/>
      </w:pPr>
      <w:rPr>
        <w:rFonts w:cs="Times New Roman"/>
      </w:rPr>
    </w:lvl>
    <w:lvl w:ilvl="7" w:tplc="CDE2EE0E">
      <w:start w:val="1"/>
      <w:numFmt w:val="lowerLetter"/>
      <w:lvlText w:val="%8."/>
      <w:lvlJc w:val="left"/>
      <w:pPr>
        <w:ind w:left="5760" w:hanging="360"/>
      </w:pPr>
      <w:rPr>
        <w:rFonts w:cs="Times New Roman"/>
      </w:rPr>
    </w:lvl>
    <w:lvl w:ilvl="8" w:tplc="2E54C292">
      <w:start w:val="1"/>
      <w:numFmt w:val="lowerRoman"/>
      <w:lvlText w:val="%9."/>
      <w:lvlJc w:val="right"/>
      <w:pPr>
        <w:ind w:left="6480" w:hanging="180"/>
      </w:pPr>
      <w:rPr>
        <w:rFonts w:cs="Times New Roman"/>
      </w:rPr>
    </w:lvl>
  </w:abstractNum>
  <w:abstractNum w:abstractNumId="37">
    <w:nsid w:val="7C1F0008"/>
    <w:multiLevelType w:val="multilevel"/>
    <w:tmpl w:val="406820A0"/>
    <w:lvl w:ilvl="0">
      <w:start w:val="1"/>
      <w:numFmt w:val="upperRoman"/>
      <w:lvlText w:val="%1."/>
      <w:lvlJc w:val="right"/>
      <w:pPr>
        <w:tabs>
          <w:tab w:val="num" w:pos="720"/>
        </w:tabs>
        <w:ind w:left="720" w:hanging="360"/>
      </w:pPr>
      <w:rPr>
        <w:rFonts w:ascii="Arial" w:eastAsia="Times New Roman" w:hAnsi="Arial" w:cs="Arial" w:hint="default"/>
        <w:b/>
        <w:bCs/>
        <w:sz w:val="22"/>
        <w:szCs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8">
    <w:nsid w:val="7E26587C"/>
    <w:multiLevelType w:val="hybridMultilevel"/>
    <w:tmpl w:val="210C5570"/>
    <w:lvl w:ilvl="0" w:tplc="95682614">
      <w:start w:val="1"/>
      <w:numFmt w:val="arabicAbjad"/>
      <w:lvlText w:val="(%1)"/>
      <w:lvlJc w:val="left"/>
      <w:pPr>
        <w:ind w:left="644" w:hanging="360"/>
      </w:pPr>
      <w:rPr>
        <w:rFonts w:cs="Times New Roman"/>
        <w:sz w:val="2"/>
        <w:szCs w:val="24"/>
      </w:rPr>
    </w:lvl>
    <w:lvl w:ilvl="1" w:tplc="040C0019">
      <w:start w:val="1"/>
      <w:numFmt w:val="lowerLetter"/>
      <w:lvlText w:val="%2."/>
      <w:lvlJc w:val="left"/>
      <w:pPr>
        <w:ind w:left="1113" w:hanging="360"/>
      </w:pPr>
      <w:rPr>
        <w:rFonts w:cs="Times New Roman"/>
      </w:rPr>
    </w:lvl>
    <w:lvl w:ilvl="2" w:tplc="040C001B">
      <w:start w:val="1"/>
      <w:numFmt w:val="lowerRoman"/>
      <w:lvlText w:val="%3."/>
      <w:lvlJc w:val="right"/>
      <w:pPr>
        <w:ind w:left="1833" w:hanging="180"/>
      </w:pPr>
      <w:rPr>
        <w:rFonts w:cs="Times New Roman"/>
      </w:rPr>
    </w:lvl>
    <w:lvl w:ilvl="3" w:tplc="040C000F">
      <w:start w:val="1"/>
      <w:numFmt w:val="decimal"/>
      <w:lvlText w:val="%4."/>
      <w:lvlJc w:val="left"/>
      <w:pPr>
        <w:ind w:left="2553" w:hanging="360"/>
      </w:pPr>
      <w:rPr>
        <w:rFonts w:cs="Times New Roman"/>
      </w:rPr>
    </w:lvl>
    <w:lvl w:ilvl="4" w:tplc="040C0019">
      <w:start w:val="1"/>
      <w:numFmt w:val="lowerLetter"/>
      <w:lvlText w:val="%5."/>
      <w:lvlJc w:val="left"/>
      <w:pPr>
        <w:ind w:left="3273" w:hanging="360"/>
      </w:pPr>
      <w:rPr>
        <w:rFonts w:cs="Times New Roman"/>
      </w:rPr>
    </w:lvl>
    <w:lvl w:ilvl="5" w:tplc="040C001B">
      <w:start w:val="1"/>
      <w:numFmt w:val="lowerRoman"/>
      <w:lvlText w:val="%6."/>
      <w:lvlJc w:val="right"/>
      <w:pPr>
        <w:ind w:left="3993" w:hanging="180"/>
      </w:pPr>
      <w:rPr>
        <w:rFonts w:cs="Times New Roman"/>
      </w:rPr>
    </w:lvl>
    <w:lvl w:ilvl="6" w:tplc="040C000F">
      <w:start w:val="1"/>
      <w:numFmt w:val="decimal"/>
      <w:lvlText w:val="%7."/>
      <w:lvlJc w:val="left"/>
      <w:pPr>
        <w:ind w:left="4713" w:hanging="360"/>
      </w:pPr>
      <w:rPr>
        <w:rFonts w:cs="Times New Roman"/>
      </w:rPr>
    </w:lvl>
    <w:lvl w:ilvl="7" w:tplc="040C0019">
      <w:start w:val="1"/>
      <w:numFmt w:val="lowerLetter"/>
      <w:lvlText w:val="%8."/>
      <w:lvlJc w:val="left"/>
      <w:pPr>
        <w:ind w:left="5433" w:hanging="360"/>
      </w:pPr>
      <w:rPr>
        <w:rFonts w:cs="Times New Roman"/>
      </w:rPr>
    </w:lvl>
    <w:lvl w:ilvl="8" w:tplc="040C001B">
      <w:start w:val="1"/>
      <w:numFmt w:val="lowerRoman"/>
      <w:lvlText w:val="%9."/>
      <w:lvlJc w:val="right"/>
      <w:pPr>
        <w:ind w:left="6153" w:hanging="180"/>
      </w:pPr>
      <w:rPr>
        <w:rFonts w:cs="Times New Roman"/>
      </w:rPr>
    </w:lvl>
  </w:abstractNum>
  <w:num w:numId="1">
    <w:abstractNumId w:val="27"/>
  </w:num>
  <w:num w:numId="2">
    <w:abstractNumId w:val="16"/>
  </w:num>
  <w:num w:numId="3">
    <w:abstractNumId w:val="6"/>
  </w:num>
  <w:num w:numId="4">
    <w:abstractNumId w:val="36"/>
  </w:num>
  <w:num w:numId="5">
    <w:abstractNumId w:val="30"/>
  </w:num>
  <w:num w:numId="6">
    <w:abstractNumId w:val="5"/>
  </w:num>
  <w:num w:numId="7">
    <w:abstractNumId w:val="8"/>
  </w:num>
  <w:num w:numId="8">
    <w:abstractNumId w:val="21"/>
  </w:num>
  <w:num w:numId="9">
    <w:abstractNumId w:val="15"/>
  </w:num>
  <w:num w:numId="10">
    <w:abstractNumId w:val="18"/>
  </w:num>
  <w:num w:numId="11">
    <w:abstractNumId w:val="20"/>
  </w:num>
  <w:num w:numId="12">
    <w:abstractNumId w:val="19"/>
  </w:num>
  <w:num w:numId="13">
    <w:abstractNumId w:val="0"/>
  </w:num>
  <w:num w:numId="14">
    <w:abstractNumId w:val="13"/>
  </w:num>
  <w:num w:numId="15">
    <w:abstractNumId w:val="1"/>
  </w:num>
  <w:num w:numId="16">
    <w:abstractNumId w:val="9"/>
  </w:num>
  <w:num w:numId="17">
    <w:abstractNumId w:val="2"/>
  </w:num>
  <w:num w:numId="18">
    <w:abstractNumId w:val="28"/>
  </w:num>
  <w:num w:numId="19">
    <w:abstractNumId w:val="37"/>
  </w:num>
  <w:num w:numId="20">
    <w:abstractNumId w:val="4"/>
  </w:num>
  <w:num w:numId="21">
    <w:abstractNumId w:val="14"/>
  </w:num>
  <w:num w:numId="22">
    <w:abstractNumId w:val="25"/>
  </w:num>
  <w:num w:numId="23">
    <w:abstractNumId w:val="26"/>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32"/>
    <w:lvlOverride w:ilvl="0">
      <w:startOverride w:val="17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10"/>
  </w:num>
  <w:num w:numId="48">
    <w:abstractNumId w:val="11"/>
  </w:num>
  <w:num w:numId="49">
    <w:abstractNumId w:val="34"/>
  </w:num>
  <w:num w:numId="50">
    <w:abstractNumId w:val="33"/>
    <w:lvlOverride w:ilvl="0">
      <w:startOverride w:val="1"/>
    </w:lvlOverride>
  </w:num>
  <w:num w:numId="51">
    <w:abstractNumId w:val="7"/>
  </w:num>
  <w:num w:numId="52">
    <w:abstractNumId w:val="23"/>
  </w:num>
  <w:num w:numId="53">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hyphenationZone w:val="425"/>
  <w:doNotHyphenateCaps/>
  <w:evenAndOddHeaders/>
  <w:drawingGridHorizontalSpacing w:val="120"/>
  <w:displayHorizontalDrawingGridEvery w:val="2"/>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9ED"/>
    <w:rsid w:val="0001325F"/>
    <w:rsid w:val="00041A66"/>
    <w:rsid w:val="00071E92"/>
    <w:rsid w:val="000936F9"/>
    <w:rsid w:val="000959AD"/>
    <w:rsid w:val="000B1462"/>
    <w:rsid w:val="000B413B"/>
    <w:rsid w:val="000E2484"/>
    <w:rsid w:val="000F5CF3"/>
    <w:rsid w:val="0018093B"/>
    <w:rsid w:val="001A36C9"/>
    <w:rsid w:val="001A4435"/>
    <w:rsid w:val="001A4C50"/>
    <w:rsid w:val="001B384C"/>
    <w:rsid w:val="001D7DC2"/>
    <w:rsid w:val="001E519E"/>
    <w:rsid w:val="001E7128"/>
    <w:rsid w:val="00230E44"/>
    <w:rsid w:val="0023755B"/>
    <w:rsid w:val="002861CA"/>
    <w:rsid w:val="002B02A3"/>
    <w:rsid w:val="002B68E2"/>
    <w:rsid w:val="002C0902"/>
    <w:rsid w:val="002C279F"/>
    <w:rsid w:val="002E76D3"/>
    <w:rsid w:val="00311A5A"/>
    <w:rsid w:val="00313C4C"/>
    <w:rsid w:val="00314E5B"/>
    <w:rsid w:val="003255D9"/>
    <w:rsid w:val="00326014"/>
    <w:rsid w:val="003417C3"/>
    <w:rsid w:val="00345CB4"/>
    <w:rsid w:val="00357D8C"/>
    <w:rsid w:val="0036745D"/>
    <w:rsid w:val="00376083"/>
    <w:rsid w:val="0039544F"/>
    <w:rsid w:val="003B0340"/>
    <w:rsid w:val="003D1445"/>
    <w:rsid w:val="003D15DB"/>
    <w:rsid w:val="003D1C47"/>
    <w:rsid w:val="003D495A"/>
    <w:rsid w:val="00414643"/>
    <w:rsid w:val="004214E7"/>
    <w:rsid w:val="00427316"/>
    <w:rsid w:val="004343BA"/>
    <w:rsid w:val="00443AD9"/>
    <w:rsid w:val="004608C9"/>
    <w:rsid w:val="004C5636"/>
    <w:rsid w:val="004E5333"/>
    <w:rsid w:val="004E7825"/>
    <w:rsid w:val="004F2052"/>
    <w:rsid w:val="00554A7B"/>
    <w:rsid w:val="0056392E"/>
    <w:rsid w:val="005718F0"/>
    <w:rsid w:val="005D65DA"/>
    <w:rsid w:val="005F122E"/>
    <w:rsid w:val="00617B1C"/>
    <w:rsid w:val="00623A4C"/>
    <w:rsid w:val="0063300C"/>
    <w:rsid w:val="006363F7"/>
    <w:rsid w:val="00674718"/>
    <w:rsid w:val="006756E8"/>
    <w:rsid w:val="006824B1"/>
    <w:rsid w:val="006902ED"/>
    <w:rsid w:val="006A37FC"/>
    <w:rsid w:val="006A71CB"/>
    <w:rsid w:val="006B0CC0"/>
    <w:rsid w:val="006C60E9"/>
    <w:rsid w:val="006E0B74"/>
    <w:rsid w:val="006F17A2"/>
    <w:rsid w:val="0070089A"/>
    <w:rsid w:val="007054C4"/>
    <w:rsid w:val="007205DF"/>
    <w:rsid w:val="00723C92"/>
    <w:rsid w:val="00736FF2"/>
    <w:rsid w:val="00794A37"/>
    <w:rsid w:val="007968EC"/>
    <w:rsid w:val="007B196E"/>
    <w:rsid w:val="007D477B"/>
    <w:rsid w:val="008160C2"/>
    <w:rsid w:val="008647D7"/>
    <w:rsid w:val="008724E5"/>
    <w:rsid w:val="008B09C4"/>
    <w:rsid w:val="008B68DE"/>
    <w:rsid w:val="008E5EBC"/>
    <w:rsid w:val="0091688D"/>
    <w:rsid w:val="0092633A"/>
    <w:rsid w:val="00932E7E"/>
    <w:rsid w:val="00967E5F"/>
    <w:rsid w:val="00970F97"/>
    <w:rsid w:val="009719B2"/>
    <w:rsid w:val="00977DA5"/>
    <w:rsid w:val="009B0358"/>
    <w:rsid w:val="009B2C07"/>
    <w:rsid w:val="009C3DE7"/>
    <w:rsid w:val="009C6E82"/>
    <w:rsid w:val="009C7E3D"/>
    <w:rsid w:val="009F1F65"/>
    <w:rsid w:val="00A028C5"/>
    <w:rsid w:val="00A20794"/>
    <w:rsid w:val="00A26F54"/>
    <w:rsid w:val="00A27B05"/>
    <w:rsid w:val="00A320C4"/>
    <w:rsid w:val="00A416CC"/>
    <w:rsid w:val="00A43C37"/>
    <w:rsid w:val="00A5301D"/>
    <w:rsid w:val="00A66B93"/>
    <w:rsid w:val="00A76748"/>
    <w:rsid w:val="00A8040E"/>
    <w:rsid w:val="00AB0DFE"/>
    <w:rsid w:val="00AD29ED"/>
    <w:rsid w:val="00AF5C83"/>
    <w:rsid w:val="00B11628"/>
    <w:rsid w:val="00B1422A"/>
    <w:rsid w:val="00B44D00"/>
    <w:rsid w:val="00B97AE2"/>
    <w:rsid w:val="00BB0601"/>
    <w:rsid w:val="00BE06E1"/>
    <w:rsid w:val="00BF7F9D"/>
    <w:rsid w:val="00C00140"/>
    <w:rsid w:val="00C05F90"/>
    <w:rsid w:val="00C1369B"/>
    <w:rsid w:val="00C23A97"/>
    <w:rsid w:val="00C259C1"/>
    <w:rsid w:val="00C403FD"/>
    <w:rsid w:val="00C42AAB"/>
    <w:rsid w:val="00C7174E"/>
    <w:rsid w:val="00C73E16"/>
    <w:rsid w:val="00C7597D"/>
    <w:rsid w:val="00C925EC"/>
    <w:rsid w:val="00C92F14"/>
    <w:rsid w:val="00CB35E6"/>
    <w:rsid w:val="00CB45BF"/>
    <w:rsid w:val="00CE0ECC"/>
    <w:rsid w:val="00D37808"/>
    <w:rsid w:val="00D63D1A"/>
    <w:rsid w:val="00D677CC"/>
    <w:rsid w:val="00D7197C"/>
    <w:rsid w:val="00D81212"/>
    <w:rsid w:val="00D91A09"/>
    <w:rsid w:val="00D97EE4"/>
    <w:rsid w:val="00DC7031"/>
    <w:rsid w:val="00DD2C63"/>
    <w:rsid w:val="00DD7D07"/>
    <w:rsid w:val="00DD7E88"/>
    <w:rsid w:val="00DF38E1"/>
    <w:rsid w:val="00E55F39"/>
    <w:rsid w:val="00E63828"/>
    <w:rsid w:val="00E838D3"/>
    <w:rsid w:val="00E86EB3"/>
    <w:rsid w:val="00EA528C"/>
    <w:rsid w:val="00EB528E"/>
    <w:rsid w:val="00ED4311"/>
    <w:rsid w:val="00EF1210"/>
    <w:rsid w:val="00F51C00"/>
    <w:rsid w:val="00F82A82"/>
    <w:rsid w:val="00F9582B"/>
    <w:rsid w:val="00FD5558"/>
    <w:rsid w:val="00FD624F"/>
    <w:rsid w:val="00FE655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45811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3FD"/>
    <w:pPr>
      <w:bidi/>
    </w:pPr>
    <w:rPr>
      <w:rFonts w:ascii="Times New Roman" w:hAnsi="Times New Roman"/>
      <w:sz w:val="24"/>
      <w:szCs w:val="24"/>
    </w:rPr>
  </w:style>
  <w:style w:type="paragraph" w:styleId="Heading2">
    <w:name w:val="heading 2"/>
    <w:basedOn w:val="Normal"/>
    <w:next w:val="Normal"/>
    <w:link w:val="Heading2Char"/>
    <w:uiPriority w:val="99"/>
    <w:qFormat/>
    <w:rsid w:val="00C403FD"/>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uiPriority w:val="99"/>
    <w:qFormat/>
    <w:rsid w:val="00C403FD"/>
    <w:pPr>
      <w:keepNext/>
      <w:keepLines/>
      <w:numPr>
        <w:numId w:val="12"/>
      </w:numPr>
      <w:tabs>
        <w:tab w:val="left" w:pos="567"/>
      </w:tabs>
      <w:snapToGrid w:val="0"/>
      <w:spacing w:after="240"/>
      <w:ind w:left="567" w:hanging="567"/>
      <w:outlineLvl w:val="3"/>
    </w:pPr>
    <w:rPr>
      <w:rFonts w:ascii="Arial" w:hAnsi="Arial"/>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C403FD"/>
    <w:rPr>
      <w:rFonts w:ascii="Cambria" w:hAnsi="Cambria" w:cs="Times New Roman"/>
      <w:b/>
      <w:i/>
      <w:sz w:val="28"/>
    </w:rPr>
  </w:style>
  <w:style w:type="character" w:customStyle="1" w:styleId="Heading4Char">
    <w:name w:val="Heading 4 Char"/>
    <w:aliases w:val="GA Heading Char"/>
    <w:basedOn w:val="DefaultParagraphFont"/>
    <w:link w:val="Heading4"/>
    <w:uiPriority w:val="99"/>
    <w:locked/>
    <w:rsid w:val="00C403FD"/>
    <w:rPr>
      <w:rFonts w:ascii="Arial" w:hAnsi="Arial" w:cs="Times New Roman"/>
      <w:b/>
      <w:sz w:val="24"/>
      <w:lang w:eastAsia="en-US"/>
    </w:rPr>
  </w:style>
  <w:style w:type="paragraph" w:styleId="Header">
    <w:name w:val="header"/>
    <w:basedOn w:val="Normal"/>
    <w:link w:val="HeaderChar"/>
    <w:uiPriority w:val="99"/>
    <w:rsid w:val="008724E5"/>
    <w:pPr>
      <w:tabs>
        <w:tab w:val="center" w:pos="4536"/>
        <w:tab w:val="right" w:pos="9072"/>
      </w:tabs>
    </w:pPr>
    <w:rPr>
      <w:rFonts w:ascii="Calibri" w:hAnsi="Calibri"/>
      <w:sz w:val="20"/>
      <w:szCs w:val="20"/>
      <w:lang w:val="en-GB"/>
    </w:rPr>
  </w:style>
  <w:style w:type="character" w:customStyle="1" w:styleId="HeaderChar">
    <w:name w:val="Header Char"/>
    <w:basedOn w:val="DefaultParagraphFont"/>
    <w:link w:val="Header"/>
    <w:uiPriority w:val="99"/>
    <w:locked/>
    <w:rsid w:val="008724E5"/>
    <w:rPr>
      <w:rFonts w:cs="Times New Roman"/>
      <w:lang w:val="en-GB"/>
    </w:rPr>
  </w:style>
  <w:style w:type="paragraph" w:styleId="Footer">
    <w:name w:val="footer"/>
    <w:basedOn w:val="Normal"/>
    <w:link w:val="FooterChar"/>
    <w:uiPriority w:val="99"/>
    <w:rsid w:val="008724E5"/>
    <w:pPr>
      <w:tabs>
        <w:tab w:val="center" w:pos="4536"/>
        <w:tab w:val="right" w:pos="9072"/>
      </w:tabs>
    </w:pPr>
    <w:rPr>
      <w:rFonts w:ascii="Calibri" w:hAnsi="Calibri"/>
      <w:sz w:val="20"/>
      <w:szCs w:val="20"/>
      <w:lang w:val="en-GB"/>
    </w:rPr>
  </w:style>
  <w:style w:type="character" w:customStyle="1" w:styleId="FooterChar">
    <w:name w:val="Footer Char"/>
    <w:basedOn w:val="DefaultParagraphFont"/>
    <w:link w:val="Footer"/>
    <w:uiPriority w:val="99"/>
    <w:locked/>
    <w:rsid w:val="008724E5"/>
    <w:rPr>
      <w:rFonts w:cs="Times New Roman"/>
      <w:lang w:val="en-GB"/>
    </w:rPr>
  </w:style>
  <w:style w:type="paragraph" w:styleId="BalloonText">
    <w:name w:val="Balloon Text"/>
    <w:basedOn w:val="Normal"/>
    <w:link w:val="BalloonTextChar"/>
    <w:uiPriority w:val="99"/>
    <w:semiHidden/>
    <w:rsid w:val="008724E5"/>
    <w:rPr>
      <w:rFonts w:ascii="Tahoma" w:hAnsi="Tahoma"/>
      <w:sz w:val="16"/>
      <w:szCs w:val="16"/>
      <w:lang w:val="en-GB"/>
    </w:rPr>
  </w:style>
  <w:style w:type="character" w:customStyle="1" w:styleId="BalloonTextChar">
    <w:name w:val="Balloon Text Char"/>
    <w:basedOn w:val="DefaultParagraphFont"/>
    <w:link w:val="BalloonText"/>
    <w:uiPriority w:val="99"/>
    <w:semiHidden/>
    <w:locked/>
    <w:rsid w:val="008724E5"/>
    <w:rPr>
      <w:rFonts w:ascii="Tahoma" w:hAnsi="Tahoma" w:cs="Times New Roman"/>
      <w:sz w:val="16"/>
      <w:lang w:val="en-GB"/>
    </w:rPr>
  </w:style>
  <w:style w:type="paragraph" w:customStyle="1" w:styleId="Sansinterligne2">
    <w:name w:val="Sans interligne2"/>
    <w:uiPriority w:val="99"/>
    <w:rsid w:val="00C403FD"/>
    <w:pPr>
      <w:bidi/>
    </w:pPr>
    <w:rPr>
      <w:rFonts w:ascii="Times New Roman" w:hAnsi="Times New Roman"/>
      <w:sz w:val="24"/>
      <w:szCs w:val="24"/>
    </w:rPr>
  </w:style>
  <w:style w:type="table" w:styleId="TableGrid">
    <w:name w:val="Table Grid"/>
    <w:basedOn w:val="TableNormal"/>
    <w:uiPriority w:val="99"/>
    <w:rsid w:val="00C403F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C403FD"/>
    <w:rPr>
      <w:rFonts w:cs="Times New Roman"/>
    </w:rPr>
  </w:style>
  <w:style w:type="paragraph" w:customStyle="1" w:styleId="ColorfulList-Accent11">
    <w:name w:val="Colorful List - Accent 11"/>
    <w:basedOn w:val="Normal"/>
    <w:uiPriority w:val="99"/>
    <w:rsid w:val="00C403FD"/>
    <w:pPr>
      <w:ind w:left="720"/>
    </w:pPr>
  </w:style>
  <w:style w:type="paragraph" w:customStyle="1" w:styleId="b">
    <w:name w:val="(b)"/>
    <w:basedOn w:val="Normal"/>
    <w:uiPriority w:val="99"/>
    <w:rsid w:val="00C403FD"/>
    <w:pPr>
      <w:tabs>
        <w:tab w:val="left" w:pos="-737"/>
        <w:tab w:val="left" w:pos="1134"/>
      </w:tabs>
      <w:snapToGrid w:val="0"/>
      <w:spacing w:after="240"/>
      <w:ind w:left="1134" w:hanging="567"/>
      <w:jc w:val="both"/>
    </w:pPr>
    <w:rPr>
      <w:rFonts w:ascii="Arial" w:hAnsi="Arial"/>
      <w:sz w:val="22"/>
      <w:lang w:eastAsia="en-US"/>
    </w:rPr>
  </w:style>
  <w:style w:type="paragraph" w:customStyle="1" w:styleId="Par">
    <w:name w:val="Par"/>
    <w:basedOn w:val="Normal"/>
    <w:uiPriority w:val="99"/>
    <w:rsid w:val="00C403FD"/>
    <w:pPr>
      <w:tabs>
        <w:tab w:val="left" w:pos="567"/>
      </w:tabs>
      <w:snapToGrid w:val="0"/>
      <w:spacing w:after="240"/>
      <w:ind w:firstLine="567"/>
      <w:jc w:val="both"/>
    </w:pPr>
    <w:rPr>
      <w:rFonts w:ascii="Arial" w:hAnsi="Arial"/>
      <w:sz w:val="22"/>
      <w:lang w:eastAsia="en-US"/>
    </w:rPr>
  </w:style>
  <w:style w:type="paragraph" w:customStyle="1" w:styleId="Marge">
    <w:name w:val="Marge"/>
    <w:basedOn w:val="Par"/>
    <w:uiPriority w:val="99"/>
    <w:rsid w:val="00C403FD"/>
    <w:pPr>
      <w:ind w:firstLine="0"/>
    </w:pPr>
  </w:style>
  <w:style w:type="paragraph" w:customStyle="1" w:styleId="TIRETbul1cm">
    <w:name w:val="TIRET bul 1cm"/>
    <w:basedOn w:val="Normal"/>
    <w:uiPriority w:val="99"/>
    <w:rsid w:val="00C403FD"/>
    <w:pPr>
      <w:numPr>
        <w:numId w:val="6"/>
      </w:numPr>
      <w:tabs>
        <w:tab w:val="left" w:pos="851"/>
      </w:tabs>
      <w:adjustRightInd w:val="0"/>
      <w:snapToGrid w:val="0"/>
      <w:spacing w:after="240"/>
      <w:jc w:val="both"/>
    </w:pPr>
    <w:rPr>
      <w:rFonts w:ascii="Arial" w:hAnsi="Arial"/>
      <w:sz w:val="22"/>
      <w:lang w:eastAsia="zh-CN"/>
    </w:rPr>
  </w:style>
  <w:style w:type="character" w:customStyle="1" w:styleId="apple-style-span">
    <w:name w:val="apple-style-span"/>
    <w:basedOn w:val="DefaultParagraphFont"/>
    <w:uiPriority w:val="99"/>
    <w:rsid w:val="00C403FD"/>
    <w:rPr>
      <w:rFonts w:cs="Times New Roman"/>
    </w:rPr>
  </w:style>
  <w:style w:type="character" w:customStyle="1" w:styleId="apple-converted-space">
    <w:name w:val="apple-converted-space"/>
    <w:basedOn w:val="DefaultParagraphFont"/>
    <w:uiPriority w:val="99"/>
    <w:rsid w:val="00C403FD"/>
    <w:rPr>
      <w:rFonts w:cs="Times New Roman"/>
    </w:rPr>
  </w:style>
  <w:style w:type="paragraph" w:customStyle="1" w:styleId="Sansinterligne1">
    <w:name w:val="Sans interligne1"/>
    <w:uiPriority w:val="99"/>
    <w:rsid w:val="00C403FD"/>
    <w:pPr>
      <w:bidi/>
    </w:pPr>
    <w:rPr>
      <w:rFonts w:ascii="Times New Roman" w:hAnsi="Times New Roman"/>
      <w:sz w:val="24"/>
      <w:szCs w:val="24"/>
    </w:rPr>
  </w:style>
  <w:style w:type="paragraph" w:customStyle="1" w:styleId="GAPara">
    <w:name w:val="GA Para"/>
    <w:uiPriority w:val="99"/>
    <w:rsid w:val="00C403FD"/>
    <w:pPr>
      <w:numPr>
        <w:numId w:val="9"/>
      </w:numPr>
      <w:bidi/>
      <w:spacing w:after="120"/>
    </w:pPr>
    <w:rPr>
      <w:rFonts w:ascii="Arial" w:hAnsi="Arial" w:cs="Arial"/>
      <w:lang w:val="en-GB" w:eastAsia="en-US"/>
    </w:rPr>
  </w:style>
  <w:style w:type="paragraph" w:customStyle="1" w:styleId="GATitleResolution">
    <w:name w:val="GA Title Resolution"/>
    <w:basedOn w:val="Normal"/>
    <w:uiPriority w:val="99"/>
    <w:rsid w:val="00C403FD"/>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uiPriority w:val="99"/>
    <w:rsid w:val="00C403FD"/>
    <w:pPr>
      <w:keepNext/>
      <w:spacing w:after="120"/>
      <w:ind w:left="567"/>
      <w:jc w:val="both"/>
    </w:pPr>
    <w:rPr>
      <w:rFonts w:ascii="Arial" w:hAnsi="Arial" w:cs="Arial"/>
      <w:sz w:val="22"/>
      <w:szCs w:val="22"/>
      <w:lang w:val="en-GB"/>
    </w:rPr>
  </w:style>
  <w:style w:type="paragraph" w:customStyle="1" w:styleId="GAParaResolution">
    <w:name w:val="GA Para Resolution"/>
    <w:basedOn w:val="Normal"/>
    <w:uiPriority w:val="99"/>
    <w:qFormat/>
    <w:rsid w:val="00C403FD"/>
    <w:pPr>
      <w:numPr>
        <w:numId w:val="10"/>
      </w:numPr>
      <w:autoSpaceDE w:val="0"/>
      <w:autoSpaceDN w:val="0"/>
      <w:adjustRightInd w:val="0"/>
      <w:spacing w:after="120"/>
      <w:ind w:left="1134" w:hanging="567"/>
      <w:jc w:val="both"/>
    </w:pPr>
    <w:rPr>
      <w:rFonts w:ascii="Arial" w:hAnsi="Arial" w:cs="Arial"/>
      <w:sz w:val="22"/>
      <w:szCs w:val="22"/>
      <w:u w:val="single"/>
      <w:lang w:val="en-GB"/>
    </w:rPr>
  </w:style>
  <w:style w:type="character" w:styleId="Hyperlink">
    <w:name w:val="Hyperlink"/>
    <w:basedOn w:val="DefaultParagraphFont"/>
    <w:rsid w:val="00CB45BF"/>
    <w:rPr>
      <w:rFonts w:cs="Times New Roman"/>
      <w:color w:val="0000FF"/>
      <w:u w:val="single"/>
    </w:rPr>
  </w:style>
  <w:style w:type="paragraph" w:customStyle="1" w:styleId="5GAParaResolution">
    <w:name w:val="5GA Para Resolution"/>
    <w:basedOn w:val="Normal"/>
    <w:uiPriority w:val="99"/>
    <w:rsid w:val="00CB45BF"/>
    <w:pPr>
      <w:autoSpaceDE w:val="0"/>
      <w:autoSpaceDN w:val="0"/>
      <w:bidi w:val="0"/>
      <w:adjustRightInd w:val="0"/>
      <w:spacing w:after="120"/>
      <w:ind w:left="1134" w:hanging="567"/>
      <w:jc w:val="both"/>
    </w:pPr>
    <w:rPr>
      <w:rFonts w:ascii="Arial" w:hAnsi="Arial" w:cs="Arial"/>
      <w:sz w:val="22"/>
      <w:szCs w:val="22"/>
      <w:lang w:val="en-GB"/>
    </w:rPr>
  </w:style>
  <w:style w:type="paragraph" w:styleId="ListParagraph">
    <w:name w:val="List Paragraph"/>
    <w:basedOn w:val="Normal"/>
    <w:uiPriority w:val="99"/>
    <w:qFormat/>
    <w:rsid w:val="00CB45BF"/>
    <w:pPr>
      <w:bidi w:val="0"/>
      <w:ind w:left="720"/>
    </w:pPr>
  </w:style>
  <w:style w:type="paragraph" w:styleId="FootnoteText">
    <w:name w:val="footnote text"/>
    <w:basedOn w:val="Normal"/>
    <w:link w:val="FootnoteTextChar"/>
    <w:uiPriority w:val="99"/>
    <w:semiHidden/>
    <w:rsid w:val="00CB45BF"/>
    <w:pPr>
      <w:bidi w:val="0"/>
      <w:spacing w:before="60" w:after="60"/>
      <w:jc w:val="both"/>
    </w:pPr>
    <w:rPr>
      <w:rFonts w:ascii="Arial" w:hAnsi="Arial"/>
      <w:sz w:val="20"/>
      <w:szCs w:val="20"/>
      <w:lang w:val="en-GB"/>
    </w:rPr>
  </w:style>
  <w:style w:type="character" w:customStyle="1" w:styleId="FootnoteTextChar">
    <w:name w:val="Footnote Text Char"/>
    <w:basedOn w:val="DefaultParagraphFont"/>
    <w:link w:val="FootnoteText"/>
    <w:uiPriority w:val="99"/>
    <w:semiHidden/>
    <w:locked/>
    <w:rsid w:val="00326014"/>
    <w:rPr>
      <w:rFonts w:ascii="Times New Roman" w:hAnsi="Times New Roman" w:cs="Times New Roman"/>
      <w:sz w:val="20"/>
      <w:szCs w:val="20"/>
    </w:rPr>
  </w:style>
  <w:style w:type="character" w:styleId="FootnoteReference">
    <w:name w:val="footnote reference"/>
    <w:basedOn w:val="DefaultParagraphFont"/>
    <w:uiPriority w:val="99"/>
    <w:semiHidden/>
    <w:rsid w:val="00CB45BF"/>
    <w:rPr>
      <w:rFonts w:cs="Times New Roman"/>
      <w:vertAlign w:val="superscript"/>
    </w:rPr>
  </w:style>
  <w:style w:type="character" w:customStyle="1" w:styleId="hps">
    <w:name w:val="hps"/>
    <w:uiPriority w:val="99"/>
    <w:rsid w:val="00CB45BF"/>
  </w:style>
  <w:style w:type="character" w:styleId="Strong">
    <w:name w:val="Strong"/>
    <w:basedOn w:val="DefaultParagraphFont"/>
    <w:uiPriority w:val="99"/>
    <w:qFormat/>
    <w:locked/>
    <w:rsid w:val="00CB45BF"/>
    <w:rPr>
      <w:rFonts w:cs="Times New Roman"/>
      <w:b/>
    </w:rPr>
  </w:style>
  <w:style w:type="character" w:customStyle="1" w:styleId="tw4winMark">
    <w:name w:val="tw4winMark"/>
    <w:rsid w:val="00617B1C"/>
    <w:rPr>
      <w:rFonts w:ascii="Courier New" w:hAnsi="Courier New"/>
      <w:vanish/>
      <w:color w:val="800080"/>
      <w:sz w:val="24"/>
      <w:vertAlign w:val="subscript"/>
    </w:rPr>
  </w:style>
  <w:style w:type="paragraph" w:customStyle="1" w:styleId="alina">
    <w:name w:val="alinéa"/>
    <w:basedOn w:val="Normal"/>
    <w:uiPriority w:val="99"/>
    <w:rsid w:val="0056392E"/>
    <w:pPr>
      <w:bidi w:val="0"/>
      <w:spacing w:after="240"/>
      <w:ind w:left="567"/>
      <w:jc w:val="both"/>
    </w:pPr>
    <w:rPr>
      <w:rFonts w:ascii="Arial" w:hAnsi="Arial"/>
      <w:lang w:val="en-US"/>
    </w:rPr>
  </w:style>
  <w:style w:type="paragraph" w:customStyle="1" w:styleId="c">
    <w:name w:val="(c)"/>
    <w:basedOn w:val="Normal"/>
    <w:uiPriority w:val="99"/>
    <w:rsid w:val="0056392E"/>
    <w:pPr>
      <w:tabs>
        <w:tab w:val="left" w:pos="1701"/>
      </w:tabs>
      <w:bidi w:val="0"/>
      <w:spacing w:after="240"/>
      <w:ind w:left="1701" w:hanging="567"/>
      <w:jc w:val="both"/>
    </w:pPr>
    <w:rPr>
      <w:rFonts w:ascii="Arial" w:hAnsi="Arial"/>
      <w:lang w:val="en-US"/>
    </w:rPr>
  </w:style>
  <w:style w:type="character" w:styleId="FollowedHyperlink">
    <w:name w:val="FollowedHyperlink"/>
    <w:basedOn w:val="DefaultParagraphFont"/>
    <w:uiPriority w:val="99"/>
    <w:semiHidden/>
    <w:rsid w:val="0091688D"/>
    <w:rPr>
      <w:rFonts w:ascii="Times New Roman" w:hAnsi="Times New Roman" w:cs="Times New Roman"/>
      <w:color w:val="auto"/>
      <w:u w:val="single"/>
    </w:rPr>
  </w:style>
  <w:style w:type="character" w:customStyle="1" w:styleId="Titre2Car">
    <w:name w:val="Titre 2 Car"/>
    <w:basedOn w:val="DefaultParagraphFont"/>
    <w:link w:val="Titre21"/>
    <w:uiPriority w:val="99"/>
    <w:locked/>
    <w:rsid w:val="0091688D"/>
    <w:rPr>
      <w:rFonts w:ascii="SimSun" w:eastAsia="SimSun" w:hAnsi="SimSun" w:cs="Times New Roman"/>
      <w:b/>
      <w:bCs/>
      <w:i/>
      <w:iCs/>
      <w:sz w:val="28"/>
      <w:szCs w:val="28"/>
      <w:lang w:bidi="ar-SA"/>
    </w:rPr>
  </w:style>
  <w:style w:type="character" w:customStyle="1" w:styleId="Titre4Car">
    <w:name w:val="Titre 4 Car"/>
    <w:basedOn w:val="DefaultParagraphFont"/>
    <w:uiPriority w:val="99"/>
    <w:locked/>
    <w:rsid w:val="0091688D"/>
    <w:rPr>
      <w:rFonts w:ascii="Arial" w:eastAsia="SimSun" w:hAnsi="Arial" w:cs="Times New Roman"/>
      <w:b/>
      <w:bCs/>
      <w:sz w:val="24"/>
      <w:szCs w:val="24"/>
      <w:lang w:bidi="ar-SA"/>
    </w:rPr>
  </w:style>
  <w:style w:type="character" w:customStyle="1" w:styleId="NotedebasdepageCar">
    <w:name w:val="Note de bas de page Car"/>
    <w:basedOn w:val="DefaultParagraphFont"/>
    <w:link w:val="Notedebasdepage1"/>
    <w:uiPriority w:val="99"/>
    <w:semiHidden/>
    <w:locked/>
    <w:rsid w:val="0091688D"/>
    <w:rPr>
      <w:rFonts w:ascii="SimSun" w:eastAsia="SimSun" w:hAnsi="SimSun" w:cs="Times New Roman"/>
      <w:lang w:bidi="ar-SA"/>
    </w:rPr>
  </w:style>
  <w:style w:type="character" w:customStyle="1" w:styleId="CommentaireCar">
    <w:name w:val="Commentaire Car"/>
    <w:basedOn w:val="DefaultParagraphFont"/>
    <w:link w:val="Commentaire1"/>
    <w:uiPriority w:val="99"/>
    <w:semiHidden/>
    <w:locked/>
    <w:rsid w:val="0091688D"/>
    <w:rPr>
      <w:rFonts w:ascii="SimSun" w:eastAsia="SimSun" w:hAnsi="SimSun" w:cs="Times New Roman"/>
      <w:lang w:bidi="ar-SA"/>
    </w:rPr>
  </w:style>
  <w:style w:type="paragraph" w:styleId="CommentText">
    <w:name w:val="annotation text"/>
    <w:basedOn w:val="Normal"/>
    <w:link w:val="CommentTextChar"/>
    <w:uiPriority w:val="99"/>
    <w:semiHidden/>
    <w:rsid w:val="0091688D"/>
    <w:pPr>
      <w:bidi w:val="0"/>
    </w:pPr>
    <w:rPr>
      <w:sz w:val="20"/>
      <w:szCs w:val="20"/>
    </w:rPr>
  </w:style>
  <w:style w:type="character" w:customStyle="1" w:styleId="CommentTextChar">
    <w:name w:val="Comment Text Char"/>
    <w:basedOn w:val="DefaultParagraphFont"/>
    <w:link w:val="CommentText"/>
    <w:uiPriority w:val="99"/>
    <w:semiHidden/>
    <w:locked/>
    <w:rsid w:val="0091688D"/>
    <w:rPr>
      <w:rFonts w:ascii="Times New Roman" w:hAnsi="Times New Roman" w:cs="Times New Roman"/>
      <w:lang w:val="fr-FR"/>
    </w:rPr>
  </w:style>
  <w:style w:type="character" w:customStyle="1" w:styleId="En-tteCar">
    <w:name w:val="En-tête Car"/>
    <w:basedOn w:val="DefaultParagraphFont"/>
    <w:link w:val="En-tte1"/>
    <w:locked/>
    <w:rsid w:val="0091688D"/>
    <w:rPr>
      <w:rFonts w:ascii="Calibri" w:eastAsia="SimSun" w:hAnsi="Calibri" w:cs="Times New Roman"/>
      <w:lang w:val="en-GB" w:bidi="ar-SA"/>
    </w:rPr>
  </w:style>
  <w:style w:type="character" w:customStyle="1" w:styleId="PieddepageCar">
    <w:name w:val="Pied de page Car"/>
    <w:basedOn w:val="DefaultParagraphFont"/>
    <w:link w:val="Pieddepage1"/>
    <w:uiPriority w:val="99"/>
    <w:locked/>
    <w:rsid w:val="0091688D"/>
    <w:rPr>
      <w:rFonts w:ascii="Calibri" w:eastAsia="SimSun" w:hAnsi="Calibri" w:cs="Times New Roman"/>
      <w:lang w:val="en-GB" w:bidi="ar-SA"/>
    </w:rPr>
  </w:style>
  <w:style w:type="character" w:customStyle="1" w:styleId="TextedebullesCar">
    <w:name w:val="Texte de bulles Car"/>
    <w:basedOn w:val="DefaultParagraphFont"/>
    <w:link w:val="Textedebulles1"/>
    <w:uiPriority w:val="99"/>
    <w:semiHidden/>
    <w:locked/>
    <w:rsid w:val="0091688D"/>
    <w:rPr>
      <w:rFonts w:ascii="SimSun" w:eastAsia="SimSun" w:hAnsi="SimSun" w:cs="Times New Roman"/>
      <w:sz w:val="16"/>
      <w:szCs w:val="16"/>
      <w:lang w:val="en-GB" w:bidi="ar-SA"/>
    </w:rPr>
  </w:style>
  <w:style w:type="paragraph" w:customStyle="1" w:styleId="COMPara">
    <w:name w:val="COM Para"/>
    <w:uiPriority w:val="99"/>
    <w:rsid w:val="0091688D"/>
    <w:pPr>
      <w:spacing w:after="120"/>
      <w:ind w:left="567" w:hanging="567"/>
    </w:pPr>
    <w:rPr>
      <w:rFonts w:ascii="Arial" w:hAnsi="Arial" w:cs="Arial"/>
      <w:lang w:val="en-GB"/>
    </w:rPr>
  </w:style>
  <w:style w:type="paragraph" w:customStyle="1" w:styleId="U">
    <w:name w:val="U"/>
    <w:aliases w:val="1"/>
    <w:basedOn w:val="Normal"/>
    <w:rsid w:val="0091688D"/>
    <w:pPr>
      <w:widowControl w:val="0"/>
      <w:tabs>
        <w:tab w:val="left" w:pos="1701"/>
      </w:tabs>
      <w:autoSpaceDE w:val="0"/>
      <w:autoSpaceDN w:val="0"/>
      <w:bidi w:val="0"/>
      <w:adjustRightInd w:val="0"/>
      <w:spacing w:after="120"/>
      <w:ind w:left="1701" w:hanging="567"/>
    </w:pPr>
    <w:rPr>
      <w:rFonts w:ascii="Arial" w:hAnsi="Arial" w:cs="Arial"/>
      <w:sz w:val="22"/>
      <w:szCs w:val="22"/>
      <w:lang w:val="en-US"/>
    </w:rPr>
  </w:style>
  <w:style w:type="paragraph" w:customStyle="1" w:styleId="i">
    <w:name w:val="(i)"/>
    <w:basedOn w:val="Normal"/>
    <w:autoRedefine/>
    <w:rsid w:val="000B1462"/>
    <w:pPr>
      <w:numPr>
        <w:numId w:val="26"/>
      </w:numPr>
      <w:tabs>
        <w:tab w:val="left" w:pos="1223"/>
      </w:tabs>
      <w:autoSpaceDE w:val="0"/>
      <w:autoSpaceDN w:val="0"/>
      <w:adjustRightInd w:val="0"/>
      <w:spacing w:before="120" w:after="120"/>
      <w:ind w:right="284" w:hanging="544"/>
      <w:jc w:val="both"/>
    </w:pPr>
    <w:rPr>
      <w:rFonts w:ascii="Arial" w:hAnsi="Arial"/>
      <w:w w:val="90"/>
      <w:sz w:val="22"/>
      <w:szCs w:val="22"/>
      <w:lang w:val="en-US"/>
    </w:rPr>
  </w:style>
  <w:style w:type="paragraph" w:styleId="Revision">
    <w:name w:val="Revision"/>
    <w:uiPriority w:val="99"/>
    <w:semiHidden/>
    <w:rsid w:val="0091688D"/>
    <w:rPr>
      <w:rFonts w:ascii="Times New Roman" w:hAnsi="Times New Roman"/>
      <w:sz w:val="24"/>
      <w:szCs w:val="24"/>
    </w:rPr>
  </w:style>
  <w:style w:type="paragraph" w:customStyle="1" w:styleId="COMParaDecision">
    <w:name w:val="COM Para Decision"/>
    <w:basedOn w:val="Normal"/>
    <w:rsid w:val="0091688D"/>
    <w:pPr>
      <w:autoSpaceDE w:val="0"/>
      <w:autoSpaceDN w:val="0"/>
      <w:bidi w:val="0"/>
      <w:adjustRightInd w:val="0"/>
      <w:spacing w:after="120"/>
      <w:ind w:left="1134" w:hanging="567"/>
      <w:jc w:val="both"/>
    </w:pPr>
    <w:rPr>
      <w:rFonts w:ascii="Arial" w:hAnsi="Arial" w:cs="Arial"/>
      <w:sz w:val="22"/>
      <w:szCs w:val="22"/>
      <w:u w:val="single"/>
      <w:lang w:val="en-GB"/>
    </w:rPr>
  </w:style>
  <w:style w:type="paragraph" w:customStyle="1" w:styleId="Bullet1">
    <w:name w:val="Bullet_1"/>
    <w:basedOn w:val="Normal"/>
    <w:uiPriority w:val="99"/>
    <w:rsid w:val="0091688D"/>
    <w:pPr>
      <w:bidi w:val="0"/>
      <w:snapToGrid w:val="0"/>
      <w:spacing w:before="240" w:after="240" w:line="360" w:lineRule="auto"/>
      <w:ind w:left="720" w:hanging="360"/>
      <w:jc w:val="both"/>
    </w:pPr>
    <w:rPr>
      <w:rFonts w:ascii="Arial" w:hAnsi="Arial"/>
      <w:sz w:val="28"/>
      <w:szCs w:val="28"/>
    </w:rPr>
  </w:style>
  <w:style w:type="paragraph" w:customStyle="1" w:styleId="Bullet2">
    <w:name w:val="Bullet_2"/>
    <w:basedOn w:val="Normal"/>
    <w:uiPriority w:val="99"/>
    <w:rsid w:val="0091688D"/>
    <w:pPr>
      <w:bidi w:val="0"/>
      <w:snapToGrid w:val="0"/>
      <w:spacing w:before="240" w:after="240" w:line="360" w:lineRule="auto"/>
      <w:ind w:left="1440" w:hanging="360"/>
      <w:jc w:val="both"/>
    </w:pPr>
    <w:rPr>
      <w:rFonts w:ascii="Arial" w:hAnsi="Arial"/>
      <w:sz w:val="28"/>
      <w:szCs w:val="28"/>
    </w:rPr>
  </w:style>
  <w:style w:type="paragraph" w:customStyle="1" w:styleId="dates">
    <w:name w:val="dates"/>
    <w:basedOn w:val="Normal"/>
    <w:rsid w:val="0091688D"/>
    <w:pPr>
      <w:widowControl w:val="0"/>
      <w:tabs>
        <w:tab w:val="left" w:pos="2268"/>
      </w:tabs>
      <w:autoSpaceDE w:val="0"/>
      <w:autoSpaceDN w:val="0"/>
      <w:bidi w:val="0"/>
      <w:adjustRightInd w:val="0"/>
      <w:spacing w:after="120"/>
      <w:ind w:left="2268" w:hanging="1134"/>
    </w:pPr>
    <w:rPr>
      <w:rFonts w:ascii="Arial" w:hAnsi="Arial" w:cs="Arial"/>
      <w:w w:val="90"/>
      <w:sz w:val="22"/>
      <w:szCs w:val="22"/>
      <w:lang w:val="en-US"/>
    </w:rPr>
  </w:style>
  <w:style w:type="character" w:styleId="CommentReference">
    <w:name w:val="annotation reference"/>
    <w:basedOn w:val="DefaultParagraphFont"/>
    <w:uiPriority w:val="99"/>
    <w:semiHidden/>
    <w:rsid w:val="0091688D"/>
    <w:rPr>
      <w:rFonts w:ascii="Times New Roman" w:hAnsi="Times New Roman" w:cs="Times New Roman"/>
      <w:sz w:val="16"/>
      <w:szCs w:val="16"/>
    </w:rPr>
  </w:style>
  <w:style w:type="paragraph" w:customStyle="1" w:styleId="Titre21">
    <w:name w:val="Titre 21"/>
    <w:basedOn w:val="Normal"/>
    <w:link w:val="Titre2Car"/>
    <w:uiPriority w:val="99"/>
    <w:rsid w:val="0091688D"/>
    <w:pPr>
      <w:bidi w:val="0"/>
    </w:pPr>
    <w:rPr>
      <w:rFonts w:ascii="SimSun" w:hAnsi="SimSun"/>
      <w:b/>
      <w:bCs/>
      <w:i/>
      <w:iCs/>
      <w:noProof/>
      <w:sz w:val="28"/>
      <w:szCs w:val="28"/>
    </w:rPr>
  </w:style>
  <w:style w:type="paragraph" w:customStyle="1" w:styleId="En-tte1">
    <w:name w:val="En-tête1"/>
    <w:basedOn w:val="Normal"/>
    <w:link w:val="En-tteCar"/>
    <w:uiPriority w:val="99"/>
    <w:rsid w:val="0091688D"/>
    <w:pPr>
      <w:bidi w:val="0"/>
    </w:pPr>
    <w:rPr>
      <w:rFonts w:ascii="Calibri" w:hAnsi="Calibri"/>
      <w:noProof/>
      <w:sz w:val="20"/>
      <w:szCs w:val="20"/>
      <w:lang w:val="en-GB"/>
    </w:rPr>
  </w:style>
  <w:style w:type="paragraph" w:customStyle="1" w:styleId="Pieddepage1">
    <w:name w:val="Pied de page1"/>
    <w:basedOn w:val="Normal"/>
    <w:link w:val="PieddepageCar"/>
    <w:uiPriority w:val="99"/>
    <w:rsid w:val="0091688D"/>
    <w:pPr>
      <w:bidi w:val="0"/>
    </w:pPr>
    <w:rPr>
      <w:rFonts w:ascii="Calibri" w:hAnsi="Calibri"/>
      <w:noProof/>
      <w:sz w:val="20"/>
      <w:szCs w:val="20"/>
      <w:lang w:val="en-GB"/>
    </w:rPr>
  </w:style>
  <w:style w:type="paragraph" w:customStyle="1" w:styleId="Textedebulles1">
    <w:name w:val="Texte de bulles1"/>
    <w:basedOn w:val="Normal"/>
    <w:link w:val="TextedebullesCar"/>
    <w:uiPriority w:val="99"/>
    <w:rsid w:val="0091688D"/>
    <w:pPr>
      <w:bidi w:val="0"/>
    </w:pPr>
    <w:rPr>
      <w:rFonts w:ascii="SimSun" w:hAnsi="SimSun"/>
      <w:noProof/>
      <w:sz w:val="16"/>
      <w:szCs w:val="16"/>
      <w:lang w:val="en-GB"/>
    </w:rPr>
  </w:style>
  <w:style w:type="character" w:customStyle="1" w:styleId="iChar">
    <w:name w:val="(i) Char"/>
    <w:uiPriority w:val="99"/>
    <w:locked/>
    <w:rsid w:val="0091688D"/>
    <w:rPr>
      <w:rFonts w:ascii="Arial" w:eastAsia="SimSun" w:hAnsi="Arial"/>
      <w:w w:val="90"/>
      <w:sz w:val="22"/>
      <w:lang w:val="en-US"/>
    </w:rPr>
  </w:style>
  <w:style w:type="character" w:customStyle="1" w:styleId="st1">
    <w:name w:val="st1"/>
    <w:uiPriority w:val="99"/>
    <w:rsid w:val="0091688D"/>
  </w:style>
  <w:style w:type="paragraph" w:customStyle="1" w:styleId="Commentaire1">
    <w:name w:val="Commentaire1"/>
    <w:basedOn w:val="Normal"/>
    <w:link w:val="CommentaireCar"/>
    <w:uiPriority w:val="99"/>
    <w:rsid w:val="0091688D"/>
    <w:pPr>
      <w:bidi w:val="0"/>
    </w:pPr>
    <w:rPr>
      <w:rFonts w:ascii="SimSun" w:hAnsi="SimSun"/>
      <w:noProof/>
      <w:sz w:val="20"/>
      <w:szCs w:val="20"/>
    </w:rPr>
  </w:style>
  <w:style w:type="paragraph" w:customStyle="1" w:styleId="Objetducommentaire1">
    <w:name w:val="Objet du commentaire1"/>
    <w:basedOn w:val="Normal"/>
    <w:uiPriority w:val="99"/>
    <w:rsid w:val="0091688D"/>
    <w:pPr>
      <w:bidi w:val="0"/>
    </w:pPr>
  </w:style>
  <w:style w:type="character" w:customStyle="1" w:styleId="CommentSubjectChar2">
    <w:name w:val="Comment Subject Char2"/>
    <w:basedOn w:val="CommentaireCar"/>
    <w:link w:val="CommentSubject"/>
    <w:uiPriority w:val="99"/>
    <w:semiHidden/>
    <w:locked/>
    <w:rsid w:val="0091688D"/>
    <w:rPr>
      <w:rFonts w:ascii="SimSun" w:eastAsia="SimSun" w:hAnsi="SimSun" w:cs="Times New Roman"/>
      <w:b/>
      <w:bCs/>
      <w:lang w:bidi="ar-SA"/>
    </w:rPr>
  </w:style>
  <w:style w:type="character" w:customStyle="1" w:styleId="CommentSubjectChar">
    <w:name w:val="Comment Subject Char"/>
    <w:basedOn w:val="CommentTextChar"/>
    <w:uiPriority w:val="99"/>
    <w:semiHidden/>
    <w:locked/>
    <w:rsid w:val="0091688D"/>
    <w:rPr>
      <w:rFonts w:ascii="Times New Roman" w:hAnsi="Times New Roman" w:cs="Times New Roman"/>
      <w:b/>
      <w:bCs/>
      <w:lang w:val="fr-FR"/>
    </w:rPr>
  </w:style>
  <w:style w:type="character" w:customStyle="1" w:styleId="Bullet1Char">
    <w:name w:val="Bullet_1 Char"/>
    <w:uiPriority w:val="99"/>
    <w:locked/>
    <w:rsid w:val="0091688D"/>
    <w:rPr>
      <w:rFonts w:ascii="Arial" w:eastAsia="SimSun" w:hAnsi="Arial"/>
      <w:sz w:val="28"/>
      <w:lang w:val="fr-FR"/>
    </w:rPr>
  </w:style>
  <w:style w:type="character" w:customStyle="1" w:styleId="Bullet2Char">
    <w:name w:val="Bullet_2 Char"/>
    <w:uiPriority w:val="99"/>
    <w:locked/>
    <w:rsid w:val="0091688D"/>
    <w:rPr>
      <w:rFonts w:ascii="Arial" w:eastAsia="SimSun" w:hAnsi="Arial"/>
      <w:sz w:val="28"/>
      <w:lang w:val="fr-FR"/>
    </w:rPr>
  </w:style>
  <w:style w:type="paragraph" w:customStyle="1" w:styleId="Notedebasdepage1">
    <w:name w:val="Note de bas de page1"/>
    <w:basedOn w:val="Normal"/>
    <w:link w:val="NotedebasdepageCar"/>
    <w:uiPriority w:val="99"/>
    <w:rsid w:val="0091688D"/>
    <w:pPr>
      <w:bidi w:val="0"/>
    </w:pPr>
    <w:rPr>
      <w:rFonts w:ascii="SimSun" w:hAnsi="SimSun"/>
      <w:noProof/>
      <w:sz w:val="20"/>
      <w:szCs w:val="20"/>
    </w:rPr>
  </w:style>
  <w:style w:type="character" w:customStyle="1" w:styleId="tw4winError">
    <w:name w:val="tw4winError"/>
    <w:uiPriority w:val="99"/>
    <w:rsid w:val="0091688D"/>
    <w:rPr>
      <w:rFonts w:ascii="Courier New" w:hAnsi="Courier New"/>
      <w:color w:val="00FF00"/>
      <w:sz w:val="40"/>
    </w:rPr>
  </w:style>
  <w:style w:type="character" w:customStyle="1" w:styleId="tw4winTerm">
    <w:name w:val="tw4winTerm"/>
    <w:uiPriority w:val="99"/>
    <w:rsid w:val="0091688D"/>
    <w:rPr>
      <w:color w:val="0000FF"/>
    </w:rPr>
  </w:style>
  <w:style w:type="character" w:customStyle="1" w:styleId="tw4winPopup">
    <w:name w:val="tw4winPopup"/>
    <w:uiPriority w:val="99"/>
    <w:rsid w:val="0091688D"/>
    <w:rPr>
      <w:rFonts w:ascii="Courier New" w:hAnsi="Courier New"/>
      <w:noProof/>
      <w:color w:val="008000"/>
    </w:rPr>
  </w:style>
  <w:style w:type="character" w:customStyle="1" w:styleId="tw4winJump">
    <w:name w:val="tw4winJump"/>
    <w:uiPriority w:val="99"/>
    <w:rsid w:val="0091688D"/>
    <w:rPr>
      <w:rFonts w:ascii="Courier New" w:hAnsi="Courier New"/>
      <w:noProof/>
      <w:color w:val="008080"/>
    </w:rPr>
  </w:style>
  <w:style w:type="character" w:customStyle="1" w:styleId="tw4winExternal">
    <w:name w:val="tw4winExternal"/>
    <w:uiPriority w:val="99"/>
    <w:rsid w:val="0091688D"/>
    <w:rPr>
      <w:rFonts w:ascii="Courier New" w:hAnsi="Courier New"/>
      <w:noProof/>
      <w:color w:val="808080"/>
    </w:rPr>
  </w:style>
  <w:style w:type="character" w:customStyle="1" w:styleId="tw4winInternal">
    <w:name w:val="tw4winInternal"/>
    <w:uiPriority w:val="99"/>
    <w:rsid w:val="0091688D"/>
    <w:rPr>
      <w:rFonts w:ascii="Courier New" w:hAnsi="Courier New"/>
      <w:noProof/>
      <w:color w:val="FF0000"/>
    </w:rPr>
  </w:style>
  <w:style w:type="character" w:customStyle="1" w:styleId="DONOTTRANSLATE">
    <w:name w:val="DO_NOT_TRANSLATE"/>
    <w:uiPriority w:val="99"/>
    <w:rsid w:val="0091688D"/>
    <w:rPr>
      <w:rFonts w:ascii="Courier New" w:hAnsi="Courier New"/>
      <w:noProof/>
      <w:color w:val="800000"/>
    </w:rPr>
  </w:style>
  <w:style w:type="character" w:customStyle="1" w:styleId="admitted">
    <w:name w:val="admitted"/>
    <w:basedOn w:val="DefaultParagraphFont"/>
    <w:uiPriority w:val="99"/>
    <w:rsid w:val="0091688D"/>
    <w:rPr>
      <w:rFonts w:ascii="Times New Roman" w:hAnsi="Times New Roman" w:cs="Times New Roman"/>
    </w:rPr>
  </w:style>
  <w:style w:type="table" w:customStyle="1" w:styleId="TableauNormal1">
    <w:name w:val="Tableau Normal1"/>
    <w:uiPriority w:val="99"/>
    <w:semiHidden/>
    <w:rsid w:val="0091688D"/>
    <w:rPr>
      <w:rFonts w:ascii="Times New Roman" w:hAnsi="Times New Roman"/>
      <w:sz w:val="20"/>
      <w:szCs w:val="20"/>
    </w:rPr>
    <w:tblPr>
      <w:tblCellMar>
        <w:top w:w="0" w:type="dxa"/>
        <w:left w:w="108" w:type="dxa"/>
        <w:bottom w:w="0" w:type="dxa"/>
        <w:right w:w="108" w:type="dxa"/>
      </w:tblCellMar>
    </w:tblPr>
  </w:style>
  <w:style w:type="table" w:customStyle="1" w:styleId="Grilledutableau1">
    <w:name w:val="Grille du tableau1"/>
    <w:uiPriority w:val="99"/>
    <w:rsid w:val="0091688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auNormal11">
    <w:name w:val="Tableau Normal11"/>
    <w:uiPriority w:val="99"/>
    <w:semiHidden/>
    <w:rsid w:val="0091688D"/>
    <w:rPr>
      <w:rFonts w:cs="Arial"/>
    </w:rPr>
    <w:tblPr>
      <w:tblCellMar>
        <w:top w:w="0" w:type="dxa"/>
        <w:left w:w="108" w:type="dxa"/>
        <w:bottom w:w="0" w:type="dxa"/>
        <w:right w:w="108" w:type="dxa"/>
      </w:tblCellMar>
    </w:tblPr>
  </w:style>
  <w:style w:type="paragraph" w:styleId="CommentSubject">
    <w:name w:val="annotation subject"/>
    <w:basedOn w:val="Commentaire1"/>
    <w:next w:val="Commentaire1"/>
    <w:link w:val="CommentSubjectChar2"/>
    <w:uiPriority w:val="99"/>
    <w:semiHidden/>
    <w:rsid w:val="0091688D"/>
    <w:rPr>
      <w:b/>
      <w:bCs/>
    </w:rPr>
  </w:style>
  <w:style w:type="character" w:customStyle="1" w:styleId="CommentSubjectChar1">
    <w:name w:val="Comment Subject Char1"/>
    <w:basedOn w:val="CommentTextChar"/>
    <w:uiPriority w:val="99"/>
    <w:semiHidden/>
    <w:locked/>
    <w:rsid w:val="007B196E"/>
    <w:rPr>
      <w:rFonts w:ascii="Times New Roman" w:hAnsi="Times New Roman" w:cs="Times New Roman"/>
      <w:b/>
      <w:bCs/>
      <w:sz w:val="20"/>
      <w:szCs w:val="20"/>
      <w:lang w:val="fr-FR"/>
    </w:rPr>
  </w:style>
  <w:style w:type="numbering" w:customStyle="1" w:styleId="Style1">
    <w:name w:val="Style1"/>
    <w:rsid w:val="00603980"/>
    <w:pPr>
      <w:numPr>
        <w:numId w:val="48"/>
      </w:numPr>
    </w:pPr>
  </w:style>
  <w:style w:type="numbering" w:customStyle="1" w:styleId="CurrentList1">
    <w:name w:val="Current List1"/>
    <w:rsid w:val="00603980"/>
    <w:pPr>
      <w:numPr>
        <w:numId w:val="4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3FD"/>
    <w:pPr>
      <w:bidi/>
    </w:pPr>
    <w:rPr>
      <w:rFonts w:ascii="Times New Roman" w:hAnsi="Times New Roman"/>
      <w:sz w:val="24"/>
      <w:szCs w:val="24"/>
    </w:rPr>
  </w:style>
  <w:style w:type="paragraph" w:styleId="Heading2">
    <w:name w:val="heading 2"/>
    <w:basedOn w:val="Normal"/>
    <w:next w:val="Normal"/>
    <w:link w:val="Heading2Char"/>
    <w:uiPriority w:val="99"/>
    <w:qFormat/>
    <w:rsid w:val="00C403FD"/>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uiPriority w:val="99"/>
    <w:qFormat/>
    <w:rsid w:val="00C403FD"/>
    <w:pPr>
      <w:keepNext/>
      <w:keepLines/>
      <w:numPr>
        <w:numId w:val="12"/>
      </w:numPr>
      <w:tabs>
        <w:tab w:val="left" w:pos="567"/>
      </w:tabs>
      <w:snapToGrid w:val="0"/>
      <w:spacing w:after="240"/>
      <w:ind w:left="567" w:hanging="567"/>
      <w:outlineLvl w:val="3"/>
    </w:pPr>
    <w:rPr>
      <w:rFonts w:ascii="Arial" w:hAnsi="Arial"/>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C403FD"/>
    <w:rPr>
      <w:rFonts w:ascii="Cambria" w:hAnsi="Cambria" w:cs="Times New Roman"/>
      <w:b/>
      <w:i/>
      <w:sz w:val="28"/>
    </w:rPr>
  </w:style>
  <w:style w:type="character" w:customStyle="1" w:styleId="Heading4Char">
    <w:name w:val="Heading 4 Char"/>
    <w:aliases w:val="GA Heading Char"/>
    <w:basedOn w:val="DefaultParagraphFont"/>
    <w:link w:val="Heading4"/>
    <w:uiPriority w:val="99"/>
    <w:locked/>
    <w:rsid w:val="00C403FD"/>
    <w:rPr>
      <w:rFonts w:ascii="Arial" w:hAnsi="Arial" w:cs="Times New Roman"/>
      <w:b/>
      <w:sz w:val="24"/>
      <w:lang w:eastAsia="en-US"/>
    </w:rPr>
  </w:style>
  <w:style w:type="paragraph" w:styleId="Header">
    <w:name w:val="header"/>
    <w:basedOn w:val="Normal"/>
    <w:link w:val="HeaderChar"/>
    <w:uiPriority w:val="99"/>
    <w:rsid w:val="008724E5"/>
    <w:pPr>
      <w:tabs>
        <w:tab w:val="center" w:pos="4536"/>
        <w:tab w:val="right" w:pos="9072"/>
      </w:tabs>
    </w:pPr>
    <w:rPr>
      <w:rFonts w:ascii="Calibri" w:hAnsi="Calibri"/>
      <w:sz w:val="20"/>
      <w:szCs w:val="20"/>
      <w:lang w:val="en-GB"/>
    </w:rPr>
  </w:style>
  <w:style w:type="character" w:customStyle="1" w:styleId="HeaderChar">
    <w:name w:val="Header Char"/>
    <w:basedOn w:val="DefaultParagraphFont"/>
    <w:link w:val="Header"/>
    <w:uiPriority w:val="99"/>
    <w:locked/>
    <w:rsid w:val="008724E5"/>
    <w:rPr>
      <w:rFonts w:cs="Times New Roman"/>
      <w:lang w:val="en-GB"/>
    </w:rPr>
  </w:style>
  <w:style w:type="paragraph" w:styleId="Footer">
    <w:name w:val="footer"/>
    <w:basedOn w:val="Normal"/>
    <w:link w:val="FooterChar"/>
    <w:uiPriority w:val="99"/>
    <w:rsid w:val="008724E5"/>
    <w:pPr>
      <w:tabs>
        <w:tab w:val="center" w:pos="4536"/>
        <w:tab w:val="right" w:pos="9072"/>
      </w:tabs>
    </w:pPr>
    <w:rPr>
      <w:rFonts w:ascii="Calibri" w:hAnsi="Calibri"/>
      <w:sz w:val="20"/>
      <w:szCs w:val="20"/>
      <w:lang w:val="en-GB"/>
    </w:rPr>
  </w:style>
  <w:style w:type="character" w:customStyle="1" w:styleId="FooterChar">
    <w:name w:val="Footer Char"/>
    <w:basedOn w:val="DefaultParagraphFont"/>
    <w:link w:val="Footer"/>
    <w:uiPriority w:val="99"/>
    <w:locked/>
    <w:rsid w:val="008724E5"/>
    <w:rPr>
      <w:rFonts w:cs="Times New Roman"/>
      <w:lang w:val="en-GB"/>
    </w:rPr>
  </w:style>
  <w:style w:type="paragraph" w:styleId="BalloonText">
    <w:name w:val="Balloon Text"/>
    <w:basedOn w:val="Normal"/>
    <w:link w:val="BalloonTextChar"/>
    <w:uiPriority w:val="99"/>
    <w:semiHidden/>
    <w:rsid w:val="008724E5"/>
    <w:rPr>
      <w:rFonts w:ascii="Tahoma" w:hAnsi="Tahoma"/>
      <w:sz w:val="16"/>
      <w:szCs w:val="16"/>
      <w:lang w:val="en-GB"/>
    </w:rPr>
  </w:style>
  <w:style w:type="character" w:customStyle="1" w:styleId="BalloonTextChar">
    <w:name w:val="Balloon Text Char"/>
    <w:basedOn w:val="DefaultParagraphFont"/>
    <w:link w:val="BalloonText"/>
    <w:uiPriority w:val="99"/>
    <w:semiHidden/>
    <w:locked/>
    <w:rsid w:val="008724E5"/>
    <w:rPr>
      <w:rFonts w:ascii="Tahoma" w:hAnsi="Tahoma" w:cs="Times New Roman"/>
      <w:sz w:val="16"/>
      <w:lang w:val="en-GB"/>
    </w:rPr>
  </w:style>
  <w:style w:type="paragraph" w:customStyle="1" w:styleId="Sansinterligne2">
    <w:name w:val="Sans interligne2"/>
    <w:uiPriority w:val="99"/>
    <w:rsid w:val="00C403FD"/>
    <w:pPr>
      <w:bidi/>
    </w:pPr>
    <w:rPr>
      <w:rFonts w:ascii="Times New Roman" w:hAnsi="Times New Roman"/>
      <w:sz w:val="24"/>
      <w:szCs w:val="24"/>
    </w:rPr>
  </w:style>
  <w:style w:type="table" w:styleId="TableGrid">
    <w:name w:val="Table Grid"/>
    <w:basedOn w:val="TableNormal"/>
    <w:uiPriority w:val="99"/>
    <w:rsid w:val="00C403F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C403FD"/>
    <w:rPr>
      <w:rFonts w:cs="Times New Roman"/>
    </w:rPr>
  </w:style>
  <w:style w:type="paragraph" w:customStyle="1" w:styleId="ColorfulList-Accent11">
    <w:name w:val="Colorful List - Accent 11"/>
    <w:basedOn w:val="Normal"/>
    <w:uiPriority w:val="99"/>
    <w:rsid w:val="00C403FD"/>
    <w:pPr>
      <w:ind w:left="720"/>
    </w:pPr>
  </w:style>
  <w:style w:type="paragraph" w:customStyle="1" w:styleId="b">
    <w:name w:val="(b)"/>
    <w:basedOn w:val="Normal"/>
    <w:uiPriority w:val="99"/>
    <w:rsid w:val="00C403FD"/>
    <w:pPr>
      <w:tabs>
        <w:tab w:val="left" w:pos="-737"/>
        <w:tab w:val="left" w:pos="1134"/>
      </w:tabs>
      <w:snapToGrid w:val="0"/>
      <w:spacing w:after="240"/>
      <w:ind w:left="1134" w:hanging="567"/>
      <w:jc w:val="both"/>
    </w:pPr>
    <w:rPr>
      <w:rFonts w:ascii="Arial" w:hAnsi="Arial"/>
      <w:sz w:val="22"/>
      <w:lang w:eastAsia="en-US"/>
    </w:rPr>
  </w:style>
  <w:style w:type="paragraph" w:customStyle="1" w:styleId="Par">
    <w:name w:val="Par"/>
    <w:basedOn w:val="Normal"/>
    <w:uiPriority w:val="99"/>
    <w:rsid w:val="00C403FD"/>
    <w:pPr>
      <w:tabs>
        <w:tab w:val="left" w:pos="567"/>
      </w:tabs>
      <w:snapToGrid w:val="0"/>
      <w:spacing w:after="240"/>
      <w:ind w:firstLine="567"/>
      <w:jc w:val="both"/>
    </w:pPr>
    <w:rPr>
      <w:rFonts w:ascii="Arial" w:hAnsi="Arial"/>
      <w:sz w:val="22"/>
      <w:lang w:eastAsia="en-US"/>
    </w:rPr>
  </w:style>
  <w:style w:type="paragraph" w:customStyle="1" w:styleId="Marge">
    <w:name w:val="Marge"/>
    <w:basedOn w:val="Par"/>
    <w:uiPriority w:val="99"/>
    <w:rsid w:val="00C403FD"/>
    <w:pPr>
      <w:ind w:firstLine="0"/>
    </w:pPr>
  </w:style>
  <w:style w:type="paragraph" w:customStyle="1" w:styleId="TIRETbul1cm">
    <w:name w:val="TIRET bul 1cm"/>
    <w:basedOn w:val="Normal"/>
    <w:uiPriority w:val="99"/>
    <w:rsid w:val="00C403FD"/>
    <w:pPr>
      <w:numPr>
        <w:numId w:val="6"/>
      </w:numPr>
      <w:tabs>
        <w:tab w:val="left" w:pos="851"/>
      </w:tabs>
      <w:adjustRightInd w:val="0"/>
      <w:snapToGrid w:val="0"/>
      <w:spacing w:after="240"/>
      <w:jc w:val="both"/>
    </w:pPr>
    <w:rPr>
      <w:rFonts w:ascii="Arial" w:hAnsi="Arial"/>
      <w:sz w:val="22"/>
      <w:lang w:eastAsia="zh-CN"/>
    </w:rPr>
  </w:style>
  <w:style w:type="character" w:customStyle="1" w:styleId="apple-style-span">
    <w:name w:val="apple-style-span"/>
    <w:basedOn w:val="DefaultParagraphFont"/>
    <w:uiPriority w:val="99"/>
    <w:rsid w:val="00C403FD"/>
    <w:rPr>
      <w:rFonts w:cs="Times New Roman"/>
    </w:rPr>
  </w:style>
  <w:style w:type="character" w:customStyle="1" w:styleId="apple-converted-space">
    <w:name w:val="apple-converted-space"/>
    <w:basedOn w:val="DefaultParagraphFont"/>
    <w:uiPriority w:val="99"/>
    <w:rsid w:val="00C403FD"/>
    <w:rPr>
      <w:rFonts w:cs="Times New Roman"/>
    </w:rPr>
  </w:style>
  <w:style w:type="paragraph" w:customStyle="1" w:styleId="Sansinterligne1">
    <w:name w:val="Sans interligne1"/>
    <w:uiPriority w:val="99"/>
    <w:rsid w:val="00C403FD"/>
    <w:pPr>
      <w:bidi/>
    </w:pPr>
    <w:rPr>
      <w:rFonts w:ascii="Times New Roman" w:hAnsi="Times New Roman"/>
      <w:sz w:val="24"/>
      <w:szCs w:val="24"/>
    </w:rPr>
  </w:style>
  <w:style w:type="paragraph" w:customStyle="1" w:styleId="GAPara">
    <w:name w:val="GA Para"/>
    <w:uiPriority w:val="99"/>
    <w:rsid w:val="00C403FD"/>
    <w:pPr>
      <w:numPr>
        <w:numId w:val="9"/>
      </w:numPr>
      <w:bidi/>
      <w:spacing w:after="120"/>
    </w:pPr>
    <w:rPr>
      <w:rFonts w:ascii="Arial" w:hAnsi="Arial" w:cs="Arial"/>
      <w:lang w:val="en-GB" w:eastAsia="en-US"/>
    </w:rPr>
  </w:style>
  <w:style w:type="paragraph" w:customStyle="1" w:styleId="GATitleResolution">
    <w:name w:val="GA Title Resolution"/>
    <w:basedOn w:val="Normal"/>
    <w:uiPriority w:val="99"/>
    <w:rsid w:val="00C403FD"/>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uiPriority w:val="99"/>
    <w:rsid w:val="00C403FD"/>
    <w:pPr>
      <w:keepNext/>
      <w:spacing w:after="120"/>
      <w:ind w:left="567"/>
      <w:jc w:val="both"/>
    </w:pPr>
    <w:rPr>
      <w:rFonts w:ascii="Arial" w:hAnsi="Arial" w:cs="Arial"/>
      <w:sz w:val="22"/>
      <w:szCs w:val="22"/>
      <w:lang w:val="en-GB"/>
    </w:rPr>
  </w:style>
  <w:style w:type="paragraph" w:customStyle="1" w:styleId="GAParaResolution">
    <w:name w:val="GA Para Resolution"/>
    <w:basedOn w:val="Normal"/>
    <w:uiPriority w:val="99"/>
    <w:qFormat/>
    <w:rsid w:val="00C403FD"/>
    <w:pPr>
      <w:numPr>
        <w:numId w:val="10"/>
      </w:numPr>
      <w:autoSpaceDE w:val="0"/>
      <w:autoSpaceDN w:val="0"/>
      <w:adjustRightInd w:val="0"/>
      <w:spacing w:after="120"/>
      <w:ind w:left="1134" w:hanging="567"/>
      <w:jc w:val="both"/>
    </w:pPr>
    <w:rPr>
      <w:rFonts w:ascii="Arial" w:hAnsi="Arial" w:cs="Arial"/>
      <w:sz w:val="22"/>
      <w:szCs w:val="22"/>
      <w:u w:val="single"/>
      <w:lang w:val="en-GB"/>
    </w:rPr>
  </w:style>
  <w:style w:type="character" w:styleId="Hyperlink">
    <w:name w:val="Hyperlink"/>
    <w:basedOn w:val="DefaultParagraphFont"/>
    <w:rsid w:val="00CB45BF"/>
    <w:rPr>
      <w:rFonts w:cs="Times New Roman"/>
      <w:color w:val="0000FF"/>
      <w:u w:val="single"/>
    </w:rPr>
  </w:style>
  <w:style w:type="paragraph" w:customStyle="1" w:styleId="5GAParaResolution">
    <w:name w:val="5GA Para Resolution"/>
    <w:basedOn w:val="Normal"/>
    <w:uiPriority w:val="99"/>
    <w:rsid w:val="00CB45BF"/>
    <w:pPr>
      <w:autoSpaceDE w:val="0"/>
      <w:autoSpaceDN w:val="0"/>
      <w:bidi w:val="0"/>
      <w:adjustRightInd w:val="0"/>
      <w:spacing w:after="120"/>
      <w:ind w:left="1134" w:hanging="567"/>
      <w:jc w:val="both"/>
    </w:pPr>
    <w:rPr>
      <w:rFonts w:ascii="Arial" w:hAnsi="Arial" w:cs="Arial"/>
      <w:sz w:val="22"/>
      <w:szCs w:val="22"/>
      <w:lang w:val="en-GB"/>
    </w:rPr>
  </w:style>
  <w:style w:type="paragraph" w:styleId="ListParagraph">
    <w:name w:val="List Paragraph"/>
    <w:basedOn w:val="Normal"/>
    <w:uiPriority w:val="99"/>
    <w:qFormat/>
    <w:rsid w:val="00CB45BF"/>
    <w:pPr>
      <w:bidi w:val="0"/>
      <w:ind w:left="720"/>
    </w:pPr>
  </w:style>
  <w:style w:type="paragraph" w:styleId="FootnoteText">
    <w:name w:val="footnote text"/>
    <w:basedOn w:val="Normal"/>
    <w:link w:val="FootnoteTextChar"/>
    <w:uiPriority w:val="99"/>
    <w:semiHidden/>
    <w:rsid w:val="00CB45BF"/>
    <w:pPr>
      <w:bidi w:val="0"/>
      <w:spacing w:before="60" w:after="60"/>
      <w:jc w:val="both"/>
    </w:pPr>
    <w:rPr>
      <w:rFonts w:ascii="Arial" w:hAnsi="Arial"/>
      <w:sz w:val="20"/>
      <w:szCs w:val="20"/>
      <w:lang w:val="en-GB"/>
    </w:rPr>
  </w:style>
  <w:style w:type="character" w:customStyle="1" w:styleId="FootnoteTextChar">
    <w:name w:val="Footnote Text Char"/>
    <w:basedOn w:val="DefaultParagraphFont"/>
    <w:link w:val="FootnoteText"/>
    <w:uiPriority w:val="99"/>
    <w:semiHidden/>
    <w:locked/>
    <w:rsid w:val="00326014"/>
    <w:rPr>
      <w:rFonts w:ascii="Times New Roman" w:hAnsi="Times New Roman" w:cs="Times New Roman"/>
      <w:sz w:val="20"/>
      <w:szCs w:val="20"/>
    </w:rPr>
  </w:style>
  <w:style w:type="character" w:styleId="FootnoteReference">
    <w:name w:val="footnote reference"/>
    <w:basedOn w:val="DefaultParagraphFont"/>
    <w:uiPriority w:val="99"/>
    <w:semiHidden/>
    <w:rsid w:val="00CB45BF"/>
    <w:rPr>
      <w:rFonts w:cs="Times New Roman"/>
      <w:vertAlign w:val="superscript"/>
    </w:rPr>
  </w:style>
  <w:style w:type="character" w:customStyle="1" w:styleId="hps">
    <w:name w:val="hps"/>
    <w:uiPriority w:val="99"/>
    <w:rsid w:val="00CB45BF"/>
  </w:style>
  <w:style w:type="character" w:styleId="Strong">
    <w:name w:val="Strong"/>
    <w:basedOn w:val="DefaultParagraphFont"/>
    <w:uiPriority w:val="99"/>
    <w:qFormat/>
    <w:locked/>
    <w:rsid w:val="00CB45BF"/>
    <w:rPr>
      <w:rFonts w:cs="Times New Roman"/>
      <w:b/>
    </w:rPr>
  </w:style>
  <w:style w:type="character" w:customStyle="1" w:styleId="tw4winMark">
    <w:name w:val="tw4winMark"/>
    <w:rsid w:val="00617B1C"/>
    <w:rPr>
      <w:rFonts w:ascii="Courier New" w:hAnsi="Courier New"/>
      <w:vanish/>
      <w:color w:val="800080"/>
      <w:sz w:val="24"/>
      <w:vertAlign w:val="subscript"/>
    </w:rPr>
  </w:style>
  <w:style w:type="paragraph" w:customStyle="1" w:styleId="alina">
    <w:name w:val="alinéa"/>
    <w:basedOn w:val="Normal"/>
    <w:uiPriority w:val="99"/>
    <w:rsid w:val="0056392E"/>
    <w:pPr>
      <w:bidi w:val="0"/>
      <w:spacing w:after="240"/>
      <w:ind w:left="567"/>
      <w:jc w:val="both"/>
    </w:pPr>
    <w:rPr>
      <w:rFonts w:ascii="Arial" w:hAnsi="Arial"/>
      <w:lang w:val="en-US"/>
    </w:rPr>
  </w:style>
  <w:style w:type="paragraph" w:customStyle="1" w:styleId="c">
    <w:name w:val="(c)"/>
    <w:basedOn w:val="Normal"/>
    <w:uiPriority w:val="99"/>
    <w:rsid w:val="0056392E"/>
    <w:pPr>
      <w:tabs>
        <w:tab w:val="left" w:pos="1701"/>
      </w:tabs>
      <w:bidi w:val="0"/>
      <w:spacing w:after="240"/>
      <w:ind w:left="1701" w:hanging="567"/>
      <w:jc w:val="both"/>
    </w:pPr>
    <w:rPr>
      <w:rFonts w:ascii="Arial" w:hAnsi="Arial"/>
      <w:lang w:val="en-US"/>
    </w:rPr>
  </w:style>
  <w:style w:type="character" w:styleId="FollowedHyperlink">
    <w:name w:val="FollowedHyperlink"/>
    <w:basedOn w:val="DefaultParagraphFont"/>
    <w:uiPriority w:val="99"/>
    <w:semiHidden/>
    <w:rsid w:val="0091688D"/>
    <w:rPr>
      <w:rFonts w:ascii="Times New Roman" w:hAnsi="Times New Roman" w:cs="Times New Roman"/>
      <w:color w:val="auto"/>
      <w:u w:val="single"/>
    </w:rPr>
  </w:style>
  <w:style w:type="character" w:customStyle="1" w:styleId="Titre2Car">
    <w:name w:val="Titre 2 Car"/>
    <w:basedOn w:val="DefaultParagraphFont"/>
    <w:link w:val="Titre21"/>
    <w:uiPriority w:val="99"/>
    <w:locked/>
    <w:rsid w:val="0091688D"/>
    <w:rPr>
      <w:rFonts w:ascii="SimSun" w:eastAsia="SimSun" w:hAnsi="SimSun" w:cs="Times New Roman"/>
      <w:b/>
      <w:bCs/>
      <w:i/>
      <w:iCs/>
      <w:sz w:val="28"/>
      <w:szCs w:val="28"/>
      <w:lang w:bidi="ar-SA"/>
    </w:rPr>
  </w:style>
  <w:style w:type="character" w:customStyle="1" w:styleId="Titre4Car">
    <w:name w:val="Titre 4 Car"/>
    <w:basedOn w:val="DefaultParagraphFont"/>
    <w:uiPriority w:val="99"/>
    <w:locked/>
    <w:rsid w:val="0091688D"/>
    <w:rPr>
      <w:rFonts w:ascii="Arial" w:eastAsia="SimSun" w:hAnsi="Arial" w:cs="Times New Roman"/>
      <w:b/>
      <w:bCs/>
      <w:sz w:val="24"/>
      <w:szCs w:val="24"/>
      <w:lang w:bidi="ar-SA"/>
    </w:rPr>
  </w:style>
  <w:style w:type="character" w:customStyle="1" w:styleId="NotedebasdepageCar">
    <w:name w:val="Note de bas de page Car"/>
    <w:basedOn w:val="DefaultParagraphFont"/>
    <w:link w:val="Notedebasdepage1"/>
    <w:uiPriority w:val="99"/>
    <w:semiHidden/>
    <w:locked/>
    <w:rsid w:val="0091688D"/>
    <w:rPr>
      <w:rFonts w:ascii="SimSun" w:eastAsia="SimSun" w:hAnsi="SimSun" w:cs="Times New Roman"/>
      <w:lang w:bidi="ar-SA"/>
    </w:rPr>
  </w:style>
  <w:style w:type="character" w:customStyle="1" w:styleId="CommentaireCar">
    <w:name w:val="Commentaire Car"/>
    <w:basedOn w:val="DefaultParagraphFont"/>
    <w:link w:val="Commentaire1"/>
    <w:uiPriority w:val="99"/>
    <w:semiHidden/>
    <w:locked/>
    <w:rsid w:val="0091688D"/>
    <w:rPr>
      <w:rFonts w:ascii="SimSun" w:eastAsia="SimSun" w:hAnsi="SimSun" w:cs="Times New Roman"/>
      <w:lang w:bidi="ar-SA"/>
    </w:rPr>
  </w:style>
  <w:style w:type="paragraph" w:styleId="CommentText">
    <w:name w:val="annotation text"/>
    <w:basedOn w:val="Normal"/>
    <w:link w:val="CommentTextChar"/>
    <w:uiPriority w:val="99"/>
    <w:semiHidden/>
    <w:rsid w:val="0091688D"/>
    <w:pPr>
      <w:bidi w:val="0"/>
    </w:pPr>
    <w:rPr>
      <w:sz w:val="20"/>
      <w:szCs w:val="20"/>
    </w:rPr>
  </w:style>
  <w:style w:type="character" w:customStyle="1" w:styleId="CommentTextChar">
    <w:name w:val="Comment Text Char"/>
    <w:basedOn w:val="DefaultParagraphFont"/>
    <w:link w:val="CommentText"/>
    <w:uiPriority w:val="99"/>
    <w:semiHidden/>
    <w:locked/>
    <w:rsid w:val="0091688D"/>
    <w:rPr>
      <w:rFonts w:ascii="Times New Roman" w:hAnsi="Times New Roman" w:cs="Times New Roman"/>
      <w:lang w:val="fr-FR"/>
    </w:rPr>
  </w:style>
  <w:style w:type="character" w:customStyle="1" w:styleId="En-tteCar">
    <w:name w:val="En-tête Car"/>
    <w:basedOn w:val="DefaultParagraphFont"/>
    <w:link w:val="En-tte1"/>
    <w:locked/>
    <w:rsid w:val="0091688D"/>
    <w:rPr>
      <w:rFonts w:ascii="Calibri" w:eastAsia="SimSun" w:hAnsi="Calibri" w:cs="Times New Roman"/>
      <w:lang w:val="en-GB" w:bidi="ar-SA"/>
    </w:rPr>
  </w:style>
  <w:style w:type="character" w:customStyle="1" w:styleId="PieddepageCar">
    <w:name w:val="Pied de page Car"/>
    <w:basedOn w:val="DefaultParagraphFont"/>
    <w:link w:val="Pieddepage1"/>
    <w:uiPriority w:val="99"/>
    <w:locked/>
    <w:rsid w:val="0091688D"/>
    <w:rPr>
      <w:rFonts w:ascii="Calibri" w:eastAsia="SimSun" w:hAnsi="Calibri" w:cs="Times New Roman"/>
      <w:lang w:val="en-GB" w:bidi="ar-SA"/>
    </w:rPr>
  </w:style>
  <w:style w:type="character" w:customStyle="1" w:styleId="TextedebullesCar">
    <w:name w:val="Texte de bulles Car"/>
    <w:basedOn w:val="DefaultParagraphFont"/>
    <w:link w:val="Textedebulles1"/>
    <w:uiPriority w:val="99"/>
    <w:semiHidden/>
    <w:locked/>
    <w:rsid w:val="0091688D"/>
    <w:rPr>
      <w:rFonts w:ascii="SimSun" w:eastAsia="SimSun" w:hAnsi="SimSun" w:cs="Times New Roman"/>
      <w:sz w:val="16"/>
      <w:szCs w:val="16"/>
      <w:lang w:val="en-GB" w:bidi="ar-SA"/>
    </w:rPr>
  </w:style>
  <w:style w:type="paragraph" w:customStyle="1" w:styleId="COMPara">
    <w:name w:val="COM Para"/>
    <w:uiPriority w:val="99"/>
    <w:rsid w:val="0091688D"/>
    <w:pPr>
      <w:spacing w:after="120"/>
      <w:ind w:left="567" w:hanging="567"/>
    </w:pPr>
    <w:rPr>
      <w:rFonts w:ascii="Arial" w:hAnsi="Arial" w:cs="Arial"/>
      <w:lang w:val="en-GB"/>
    </w:rPr>
  </w:style>
  <w:style w:type="paragraph" w:customStyle="1" w:styleId="U">
    <w:name w:val="U"/>
    <w:aliases w:val="1"/>
    <w:basedOn w:val="Normal"/>
    <w:rsid w:val="0091688D"/>
    <w:pPr>
      <w:widowControl w:val="0"/>
      <w:tabs>
        <w:tab w:val="left" w:pos="1701"/>
      </w:tabs>
      <w:autoSpaceDE w:val="0"/>
      <w:autoSpaceDN w:val="0"/>
      <w:bidi w:val="0"/>
      <w:adjustRightInd w:val="0"/>
      <w:spacing w:after="120"/>
      <w:ind w:left="1701" w:hanging="567"/>
    </w:pPr>
    <w:rPr>
      <w:rFonts w:ascii="Arial" w:hAnsi="Arial" w:cs="Arial"/>
      <w:sz w:val="22"/>
      <w:szCs w:val="22"/>
      <w:lang w:val="en-US"/>
    </w:rPr>
  </w:style>
  <w:style w:type="paragraph" w:customStyle="1" w:styleId="i">
    <w:name w:val="(i)"/>
    <w:basedOn w:val="Normal"/>
    <w:autoRedefine/>
    <w:rsid w:val="000B1462"/>
    <w:pPr>
      <w:numPr>
        <w:numId w:val="26"/>
      </w:numPr>
      <w:tabs>
        <w:tab w:val="left" w:pos="1223"/>
      </w:tabs>
      <w:autoSpaceDE w:val="0"/>
      <w:autoSpaceDN w:val="0"/>
      <w:adjustRightInd w:val="0"/>
      <w:spacing w:before="120" w:after="120"/>
      <w:ind w:right="284" w:hanging="544"/>
      <w:jc w:val="both"/>
    </w:pPr>
    <w:rPr>
      <w:rFonts w:ascii="Arial" w:hAnsi="Arial"/>
      <w:w w:val="90"/>
      <w:sz w:val="22"/>
      <w:szCs w:val="22"/>
      <w:lang w:val="en-US"/>
    </w:rPr>
  </w:style>
  <w:style w:type="paragraph" w:styleId="Revision">
    <w:name w:val="Revision"/>
    <w:uiPriority w:val="99"/>
    <w:semiHidden/>
    <w:rsid w:val="0091688D"/>
    <w:rPr>
      <w:rFonts w:ascii="Times New Roman" w:hAnsi="Times New Roman"/>
      <w:sz w:val="24"/>
      <w:szCs w:val="24"/>
    </w:rPr>
  </w:style>
  <w:style w:type="paragraph" w:customStyle="1" w:styleId="COMParaDecision">
    <w:name w:val="COM Para Decision"/>
    <w:basedOn w:val="Normal"/>
    <w:rsid w:val="0091688D"/>
    <w:pPr>
      <w:autoSpaceDE w:val="0"/>
      <w:autoSpaceDN w:val="0"/>
      <w:bidi w:val="0"/>
      <w:adjustRightInd w:val="0"/>
      <w:spacing w:after="120"/>
      <w:ind w:left="1134" w:hanging="567"/>
      <w:jc w:val="both"/>
    </w:pPr>
    <w:rPr>
      <w:rFonts w:ascii="Arial" w:hAnsi="Arial" w:cs="Arial"/>
      <w:sz w:val="22"/>
      <w:szCs w:val="22"/>
      <w:u w:val="single"/>
      <w:lang w:val="en-GB"/>
    </w:rPr>
  </w:style>
  <w:style w:type="paragraph" w:customStyle="1" w:styleId="Bullet1">
    <w:name w:val="Bullet_1"/>
    <w:basedOn w:val="Normal"/>
    <w:uiPriority w:val="99"/>
    <w:rsid w:val="0091688D"/>
    <w:pPr>
      <w:bidi w:val="0"/>
      <w:snapToGrid w:val="0"/>
      <w:spacing w:before="240" w:after="240" w:line="360" w:lineRule="auto"/>
      <w:ind w:left="720" w:hanging="360"/>
      <w:jc w:val="both"/>
    </w:pPr>
    <w:rPr>
      <w:rFonts w:ascii="Arial" w:hAnsi="Arial"/>
      <w:sz w:val="28"/>
      <w:szCs w:val="28"/>
    </w:rPr>
  </w:style>
  <w:style w:type="paragraph" w:customStyle="1" w:styleId="Bullet2">
    <w:name w:val="Bullet_2"/>
    <w:basedOn w:val="Normal"/>
    <w:uiPriority w:val="99"/>
    <w:rsid w:val="0091688D"/>
    <w:pPr>
      <w:bidi w:val="0"/>
      <w:snapToGrid w:val="0"/>
      <w:spacing w:before="240" w:after="240" w:line="360" w:lineRule="auto"/>
      <w:ind w:left="1440" w:hanging="360"/>
      <w:jc w:val="both"/>
    </w:pPr>
    <w:rPr>
      <w:rFonts w:ascii="Arial" w:hAnsi="Arial"/>
      <w:sz w:val="28"/>
      <w:szCs w:val="28"/>
    </w:rPr>
  </w:style>
  <w:style w:type="paragraph" w:customStyle="1" w:styleId="dates">
    <w:name w:val="dates"/>
    <w:basedOn w:val="Normal"/>
    <w:rsid w:val="0091688D"/>
    <w:pPr>
      <w:widowControl w:val="0"/>
      <w:tabs>
        <w:tab w:val="left" w:pos="2268"/>
      </w:tabs>
      <w:autoSpaceDE w:val="0"/>
      <w:autoSpaceDN w:val="0"/>
      <w:bidi w:val="0"/>
      <w:adjustRightInd w:val="0"/>
      <w:spacing w:after="120"/>
      <w:ind w:left="2268" w:hanging="1134"/>
    </w:pPr>
    <w:rPr>
      <w:rFonts w:ascii="Arial" w:hAnsi="Arial" w:cs="Arial"/>
      <w:w w:val="90"/>
      <w:sz w:val="22"/>
      <w:szCs w:val="22"/>
      <w:lang w:val="en-US"/>
    </w:rPr>
  </w:style>
  <w:style w:type="character" w:styleId="CommentReference">
    <w:name w:val="annotation reference"/>
    <w:basedOn w:val="DefaultParagraphFont"/>
    <w:uiPriority w:val="99"/>
    <w:semiHidden/>
    <w:rsid w:val="0091688D"/>
    <w:rPr>
      <w:rFonts w:ascii="Times New Roman" w:hAnsi="Times New Roman" w:cs="Times New Roman"/>
      <w:sz w:val="16"/>
      <w:szCs w:val="16"/>
    </w:rPr>
  </w:style>
  <w:style w:type="paragraph" w:customStyle="1" w:styleId="Titre21">
    <w:name w:val="Titre 21"/>
    <w:basedOn w:val="Normal"/>
    <w:link w:val="Titre2Car"/>
    <w:uiPriority w:val="99"/>
    <w:rsid w:val="0091688D"/>
    <w:pPr>
      <w:bidi w:val="0"/>
    </w:pPr>
    <w:rPr>
      <w:rFonts w:ascii="SimSun" w:hAnsi="SimSun"/>
      <w:b/>
      <w:bCs/>
      <w:i/>
      <w:iCs/>
      <w:noProof/>
      <w:sz w:val="28"/>
      <w:szCs w:val="28"/>
    </w:rPr>
  </w:style>
  <w:style w:type="paragraph" w:customStyle="1" w:styleId="En-tte1">
    <w:name w:val="En-tête1"/>
    <w:basedOn w:val="Normal"/>
    <w:link w:val="En-tteCar"/>
    <w:uiPriority w:val="99"/>
    <w:rsid w:val="0091688D"/>
    <w:pPr>
      <w:bidi w:val="0"/>
    </w:pPr>
    <w:rPr>
      <w:rFonts w:ascii="Calibri" w:hAnsi="Calibri"/>
      <w:noProof/>
      <w:sz w:val="20"/>
      <w:szCs w:val="20"/>
      <w:lang w:val="en-GB"/>
    </w:rPr>
  </w:style>
  <w:style w:type="paragraph" w:customStyle="1" w:styleId="Pieddepage1">
    <w:name w:val="Pied de page1"/>
    <w:basedOn w:val="Normal"/>
    <w:link w:val="PieddepageCar"/>
    <w:uiPriority w:val="99"/>
    <w:rsid w:val="0091688D"/>
    <w:pPr>
      <w:bidi w:val="0"/>
    </w:pPr>
    <w:rPr>
      <w:rFonts w:ascii="Calibri" w:hAnsi="Calibri"/>
      <w:noProof/>
      <w:sz w:val="20"/>
      <w:szCs w:val="20"/>
      <w:lang w:val="en-GB"/>
    </w:rPr>
  </w:style>
  <w:style w:type="paragraph" w:customStyle="1" w:styleId="Textedebulles1">
    <w:name w:val="Texte de bulles1"/>
    <w:basedOn w:val="Normal"/>
    <w:link w:val="TextedebullesCar"/>
    <w:uiPriority w:val="99"/>
    <w:rsid w:val="0091688D"/>
    <w:pPr>
      <w:bidi w:val="0"/>
    </w:pPr>
    <w:rPr>
      <w:rFonts w:ascii="SimSun" w:hAnsi="SimSun"/>
      <w:noProof/>
      <w:sz w:val="16"/>
      <w:szCs w:val="16"/>
      <w:lang w:val="en-GB"/>
    </w:rPr>
  </w:style>
  <w:style w:type="character" w:customStyle="1" w:styleId="iChar">
    <w:name w:val="(i) Char"/>
    <w:uiPriority w:val="99"/>
    <w:locked/>
    <w:rsid w:val="0091688D"/>
    <w:rPr>
      <w:rFonts w:ascii="Arial" w:eastAsia="SimSun" w:hAnsi="Arial"/>
      <w:w w:val="90"/>
      <w:sz w:val="22"/>
      <w:lang w:val="en-US"/>
    </w:rPr>
  </w:style>
  <w:style w:type="character" w:customStyle="1" w:styleId="st1">
    <w:name w:val="st1"/>
    <w:uiPriority w:val="99"/>
    <w:rsid w:val="0091688D"/>
  </w:style>
  <w:style w:type="paragraph" w:customStyle="1" w:styleId="Commentaire1">
    <w:name w:val="Commentaire1"/>
    <w:basedOn w:val="Normal"/>
    <w:link w:val="CommentaireCar"/>
    <w:uiPriority w:val="99"/>
    <w:rsid w:val="0091688D"/>
    <w:pPr>
      <w:bidi w:val="0"/>
    </w:pPr>
    <w:rPr>
      <w:rFonts w:ascii="SimSun" w:hAnsi="SimSun"/>
      <w:noProof/>
      <w:sz w:val="20"/>
      <w:szCs w:val="20"/>
    </w:rPr>
  </w:style>
  <w:style w:type="paragraph" w:customStyle="1" w:styleId="Objetducommentaire1">
    <w:name w:val="Objet du commentaire1"/>
    <w:basedOn w:val="Normal"/>
    <w:uiPriority w:val="99"/>
    <w:rsid w:val="0091688D"/>
    <w:pPr>
      <w:bidi w:val="0"/>
    </w:pPr>
  </w:style>
  <w:style w:type="character" w:customStyle="1" w:styleId="CommentSubjectChar2">
    <w:name w:val="Comment Subject Char2"/>
    <w:basedOn w:val="CommentaireCar"/>
    <w:link w:val="CommentSubject"/>
    <w:uiPriority w:val="99"/>
    <w:semiHidden/>
    <w:locked/>
    <w:rsid w:val="0091688D"/>
    <w:rPr>
      <w:rFonts w:ascii="SimSun" w:eastAsia="SimSun" w:hAnsi="SimSun" w:cs="Times New Roman"/>
      <w:b/>
      <w:bCs/>
      <w:lang w:bidi="ar-SA"/>
    </w:rPr>
  </w:style>
  <w:style w:type="character" w:customStyle="1" w:styleId="CommentSubjectChar">
    <w:name w:val="Comment Subject Char"/>
    <w:basedOn w:val="CommentTextChar"/>
    <w:uiPriority w:val="99"/>
    <w:semiHidden/>
    <w:locked/>
    <w:rsid w:val="0091688D"/>
    <w:rPr>
      <w:rFonts w:ascii="Times New Roman" w:hAnsi="Times New Roman" w:cs="Times New Roman"/>
      <w:b/>
      <w:bCs/>
      <w:lang w:val="fr-FR"/>
    </w:rPr>
  </w:style>
  <w:style w:type="character" w:customStyle="1" w:styleId="Bullet1Char">
    <w:name w:val="Bullet_1 Char"/>
    <w:uiPriority w:val="99"/>
    <w:locked/>
    <w:rsid w:val="0091688D"/>
    <w:rPr>
      <w:rFonts w:ascii="Arial" w:eastAsia="SimSun" w:hAnsi="Arial"/>
      <w:sz w:val="28"/>
      <w:lang w:val="fr-FR"/>
    </w:rPr>
  </w:style>
  <w:style w:type="character" w:customStyle="1" w:styleId="Bullet2Char">
    <w:name w:val="Bullet_2 Char"/>
    <w:uiPriority w:val="99"/>
    <w:locked/>
    <w:rsid w:val="0091688D"/>
    <w:rPr>
      <w:rFonts w:ascii="Arial" w:eastAsia="SimSun" w:hAnsi="Arial"/>
      <w:sz w:val="28"/>
      <w:lang w:val="fr-FR"/>
    </w:rPr>
  </w:style>
  <w:style w:type="paragraph" w:customStyle="1" w:styleId="Notedebasdepage1">
    <w:name w:val="Note de bas de page1"/>
    <w:basedOn w:val="Normal"/>
    <w:link w:val="NotedebasdepageCar"/>
    <w:uiPriority w:val="99"/>
    <w:rsid w:val="0091688D"/>
    <w:pPr>
      <w:bidi w:val="0"/>
    </w:pPr>
    <w:rPr>
      <w:rFonts w:ascii="SimSun" w:hAnsi="SimSun"/>
      <w:noProof/>
      <w:sz w:val="20"/>
      <w:szCs w:val="20"/>
    </w:rPr>
  </w:style>
  <w:style w:type="character" w:customStyle="1" w:styleId="tw4winError">
    <w:name w:val="tw4winError"/>
    <w:uiPriority w:val="99"/>
    <w:rsid w:val="0091688D"/>
    <w:rPr>
      <w:rFonts w:ascii="Courier New" w:hAnsi="Courier New"/>
      <w:color w:val="00FF00"/>
      <w:sz w:val="40"/>
    </w:rPr>
  </w:style>
  <w:style w:type="character" w:customStyle="1" w:styleId="tw4winTerm">
    <w:name w:val="tw4winTerm"/>
    <w:uiPriority w:val="99"/>
    <w:rsid w:val="0091688D"/>
    <w:rPr>
      <w:color w:val="0000FF"/>
    </w:rPr>
  </w:style>
  <w:style w:type="character" w:customStyle="1" w:styleId="tw4winPopup">
    <w:name w:val="tw4winPopup"/>
    <w:uiPriority w:val="99"/>
    <w:rsid w:val="0091688D"/>
    <w:rPr>
      <w:rFonts w:ascii="Courier New" w:hAnsi="Courier New"/>
      <w:noProof/>
      <w:color w:val="008000"/>
    </w:rPr>
  </w:style>
  <w:style w:type="character" w:customStyle="1" w:styleId="tw4winJump">
    <w:name w:val="tw4winJump"/>
    <w:uiPriority w:val="99"/>
    <w:rsid w:val="0091688D"/>
    <w:rPr>
      <w:rFonts w:ascii="Courier New" w:hAnsi="Courier New"/>
      <w:noProof/>
      <w:color w:val="008080"/>
    </w:rPr>
  </w:style>
  <w:style w:type="character" w:customStyle="1" w:styleId="tw4winExternal">
    <w:name w:val="tw4winExternal"/>
    <w:uiPriority w:val="99"/>
    <w:rsid w:val="0091688D"/>
    <w:rPr>
      <w:rFonts w:ascii="Courier New" w:hAnsi="Courier New"/>
      <w:noProof/>
      <w:color w:val="808080"/>
    </w:rPr>
  </w:style>
  <w:style w:type="character" w:customStyle="1" w:styleId="tw4winInternal">
    <w:name w:val="tw4winInternal"/>
    <w:uiPriority w:val="99"/>
    <w:rsid w:val="0091688D"/>
    <w:rPr>
      <w:rFonts w:ascii="Courier New" w:hAnsi="Courier New"/>
      <w:noProof/>
      <w:color w:val="FF0000"/>
    </w:rPr>
  </w:style>
  <w:style w:type="character" w:customStyle="1" w:styleId="DONOTTRANSLATE">
    <w:name w:val="DO_NOT_TRANSLATE"/>
    <w:uiPriority w:val="99"/>
    <w:rsid w:val="0091688D"/>
    <w:rPr>
      <w:rFonts w:ascii="Courier New" w:hAnsi="Courier New"/>
      <w:noProof/>
      <w:color w:val="800000"/>
    </w:rPr>
  </w:style>
  <w:style w:type="character" w:customStyle="1" w:styleId="admitted">
    <w:name w:val="admitted"/>
    <w:basedOn w:val="DefaultParagraphFont"/>
    <w:uiPriority w:val="99"/>
    <w:rsid w:val="0091688D"/>
    <w:rPr>
      <w:rFonts w:ascii="Times New Roman" w:hAnsi="Times New Roman" w:cs="Times New Roman"/>
    </w:rPr>
  </w:style>
  <w:style w:type="table" w:customStyle="1" w:styleId="TableauNormal1">
    <w:name w:val="Tableau Normal1"/>
    <w:uiPriority w:val="99"/>
    <w:semiHidden/>
    <w:rsid w:val="0091688D"/>
    <w:rPr>
      <w:rFonts w:ascii="Times New Roman" w:hAnsi="Times New Roman"/>
      <w:sz w:val="20"/>
      <w:szCs w:val="20"/>
    </w:rPr>
    <w:tblPr>
      <w:tblCellMar>
        <w:top w:w="0" w:type="dxa"/>
        <w:left w:w="108" w:type="dxa"/>
        <w:bottom w:w="0" w:type="dxa"/>
        <w:right w:w="108" w:type="dxa"/>
      </w:tblCellMar>
    </w:tblPr>
  </w:style>
  <w:style w:type="table" w:customStyle="1" w:styleId="Grilledutableau1">
    <w:name w:val="Grille du tableau1"/>
    <w:uiPriority w:val="99"/>
    <w:rsid w:val="0091688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auNormal11">
    <w:name w:val="Tableau Normal11"/>
    <w:uiPriority w:val="99"/>
    <w:semiHidden/>
    <w:rsid w:val="0091688D"/>
    <w:rPr>
      <w:rFonts w:cs="Arial"/>
    </w:rPr>
    <w:tblPr>
      <w:tblCellMar>
        <w:top w:w="0" w:type="dxa"/>
        <w:left w:w="108" w:type="dxa"/>
        <w:bottom w:w="0" w:type="dxa"/>
        <w:right w:w="108" w:type="dxa"/>
      </w:tblCellMar>
    </w:tblPr>
  </w:style>
  <w:style w:type="paragraph" w:styleId="CommentSubject">
    <w:name w:val="annotation subject"/>
    <w:basedOn w:val="Commentaire1"/>
    <w:next w:val="Commentaire1"/>
    <w:link w:val="CommentSubjectChar2"/>
    <w:uiPriority w:val="99"/>
    <w:semiHidden/>
    <w:rsid w:val="0091688D"/>
    <w:rPr>
      <w:b/>
      <w:bCs/>
    </w:rPr>
  </w:style>
  <w:style w:type="character" w:customStyle="1" w:styleId="CommentSubjectChar1">
    <w:name w:val="Comment Subject Char1"/>
    <w:basedOn w:val="CommentTextChar"/>
    <w:uiPriority w:val="99"/>
    <w:semiHidden/>
    <w:locked/>
    <w:rsid w:val="007B196E"/>
    <w:rPr>
      <w:rFonts w:ascii="Times New Roman" w:hAnsi="Times New Roman" w:cs="Times New Roman"/>
      <w:b/>
      <w:bCs/>
      <w:sz w:val="20"/>
      <w:szCs w:val="20"/>
      <w:lang w:val="fr-FR"/>
    </w:rPr>
  </w:style>
  <w:style w:type="numbering" w:customStyle="1" w:styleId="Style1">
    <w:name w:val="Style1"/>
    <w:rsid w:val="00603980"/>
    <w:pPr>
      <w:numPr>
        <w:numId w:val="48"/>
      </w:numPr>
    </w:pPr>
  </w:style>
  <w:style w:type="numbering" w:customStyle="1" w:styleId="CurrentList1">
    <w:name w:val="Current List1"/>
    <w:rsid w:val="00603980"/>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8561">
      <w:bodyDiv w:val="1"/>
      <w:marLeft w:val="0"/>
      <w:marRight w:val="0"/>
      <w:marTop w:val="0"/>
      <w:marBottom w:val="0"/>
      <w:divBdr>
        <w:top w:val="none" w:sz="0" w:space="0" w:color="auto"/>
        <w:left w:val="none" w:sz="0" w:space="0" w:color="auto"/>
        <w:bottom w:val="none" w:sz="0" w:space="0" w:color="auto"/>
        <w:right w:val="none" w:sz="0" w:space="0" w:color="auto"/>
      </w:divBdr>
    </w:div>
    <w:div w:id="434400648">
      <w:marLeft w:val="0"/>
      <w:marRight w:val="0"/>
      <w:marTop w:val="0"/>
      <w:marBottom w:val="0"/>
      <w:divBdr>
        <w:top w:val="none" w:sz="0" w:space="0" w:color="auto"/>
        <w:left w:val="none" w:sz="0" w:space="0" w:color="auto"/>
        <w:bottom w:val="none" w:sz="0" w:space="0" w:color="auto"/>
        <w:right w:val="none" w:sz="0" w:space="0" w:color="auto"/>
      </w:divBdr>
    </w:div>
    <w:div w:id="434400649">
      <w:marLeft w:val="0"/>
      <w:marRight w:val="0"/>
      <w:marTop w:val="0"/>
      <w:marBottom w:val="0"/>
      <w:divBdr>
        <w:top w:val="none" w:sz="0" w:space="0" w:color="auto"/>
        <w:left w:val="none" w:sz="0" w:space="0" w:color="auto"/>
        <w:bottom w:val="none" w:sz="0" w:space="0" w:color="auto"/>
        <w:right w:val="none" w:sz="0" w:space="0" w:color="auto"/>
      </w:divBdr>
    </w:div>
    <w:div w:id="212110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nesco.org/culture/ich/en/Resolutions/2.GA/5" TargetMode="External"/><Relationship Id="rId18" Type="http://schemas.openxmlformats.org/officeDocument/2006/relationships/hyperlink" Target="http://www.unesco.org/culture/ich/en/Decisions/10.COM/15.c" TargetMode="External"/><Relationship Id="rId26" Type="http://schemas.openxmlformats.org/officeDocument/2006/relationships/hyperlink" Target="http://www.unesco.org/culture/ich/en/Decisions/8.COM/5.c.1" TargetMode="External"/><Relationship Id="rId39" Type="http://schemas.openxmlformats.org/officeDocument/2006/relationships/hyperlink" Target="http://www.unesco.org/culture/ich/en/Decisions/9.COM/14" TargetMode="External"/><Relationship Id="rId21" Type="http://schemas.openxmlformats.org/officeDocument/2006/relationships/hyperlink" Target="http://www.unesco.org/culture/ich/en/Decisions/10.COM/14.a" TargetMode="External"/><Relationship Id="rId34" Type="http://schemas.openxmlformats.org/officeDocument/2006/relationships/hyperlink" Target="hhttp://www.unesco.org/culture/ich/doc/src/ITH-14-9.COM-13.c-EN.doc" TargetMode="External"/><Relationship Id="rId42" Type="http://schemas.openxmlformats.org/officeDocument/2006/relationships/header" Target="header2.xml"/><Relationship Id="rId47" Type="http://schemas.openxmlformats.org/officeDocument/2006/relationships/hyperlink" Target="http://www.unesco.org/culture/ich"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unesco.org/culture/ich/en/Resolutions/5.GA/5.1" TargetMode="External"/><Relationship Id="rId29" Type="http://schemas.openxmlformats.org/officeDocument/2006/relationships/hyperlink" Target="http://www.unesco.org/culture/ich/en/Decisions/9.COM/13.a" TargetMode="External"/><Relationship Id="rId11" Type="http://schemas.openxmlformats.org/officeDocument/2006/relationships/hyperlink" Target="http://www.unesco.org/culture/ich/en/Decisions/10.COM/14.c" TargetMode="External"/><Relationship Id="rId24" Type="http://schemas.openxmlformats.org/officeDocument/2006/relationships/hyperlink" Target="http://www.unesco.org/culture/ich/en/Decisions/8.COM/5.c.1" TargetMode="External"/><Relationship Id="rId32" Type="http://schemas.openxmlformats.org/officeDocument/2006/relationships/hyperlink" Target="http://www.unesco.org/culture/ich/doc/src/ITH-12-7.COM-13.a-EN.doc" TargetMode="External"/><Relationship Id="rId37" Type="http://schemas.openxmlformats.org/officeDocument/2006/relationships/hyperlink" Target="http://www.unesco.org/culture/ich/en/Decisions/10.COM/14.b" TargetMode="External"/><Relationship Id="rId40" Type="http://schemas.openxmlformats.org/officeDocument/2006/relationships/hyperlink" Target="http://www.unesco.org/culture/ich/en/Decisions/10.COM/14.c" TargetMode="External"/><Relationship Id="rId45"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www.unesco.org/culture/ich/en/Resolutions/4.GA/5" TargetMode="External"/><Relationship Id="rId23" Type="http://schemas.openxmlformats.org/officeDocument/2006/relationships/hyperlink" Target="http://www.unesco.org/culture/ich/doc/src/ITH-13-8.COM-INF.5.c-EN.doc" TargetMode="External"/><Relationship Id="rId28" Type="http://schemas.openxmlformats.org/officeDocument/2006/relationships/hyperlink" Target="http://www.unesco.org/culture/ich/en/Decisions/8.COM/14.b" TargetMode="External"/><Relationship Id="rId36" Type="http://schemas.openxmlformats.org/officeDocument/2006/relationships/hyperlink" Target="http://www.unesco.org/culture/ich/en/Decisions/9.COM/13.c" TargetMode="External"/><Relationship Id="rId49" Type="http://schemas.openxmlformats.org/officeDocument/2006/relationships/hyperlink" Target="http://www.unesco.org/culture/ich" TargetMode="External"/><Relationship Id="rId10" Type="http://schemas.openxmlformats.org/officeDocument/2006/relationships/hyperlink" Target="http://www.unesco.org/culture/ich/en/Decisions/10.COM/14.b" TargetMode="External"/><Relationship Id="rId19" Type="http://schemas.openxmlformats.org/officeDocument/2006/relationships/hyperlink" Target="http://www.unesco.org/culture/ich/en/Decisions/10.COM/15.c" TargetMode="External"/><Relationship Id="rId31" Type="http://schemas.openxmlformats.org/officeDocument/2006/relationships/hyperlink" Target="http://www.unesco.org/culture/ich/en/Resolutions/4.GA/5" TargetMode="Externa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unesco.org/culture/ich/en/Decisions/10.COM/14.a" TargetMode="External"/><Relationship Id="rId14" Type="http://schemas.openxmlformats.org/officeDocument/2006/relationships/hyperlink" Target="http://www.unesco.org/culture/ich/en/Resolutions/3.GA/5" TargetMode="External"/><Relationship Id="rId22" Type="http://schemas.openxmlformats.org/officeDocument/2006/relationships/hyperlink" Target="http://unesdoc.unesco.org/images/0024/002433/243325e.pdf" TargetMode="External"/><Relationship Id="rId27" Type="http://schemas.openxmlformats.org/officeDocument/2006/relationships/hyperlink" Target="http://www.unesco.org/culture/ich/en/Decisions/8.COM/6.a" TargetMode="External"/><Relationship Id="rId30" Type="http://schemas.openxmlformats.org/officeDocument/2006/relationships/hyperlink" Target="http://www.unesco.org/culture/ich/en/Resolutions/3.GA/5" TargetMode="External"/><Relationship Id="rId35" Type="http://schemas.openxmlformats.org/officeDocument/2006/relationships/hyperlink" Target="http://www.unesco.org/culture/ich/doc/src/ITH-15-10.COM-14.b_EN.docx" TargetMode="External"/><Relationship Id="rId43" Type="http://schemas.openxmlformats.org/officeDocument/2006/relationships/header" Target="header3.xml"/><Relationship Id="rId48" Type="http://schemas.openxmlformats.org/officeDocument/2006/relationships/hyperlink" Target="http://www.unesco.org/culture/ich" TargetMode="External"/><Relationship Id="rId8" Type="http://schemas.openxmlformats.org/officeDocument/2006/relationships/hyperlink" Target="http://www.unesco.org/culture/ich/en/Decisions/9.COM/13.a" TargetMode="External"/><Relationship Id="rId51"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www.unesco.org/culture/ich/en/Decisions/10.COM/15.c" TargetMode="External"/><Relationship Id="rId17" Type="http://schemas.openxmlformats.org/officeDocument/2006/relationships/hyperlink" Target="http://www.unesco.org/culture/ich/doc/src/ITH-13-8.COM-5.c-EN.doc" TargetMode="External"/><Relationship Id="rId25" Type="http://schemas.openxmlformats.org/officeDocument/2006/relationships/hyperlink" Target="http://www.unesco.org/culture/ich/en/Decisions/8.COM/6.a" TargetMode="External"/><Relationship Id="rId33" Type="http://schemas.openxmlformats.org/officeDocument/2006/relationships/hyperlink" Target="http://www.unesco.org/culture/ich/doc/src/ITH-13-8.COM-13.b-EN.doc" TargetMode="External"/><Relationship Id="rId38" Type="http://schemas.openxmlformats.org/officeDocument/2006/relationships/hyperlink" Target="http://www.unesco.org/culture/ich/en/Resolutions/2.GA/5" TargetMode="External"/><Relationship Id="rId46" Type="http://schemas.openxmlformats.org/officeDocument/2006/relationships/header" Target="header6.xml"/><Relationship Id="rId20" Type="http://schemas.openxmlformats.org/officeDocument/2006/relationships/hyperlink" Target="http://www.unesco.org/culture/ich/en/Decisions/8.COM/13.a"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23AF3FA0.dotm</Template>
  <TotalTime>24</TotalTime>
  <Pages>24</Pages>
  <Words>11074</Words>
  <Characters>61246</Characters>
  <Application>Microsoft Office Word</Application>
  <DocSecurity>0</DocSecurity>
  <Lines>510</Lines>
  <Paragraphs>144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Chief ITH_______________</vt:lpstr>
      <vt:lpstr>Chief ITH_______________</vt:lpstr>
    </vt:vector>
  </TitlesOfParts>
  <Company>UNESCO</Company>
  <LinksUpToDate>false</LinksUpToDate>
  <CharactersWithSpaces>72176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ITH_______________</dc:title>
  <dc:creator>CLT/CEH/ITH-J.Poivre</dc:creator>
  <cp:lastModifiedBy>Elena Constantinou</cp:lastModifiedBy>
  <cp:revision>7</cp:revision>
  <cp:lastPrinted>2014-03-06T13:11:00Z</cp:lastPrinted>
  <dcterms:created xsi:type="dcterms:W3CDTF">2016-04-28T12:19:00Z</dcterms:created>
  <dcterms:modified xsi:type="dcterms:W3CDTF">2016-04-29T13:34:00Z</dcterms:modified>
</cp:coreProperties>
</file>