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44318" w14:textId="77777777" w:rsidR="005C7011" w:rsidRPr="00A52233" w:rsidRDefault="005C7011" w:rsidP="00041F3A">
      <w:pPr>
        <w:spacing w:before="1440"/>
        <w:jc w:val="center"/>
        <w:rPr>
          <w:rFonts w:ascii="Arial" w:hAnsi="Arial" w:cs="Arial"/>
          <w:b/>
          <w:sz w:val="22"/>
          <w:szCs w:val="22"/>
          <w:lang w:val="ru-RU"/>
        </w:rPr>
      </w:pPr>
      <w:bookmarkStart w:id="0" w:name="_GoBack"/>
      <w:bookmarkEnd w:id="0"/>
      <w:r w:rsidRPr="00CA15CB">
        <w:rPr>
          <w:rFonts w:ascii="Arial" w:hAnsi="Arial" w:cs="Arial"/>
          <w:b/>
          <w:sz w:val="22"/>
          <w:szCs w:val="22"/>
          <w:lang w:val="ru-RU"/>
        </w:rPr>
        <w:t xml:space="preserve">КОНВЕНЦИЯ ОБ ОХРАНЕ </w:t>
      </w:r>
    </w:p>
    <w:p w14:paraId="758EC07D" w14:textId="77777777" w:rsidR="005C7011" w:rsidRPr="00B32A70" w:rsidRDefault="005C7011" w:rsidP="005C7011">
      <w:pPr>
        <w:spacing w:before="360"/>
        <w:contextualSpacing/>
        <w:jc w:val="center"/>
        <w:rPr>
          <w:rFonts w:ascii="Arial" w:hAnsi="Arial"/>
          <w:b/>
          <w:sz w:val="22"/>
          <w:lang w:val="ru-RU"/>
        </w:rPr>
      </w:pPr>
      <w:r w:rsidRPr="00B32A70">
        <w:rPr>
          <w:rFonts w:ascii="Arial" w:hAnsi="Arial"/>
          <w:b/>
          <w:sz w:val="22"/>
          <w:lang w:val="ru-RU"/>
        </w:rPr>
        <w:t>НЕМАТЕРИАЛЬНОГО КУЛЬТУРНОГО НАСЛЕДИЯ</w:t>
      </w:r>
    </w:p>
    <w:p w14:paraId="702EED6B" w14:textId="77777777" w:rsidR="005C7011" w:rsidRPr="00B32A70" w:rsidRDefault="005C7011" w:rsidP="005C7011">
      <w:pPr>
        <w:spacing w:before="1200"/>
        <w:jc w:val="center"/>
        <w:rPr>
          <w:rFonts w:ascii="Arial" w:hAnsi="Arial"/>
          <w:b/>
          <w:sz w:val="22"/>
          <w:lang w:val="ru-RU"/>
        </w:rPr>
      </w:pPr>
      <w:r w:rsidRPr="00B32A70">
        <w:rPr>
          <w:rFonts w:ascii="Arial" w:hAnsi="Arial"/>
          <w:b/>
          <w:sz w:val="22"/>
          <w:lang w:val="ru-RU"/>
        </w:rPr>
        <w:t>Г</w:t>
      </w:r>
      <w:r>
        <w:rPr>
          <w:rFonts w:ascii="Arial" w:hAnsi="Arial"/>
          <w:b/>
          <w:sz w:val="22"/>
          <w:lang w:val="ru-RU"/>
        </w:rPr>
        <w:t xml:space="preserve">ЕНЕРАЛЬНАЯ АССАМБЛЕЯ ГОСУДАРСТВ – </w:t>
      </w:r>
      <w:r w:rsidRPr="00B32A70">
        <w:rPr>
          <w:rFonts w:ascii="Arial" w:hAnsi="Arial"/>
          <w:b/>
          <w:sz w:val="22"/>
          <w:lang w:val="ru-RU"/>
        </w:rPr>
        <w:t>УЧАСТНИКОВ КОНВЕНЦИИ</w:t>
      </w:r>
    </w:p>
    <w:p w14:paraId="44D5540F" w14:textId="2EAB0941" w:rsidR="00D95C4C" w:rsidRPr="00041F3A" w:rsidRDefault="005C7011" w:rsidP="00D95C4C">
      <w:pPr>
        <w:spacing w:before="84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Шестая сессия</w:t>
      </w:r>
    </w:p>
    <w:p w14:paraId="4706A12F" w14:textId="38D9F558" w:rsidR="00D95C4C" w:rsidRPr="00041F3A" w:rsidRDefault="005C7011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Штаб-квартира ЮНЕСКО</w:t>
      </w:r>
      <w:r w:rsidR="00D95C4C" w:rsidRPr="00041F3A">
        <w:rPr>
          <w:rFonts w:ascii="Arial" w:hAnsi="Arial" w:cs="Arial"/>
          <w:b/>
          <w:sz w:val="22"/>
          <w:szCs w:val="22"/>
          <w:lang w:val="ru-RU"/>
        </w:rPr>
        <w:t xml:space="preserve">, </w:t>
      </w:r>
      <w:r>
        <w:rPr>
          <w:rFonts w:ascii="Arial" w:hAnsi="Arial" w:cs="Arial"/>
          <w:b/>
          <w:sz w:val="22"/>
          <w:szCs w:val="22"/>
          <w:lang w:val="ru-RU"/>
        </w:rPr>
        <w:t>Зал</w:t>
      </w:r>
      <w:r w:rsidRPr="00041F3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D95C4C" w:rsidRPr="00FD624F">
        <w:rPr>
          <w:rFonts w:ascii="Arial" w:hAnsi="Arial" w:cs="Arial"/>
          <w:b/>
          <w:sz w:val="22"/>
          <w:szCs w:val="22"/>
          <w:lang w:val="en-GB"/>
        </w:rPr>
        <w:t>II</w:t>
      </w:r>
    </w:p>
    <w:p w14:paraId="64626AD4" w14:textId="3976339B" w:rsidR="00655736" w:rsidRPr="00041F3A" w:rsidRDefault="00763A0D" w:rsidP="00D95C4C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041F3A">
        <w:rPr>
          <w:rFonts w:ascii="Arial" w:hAnsi="Arial" w:cs="Arial"/>
          <w:b/>
          <w:sz w:val="22"/>
          <w:szCs w:val="22"/>
          <w:lang w:val="ru-RU"/>
        </w:rPr>
        <w:t xml:space="preserve">30 </w:t>
      </w:r>
      <w:r w:rsidR="005C7011">
        <w:rPr>
          <w:rFonts w:ascii="Arial" w:hAnsi="Arial" w:cs="Arial"/>
          <w:b/>
          <w:sz w:val="22"/>
          <w:szCs w:val="22"/>
          <w:lang w:val="ru-RU"/>
        </w:rPr>
        <w:t>мая-</w:t>
      </w:r>
      <w:r w:rsidR="00F507E1" w:rsidRPr="00041F3A">
        <w:rPr>
          <w:rFonts w:ascii="Arial" w:hAnsi="Arial" w:cs="Arial"/>
          <w:b/>
          <w:sz w:val="22"/>
          <w:szCs w:val="22"/>
          <w:lang w:val="ru-RU"/>
        </w:rPr>
        <w:t>1</w:t>
      </w:r>
      <w:r w:rsidR="00D95C4C" w:rsidRPr="00041F3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="005C7011">
        <w:rPr>
          <w:rFonts w:ascii="Arial" w:hAnsi="Arial" w:cs="Arial"/>
          <w:b/>
          <w:sz w:val="22"/>
          <w:szCs w:val="22"/>
          <w:lang w:val="ru-RU"/>
        </w:rPr>
        <w:t>июня</w:t>
      </w:r>
      <w:r w:rsidR="005C7011" w:rsidRPr="00041F3A">
        <w:rPr>
          <w:rFonts w:ascii="Arial" w:hAnsi="Arial" w:cs="Arial"/>
          <w:b/>
          <w:sz w:val="22"/>
          <w:szCs w:val="22"/>
          <w:lang w:val="ru-RU"/>
        </w:rPr>
        <w:t xml:space="preserve"> </w:t>
      </w:r>
      <w:r w:rsidRPr="00041F3A">
        <w:rPr>
          <w:rFonts w:ascii="Arial" w:hAnsi="Arial" w:cs="Arial"/>
          <w:b/>
          <w:sz w:val="22"/>
          <w:szCs w:val="22"/>
          <w:lang w:val="ru-RU"/>
        </w:rPr>
        <w:t>2016</w:t>
      </w:r>
    </w:p>
    <w:p w14:paraId="2EA9304B" w14:textId="3916616B" w:rsidR="00655736" w:rsidRPr="00041F3A" w:rsidRDefault="005C7011" w:rsidP="0065573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u w:val="single"/>
          <w:lang w:val="ru-RU"/>
        </w:rPr>
        <w:t>Пункт 6 предварительной повестки дня</w:t>
      </w:r>
      <w:r w:rsidR="00655736" w:rsidRPr="00041F3A">
        <w:rPr>
          <w:rFonts w:ascii="Arial" w:hAnsi="Arial" w:cs="Arial"/>
          <w:b/>
          <w:sz w:val="22"/>
          <w:szCs w:val="22"/>
          <w:u w:val="single"/>
          <w:lang w:val="ru-RU"/>
        </w:rPr>
        <w:t>:</w:t>
      </w:r>
    </w:p>
    <w:p w14:paraId="2BAE6897" w14:textId="47B79995" w:rsidR="00655736" w:rsidRPr="00041F3A" w:rsidRDefault="005C7011" w:rsidP="00655736">
      <w:pPr>
        <w:pStyle w:val="Sansinterligne2"/>
        <w:spacing w:after="1200"/>
        <w:jc w:val="center"/>
        <w:rPr>
          <w:rFonts w:ascii="Arial" w:hAnsi="Arial" w:cs="Arial"/>
          <w:b/>
          <w:sz w:val="22"/>
          <w:szCs w:val="22"/>
          <w:lang w:val="ru-RU"/>
        </w:rPr>
      </w:pPr>
      <w:r>
        <w:rPr>
          <w:rFonts w:ascii="Arial" w:hAnsi="Arial" w:cs="Arial"/>
          <w:b/>
          <w:sz w:val="22"/>
          <w:szCs w:val="22"/>
          <w:lang w:val="ru-RU"/>
        </w:rPr>
        <w:t>Доклад Секретариата о своей деятельности</w:t>
      </w:r>
    </w:p>
    <w:tbl>
      <w:tblPr>
        <w:tblW w:w="56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0"/>
      </w:tblGrid>
      <w:tr w:rsidR="00655736" w:rsidRPr="00784230" w14:paraId="76340A79" w14:textId="77777777">
        <w:trPr>
          <w:jc w:val="center"/>
        </w:trPr>
        <w:tc>
          <w:tcPr>
            <w:tcW w:w="7825" w:type="dxa"/>
            <w:vAlign w:val="center"/>
          </w:tcPr>
          <w:p w14:paraId="5CEF3D4C" w14:textId="74B7D0EA" w:rsidR="0057439C" w:rsidRPr="00041F3A" w:rsidRDefault="00B50F1A" w:rsidP="005B7A35">
            <w:pPr>
              <w:pStyle w:val="Sansinterligne1"/>
              <w:spacing w:before="200" w:after="2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="0071796D">
              <w:rPr>
                <w:rFonts w:ascii="Arial" w:hAnsi="Arial" w:cs="Arial"/>
                <w:b/>
                <w:sz w:val="22"/>
                <w:szCs w:val="22"/>
                <w:lang w:val="ru-RU"/>
              </w:rPr>
              <w:t>одержание</w:t>
            </w:r>
          </w:p>
          <w:p w14:paraId="610F81A5" w14:textId="143EC9D6" w:rsidR="003F67E8" w:rsidRPr="00041F3A" w:rsidRDefault="008F42C7" w:rsidP="003F67E8">
            <w:pPr>
              <w:pStyle w:val="Sansinterligne2"/>
              <w:spacing w:before="200" w:after="200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данном</w:t>
            </w:r>
            <w:r w:rsidR="0071796D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1796D">
              <w:rPr>
                <w:rFonts w:ascii="Arial" w:hAnsi="Arial" w:cs="Arial"/>
                <w:sz w:val="22"/>
                <w:szCs w:val="22"/>
                <w:lang w:val="ru-RU"/>
              </w:rPr>
              <w:t>документ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е</w:t>
            </w:r>
            <w:r w:rsidR="0071796D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1796D">
              <w:rPr>
                <w:rFonts w:ascii="Arial" w:hAnsi="Arial" w:cs="Arial"/>
                <w:sz w:val="22"/>
                <w:szCs w:val="22"/>
                <w:lang w:val="ru-RU"/>
              </w:rPr>
              <w:t>представл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ен</w:t>
            </w:r>
            <w:r w:rsidR="0071796D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1796D">
              <w:rPr>
                <w:rFonts w:ascii="Arial" w:hAnsi="Arial" w:cs="Arial"/>
                <w:sz w:val="22"/>
                <w:szCs w:val="22"/>
                <w:lang w:val="ru-RU"/>
              </w:rPr>
              <w:t>доклад</w:t>
            </w:r>
            <w:r w:rsidR="0071796D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1796D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="0071796D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71796D"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между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июнем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="00D625EC"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июнем</w:t>
            </w:r>
            <w:r w:rsidR="00C408BE"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20</w:t>
            </w:r>
            <w:r w:rsidR="00C408BE" w:rsidRPr="00D625EC">
              <w:rPr>
                <w:rFonts w:ascii="Arial" w:hAnsi="Arial" w:cs="Arial"/>
                <w:sz w:val="22"/>
                <w:szCs w:val="22"/>
                <w:lang w:val="ru-RU"/>
              </w:rPr>
              <w:t xml:space="preserve">16 </w:t>
            </w:r>
            <w:r w:rsidR="00C408BE"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="003F67E8" w:rsidRPr="00041F3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AED8C81" w14:textId="4AD69B11" w:rsidR="00655736" w:rsidRPr="00041F3A" w:rsidRDefault="00C408BE" w:rsidP="00CA15CB">
            <w:pPr>
              <w:pStyle w:val="Sansinterligne2"/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Требуемое решение</w:t>
            </w:r>
            <w:r w:rsidR="0057439C" w:rsidRPr="00414643">
              <w:rPr>
                <w:rFonts w:ascii="Arial" w:hAnsi="Arial" w:cs="Arial"/>
                <w:b/>
                <w:sz w:val="22"/>
                <w:szCs w:val="22"/>
                <w:lang w:val="en-GB"/>
              </w:rPr>
              <w:t xml:space="preserve">: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пункт</w:t>
            </w:r>
            <w:r w:rsidRPr="00414643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="00F66E97">
              <w:rPr>
                <w:rFonts w:ascii="Arial" w:hAnsi="Arial" w:cs="Arial"/>
                <w:bCs/>
                <w:sz w:val="22"/>
                <w:szCs w:val="22"/>
                <w:lang w:val="ru-RU"/>
              </w:rPr>
              <w:t>89</w:t>
            </w:r>
          </w:p>
        </w:tc>
      </w:tr>
    </w:tbl>
    <w:p w14:paraId="4582CD73" w14:textId="17383422" w:rsidR="0056070D" w:rsidRPr="00041F3A" w:rsidRDefault="00655736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041F3A">
        <w:rPr>
          <w:lang w:val="ru-RU"/>
        </w:rPr>
        <w:br w:type="page"/>
      </w:r>
      <w:proofErr w:type="gramStart"/>
      <w:r w:rsidR="00AA3AA5">
        <w:rPr>
          <w:lang w:val="ru-RU"/>
        </w:rPr>
        <w:lastRenderedPageBreak/>
        <w:t>С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момента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своего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предыдущего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доклада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на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пятой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сессии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Генеральной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ассамблеи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в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июне</w:t>
      </w:r>
      <w:r w:rsidR="00AA3AA5" w:rsidRPr="00AA3AA5">
        <w:rPr>
          <w:lang w:val="ru-RU"/>
        </w:rPr>
        <w:t xml:space="preserve"> 2014 </w:t>
      </w:r>
      <w:r w:rsidR="00AA3AA5">
        <w:rPr>
          <w:lang w:val="ru-RU"/>
        </w:rPr>
        <w:t>года</w:t>
      </w:r>
      <w:r w:rsidR="00AA3AA5" w:rsidRPr="00AA3AA5">
        <w:rPr>
          <w:lang w:val="ru-RU"/>
        </w:rPr>
        <w:t xml:space="preserve"> </w:t>
      </w:r>
      <w:r w:rsidR="00AA3AA5" w:rsidRPr="00041F3A">
        <w:rPr>
          <w:lang w:val="ru-RU"/>
        </w:rPr>
        <w:t>(</w:t>
      </w:r>
      <w:r w:rsidR="00AA3AA5">
        <w:rPr>
          <w:lang w:val="ru-RU"/>
        </w:rPr>
        <w:t>документ</w:t>
      </w:r>
      <w:r w:rsidR="00AA3AA5" w:rsidRPr="002F33FF">
        <w:rPr>
          <w:lang w:val="fr-FR"/>
        </w:rPr>
        <w:t> ITH</w:t>
      </w:r>
      <w:r w:rsidR="00AA3AA5" w:rsidRPr="00041F3A">
        <w:rPr>
          <w:lang w:val="ru-RU"/>
        </w:rPr>
        <w:t>/14/5.</w:t>
      </w:r>
      <w:r w:rsidR="00AA3AA5" w:rsidRPr="002F33FF">
        <w:rPr>
          <w:lang w:val="fr-FR"/>
        </w:rPr>
        <w:t>GA</w:t>
      </w:r>
      <w:r w:rsidR="00AA3AA5" w:rsidRPr="00041F3A">
        <w:rPr>
          <w:lang w:val="ru-RU"/>
        </w:rPr>
        <w:t>/4.3)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Секретариат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представил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на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девятой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сессии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Комитета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подробный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доклад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о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своей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деятельности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в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течение</w:t>
      </w:r>
      <w:r w:rsidR="00AA3AA5" w:rsidRPr="00AA3AA5">
        <w:rPr>
          <w:lang w:val="ru-RU"/>
        </w:rPr>
        <w:t xml:space="preserve"> 2014 </w:t>
      </w:r>
      <w:r w:rsidR="00AA3AA5">
        <w:rPr>
          <w:lang w:val="ru-RU"/>
        </w:rPr>
        <w:t>года</w:t>
      </w:r>
      <w:r w:rsidR="00AA3AA5" w:rsidRPr="00AA3AA5">
        <w:rPr>
          <w:lang w:val="ru-RU"/>
        </w:rPr>
        <w:t xml:space="preserve"> </w:t>
      </w:r>
      <w:r w:rsidR="00AA3AA5" w:rsidRPr="00041F3A">
        <w:rPr>
          <w:lang w:val="ru-RU"/>
        </w:rPr>
        <w:t>(</w:t>
      </w:r>
      <w:hyperlink r:id="rId9" w:history="1">
        <w:r w:rsidR="004F49B4">
          <w:rPr>
            <w:rStyle w:val="Hyperlink"/>
            <w:lang w:val="ru-RU"/>
          </w:rPr>
          <w:t>документ</w:t>
        </w:r>
        <w:r w:rsidR="00AA3AA5" w:rsidRPr="002F33FF">
          <w:rPr>
            <w:rStyle w:val="Hyperlink"/>
            <w:lang w:val="fr-FR"/>
          </w:rPr>
          <w:t> ITH</w:t>
        </w:r>
        <w:r w:rsidR="00AA3AA5" w:rsidRPr="00041F3A">
          <w:rPr>
            <w:rStyle w:val="Hyperlink"/>
            <w:lang w:val="ru-RU"/>
          </w:rPr>
          <w:t>/14/9.</w:t>
        </w:r>
        <w:r w:rsidR="00AA3AA5" w:rsidRPr="002F33FF">
          <w:rPr>
            <w:rStyle w:val="Hyperlink"/>
            <w:lang w:val="fr-FR"/>
          </w:rPr>
          <w:t>COM</w:t>
        </w:r>
        <w:r w:rsidR="00AA3AA5" w:rsidRPr="00041F3A">
          <w:rPr>
            <w:rStyle w:val="Hyperlink"/>
            <w:lang w:val="ru-RU"/>
          </w:rPr>
          <w:t>/6</w:t>
        </w:r>
      </w:hyperlink>
      <w:r w:rsidR="00AA3AA5" w:rsidRPr="00041F3A">
        <w:rPr>
          <w:lang w:val="ru-RU"/>
        </w:rPr>
        <w:t>)</w:t>
      </w:r>
      <w:r w:rsidR="00AA3AA5" w:rsidRPr="00AA3AA5">
        <w:rPr>
          <w:lang w:val="ru-RU"/>
        </w:rPr>
        <w:t xml:space="preserve"> </w:t>
      </w:r>
      <w:r w:rsidR="00AA3AA5">
        <w:rPr>
          <w:lang w:val="ru-RU"/>
        </w:rPr>
        <w:t>и</w:t>
      </w:r>
      <w:r w:rsidR="00AA3AA5" w:rsidRPr="00AA3AA5">
        <w:rPr>
          <w:lang w:val="ru-RU"/>
        </w:rPr>
        <w:t xml:space="preserve"> </w:t>
      </w:r>
      <w:r w:rsidR="00D625EC">
        <w:rPr>
          <w:lang w:val="ru-RU"/>
        </w:rPr>
        <w:t>общий</w:t>
      </w:r>
      <w:r w:rsidR="00AA3AA5">
        <w:rPr>
          <w:lang w:val="ru-RU"/>
        </w:rPr>
        <w:t xml:space="preserve"> доклад о своей деятельности за двухлетни</w:t>
      </w:r>
      <w:r w:rsidR="00DD12DF">
        <w:rPr>
          <w:lang w:val="ru-RU"/>
        </w:rPr>
        <w:t>й</w:t>
      </w:r>
      <w:r w:rsidR="004F49B4">
        <w:rPr>
          <w:lang w:val="ru-RU"/>
        </w:rPr>
        <w:t xml:space="preserve"> </w:t>
      </w:r>
      <w:r w:rsidR="009E790F">
        <w:rPr>
          <w:lang w:val="ru-RU"/>
        </w:rPr>
        <w:t>период</w:t>
      </w:r>
      <w:r w:rsidR="004F49B4">
        <w:rPr>
          <w:lang w:val="ru-RU"/>
        </w:rPr>
        <w:t xml:space="preserve">, относящийся к </w:t>
      </w:r>
      <w:r w:rsidR="009E790F">
        <w:rPr>
          <w:lang w:val="ru-RU"/>
        </w:rPr>
        <w:t>2014</w:t>
      </w:r>
      <w:r w:rsidR="004F49B4">
        <w:rPr>
          <w:lang w:val="ru-RU"/>
        </w:rPr>
        <w:t>-2015 годам</w:t>
      </w:r>
      <w:r w:rsidR="009E790F">
        <w:rPr>
          <w:lang w:val="ru-RU"/>
        </w:rPr>
        <w:t xml:space="preserve"> </w:t>
      </w:r>
      <w:r w:rsidR="009E790F" w:rsidRPr="00041F3A">
        <w:rPr>
          <w:lang w:val="ru-RU"/>
        </w:rPr>
        <w:t>(</w:t>
      </w:r>
      <w:hyperlink r:id="rId10" w:history="1">
        <w:r w:rsidR="009E790F">
          <w:rPr>
            <w:rStyle w:val="Hyperlink"/>
            <w:lang w:val="ru-RU"/>
          </w:rPr>
          <w:t>документ</w:t>
        </w:r>
        <w:r w:rsidR="009E790F" w:rsidRPr="00041F3A">
          <w:rPr>
            <w:rStyle w:val="Hyperlink"/>
            <w:lang w:val="ru-RU"/>
          </w:rPr>
          <w:t xml:space="preserve"> </w:t>
        </w:r>
        <w:r w:rsidR="009E790F" w:rsidRPr="002F33FF">
          <w:rPr>
            <w:rStyle w:val="Hyperlink"/>
            <w:lang w:val="fr-FR"/>
          </w:rPr>
          <w:t>ITH</w:t>
        </w:r>
        <w:r w:rsidR="009E790F" w:rsidRPr="00041F3A">
          <w:rPr>
            <w:rStyle w:val="Hyperlink"/>
            <w:lang w:val="ru-RU"/>
          </w:rPr>
          <w:t>/15/10.</w:t>
        </w:r>
        <w:r w:rsidR="009E790F" w:rsidRPr="002F33FF">
          <w:rPr>
            <w:rStyle w:val="Hyperlink"/>
            <w:lang w:val="fr-FR"/>
          </w:rPr>
          <w:t>COM</w:t>
        </w:r>
        <w:r w:rsidR="009E790F" w:rsidRPr="00041F3A">
          <w:rPr>
            <w:rStyle w:val="Hyperlink"/>
            <w:lang w:val="ru-RU"/>
          </w:rPr>
          <w:t>/7</w:t>
        </w:r>
        <w:proofErr w:type="gramEnd"/>
        <w:r w:rsidR="009E790F" w:rsidRPr="00041F3A">
          <w:rPr>
            <w:rStyle w:val="Hyperlink"/>
            <w:lang w:val="ru-RU"/>
          </w:rPr>
          <w:t>.</w:t>
        </w:r>
        <w:r w:rsidR="009E790F" w:rsidRPr="002F33FF">
          <w:rPr>
            <w:rStyle w:val="Hyperlink"/>
            <w:lang w:val="fr-FR"/>
          </w:rPr>
          <w:t>b</w:t>
        </w:r>
      </w:hyperlink>
      <w:r w:rsidR="009E790F" w:rsidRPr="00041F3A">
        <w:rPr>
          <w:lang w:val="ru-RU"/>
        </w:rPr>
        <w:t>)</w:t>
      </w:r>
      <w:r w:rsidR="007B42D2">
        <w:rPr>
          <w:lang w:val="ru-RU"/>
        </w:rPr>
        <w:t>, на</w:t>
      </w:r>
      <w:r w:rsidR="007B42D2" w:rsidRPr="00AA3AA5">
        <w:rPr>
          <w:lang w:val="ru-RU"/>
        </w:rPr>
        <w:t xml:space="preserve"> </w:t>
      </w:r>
      <w:r w:rsidR="007B42D2">
        <w:rPr>
          <w:lang w:val="ru-RU"/>
        </w:rPr>
        <w:t>десятой</w:t>
      </w:r>
      <w:r w:rsidR="007B42D2" w:rsidRPr="00AA3AA5">
        <w:rPr>
          <w:lang w:val="ru-RU"/>
        </w:rPr>
        <w:t xml:space="preserve"> </w:t>
      </w:r>
      <w:r w:rsidR="007B42D2">
        <w:rPr>
          <w:lang w:val="ru-RU"/>
        </w:rPr>
        <w:t>сессии</w:t>
      </w:r>
      <w:r w:rsidR="007B42D2" w:rsidRPr="00AA3AA5">
        <w:rPr>
          <w:lang w:val="ru-RU"/>
        </w:rPr>
        <w:t xml:space="preserve"> </w:t>
      </w:r>
      <w:r w:rsidR="007B42D2">
        <w:rPr>
          <w:lang w:val="ru-RU"/>
        </w:rPr>
        <w:t>Комитета</w:t>
      </w:r>
      <w:r w:rsidR="00D625EC">
        <w:rPr>
          <w:lang w:val="ru-RU"/>
        </w:rPr>
        <w:t>.</w:t>
      </w:r>
      <w:r w:rsidR="004F49B4">
        <w:rPr>
          <w:lang w:val="ru-RU"/>
        </w:rPr>
        <w:t xml:space="preserve"> </w:t>
      </w:r>
      <w:r w:rsidR="00D625EC">
        <w:rPr>
          <w:lang w:val="ru-RU"/>
        </w:rPr>
        <w:t xml:space="preserve">Настоящий доклад </w:t>
      </w:r>
      <w:r w:rsidR="004F49B4">
        <w:rPr>
          <w:lang w:val="ru-RU"/>
        </w:rPr>
        <w:t xml:space="preserve">обновляет предыдущий и </w:t>
      </w:r>
      <w:r w:rsidR="00D625EC">
        <w:rPr>
          <w:lang w:val="ru-RU"/>
        </w:rPr>
        <w:t>освещает</w:t>
      </w:r>
      <w:r w:rsidR="004F49B4">
        <w:rPr>
          <w:lang w:val="ru-RU"/>
        </w:rPr>
        <w:t xml:space="preserve"> деятельность Секретариата с июня 2014 по июнь 2016 годы.  </w:t>
      </w:r>
    </w:p>
    <w:p w14:paraId="46109A9B" w14:textId="5FB592AA" w:rsidR="0056070D" w:rsidRPr="00041F3A" w:rsidRDefault="004F49B4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Структура данного доклада </w:t>
      </w:r>
      <w:r w:rsidR="001D5F02">
        <w:rPr>
          <w:lang w:val="ru-RU"/>
        </w:rPr>
        <w:t>направлена на то, чтобы</w:t>
      </w:r>
      <w:r>
        <w:rPr>
          <w:lang w:val="ru-RU"/>
        </w:rPr>
        <w:t xml:space="preserve"> отра</w:t>
      </w:r>
      <w:r w:rsidR="00D625EC">
        <w:rPr>
          <w:lang w:val="ru-RU"/>
        </w:rPr>
        <w:t>зи</w:t>
      </w:r>
      <w:r>
        <w:rPr>
          <w:lang w:val="ru-RU"/>
        </w:rPr>
        <w:t>ть объем работы Секретариата за отчетный период на основе</w:t>
      </w:r>
      <w:r w:rsidR="00A22137">
        <w:rPr>
          <w:lang w:val="ru-RU"/>
        </w:rPr>
        <w:t xml:space="preserve"> ориентировочных результатов, принятых в рамках программы и бюджета Организации на 2014-2017 годы</w:t>
      </w:r>
      <w:r w:rsidR="00A22137" w:rsidRPr="00041F3A">
        <w:rPr>
          <w:lang w:val="ru-RU"/>
        </w:rPr>
        <w:t xml:space="preserve"> (</w:t>
      </w:r>
      <w:hyperlink r:id="rId11" w:history="1">
        <w:r w:rsidR="00B92B38">
          <w:rPr>
            <w:rStyle w:val="Hyperlink"/>
            <w:lang w:val="ru-RU"/>
          </w:rPr>
          <w:t>д</w:t>
        </w:r>
        <w:r w:rsidR="00861B95">
          <w:rPr>
            <w:rStyle w:val="Hyperlink"/>
            <w:lang w:val="ru-RU"/>
          </w:rPr>
          <w:t>окумент</w:t>
        </w:r>
        <w:r w:rsidR="00861B95" w:rsidRPr="00E37E99">
          <w:rPr>
            <w:rStyle w:val="Hyperlink"/>
          </w:rPr>
          <w:t> </w:t>
        </w:r>
        <w:r w:rsidR="00861B95" w:rsidRPr="00041F3A">
          <w:rPr>
            <w:rStyle w:val="Hyperlink"/>
            <w:lang w:val="ru-RU"/>
          </w:rPr>
          <w:t xml:space="preserve">37 </w:t>
        </w:r>
        <w:r w:rsidR="00861B95" w:rsidRPr="00E37E99">
          <w:rPr>
            <w:rStyle w:val="Hyperlink"/>
          </w:rPr>
          <w:t>C</w:t>
        </w:r>
        <w:r w:rsidR="00861B95" w:rsidRPr="00041F3A">
          <w:rPr>
            <w:rStyle w:val="Hyperlink"/>
            <w:lang w:val="ru-RU"/>
          </w:rPr>
          <w:t>/5</w:t>
        </w:r>
      </w:hyperlink>
      <w:r w:rsidR="00A22137" w:rsidRPr="00041F3A">
        <w:rPr>
          <w:lang w:val="ru-RU"/>
        </w:rPr>
        <w:t>),</w:t>
      </w:r>
      <w:r w:rsidR="00A22137">
        <w:rPr>
          <w:lang w:val="ru-RU"/>
        </w:rPr>
        <w:t xml:space="preserve"> и более конкретно, восьми </w:t>
      </w:r>
      <w:r w:rsidR="004439F4">
        <w:rPr>
          <w:lang w:val="ru-RU"/>
        </w:rPr>
        <w:t>показателей эффективности</w:t>
      </w:r>
      <w:r w:rsidR="00A22137">
        <w:rPr>
          <w:lang w:val="ru-RU"/>
        </w:rPr>
        <w:t xml:space="preserve">, упомянутых в Основной программе </w:t>
      </w:r>
      <w:r w:rsidR="00A22137">
        <w:rPr>
          <w:lang w:val="en-US"/>
        </w:rPr>
        <w:t>IV</w:t>
      </w:r>
      <w:r w:rsidR="00A22137">
        <w:rPr>
          <w:lang w:val="ru-RU"/>
        </w:rPr>
        <w:t xml:space="preserve">, Ожидаемый результат 6: </w:t>
      </w:r>
      <w:r w:rsidR="003C51A7">
        <w:rPr>
          <w:lang w:val="ru-RU"/>
        </w:rPr>
        <w:t>У</w:t>
      </w:r>
      <w:r w:rsidR="003C51A7" w:rsidRPr="00041F3A">
        <w:rPr>
          <w:lang w:val="ru-RU"/>
        </w:rPr>
        <w:t>крепление и использование национальных потенциалов в интересах охраны нематериального культурного наследия, в том числе языков коренных народов и языков, находящихся под угрозой исчезновения, посредством эффективного осуществления Конвенции 2003</w:t>
      </w:r>
      <w:r w:rsidR="003C51A7">
        <w:t> </w:t>
      </w:r>
      <w:r w:rsidR="003C51A7" w:rsidRPr="00041F3A">
        <w:rPr>
          <w:lang w:val="ru-RU"/>
        </w:rPr>
        <w:t>г.</w:t>
      </w:r>
      <w:r w:rsidR="00861B95">
        <w:rPr>
          <w:lang w:val="ru-RU"/>
        </w:rPr>
        <w:t xml:space="preserve">, что также следует из программы </w:t>
      </w:r>
      <w:r w:rsidR="00861B95">
        <w:rPr>
          <w:lang w:val="en-US"/>
        </w:rPr>
        <w:t>SISTER</w:t>
      </w:r>
      <w:r w:rsidR="00B434F9" w:rsidRPr="00B434F9">
        <w:rPr>
          <w:lang w:val="ru-RU"/>
        </w:rPr>
        <w:t xml:space="preserve"> (</w:t>
      </w:r>
      <w:r w:rsidR="00B434F9" w:rsidRPr="00B434F9">
        <w:rPr>
          <w:color w:val="000000"/>
          <w:shd w:val="clear" w:color="auto" w:fill="FFFFFF"/>
          <w:lang w:val="ru-RU"/>
        </w:rPr>
        <w:t>Система информации о стратегии, задачах и оценки результатов</w:t>
      </w:r>
      <w:r w:rsidR="00B434F9">
        <w:rPr>
          <w:color w:val="000000"/>
          <w:shd w:val="clear" w:color="auto" w:fill="FFFFFF"/>
          <w:lang w:val="ru-RU"/>
        </w:rPr>
        <w:t>)</w:t>
      </w:r>
      <w:r w:rsidR="00861B95">
        <w:rPr>
          <w:lang w:val="ru-RU"/>
        </w:rPr>
        <w:t xml:space="preserve">, которая способствует ее </w:t>
      </w:r>
      <w:r w:rsidR="001F4BA8">
        <w:rPr>
          <w:lang w:val="ru-RU"/>
        </w:rPr>
        <w:t>выполнению</w:t>
      </w:r>
      <w:r w:rsidR="00861B95">
        <w:rPr>
          <w:lang w:val="ru-RU"/>
        </w:rPr>
        <w:t>.</w:t>
      </w:r>
      <w:r w:rsidR="00A36490">
        <w:rPr>
          <w:lang w:val="ru-RU"/>
        </w:rPr>
        <w:t xml:space="preserve"> Такая структура определяет </w:t>
      </w:r>
      <w:r w:rsidR="00B92B38">
        <w:rPr>
          <w:lang w:val="ru-RU"/>
        </w:rPr>
        <w:t>единые</w:t>
      </w:r>
      <w:r w:rsidR="00A36490">
        <w:rPr>
          <w:lang w:val="ru-RU"/>
        </w:rPr>
        <w:t xml:space="preserve"> рамки для всей деятельности Секретариата, независимо от того, финансируется ли она из обычной программы ЮНЕСКО или из различных внебюджетных источников. Кроме того, в двух приложениях к докладу содержатся</w:t>
      </w:r>
      <w:r w:rsidR="000E64F4">
        <w:rPr>
          <w:lang w:val="ru-RU"/>
        </w:rPr>
        <w:t xml:space="preserve"> описания мер, которые будут приняты, следуя </w:t>
      </w:r>
      <w:r w:rsidR="000E64F4">
        <w:rPr>
          <w:rFonts w:eastAsia="SimSun"/>
          <w:snapToGrid/>
          <w:lang w:val="ru-RU" w:bidi="en-US"/>
        </w:rPr>
        <w:t xml:space="preserve">рекомендациям </w:t>
      </w:r>
      <w:r w:rsidR="000E64F4">
        <w:rPr>
          <w:lang w:val="ru-RU"/>
        </w:rPr>
        <w:t>Службы</w:t>
      </w:r>
      <w:r w:rsidR="000E64F4" w:rsidRPr="00F45474">
        <w:rPr>
          <w:lang w:val="ru-RU"/>
        </w:rPr>
        <w:t xml:space="preserve"> внутреннего надзора ЮНЕСКО</w:t>
      </w:r>
      <w:r w:rsidR="000E64F4">
        <w:rPr>
          <w:rFonts w:eastAsia="SimSun"/>
          <w:snapToGrid/>
          <w:lang w:val="ru-RU" w:bidi="en-US"/>
        </w:rPr>
        <w:t xml:space="preserve"> (СВН) после аудита и оценки деятельности.</w:t>
      </w:r>
      <w:r w:rsidR="00A36490">
        <w:rPr>
          <w:lang w:val="ru-RU"/>
        </w:rPr>
        <w:t xml:space="preserve"> </w:t>
      </w:r>
    </w:p>
    <w:p w14:paraId="06080062" w14:textId="32755FFA" w:rsidR="0056070D" w:rsidRPr="00041F3A" w:rsidRDefault="00CA4235" w:rsidP="0056070D">
      <w:pPr>
        <w:pStyle w:val="COMPara"/>
        <w:numPr>
          <w:ilvl w:val="0"/>
          <w:numId w:val="9"/>
        </w:numPr>
        <w:ind w:left="567" w:hanging="567"/>
        <w:jc w:val="both"/>
        <w:rPr>
          <w:b/>
          <w:lang w:val="ru-RU"/>
        </w:rPr>
      </w:pPr>
      <w:r>
        <w:rPr>
          <w:lang w:val="ru-RU"/>
        </w:rPr>
        <w:t>Настоящий</w:t>
      </w:r>
      <w:r w:rsidR="001D5F02">
        <w:rPr>
          <w:lang w:val="ru-RU"/>
        </w:rPr>
        <w:t xml:space="preserve"> доклад</w:t>
      </w:r>
      <w:r>
        <w:rPr>
          <w:lang w:val="ru-RU"/>
        </w:rPr>
        <w:t xml:space="preserve"> следует читать </w:t>
      </w:r>
      <w:r w:rsidR="00DA5E3F" w:rsidRPr="00DA5E3F">
        <w:rPr>
          <w:lang w:val="ru-RU"/>
        </w:rPr>
        <w:t>пара</w:t>
      </w:r>
      <w:r w:rsidR="00DA5E3F">
        <w:rPr>
          <w:lang w:val="ru-RU"/>
        </w:rPr>
        <w:t>ллельно</w:t>
      </w:r>
      <w:r>
        <w:rPr>
          <w:lang w:val="ru-RU"/>
        </w:rPr>
        <w:t xml:space="preserve"> со следующими документами: </w:t>
      </w:r>
      <w:proofErr w:type="gramStart"/>
      <w:r>
        <w:rPr>
          <w:lang w:val="ru-RU"/>
        </w:rPr>
        <w:t>Докладом Комитета Генеральной</w:t>
      </w:r>
      <w:r w:rsidR="00A70457">
        <w:rPr>
          <w:lang w:val="ru-RU"/>
        </w:rPr>
        <w:t xml:space="preserve"> ассамблее о своей деятельности </w:t>
      </w:r>
      <w:r w:rsidR="00A70457" w:rsidRPr="00041F3A">
        <w:rPr>
          <w:lang w:val="ru-RU"/>
        </w:rPr>
        <w:t>(</w:t>
      </w:r>
      <w:r w:rsidR="00A70457">
        <w:rPr>
          <w:lang w:val="ru-RU"/>
        </w:rPr>
        <w:t>документ</w:t>
      </w:r>
      <w:r w:rsidR="00A70457" w:rsidRPr="00041F3A">
        <w:rPr>
          <w:lang w:val="ru-RU"/>
        </w:rPr>
        <w:t xml:space="preserve"> </w:t>
      </w:r>
      <w:hyperlink r:id="rId12" w:history="1">
        <w:r w:rsidR="00A70457" w:rsidRPr="006C5359">
          <w:rPr>
            <w:rStyle w:val="Hyperlink"/>
          </w:rPr>
          <w:t>ITH</w:t>
        </w:r>
        <w:r w:rsidR="00A70457" w:rsidRPr="00041F3A">
          <w:rPr>
            <w:rStyle w:val="Hyperlink"/>
            <w:lang w:val="ru-RU"/>
          </w:rPr>
          <w:t>/16/6.</w:t>
        </w:r>
        <w:r w:rsidR="00A70457" w:rsidRPr="006C5359">
          <w:rPr>
            <w:rStyle w:val="Hyperlink"/>
          </w:rPr>
          <w:t>GA</w:t>
        </w:r>
        <w:r w:rsidR="00A70457" w:rsidRPr="00041F3A">
          <w:rPr>
            <w:rStyle w:val="Hyperlink"/>
            <w:lang w:val="ru-RU"/>
          </w:rPr>
          <w:t>/5</w:t>
        </w:r>
      </w:hyperlink>
      <w:r w:rsidR="00A70457" w:rsidRPr="00041F3A">
        <w:rPr>
          <w:lang w:val="ru-RU"/>
        </w:rPr>
        <w:t>)</w:t>
      </w:r>
      <w:r w:rsidR="00A70457">
        <w:rPr>
          <w:lang w:val="ru-RU"/>
        </w:rPr>
        <w:t xml:space="preserve"> и финансовым докладом Фонда Конвенции об охране нематериального культурного наследия, включенным в документ </w:t>
      </w:r>
      <w:hyperlink r:id="rId13" w:history="1">
        <w:r w:rsidR="00A70457" w:rsidRPr="006C5359">
          <w:rPr>
            <w:rStyle w:val="Hyperlink"/>
          </w:rPr>
          <w:t>ITH</w:t>
        </w:r>
        <w:r w:rsidR="00A70457" w:rsidRPr="00041F3A">
          <w:rPr>
            <w:rStyle w:val="Hyperlink"/>
            <w:lang w:val="ru-RU"/>
          </w:rPr>
          <w:t>/16/6.</w:t>
        </w:r>
        <w:r w:rsidR="00A70457" w:rsidRPr="006C5359">
          <w:rPr>
            <w:rStyle w:val="Hyperlink"/>
          </w:rPr>
          <w:t>GA</w:t>
        </w:r>
        <w:r w:rsidR="00A70457" w:rsidRPr="00041F3A">
          <w:rPr>
            <w:rStyle w:val="Hyperlink"/>
            <w:lang w:val="ru-RU"/>
          </w:rPr>
          <w:t>/9</w:t>
        </w:r>
      </w:hyperlink>
      <w:r w:rsidR="00A70457">
        <w:rPr>
          <w:lang w:val="ru-RU"/>
        </w:rPr>
        <w:t xml:space="preserve">, а также вместе с периодическими докладами Генерального директора на Генеральной конференции о выполнении программы, принятой на Генеральной конференции </w:t>
      </w:r>
      <w:r w:rsidR="00A70457" w:rsidRPr="00041F3A">
        <w:rPr>
          <w:lang w:val="ru-RU"/>
        </w:rPr>
        <w:t>(</w:t>
      </w:r>
      <w:r w:rsidR="00A70457">
        <w:t>EX</w:t>
      </w:r>
      <w:r w:rsidR="00A70457" w:rsidRPr="00041F3A">
        <w:rPr>
          <w:lang w:val="ru-RU"/>
        </w:rPr>
        <w:t>/4).</w:t>
      </w:r>
      <w:proofErr w:type="gramEnd"/>
    </w:p>
    <w:p w14:paraId="7C035B6E" w14:textId="2894FE43" w:rsidR="0056070D" w:rsidRPr="00275B42" w:rsidRDefault="001044CF" w:rsidP="0056070D">
      <w:pPr>
        <w:pStyle w:val="COMPara"/>
        <w:numPr>
          <w:ilvl w:val="0"/>
          <w:numId w:val="13"/>
        </w:numPr>
        <w:spacing w:before="360"/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>Задачи, структура и состав Секретариата</w:t>
      </w:r>
    </w:p>
    <w:p w14:paraId="27D79521" w14:textId="76EB0B88" w:rsidR="0056070D" w:rsidRPr="00041F3A" w:rsidRDefault="008451B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Главной задачей Секретариата, как это указано в Конвенции, является оказание</w:t>
      </w:r>
      <w:r w:rsidRPr="00B32A70">
        <w:rPr>
          <w:lang w:val="ru-RU"/>
        </w:rPr>
        <w:t xml:space="preserve"> помощи Комитету</w:t>
      </w:r>
      <w:r w:rsidR="005A40DC">
        <w:rPr>
          <w:lang w:val="ru-RU"/>
        </w:rPr>
        <w:t>, кроме того, он</w:t>
      </w:r>
      <w:r w:rsidRPr="00B32A70">
        <w:rPr>
          <w:lang w:val="ru-RU"/>
        </w:rPr>
        <w:t xml:space="preserve"> </w:t>
      </w:r>
      <w:r w:rsidRPr="00F65074">
        <w:rPr>
          <w:lang w:val="ru-RU"/>
        </w:rPr>
        <w:t>«</w:t>
      </w:r>
      <w:r w:rsidRPr="00B32A70">
        <w:rPr>
          <w:lang w:val="ru-RU"/>
        </w:rPr>
        <w:t>подгот</w:t>
      </w:r>
      <w:r w:rsidR="005A40DC">
        <w:rPr>
          <w:lang w:val="ru-RU"/>
        </w:rPr>
        <w:t>авливает документацию</w:t>
      </w:r>
      <w:r w:rsidRPr="00B32A70">
        <w:rPr>
          <w:lang w:val="ru-RU"/>
        </w:rPr>
        <w:t xml:space="preserve"> для Генеральной ассамблеи и Комитета</w:t>
      </w:r>
      <w:r w:rsidRPr="00F65074">
        <w:rPr>
          <w:lang w:val="ru-RU"/>
        </w:rPr>
        <w:t xml:space="preserve">, </w:t>
      </w:r>
      <w:r w:rsidR="005A40DC">
        <w:rPr>
          <w:lang w:val="ru-RU"/>
        </w:rPr>
        <w:t>а также проекты</w:t>
      </w:r>
      <w:r w:rsidRPr="00B32A70">
        <w:rPr>
          <w:lang w:val="ru-RU"/>
        </w:rPr>
        <w:t xml:space="preserve"> повестки дня их заседаний и</w:t>
      </w:r>
      <w:proofErr w:type="gramStart"/>
      <w:r w:rsidRPr="00F65074">
        <w:rPr>
          <w:lang w:val="ru-RU"/>
        </w:rPr>
        <w:t xml:space="preserve"> […] </w:t>
      </w:r>
      <w:proofErr w:type="gramEnd"/>
      <w:r w:rsidRPr="00B32A70">
        <w:rPr>
          <w:lang w:val="ru-RU"/>
        </w:rPr>
        <w:t>обеспеч</w:t>
      </w:r>
      <w:r w:rsidR="005A40DC">
        <w:rPr>
          <w:lang w:val="ru-RU"/>
        </w:rPr>
        <w:t>ивает выполнение</w:t>
      </w:r>
      <w:r w:rsidRPr="00B32A70">
        <w:rPr>
          <w:lang w:val="ru-RU"/>
        </w:rPr>
        <w:t xml:space="preserve"> принимаемых ими решений</w:t>
      </w:r>
      <w:r w:rsidRPr="00F65074">
        <w:rPr>
          <w:lang w:val="ru-RU"/>
        </w:rPr>
        <w:t>» (</w:t>
      </w:r>
      <w:r w:rsidR="002C12F4">
        <w:rPr>
          <w:lang w:val="ru-RU"/>
        </w:rPr>
        <w:t>С</w:t>
      </w:r>
      <w:r w:rsidRPr="00B32A70">
        <w:rPr>
          <w:lang w:val="ru-RU"/>
        </w:rPr>
        <w:t>татья</w:t>
      </w:r>
      <w:r w:rsidRPr="00F65074">
        <w:rPr>
          <w:lang w:val="ru-RU"/>
        </w:rPr>
        <w:t xml:space="preserve"> 10 </w:t>
      </w:r>
      <w:r w:rsidRPr="00B32A70">
        <w:rPr>
          <w:lang w:val="ru-RU"/>
        </w:rPr>
        <w:t>Конвенции</w:t>
      </w:r>
      <w:r w:rsidRPr="00F65074">
        <w:rPr>
          <w:lang w:val="ru-RU"/>
        </w:rPr>
        <w:t>).</w:t>
      </w:r>
    </w:p>
    <w:p w14:paraId="1480EABB" w14:textId="1F9B4A47" w:rsidR="0056070D" w:rsidRPr="00041F3A" w:rsidRDefault="00D67840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Начиная с 2014 года, Секция </w:t>
      </w:r>
      <w:r w:rsidR="001A6392">
        <w:rPr>
          <w:lang w:val="ru-RU"/>
        </w:rPr>
        <w:t xml:space="preserve">нематериального культурного наследия </w:t>
      </w:r>
      <w:r>
        <w:rPr>
          <w:lang w:val="ru-RU"/>
        </w:rPr>
        <w:t xml:space="preserve">состоит из двух </w:t>
      </w:r>
      <w:r w:rsidR="003D77C8">
        <w:rPr>
          <w:lang w:val="ru-RU"/>
        </w:rPr>
        <w:t>подразделений</w:t>
      </w:r>
      <w:r>
        <w:rPr>
          <w:lang w:val="ru-RU"/>
        </w:rPr>
        <w:t xml:space="preserve">: </w:t>
      </w:r>
      <w:r w:rsidR="002C12F4">
        <w:rPr>
          <w:lang w:val="ru-RU"/>
        </w:rPr>
        <w:t>группы</w:t>
      </w:r>
      <w:r>
        <w:rPr>
          <w:lang w:val="ru-RU"/>
        </w:rPr>
        <w:t xml:space="preserve"> по выполнению программы и </w:t>
      </w:r>
      <w:r w:rsidR="002C12F4">
        <w:rPr>
          <w:lang w:val="ru-RU"/>
        </w:rPr>
        <w:t>группы</w:t>
      </w:r>
      <w:r>
        <w:rPr>
          <w:lang w:val="ru-RU"/>
        </w:rPr>
        <w:t xml:space="preserve"> по развитию потенциала и политике в области наследия. Ответственность за работу в регионах распределена </w:t>
      </w:r>
      <w:r w:rsidR="004E46FF">
        <w:rPr>
          <w:lang w:val="ru-RU"/>
        </w:rPr>
        <w:t>горизонтально</w:t>
      </w:r>
      <w:r>
        <w:rPr>
          <w:lang w:val="ru-RU"/>
        </w:rPr>
        <w:t xml:space="preserve"> между двумя этими </w:t>
      </w:r>
      <w:r w:rsidR="000F4ABC">
        <w:rPr>
          <w:lang w:val="ru-RU"/>
        </w:rPr>
        <w:t>группами</w:t>
      </w:r>
      <w:r>
        <w:rPr>
          <w:lang w:val="ru-RU"/>
        </w:rPr>
        <w:t xml:space="preserve">, </w:t>
      </w:r>
      <w:r w:rsidR="000B0BBC">
        <w:rPr>
          <w:lang w:val="ru-RU"/>
        </w:rPr>
        <w:t>где есть</w:t>
      </w:r>
      <w:r w:rsidR="006E2A1D">
        <w:rPr>
          <w:lang w:val="ru-RU"/>
        </w:rPr>
        <w:t xml:space="preserve"> «региональные </w:t>
      </w:r>
      <w:r w:rsidR="00997FD9" w:rsidRPr="00997FD9">
        <w:rPr>
          <w:lang w:val="ru-RU"/>
        </w:rPr>
        <w:t>сотрудники</w:t>
      </w:r>
      <w:r w:rsidR="006E2A1D">
        <w:rPr>
          <w:lang w:val="ru-RU"/>
        </w:rPr>
        <w:t>»</w:t>
      </w:r>
      <w:r w:rsidR="00997FD9">
        <w:rPr>
          <w:lang w:val="ru-RU"/>
        </w:rPr>
        <w:t xml:space="preserve"> </w:t>
      </w:r>
      <w:r w:rsidR="000B0BBC">
        <w:rPr>
          <w:lang w:val="ru-RU"/>
        </w:rPr>
        <w:t>для</w:t>
      </w:r>
      <w:r w:rsidR="00997FD9">
        <w:rPr>
          <w:lang w:val="ru-RU"/>
        </w:rPr>
        <w:t xml:space="preserve"> </w:t>
      </w:r>
      <w:r w:rsidR="006E2A1D">
        <w:rPr>
          <w:lang w:val="ru-RU"/>
        </w:rPr>
        <w:t>каждой из шести региональных групп</w:t>
      </w:r>
      <w:r w:rsidR="001A6392">
        <w:rPr>
          <w:lang w:val="ru-RU"/>
        </w:rPr>
        <w:t>. В январе 2016 года был назначен новый Секретарь Конвенции, который одновременно является главой Секции.</w:t>
      </w:r>
      <w:r>
        <w:rPr>
          <w:lang w:val="ru-RU"/>
        </w:rPr>
        <w:t xml:space="preserve">   </w:t>
      </w:r>
    </w:p>
    <w:p w14:paraId="30B9D64F" w14:textId="6B6F1999" w:rsidR="0056070D" w:rsidRPr="00041F3A" w:rsidRDefault="000F4ABC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Группа по выполнению программы отвечает за подготовку, эффективное проведение</w:t>
      </w:r>
      <w:r w:rsidRPr="00041F3A">
        <w:rPr>
          <w:lang w:val="ru-RU"/>
        </w:rPr>
        <w:t xml:space="preserve"> совещаний руководящих органов К</w:t>
      </w:r>
      <w:r>
        <w:rPr>
          <w:lang w:val="ru-RU"/>
        </w:rPr>
        <w:t xml:space="preserve">онвенции, а также за последующую деятельность. </w:t>
      </w:r>
      <w:r w:rsidR="004E46FF">
        <w:rPr>
          <w:lang w:val="ru-RU"/>
        </w:rPr>
        <w:t>Эта группа занимается также номинациями в Списки Конвенции, заявками на международную помощь, предложениями</w:t>
      </w:r>
      <w:r w:rsidR="003D5E84">
        <w:rPr>
          <w:lang w:val="ru-RU"/>
        </w:rPr>
        <w:t>, поступающими от государств-</w:t>
      </w:r>
      <w:r w:rsidR="0037149A">
        <w:rPr>
          <w:lang w:val="ru-RU"/>
        </w:rPr>
        <w:t>участников</w:t>
      </w:r>
      <w:r w:rsidR="003D5E84">
        <w:rPr>
          <w:lang w:val="ru-RU"/>
        </w:rPr>
        <w:t>,</w:t>
      </w:r>
      <w:r w:rsidR="004E46FF">
        <w:rPr>
          <w:lang w:val="ru-RU"/>
        </w:rPr>
        <w:t xml:space="preserve"> на включение в </w:t>
      </w:r>
      <w:r w:rsidR="004E46FF" w:rsidRPr="00041F3A">
        <w:rPr>
          <w:lang w:val="ru-RU"/>
        </w:rPr>
        <w:t xml:space="preserve">Реестр </w:t>
      </w:r>
      <w:r w:rsidR="003D5E84">
        <w:rPr>
          <w:lang w:val="ru-RU"/>
        </w:rPr>
        <w:t>передовой практики в области охраны, заяв</w:t>
      </w:r>
      <w:r w:rsidR="008E5B8F">
        <w:rPr>
          <w:lang w:val="ru-RU"/>
        </w:rPr>
        <w:t>ками</w:t>
      </w:r>
      <w:r w:rsidR="003D5E84">
        <w:rPr>
          <w:lang w:val="ru-RU"/>
        </w:rPr>
        <w:t xml:space="preserve"> от неправительственных организаций на аккредитацию и ее возобновление</w:t>
      </w:r>
      <w:r w:rsidR="008E5B8F">
        <w:rPr>
          <w:lang w:val="ru-RU"/>
        </w:rPr>
        <w:t xml:space="preserve"> и</w:t>
      </w:r>
      <w:r w:rsidR="003D5E84">
        <w:rPr>
          <w:lang w:val="ru-RU"/>
        </w:rPr>
        <w:t xml:space="preserve"> периодическими докладами; организация тематических совещаний и других процессов</w:t>
      </w:r>
      <w:r w:rsidR="00451A09">
        <w:rPr>
          <w:lang w:val="ru-RU"/>
        </w:rPr>
        <w:t>, п</w:t>
      </w:r>
      <w:r w:rsidR="00451A09" w:rsidRPr="00041F3A">
        <w:rPr>
          <w:lang w:val="ru-RU"/>
        </w:rPr>
        <w:t>озвол</w:t>
      </w:r>
      <w:r w:rsidR="00451A09">
        <w:rPr>
          <w:lang w:val="ru-RU"/>
        </w:rPr>
        <w:t xml:space="preserve">яющих обсудить и развить Конвенцию, тоже относится к обязанностям этой группы вместе с составлением общих докладов и  сбором </w:t>
      </w:r>
      <w:r w:rsidR="00167861">
        <w:rPr>
          <w:lang w:val="ru-RU"/>
        </w:rPr>
        <w:t>средств</w:t>
      </w:r>
      <w:r w:rsidR="00451A09">
        <w:rPr>
          <w:lang w:val="ru-RU"/>
        </w:rPr>
        <w:t xml:space="preserve"> на уровне </w:t>
      </w:r>
      <w:r w:rsidR="00167861">
        <w:rPr>
          <w:lang w:val="ru-RU"/>
        </w:rPr>
        <w:t>г</w:t>
      </w:r>
      <w:r w:rsidR="00451A09">
        <w:rPr>
          <w:lang w:val="ru-RU"/>
        </w:rPr>
        <w:t>лавного направления деятельности.</w:t>
      </w:r>
      <w:r w:rsidR="004E46FF">
        <w:rPr>
          <w:lang w:val="ru-RU"/>
        </w:rPr>
        <w:t xml:space="preserve"> </w:t>
      </w:r>
    </w:p>
    <w:p w14:paraId="645F6E63" w14:textId="52A6B72C" w:rsidR="0056070D" w:rsidRPr="00041F3A" w:rsidRDefault="00E7085C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Группа</w:t>
      </w:r>
      <w:r w:rsidRPr="00E7085C">
        <w:rPr>
          <w:lang w:val="ru-RU"/>
        </w:rPr>
        <w:t xml:space="preserve"> </w:t>
      </w:r>
      <w:r>
        <w:rPr>
          <w:lang w:val="ru-RU"/>
        </w:rPr>
        <w:t>по</w:t>
      </w:r>
      <w:r w:rsidRPr="00E7085C">
        <w:rPr>
          <w:lang w:val="ru-RU"/>
        </w:rPr>
        <w:t xml:space="preserve"> </w:t>
      </w:r>
      <w:r>
        <w:rPr>
          <w:lang w:val="ru-RU"/>
        </w:rPr>
        <w:t>развитию</w:t>
      </w:r>
      <w:r w:rsidRPr="00E7085C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E7085C">
        <w:rPr>
          <w:lang w:val="ru-RU"/>
        </w:rPr>
        <w:t xml:space="preserve"> </w:t>
      </w:r>
      <w:r>
        <w:rPr>
          <w:lang w:val="ru-RU"/>
        </w:rPr>
        <w:t>и</w:t>
      </w:r>
      <w:r w:rsidRPr="00E7085C">
        <w:rPr>
          <w:lang w:val="ru-RU"/>
        </w:rPr>
        <w:t xml:space="preserve"> </w:t>
      </w:r>
      <w:r>
        <w:rPr>
          <w:lang w:val="ru-RU"/>
        </w:rPr>
        <w:t>политике в области наследия отвечает за развитие и координацию глобальной стратегии по укреплению национальных потенциалов</w:t>
      </w:r>
      <w:r w:rsidR="005A00A7">
        <w:rPr>
          <w:lang w:val="ru-RU"/>
        </w:rPr>
        <w:t xml:space="preserve"> для охраны наследия, чтобы воплотить принципы Конвенции об охране нематериального </w:t>
      </w:r>
      <w:r w:rsidR="005A00A7">
        <w:rPr>
          <w:lang w:val="ru-RU"/>
        </w:rPr>
        <w:lastRenderedPageBreak/>
        <w:t xml:space="preserve">культурного наследия 2003 года в политику и программы на </w:t>
      </w:r>
      <w:proofErr w:type="spellStart"/>
      <w:r w:rsidR="005A00A7">
        <w:rPr>
          <w:lang w:val="ru-RU"/>
        </w:rPr>
        <w:t>страновом</w:t>
      </w:r>
      <w:proofErr w:type="spellEnd"/>
      <w:r w:rsidR="005A00A7">
        <w:rPr>
          <w:lang w:val="ru-RU"/>
        </w:rPr>
        <w:t xml:space="preserve"> уровне. Это подразумевает координацию деятельности по планированию, выполнению, мониторингу и подготовке докладов о программах наращивания потенциала, котор</w:t>
      </w:r>
      <w:r w:rsidR="009D7CFE">
        <w:rPr>
          <w:lang w:val="ru-RU"/>
        </w:rPr>
        <w:t>ой</w:t>
      </w:r>
      <w:r w:rsidR="005A00A7">
        <w:rPr>
          <w:lang w:val="ru-RU"/>
        </w:rPr>
        <w:t xml:space="preserve"> </w:t>
      </w:r>
      <w:r w:rsidR="009D7CFE">
        <w:rPr>
          <w:lang w:val="ru-RU"/>
        </w:rPr>
        <w:t>занимается</w:t>
      </w:r>
      <w:r w:rsidR="005A00A7">
        <w:rPr>
          <w:lang w:val="ru-RU"/>
        </w:rPr>
        <w:t xml:space="preserve"> Секци</w:t>
      </w:r>
      <w:r w:rsidR="009D7CFE">
        <w:rPr>
          <w:lang w:val="ru-RU"/>
        </w:rPr>
        <w:t>я</w:t>
      </w:r>
      <w:r w:rsidR="005A00A7">
        <w:rPr>
          <w:lang w:val="ru-RU"/>
        </w:rPr>
        <w:t xml:space="preserve">, </w:t>
      </w:r>
      <w:r w:rsidR="00913F2C">
        <w:rPr>
          <w:lang w:val="ru-RU"/>
        </w:rPr>
        <w:t>отделения</w:t>
      </w:r>
      <w:r w:rsidR="005A00A7">
        <w:rPr>
          <w:lang w:val="ru-RU"/>
        </w:rPr>
        <w:t xml:space="preserve"> на местах и государства-</w:t>
      </w:r>
      <w:r w:rsidR="0037149A">
        <w:rPr>
          <w:lang w:val="ru-RU"/>
        </w:rPr>
        <w:t>участники</w:t>
      </w:r>
      <w:r w:rsidR="005A00A7">
        <w:rPr>
          <w:lang w:val="ru-RU"/>
        </w:rPr>
        <w:t>.</w:t>
      </w:r>
      <w:r w:rsidR="00913F2C">
        <w:rPr>
          <w:lang w:val="ru-RU"/>
        </w:rPr>
        <w:t xml:space="preserve"> </w:t>
      </w:r>
      <w:r w:rsidR="005A00A7">
        <w:rPr>
          <w:lang w:val="ru-RU"/>
        </w:rPr>
        <w:t>Ей также поручено разрабатывать учебные материалы, поддерживать работу сети экспертов-</w:t>
      </w:r>
      <w:proofErr w:type="spellStart"/>
      <w:r w:rsidR="005A00A7">
        <w:rPr>
          <w:lang w:val="ru-RU"/>
        </w:rPr>
        <w:t>фасилитаторов</w:t>
      </w:r>
      <w:proofErr w:type="spellEnd"/>
      <w:r w:rsidR="005A00A7">
        <w:rPr>
          <w:lang w:val="ru-RU"/>
        </w:rPr>
        <w:t xml:space="preserve"> и повышать их компетентность.</w:t>
      </w:r>
    </w:p>
    <w:p w14:paraId="3C1AB610" w14:textId="497AF17F" w:rsidR="0056070D" w:rsidRPr="00041F3A" w:rsidRDefault="00913F2C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На сегодняшний день Секция располагает 1</w:t>
      </w:r>
      <w:r w:rsidR="001160B7">
        <w:rPr>
          <w:lang w:val="ru-RU"/>
        </w:rPr>
        <w:t>3</w:t>
      </w:r>
      <w:r>
        <w:rPr>
          <w:lang w:val="ru-RU"/>
        </w:rPr>
        <w:t xml:space="preserve"> штатными должностями в соответствии с обычной программой: 5 из категории «общих служб» и 8 «специалистов». Секретарь Конвенции является также главой Секции, а обеими группами</w:t>
      </w:r>
      <w:r w:rsidR="00BC36C2">
        <w:rPr>
          <w:lang w:val="ru-RU"/>
        </w:rPr>
        <w:t xml:space="preserve"> руководит Глава группы</w:t>
      </w:r>
      <w:r>
        <w:rPr>
          <w:lang w:val="ru-RU"/>
        </w:rPr>
        <w:t xml:space="preserve">. </w:t>
      </w:r>
    </w:p>
    <w:p w14:paraId="51C17AF4" w14:textId="252267BB" w:rsidR="0056070D" w:rsidRPr="00041F3A" w:rsidRDefault="00913F2C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 xml:space="preserve">Как </w:t>
      </w:r>
      <w:r w:rsidR="00BC36C2">
        <w:rPr>
          <w:lang w:val="ru-RU"/>
        </w:rPr>
        <w:t>было указано</w:t>
      </w:r>
      <w:r>
        <w:rPr>
          <w:lang w:val="ru-RU"/>
        </w:rPr>
        <w:t xml:space="preserve"> в документе </w:t>
      </w:r>
      <w:hyperlink r:id="rId14" w:history="1">
        <w:r w:rsidRPr="00C4008C">
          <w:rPr>
            <w:rStyle w:val="Hyperlink"/>
            <w:lang w:val="en-US"/>
          </w:rPr>
          <w:t>ITH</w:t>
        </w:r>
        <w:r w:rsidRPr="00041F3A">
          <w:rPr>
            <w:rStyle w:val="Hyperlink"/>
            <w:lang w:val="ru-RU"/>
          </w:rPr>
          <w:t>/13/9.</w:t>
        </w:r>
        <w:r w:rsidRPr="00C4008C">
          <w:rPr>
            <w:rStyle w:val="Hyperlink"/>
            <w:lang w:val="en-US"/>
          </w:rPr>
          <w:t>COM</w:t>
        </w:r>
        <w:r w:rsidRPr="00041F3A">
          <w:rPr>
            <w:rStyle w:val="Hyperlink"/>
            <w:lang w:val="ru-RU"/>
          </w:rPr>
          <w:t>/6</w:t>
        </w:r>
      </w:hyperlink>
      <w:r w:rsidR="006F6689" w:rsidRPr="006F6689">
        <w:rPr>
          <w:rStyle w:val="Hyperlink"/>
          <w:color w:val="auto"/>
          <w:u w:val="none"/>
          <w:lang w:val="ru-RU"/>
        </w:rPr>
        <w:t xml:space="preserve"> и в</w:t>
      </w:r>
      <w:r w:rsidRPr="006F6689">
        <w:rPr>
          <w:lang w:val="ru-RU"/>
        </w:rPr>
        <w:t xml:space="preserve"> </w:t>
      </w:r>
      <w:r>
        <w:rPr>
          <w:lang w:val="ru-RU"/>
        </w:rPr>
        <w:t>соответствии с планом реструктуризации, одобренном Генеральным директором,</w:t>
      </w:r>
      <w:r w:rsidR="006F6689" w:rsidRPr="006F6689">
        <w:rPr>
          <w:lang w:val="ru-RU"/>
        </w:rPr>
        <w:t xml:space="preserve"> </w:t>
      </w:r>
      <w:r w:rsidR="006F6689">
        <w:rPr>
          <w:lang w:val="ru-RU"/>
        </w:rPr>
        <w:t xml:space="preserve">в середине 2014 года </w:t>
      </w:r>
      <w:r>
        <w:rPr>
          <w:lang w:val="ru-RU"/>
        </w:rPr>
        <w:t xml:space="preserve">Сектор культуры учредил группу общего обслуживания по Конвенциям, которая должна обеспечить секретариаты всех конвенций единой платформой объединенных ресурсов для удовлетворения </w:t>
      </w:r>
      <w:r w:rsidR="00DC0338">
        <w:rPr>
          <w:lang w:val="ru-RU"/>
        </w:rPr>
        <w:t>некоторых общих потребностей, связанных с логистическим аспектом</w:t>
      </w:r>
      <w:r w:rsidR="00DC0338" w:rsidRPr="00041F3A">
        <w:rPr>
          <w:lang w:val="ru-RU"/>
        </w:rPr>
        <w:t xml:space="preserve"> </w:t>
      </w:r>
      <w:r w:rsidR="00DC0338">
        <w:rPr>
          <w:lang w:val="ru-RU"/>
        </w:rPr>
        <w:t>совещаний, предусмотренных нормативными документами, а также с коммуникацией, информационной деятельностью</w:t>
      </w:r>
      <w:proofErr w:type="gramEnd"/>
      <w:r w:rsidR="00DC0338">
        <w:rPr>
          <w:lang w:val="ru-RU"/>
        </w:rPr>
        <w:t xml:space="preserve"> и партнерскими отношениями. С момента своего создания группа помогла Секции организовать несколько совещаний, предусмотренных нормативными документами, о</w:t>
      </w:r>
      <w:r w:rsidR="008E4E04">
        <w:rPr>
          <w:lang w:val="ru-RU"/>
        </w:rPr>
        <w:t xml:space="preserve">собенно в отношении логистики, </w:t>
      </w:r>
      <w:r w:rsidR="008E4E04" w:rsidRPr="00041F3A">
        <w:rPr>
          <w:lang w:val="ru-RU"/>
        </w:rPr>
        <w:t>способствовала</w:t>
      </w:r>
      <w:r w:rsidR="00DC0338">
        <w:rPr>
          <w:lang w:val="ru-RU"/>
        </w:rPr>
        <w:t xml:space="preserve"> организации поездок участников совещаний, а также решала процедурные и административные вопросы, </w:t>
      </w:r>
      <w:r w:rsidR="006F6689">
        <w:rPr>
          <w:lang w:val="ru-RU"/>
        </w:rPr>
        <w:t>относящиеся</w:t>
      </w:r>
      <w:r w:rsidR="00DC0338">
        <w:rPr>
          <w:lang w:val="ru-RU"/>
        </w:rPr>
        <w:t xml:space="preserve"> к сотрудничеству с центрами категории 2 и к </w:t>
      </w:r>
      <w:r w:rsidR="00D20C1A">
        <w:rPr>
          <w:lang w:val="ru-RU"/>
        </w:rPr>
        <w:t>обработке просьб о патронаже и использовании эмблемы Конвенции.</w:t>
      </w:r>
    </w:p>
    <w:p w14:paraId="0696CD91" w14:textId="4D0876B9" w:rsidR="0056070D" w:rsidRPr="00041F3A" w:rsidRDefault="00D20C1A" w:rsidP="0056070D">
      <w:pPr>
        <w:pStyle w:val="COMPara"/>
        <w:numPr>
          <w:ilvl w:val="0"/>
          <w:numId w:val="13"/>
        </w:numPr>
        <w:spacing w:before="360"/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 xml:space="preserve">Ожидаемые </w:t>
      </w:r>
      <w:r w:rsidR="00994D29">
        <w:rPr>
          <w:b/>
          <w:lang w:val="ru-RU"/>
        </w:rPr>
        <w:t>результаты</w:t>
      </w:r>
      <w:r>
        <w:rPr>
          <w:b/>
          <w:lang w:val="ru-RU"/>
        </w:rPr>
        <w:t xml:space="preserve"> и </w:t>
      </w:r>
      <w:r w:rsidR="004570F5">
        <w:rPr>
          <w:b/>
          <w:lang w:val="ru-RU"/>
        </w:rPr>
        <w:t>показатели эффективности</w:t>
      </w:r>
    </w:p>
    <w:p w14:paraId="6258EEDE" w14:textId="66D37DEE" w:rsidR="0056070D" w:rsidRPr="002752DA" w:rsidRDefault="00E56642" w:rsidP="00041F3A">
      <w:pPr>
        <w:pStyle w:val="GAPara"/>
        <w:jc w:val="both"/>
        <w:rPr>
          <w:lang w:val="ru-RU"/>
        </w:rPr>
      </w:pPr>
      <w:r>
        <w:rPr>
          <w:lang w:val="ru-RU"/>
        </w:rPr>
        <w:t xml:space="preserve">Деятельность </w:t>
      </w:r>
      <w:r w:rsidR="00F85536" w:rsidRPr="00E56642">
        <w:rPr>
          <w:lang w:val="ru-RU"/>
        </w:rPr>
        <w:t xml:space="preserve">Секретариата соответствует новой восьмилетней </w:t>
      </w:r>
      <w:hyperlink r:id="rId15" w:history="1">
        <w:r w:rsidR="00FC7949" w:rsidRPr="006C5359">
          <w:rPr>
            <w:rStyle w:val="Hyperlink"/>
            <w:lang w:val="ru-RU"/>
          </w:rPr>
          <w:t>с</w:t>
        </w:r>
        <w:r w:rsidR="00F85536" w:rsidRPr="006C5359">
          <w:rPr>
            <w:rStyle w:val="Hyperlink"/>
            <w:lang w:val="ru-RU"/>
          </w:rPr>
          <w:t>реднесрочной стратегии (</w:t>
        </w:r>
        <w:r w:rsidR="005D48CD" w:rsidRPr="006C5359">
          <w:rPr>
            <w:rStyle w:val="Hyperlink"/>
            <w:lang w:val="ru-RU"/>
          </w:rPr>
          <w:t xml:space="preserve">на </w:t>
        </w:r>
        <w:r w:rsidR="00F85536" w:rsidRPr="006C5359">
          <w:rPr>
            <w:rStyle w:val="Hyperlink"/>
            <w:lang w:val="ru-RU"/>
          </w:rPr>
          <w:t>2014-21 годы</w:t>
        </w:r>
        <w:r w:rsidR="00FC7949" w:rsidRPr="006C5359">
          <w:rPr>
            <w:rStyle w:val="Hyperlink"/>
            <w:lang w:val="ru-RU"/>
          </w:rPr>
          <w:t>)</w:t>
        </w:r>
      </w:hyperlink>
      <w:r w:rsidR="008A03A7" w:rsidRPr="00E56642">
        <w:rPr>
          <w:lang w:val="ru-RU"/>
        </w:rPr>
        <w:t>, а также</w:t>
      </w:r>
      <w:r w:rsidR="00F85536" w:rsidRPr="00E56642">
        <w:rPr>
          <w:lang w:val="ru-RU"/>
        </w:rPr>
        <w:t xml:space="preserve"> четырехлетней программе и </w:t>
      </w:r>
      <w:r w:rsidR="008A03A7" w:rsidRPr="00E56642">
        <w:rPr>
          <w:lang w:val="ru-RU"/>
        </w:rPr>
        <w:t>бюджет</w:t>
      </w:r>
      <w:r w:rsidR="0067014B" w:rsidRPr="00E56642">
        <w:rPr>
          <w:lang w:val="ru-RU"/>
        </w:rPr>
        <w:t>у</w:t>
      </w:r>
      <w:r w:rsidR="00F85536" w:rsidRPr="00E56642">
        <w:rPr>
          <w:lang w:val="ru-RU"/>
        </w:rPr>
        <w:t xml:space="preserve"> ЮНЕСКО (</w:t>
      </w:r>
      <w:r w:rsidR="005D48CD" w:rsidRPr="00E56642">
        <w:rPr>
          <w:lang w:val="ru-RU"/>
        </w:rPr>
        <w:t xml:space="preserve">на </w:t>
      </w:r>
      <w:r w:rsidR="00F85536" w:rsidRPr="00E56642">
        <w:rPr>
          <w:lang w:val="ru-RU"/>
        </w:rPr>
        <w:t>2014-2017 годы)</w:t>
      </w:r>
      <w:r w:rsidR="00FC7949" w:rsidRPr="00E56642">
        <w:rPr>
          <w:lang w:val="ru-RU"/>
        </w:rPr>
        <w:t xml:space="preserve">. </w:t>
      </w:r>
      <w:proofErr w:type="gramStart"/>
      <w:r w:rsidR="003F57B7" w:rsidRPr="00AF1379">
        <w:rPr>
          <w:lang w:val="ru-RU"/>
        </w:rPr>
        <w:t>В утвержденной программе</w:t>
      </w:r>
      <w:r w:rsidR="00FC7949" w:rsidRPr="00AF1379">
        <w:rPr>
          <w:lang w:val="ru-RU"/>
        </w:rPr>
        <w:t xml:space="preserve"> и бюджет</w:t>
      </w:r>
      <w:r w:rsidR="003F57B7" w:rsidRPr="00AF1379">
        <w:rPr>
          <w:lang w:val="ru-RU"/>
        </w:rPr>
        <w:t>е</w:t>
      </w:r>
      <w:r w:rsidR="00FC7949" w:rsidRPr="00AF1379">
        <w:rPr>
          <w:lang w:val="ru-RU"/>
        </w:rPr>
        <w:t xml:space="preserve"> на 2014-2017 годы </w:t>
      </w:r>
      <w:r w:rsidR="005715C0" w:rsidRPr="00AF1379">
        <w:rPr>
          <w:lang w:val="ru-RU"/>
        </w:rPr>
        <w:t xml:space="preserve">(37 </w:t>
      </w:r>
      <w:r w:rsidR="005715C0" w:rsidRPr="00F41D50">
        <w:t>C</w:t>
      </w:r>
      <w:r w:rsidR="005715C0" w:rsidRPr="00AF1379">
        <w:rPr>
          <w:lang w:val="ru-RU"/>
        </w:rPr>
        <w:t xml:space="preserve">/5) </w:t>
      </w:r>
      <w:r w:rsidR="0067014B" w:rsidRPr="00AF1379">
        <w:rPr>
          <w:lang w:val="ru-RU"/>
        </w:rPr>
        <w:t>есть</w:t>
      </w:r>
      <w:r w:rsidR="003F57B7" w:rsidRPr="00AF1379">
        <w:rPr>
          <w:lang w:val="ru-RU"/>
        </w:rPr>
        <w:t xml:space="preserve"> одно главное направление деятельности</w:t>
      </w:r>
      <w:r w:rsidR="0056070D" w:rsidRPr="00AF1379">
        <w:rPr>
          <w:lang w:val="ru-RU"/>
        </w:rPr>
        <w:t>:</w:t>
      </w:r>
      <w:r w:rsidR="00D704EA" w:rsidRPr="00AF1379">
        <w:rPr>
          <w:lang w:val="ru-RU"/>
        </w:rPr>
        <w:t xml:space="preserve"> </w:t>
      </w:r>
      <w:r w:rsidR="0067014B" w:rsidRPr="00AF1379">
        <w:rPr>
          <w:lang w:val="ru-RU"/>
        </w:rPr>
        <w:t>п</w:t>
      </w:r>
      <w:r w:rsidR="001D7528" w:rsidRPr="00AF1379">
        <w:rPr>
          <w:lang w:val="ru-RU"/>
        </w:rPr>
        <w:t>оддержка и поощрение разнообразия культурного самовыражения на основе охраны нематериального культурного наследия и развития индустрии культуры и творчества</w:t>
      </w:r>
      <w:r w:rsidR="009B14AB" w:rsidRPr="00AF1379">
        <w:rPr>
          <w:lang w:val="ru-RU"/>
        </w:rPr>
        <w:t xml:space="preserve"> – для </w:t>
      </w:r>
      <w:r w:rsidR="00994D29" w:rsidRPr="00AF1379">
        <w:rPr>
          <w:lang w:val="ru-RU"/>
        </w:rPr>
        <w:t>этого был определен один ожидаемый</w:t>
      </w:r>
      <w:r w:rsidR="009B14AB" w:rsidRPr="00AF1379">
        <w:rPr>
          <w:lang w:val="ru-RU"/>
        </w:rPr>
        <w:t xml:space="preserve"> </w:t>
      </w:r>
      <w:r w:rsidR="00994D29" w:rsidRPr="00AF1379">
        <w:rPr>
          <w:lang w:val="ru-RU"/>
        </w:rPr>
        <w:t>результат</w:t>
      </w:r>
      <w:r w:rsidR="009B14AB" w:rsidRPr="00AF1379">
        <w:rPr>
          <w:lang w:val="ru-RU"/>
        </w:rPr>
        <w:t>, относящ</w:t>
      </w:r>
      <w:r w:rsidR="00994D29" w:rsidRPr="00AF1379">
        <w:rPr>
          <w:lang w:val="ru-RU"/>
        </w:rPr>
        <w:t>ий</w:t>
      </w:r>
      <w:r w:rsidR="009B14AB" w:rsidRPr="00AF1379">
        <w:rPr>
          <w:lang w:val="ru-RU"/>
        </w:rPr>
        <w:t>ся к Конвенции 2003 года</w:t>
      </w:r>
      <w:r w:rsidR="00994D29" w:rsidRPr="00AF1379">
        <w:rPr>
          <w:lang w:val="ru-RU"/>
        </w:rPr>
        <w:t>:</w:t>
      </w:r>
      <w:r w:rsidR="009B14AB" w:rsidRPr="00AF1379">
        <w:rPr>
          <w:lang w:val="ru-RU"/>
        </w:rPr>
        <w:t xml:space="preserve"> </w:t>
      </w:r>
      <w:r w:rsidR="002E4778" w:rsidRPr="00AF1379">
        <w:rPr>
          <w:lang w:val="ru-RU"/>
        </w:rPr>
        <w:t xml:space="preserve">национальные </w:t>
      </w:r>
      <w:r w:rsidR="008B4F57" w:rsidRPr="00AF1379">
        <w:rPr>
          <w:lang w:val="ru-RU"/>
        </w:rPr>
        <w:t>потенциалы укреплены и использованы для охраны нематериального культурного наследия, в том числе</w:t>
      </w:r>
      <w:r w:rsidR="004C1000" w:rsidRPr="00AF1379">
        <w:rPr>
          <w:lang w:val="ru-RU"/>
        </w:rPr>
        <w:t>, языков</w:t>
      </w:r>
      <w:proofErr w:type="gramEnd"/>
      <w:r w:rsidR="004C1000" w:rsidRPr="00AF1379">
        <w:rPr>
          <w:lang w:val="ru-RU"/>
        </w:rPr>
        <w:t xml:space="preserve"> коренных народов и языков, находящихся под угрозой исчезновения путем эффективного выполнения Конвенции 2003 года. </w:t>
      </w:r>
      <w:r w:rsidR="002E4DC9" w:rsidRPr="002752DA">
        <w:rPr>
          <w:lang w:val="ru-RU"/>
        </w:rPr>
        <w:t>Для этого ожидаемого</w:t>
      </w:r>
      <w:r w:rsidR="00A659AC" w:rsidRPr="002752DA">
        <w:rPr>
          <w:lang w:val="ru-RU"/>
        </w:rPr>
        <w:t xml:space="preserve"> </w:t>
      </w:r>
      <w:r w:rsidR="00994D29" w:rsidRPr="002752DA">
        <w:rPr>
          <w:lang w:val="ru-RU"/>
        </w:rPr>
        <w:t>р</w:t>
      </w:r>
      <w:r w:rsidR="002E4DC9" w:rsidRPr="002752DA">
        <w:rPr>
          <w:lang w:val="ru-RU"/>
        </w:rPr>
        <w:t>езультата</w:t>
      </w:r>
      <w:r w:rsidR="00A659AC" w:rsidRPr="002752DA">
        <w:rPr>
          <w:lang w:val="ru-RU"/>
        </w:rPr>
        <w:t xml:space="preserve"> б</w:t>
      </w:r>
      <w:r w:rsidR="004C1000" w:rsidRPr="002752DA">
        <w:rPr>
          <w:lang w:val="ru-RU"/>
        </w:rPr>
        <w:t xml:space="preserve">ыло разработано восемь </w:t>
      </w:r>
      <w:r w:rsidR="004570F5">
        <w:rPr>
          <w:lang w:val="ru-RU"/>
        </w:rPr>
        <w:t>показателей эффективности</w:t>
      </w:r>
      <w:r w:rsidR="004570F5" w:rsidRPr="002752DA">
        <w:rPr>
          <w:lang w:val="ru-RU"/>
        </w:rPr>
        <w:t xml:space="preserve"> </w:t>
      </w:r>
      <w:r w:rsidR="00A659AC" w:rsidRPr="002752DA">
        <w:rPr>
          <w:lang w:val="ru-RU"/>
        </w:rPr>
        <w:t>(</w:t>
      </w:r>
      <w:r w:rsidR="004570F5">
        <w:rPr>
          <w:lang w:val="ru-RU"/>
        </w:rPr>
        <w:t>ПЭ</w:t>
      </w:r>
      <w:r w:rsidR="00A659AC" w:rsidRPr="002752DA">
        <w:rPr>
          <w:lang w:val="ru-RU"/>
        </w:rPr>
        <w:t>):</w:t>
      </w:r>
      <w:r w:rsidR="004C1000" w:rsidRPr="002752DA">
        <w:rPr>
          <w:lang w:val="ru-RU"/>
        </w:rPr>
        <w:t xml:space="preserve"> </w:t>
      </w:r>
      <w:r w:rsidR="008B4F57" w:rsidRPr="002752DA">
        <w:rPr>
          <w:lang w:val="ru-RU"/>
        </w:rPr>
        <w:t xml:space="preserve"> </w:t>
      </w:r>
    </w:p>
    <w:p w14:paraId="08D0A786" w14:textId="56F8F758" w:rsidR="0056070D" w:rsidRPr="001B2CCA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1B2CCA">
        <w:rPr>
          <w:lang w:val="ru-RU"/>
        </w:rPr>
        <w:t>1</w:t>
      </w:r>
      <w:r w:rsidR="0056070D" w:rsidRPr="001B2CCA">
        <w:rPr>
          <w:lang w:val="ru-RU"/>
        </w:rPr>
        <w:tab/>
      </w:r>
      <w:r w:rsidR="001B2CCA">
        <w:rPr>
          <w:lang w:val="ru-RU"/>
        </w:rPr>
        <w:t>Руководящие</w:t>
      </w:r>
      <w:r w:rsidR="001B2CCA" w:rsidRPr="001B2CCA">
        <w:rPr>
          <w:lang w:val="ru-RU"/>
        </w:rPr>
        <w:t xml:space="preserve"> </w:t>
      </w:r>
      <w:r w:rsidR="001B2CCA">
        <w:rPr>
          <w:lang w:val="ru-RU"/>
        </w:rPr>
        <w:t>органы</w:t>
      </w:r>
      <w:r w:rsidR="001B2CCA" w:rsidRPr="001B2CCA">
        <w:rPr>
          <w:lang w:val="ru-RU"/>
        </w:rPr>
        <w:t xml:space="preserve"> </w:t>
      </w:r>
      <w:r w:rsidR="001B2CCA">
        <w:rPr>
          <w:lang w:val="ru-RU"/>
        </w:rPr>
        <w:t>Конвенции</w:t>
      </w:r>
      <w:r w:rsidR="001B2CCA" w:rsidRPr="001B2CCA">
        <w:rPr>
          <w:lang w:val="ru-RU"/>
        </w:rPr>
        <w:t xml:space="preserve"> 2003 </w:t>
      </w:r>
      <w:r w:rsidR="001B2CCA">
        <w:rPr>
          <w:lang w:val="ru-RU"/>
        </w:rPr>
        <w:t>года</w:t>
      </w:r>
      <w:r w:rsidR="001B2CCA" w:rsidRPr="001B2CCA">
        <w:rPr>
          <w:lang w:val="ru-RU"/>
        </w:rPr>
        <w:t xml:space="preserve"> </w:t>
      </w:r>
      <w:r w:rsidR="001B2CCA">
        <w:rPr>
          <w:lang w:val="ru-RU"/>
        </w:rPr>
        <w:t>осуществляют</w:t>
      </w:r>
      <w:r w:rsidR="001B2CCA" w:rsidRPr="001B2CCA">
        <w:rPr>
          <w:lang w:val="ru-RU"/>
        </w:rPr>
        <w:t xml:space="preserve"> </w:t>
      </w:r>
      <w:r w:rsidR="00825A7F">
        <w:rPr>
          <w:lang w:val="ru-RU"/>
        </w:rPr>
        <w:t xml:space="preserve">полноценное </w:t>
      </w:r>
      <w:r w:rsidR="001B2CCA">
        <w:rPr>
          <w:lang w:val="ru-RU"/>
        </w:rPr>
        <w:t>управление</w:t>
      </w:r>
      <w:r w:rsidR="001B2CCA" w:rsidRPr="001B2CCA">
        <w:rPr>
          <w:lang w:val="ru-RU"/>
        </w:rPr>
        <w:t xml:space="preserve"> </w:t>
      </w:r>
      <w:r w:rsidR="001B2CCA">
        <w:rPr>
          <w:lang w:val="ru-RU"/>
        </w:rPr>
        <w:t>благодаря</w:t>
      </w:r>
      <w:r w:rsidR="001B2CCA" w:rsidRPr="001B2CCA">
        <w:rPr>
          <w:lang w:val="ru-RU"/>
        </w:rPr>
        <w:t xml:space="preserve"> </w:t>
      </w:r>
      <w:r w:rsidR="00606B1C">
        <w:rPr>
          <w:lang w:val="ru-RU"/>
        </w:rPr>
        <w:t>эффективной</w:t>
      </w:r>
      <w:r w:rsidR="001B2CCA">
        <w:rPr>
          <w:lang w:val="ru-RU"/>
        </w:rPr>
        <w:t xml:space="preserve"> организации </w:t>
      </w:r>
      <w:r w:rsidR="00606B1C">
        <w:rPr>
          <w:lang w:val="ru-RU"/>
        </w:rPr>
        <w:t>своих предусмотренных норматив</w:t>
      </w:r>
      <w:r w:rsidR="00C95BD5">
        <w:rPr>
          <w:lang w:val="ru-RU"/>
        </w:rPr>
        <w:t>ными документами</w:t>
      </w:r>
      <w:r w:rsidR="00606B1C">
        <w:rPr>
          <w:lang w:val="ru-RU"/>
        </w:rPr>
        <w:t xml:space="preserve"> совещаний</w:t>
      </w:r>
      <w:r w:rsidR="0056070D" w:rsidRPr="001B2CCA">
        <w:rPr>
          <w:lang w:val="ru-RU"/>
        </w:rPr>
        <w:t>;</w:t>
      </w:r>
    </w:p>
    <w:p w14:paraId="47B7703C" w14:textId="32338637" w:rsidR="0056070D" w:rsidRPr="00287C3F" w:rsidRDefault="004570F5" w:rsidP="0056070D">
      <w:pPr>
        <w:pStyle w:val="COMPara"/>
        <w:ind w:left="1701" w:hanging="1134"/>
        <w:jc w:val="both"/>
        <w:rPr>
          <w:lang w:val="ru-RU"/>
        </w:rPr>
      </w:pPr>
      <w:proofErr w:type="gramStart"/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287C3F">
        <w:rPr>
          <w:lang w:val="ru-RU"/>
        </w:rPr>
        <w:t>2</w:t>
      </w:r>
      <w:r w:rsidR="0056070D" w:rsidRPr="00287C3F">
        <w:rPr>
          <w:lang w:val="ru-RU"/>
        </w:rPr>
        <w:tab/>
      </w:r>
      <w:r w:rsidR="00287C3F">
        <w:rPr>
          <w:lang w:val="ru-RU"/>
        </w:rPr>
        <w:t>Количество</w:t>
      </w:r>
      <w:r w:rsidR="00287C3F" w:rsidRPr="00287C3F">
        <w:rPr>
          <w:lang w:val="ru-RU"/>
        </w:rPr>
        <w:t xml:space="preserve"> </w:t>
      </w:r>
      <w:r w:rsidR="00287C3F">
        <w:rPr>
          <w:lang w:val="ru-RU"/>
        </w:rPr>
        <w:t>государств</w:t>
      </w:r>
      <w:r w:rsidR="00287C3F" w:rsidRPr="00287C3F">
        <w:rPr>
          <w:lang w:val="ru-RU"/>
        </w:rPr>
        <w:t>-</w:t>
      </w:r>
      <w:r w:rsidR="0037149A">
        <w:rPr>
          <w:lang w:val="ru-RU"/>
        </w:rPr>
        <w:t>участников</w:t>
      </w:r>
      <w:r w:rsidR="00287C3F" w:rsidRPr="00287C3F">
        <w:rPr>
          <w:lang w:val="ru-RU"/>
        </w:rPr>
        <w:t xml:space="preserve">, </w:t>
      </w:r>
      <w:r w:rsidR="00287C3F">
        <w:rPr>
          <w:lang w:val="ru-RU"/>
        </w:rPr>
        <w:t>получивших</w:t>
      </w:r>
      <w:r w:rsidR="00287C3F" w:rsidRPr="00287C3F">
        <w:rPr>
          <w:lang w:val="ru-RU"/>
        </w:rPr>
        <w:t xml:space="preserve"> </w:t>
      </w:r>
      <w:r w:rsidR="00287C3F">
        <w:rPr>
          <w:lang w:val="ru-RU"/>
        </w:rPr>
        <w:t>поддержку</w:t>
      </w:r>
      <w:r w:rsidR="0076379F">
        <w:rPr>
          <w:lang w:val="ru-RU"/>
        </w:rPr>
        <w:t xml:space="preserve">, </w:t>
      </w:r>
      <w:r w:rsidR="00F72FC4">
        <w:rPr>
          <w:lang w:val="ru-RU"/>
        </w:rPr>
        <w:t>направленную</w:t>
      </w:r>
      <w:r w:rsidR="0076379F">
        <w:rPr>
          <w:lang w:val="ru-RU"/>
        </w:rPr>
        <w:t xml:space="preserve"> на</w:t>
      </w:r>
      <w:r w:rsidR="00287C3F" w:rsidRPr="00287C3F">
        <w:rPr>
          <w:lang w:val="ru-RU"/>
        </w:rPr>
        <w:t xml:space="preserve"> </w:t>
      </w:r>
      <w:r w:rsidR="0076379F">
        <w:rPr>
          <w:lang w:val="ru-RU"/>
        </w:rPr>
        <w:t>укрепление</w:t>
      </w:r>
      <w:r w:rsidR="00287C3F" w:rsidRPr="00287C3F">
        <w:rPr>
          <w:lang w:val="ru-RU"/>
        </w:rPr>
        <w:t xml:space="preserve"> </w:t>
      </w:r>
      <w:r w:rsidR="002F2008">
        <w:rPr>
          <w:lang w:val="ru-RU"/>
        </w:rPr>
        <w:t>кадровых</w:t>
      </w:r>
      <w:r w:rsidR="00287C3F" w:rsidRPr="00287C3F">
        <w:rPr>
          <w:lang w:val="ru-RU"/>
        </w:rPr>
        <w:t xml:space="preserve"> </w:t>
      </w:r>
      <w:r w:rsidR="00287C3F">
        <w:rPr>
          <w:lang w:val="ru-RU"/>
        </w:rPr>
        <w:t>и</w:t>
      </w:r>
      <w:r w:rsidR="00287C3F" w:rsidRPr="00287C3F">
        <w:rPr>
          <w:lang w:val="ru-RU"/>
        </w:rPr>
        <w:t xml:space="preserve"> </w:t>
      </w:r>
      <w:r w:rsidR="00287C3F">
        <w:rPr>
          <w:lang w:val="ru-RU"/>
        </w:rPr>
        <w:t>институциональных</w:t>
      </w:r>
      <w:r w:rsidR="00287C3F" w:rsidRPr="00287C3F">
        <w:rPr>
          <w:lang w:val="ru-RU"/>
        </w:rPr>
        <w:t xml:space="preserve"> </w:t>
      </w:r>
      <w:r w:rsidR="00287C3F">
        <w:rPr>
          <w:lang w:val="ru-RU"/>
        </w:rPr>
        <w:t xml:space="preserve">ресурсов в деле охраны нематериального </w:t>
      </w:r>
      <w:r w:rsidR="0076379F">
        <w:rPr>
          <w:lang w:val="ru-RU"/>
        </w:rPr>
        <w:t>культурного наследия и на включение</w:t>
      </w:r>
      <w:r w:rsidR="00287C3F">
        <w:rPr>
          <w:lang w:val="ru-RU"/>
        </w:rPr>
        <w:t xml:space="preserve"> нематериального культурного наследия в национальную политику</w:t>
      </w:r>
      <w:r w:rsidR="0056070D" w:rsidRPr="00287C3F">
        <w:rPr>
          <w:lang w:val="ru-RU"/>
        </w:rPr>
        <w:t>;</w:t>
      </w:r>
      <w:r w:rsidR="001B2CCA" w:rsidRPr="00287C3F">
        <w:rPr>
          <w:lang w:val="ru-RU"/>
        </w:rPr>
        <w:t xml:space="preserve"> </w:t>
      </w:r>
      <w:proofErr w:type="gramEnd"/>
    </w:p>
    <w:p w14:paraId="63597C3F" w14:textId="025412F2" w:rsidR="0056070D" w:rsidRPr="007C3407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7C3407">
        <w:rPr>
          <w:lang w:val="ru-RU"/>
        </w:rPr>
        <w:t>3</w:t>
      </w:r>
      <w:r w:rsidR="0056070D" w:rsidRPr="007C3407">
        <w:rPr>
          <w:lang w:val="ru-RU"/>
        </w:rPr>
        <w:tab/>
      </w:r>
      <w:r w:rsidR="007C3407">
        <w:rPr>
          <w:lang w:val="ru-RU"/>
        </w:rPr>
        <w:t>Количество</w:t>
      </w:r>
      <w:r w:rsidR="007C3407" w:rsidRPr="007C3407">
        <w:rPr>
          <w:lang w:val="ru-RU"/>
        </w:rPr>
        <w:t xml:space="preserve"> </w:t>
      </w:r>
      <w:r w:rsidR="007C3407">
        <w:rPr>
          <w:lang w:val="ru-RU"/>
        </w:rPr>
        <w:t>планов</w:t>
      </w:r>
      <w:r w:rsidR="007C3407" w:rsidRPr="007C3407">
        <w:rPr>
          <w:lang w:val="ru-RU"/>
        </w:rPr>
        <w:t xml:space="preserve"> </w:t>
      </w:r>
      <w:r w:rsidR="007C3407">
        <w:rPr>
          <w:lang w:val="ru-RU"/>
        </w:rPr>
        <w:t>по</w:t>
      </w:r>
      <w:r w:rsidR="007C3407" w:rsidRPr="007C3407">
        <w:rPr>
          <w:lang w:val="ru-RU"/>
        </w:rPr>
        <w:t xml:space="preserve"> </w:t>
      </w:r>
      <w:r w:rsidR="007C3407">
        <w:rPr>
          <w:lang w:val="ru-RU"/>
        </w:rPr>
        <w:t>охране</w:t>
      </w:r>
      <w:r w:rsidR="007C3407" w:rsidRPr="007C3407">
        <w:rPr>
          <w:lang w:val="ru-RU"/>
        </w:rPr>
        <w:t xml:space="preserve">, </w:t>
      </w:r>
      <w:r w:rsidR="008B3D97">
        <w:rPr>
          <w:lang w:val="ru-RU"/>
        </w:rPr>
        <w:t>среди прочего</w:t>
      </w:r>
      <w:r w:rsidR="007C3407" w:rsidRPr="007C3407">
        <w:rPr>
          <w:lang w:val="ru-RU"/>
        </w:rPr>
        <w:t xml:space="preserve"> </w:t>
      </w:r>
      <w:r w:rsidR="007C3407">
        <w:rPr>
          <w:lang w:val="ru-RU"/>
        </w:rPr>
        <w:t>языков коренных народов и языков, находящихся под угрозой исчезновения, разработанных и</w:t>
      </w:r>
      <w:r w:rsidR="0076379F">
        <w:rPr>
          <w:lang w:val="ru-RU"/>
        </w:rPr>
        <w:t>/или</w:t>
      </w:r>
      <w:r w:rsidR="007C3407">
        <w:rPr>
          <w:lang w:val="ru-RU"/>
        </w:rPr>
        <w:t xml:space="preserve"> воплощенных в жизнь государствами-</w:t>
      </w:r>
      <w:r w:rsidR="0037149A">
        <w:rPr>
          <w:lang w:val="ru-RU"/>
        </w:rPr>
        <w:t>участниками</w:t>
      </w:r>
      <w:r w:rsidR="0056070D" w:rsidRPr="007C3407">
        <w:rPr>
          <w:lang w:val="ru-RU"/>
        </w:rPr>
        <w:t>;</w:t>
      </w:r>
    </w:p>
    <w:p w14:paraId="7B005D8A" w14:textId="15BE9547" w:rsidR="0056070D" w:rsidRPr="00611752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611752">
        <w:rPr>
          <w:lang w:val="ru-RU"/>
        </w:rPr>
        <w:t>4</w:t>
      </w:r>
      <w:r w:rsidR="0056070D" w:rsidRPr="00611752">
        <w:rPr>
          <w:lang w:val="ru-RU"/>
        </w:rPr>
        <w:tab/>
      </w:r>
      <w:r w:rsidR="00611752">
        <w:rPr>
          <w:lang w:val="ru-RU"/>
        </w:rPr>
        <w:t>Количество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заявок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на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международную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помощь</w:t>
      </w:r>
      <w:r w:rsidR="00611752" w:rsidRPr="00611752">
        <w:rPr>
          <w:lang w:val="ru-RU"/>
        </w:rPr>
        <w:t xml:space="preserve">, </w:t>
      </w:r>
      <w:r w:rsidR="00611752">
        <w:rPr>
          <w:lang w:val="ru-RU"/>
        </w:rPr>
        <w:t>поданных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и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эффективно</w:t>
      </w:r>
      <w:r w:rsidR="00611752" w:rsidRPr="00611752">
        <w:rPr>
          <w:lang w:val="ru-RU"/>
        </w:rPr>
        <w:t xml:space="preserve"> </w:t>
      </w:r>
      <w:r w:rsidR="00825A7F">
        <w:rPr>
          <w:lang w:val="ru-RU"/>
        </w:rPr>
        <w:t>освоенных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государствами</w:t>
      </w:r>
      <w:r w:rsidR="00611752" w:rsidRPr="00611752">
        <w:rPr>
          <w:lang w:val="ru-RU"/>
        </w:rPr>
        <w:t>-</w:t>
      </w:r>
      <w:r w:rsidR="0037149A">
        <w:rPr>
          <w:lang w:val="ru-RU"/>
        </w:rPr>
        <w:t>участниками</w:t>
      </w:r>
      <w:r w:rsidR="00611752" w:rsidRPr="00611752">
        <w:rPr>
          <w:lang w:val="ru-RU"/>
        </w:rPr>
        <w:t xml:space="preserve">, </w:t>
      </w:r>
      <w:r w:rsidR="005F52BC">
        <w:rPr>
          <w:lang w:val="ru-RU"/>
        </w:rPr>
        <w:t xml:space="preserve">количество </w:t>
      </w:r>
      <w:r w:rsidR="00611752">
        <w:rPr>
          <w:lang w:val="ru-RU"/>
        </w:rPr>
        <w:t>номинаций</w:t>
      </w:r>
      <w:r w:rsidR="00611752" w:rsidRPr="00611752">
        <w:rPr>
          <w:lang w:val="ru-RU"/>
        </w:rPr>
        <w:t xml:space="preserve">, </w:t>
      </w:r>
      <w:r w:rsidR="00611752">
        <w:rPr>
          <w:lang w:val="ru-RU"/>
        </w:rPr>
        <w:t>поданных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государствами</w:t>
      </w:r>
      <w:r w:rsidR="00611752" w:rsidRPr="00611752">
        <w:rPr>
          <w:lang w:val="ru-RU"/>
        </w:rPr>
        <w:t>-</w:t>
      </w:r>
      <w:r w:rsidR="0037149A">
        <w:rPr>
          <w:lang w:val="ru-RU"/>
        </w:rPr>
        <w:t>участниками</w:t>
      </w:r>
      <w:r w:rsidR="00611752" w:rsidRPr="00611752">
        <w:rPr>
          <w:lang w:val="ru-RU"/>
        </w:rPr>
        <w:t xml:space="preserve">, </w:t>
      </w:r>
      <w:r w:rsidR="005F52BC">
        <w:rPr>
          <w:lang w:val="ru-RU"/>
        </w:rPr>
        <w:t xml:space="preserve">а также </w:t>
      </w:r>
      <w:r w:rsidR="00611752">
        <w:rPr>
          <w:lang w:val="ru-RU"/>
        </w:rPr>
        <w:t>примеров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передовых</w:t>
      </w:r>
      <w:r w:rsidR="00611752" w:rsidRPr="00611752">
        <w:rPr>
          <w:lang w:val="ru-RU"/>
        </w:rPr>
        <w:t xml:space="preserve"> </w:t>
      </w:r>
      <w:r w:rsidR="00611752">
        <w:rPr>
          <w:lang w:val="ru-RU"/>
        </w:rPr>
        <w:t>практик, представленных и распространенных государствами-</w:t>
      </w:r>
      <w:r w:rsidR="0037149A">
        <w:rPr>
          <w:lang w:val="ru-RU"/>
        </w:rPr>
        <w:t>участниками</w:t>
      </w:r>
      <w:r w:rsidR="005F52BC">
        <w:rPr>
          <w:lang w:val="ru-RU"/>
        </w:rPr>
        <w:t xml:space="preserve"> и</w:t>
      </w:r>
      <w:r w:rsidR="00611752">
        <w:rPr>
          <w:lang w:val="ru-RU"/>
        </w:rPr>
        <w:t xml:space="preserve"> другими заинтересованными </w:t>
      </w:r>
      <w:r w:rsidR="00E92C8B">
        <w:rPr>
          <w:lang w:val="ru-RU"/>
        </w:rPr>
        <w:t>сторонами</w:t>
      </w:r>
      <w:r w:rsidR="0056070D" w:rsidRPr="00611752">
        <w:rPr>
          <w:lang w:val="ru-RU"/>
        </w:rPr>
        <w:t>;</w:t>
      </w:r>
    </w:p>
    <w:p w14:paraId="58118379" w14:textId="5E3EDCC9" w:rsidR="0056070D" w:rsidRPr="000B3738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0B3738">
        <w:rPr>
          <w:lang w:val="ru-RU"/>
        </w:rPr>
        <w:t>5</w:t>
      </w:r>
      <w:r w:rsidR="0056070D" w:rsidRPr="000B3738">
        <w:rPr>
          <w:lang w:val="ru-RU"/>
        </w:rPr>
        <w:tab/>
      </w:r>
      <w:r w:rsidR="00611752">
        <w:rPr>
          <w:lang w:val="ru-RU"/>
        </w:rPr>
        <w:t>К</w:t>
      </w:r>
      <w:r w:rsidR="000B3738">
        <w:rPr>
          <w:lang w:val="ru-RU"/>
        </w:rPr>
        <w:t>оличество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периодических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докладов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о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выполнении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Конвенции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на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национальном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уровне</w:t>
      </w:r>
      <w:r w:rsidR="000B3738" w:rsidRPr="000B3738">
        <w:rPr>
          <w:lang w:val="ru-RU"/>
        </w:rPr>
        <w:t xml:space="preserve">, </w:t>
      </w:r>
      <w:r w:rsidR="000B3738">
        <w:rPr>
          <w:lang w:val="ru-RU"/>
        </w:rPr>
        <w:t>представленных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государствами</w:t>
      </w:r>
      <w:r w:rsidR="000B3738" w:rsidRPr="000B3738">
        <w:rPr>
          <w:lang w:val="ru-RU"/>
        </w:rPr>
        <w:t>-</w:t>
      </w:r>
      <w:r w:rsidR="0037149A">
        <w:rPr>
          <w:lang w:val="ru-RU"/>
        </w:rPr>
        <w:t>участниками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и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рассмотренных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Комитетом</w:t>
      </w:r>
      <w:r w:rsidR="000B3738" w:rsidRPr="000B3738">
        <w:rPr>
          <w:lang w:val="ru-RU"/>
        </w:rPr>
        <w:t xml:space="preserve">, </w:t>
      </w:r>
      <w:r w:rsidR="000B3738">
        <w:rPr>
          <w:lang w:val="ru-RU"/>
        </w:rPr>
        <w:t>а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также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докладов</w:t>
      </w:r>
      <w:r w:rsidR="000B3738" w:rsidRPr="000B3738">
        <w:rPr>
          <w:lang w:val="ru-RU"/>
        </w:rPr>
        <w:t xml:space="preserve">, </w:t>
      </w:r>
      <w:r w:rsidR="000B3738">
        <w:rPr>
          <w:lang w:val="ru-RU"/>
        </w:rPr>
        <w:t>касающихся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гендерных</w:t>
      </w:r>
      <w:r w:rsidR="000B3738" w:rsidRPr="000B3738">
        <w:rPr>
          <w:lang w:val="ru-RU"/>
        </w:rPr>
        <w:t xml:space="preserve"> </w:t>
      </w:r>
      <w:r w:rsidR="000B3738">
        <w:rPr>
          <w:lang w:val="ru-RU"/>
        </w:rPr>
        <w:t>проблем</w:t>
      </w:r>
      <w:r w:rsidR="000B3738" w:rsidRPr="000B3738">
        <w:rPr>
          <w:lang w:val="ru-RU"/>
        </w:rPr>
        <w:t xml:space="preserve">, </w:t>
      </w:r>
      <w:r w:rsidR="000B3738">
        <w:rPr>
          <w:lang w:val="ru-RU"/>
        </w:rPr>
        <w:t>которые</w:t>
      </w:r>
      <w:r w:rsidR="000B3738" w:rsidRPr="000B3738">
        <w:rPr>
          <w:lang w:val="ru-RU"/>
        </w:rPr>
        <w:t xml:space="preserve"> </w:t>
      </w:r>
      <w:r w:rsidR="00F76D38">
        <w:rPr>
          <w:lang w:val="ru-RU"/>
        </w:rPr>
        <w:t>посвящены политическим мерам, способствующим</w:t>
      </w:r>
      <w:r w:rsidR="000B3738">
        <w:rPr>
          <w:lang w:val="ru-RU"/>
        </w:rPr>
        <w:t xml:space="preserve"> равноправному доступу и участию в культурной жизни</w:t>
      </w:r>
      <w:r w:rsidR="0056070D" w:rsidRPr="000B3738">
        <w:rPr>
          <w:lang w:val="ru-RU"/>
        </w:rPr>
        <w:t>;</w:t>
      </w:r>
    </w:p>
    <w:p w14:paraId="32ED9B0A" w14:textId="67189551" w:rsidR="0056070D" w:rsidRPr="005F52BC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5F52BC">
        <w:rPr>
          <w:lang w:val="ru-RU"/>
        </w:rPr>
        <w:t>6</w:t>
      </w:r>
      <w:r w:rsidR="0056070D" w:rsidRPr="005F52BC">
        <w:rPr>
          <w:lang w:val="ru-RU"/>
        </w:rPr>
        <w:tab/>
      </w:r>
      <w:r w:rsidR="00664AEE">
        <w:rPr>
          <w:lang w:val="ru-RU"/>
        </w:rPr>
        <w:t>Увеличение</w:t>
      </w:r>
      <w:r w:rsidR="00911757" w:rsidRPr="005F52BC">
        <w:rPr>
          <w:lang w:val="ru-RU"/>
        </w:rPr>
        <w:t xml:space="preserve"> </w:t>
      </w:r>
      <w:r w:rsidR="00664AEE">
        <w:rPr>
          <w:lang w:val="ru-RU"/>
        </w:rPr>
        <w:t>количества</w:t>
      </w:r>
      <w:r w:rsidR="00911757" w:rsidRPr="005F52BC">
        <w:rPr>
          <w:lang w:val="ru-RU"/>
        </w:rPr>
        <w:t xml:space="preserve"> </w:t>
      </w:r>
      <w:proofErr w:type="gramStart"/>
      <w:r w:rsidR="00911757">
        <w:rPr>
          <w:lang w:val="ru-RU"/>
        </w:rPr>
        <w:t>государств</w:t>
      </w:r>
      <w:r w:rsidR="00911757" w:rsidRPr="005F52BC">
        <w:rPr>
          <w:lang w:val="ru-RU"/>
        </w:rPr>
        <w:t>-</w:t>
      </w:r>
      <w:r w:rsidR="0037149A">
        <w:rPr>
          <w:lang w:val="ru-RU"/>
        </w:rPr>
        <w:t>участниками</w:t>
      </w:r>
      <w:proofErr w:type="gramEnd"/>
      <w:r w:rsidR="00911757" w:rsidRPr="005F52BC">
        <w:rPr>
          <w:lang w:val="ru-RU"/>
        </w:rPr>
        <w:t xml:space="preserve"> </w:t>
      </w:r>
      <w:r w:rsidR="00911757">
        <w:rPr>
          <w:lang w:val="ru-RU"/>
        </w:rPr>
        <w:t>Конвенции</w:t>
      </w:r>
      <w:r w:rsidR="0056070D" w:rsidRPr="005F52BC">
        <w:rPr>
          <w:lang w:val="ru-RU"/>
        </w:rPr>
        <w:t>;</w:t>
      </w:r>
    </w:p>
    <w:p w14:paraId="60619F8E" w14:textId="6CADA0DF" w:rsidR="0056070D" w:rsidRPr="0005387A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05387A">
        <w:rPr>
          <w:lang w:val="ru-RU"/>
        </w:rPr>
        <w:t>7</w:t>
      </w:r>
      <w:r w:rsidR="0056070D" w:rsidRPr="0005387A">
        <w:rPr>
          <w:lang w:val="ru-RU"/>
        </w:rPr>
        <w:tab/>
      </w:r>
      <w:r w:rsidR="00911757">
        <w:rPr>
          <w:lang w:val="ru-RU"/>
        </w:rPr>
        <w:t>Количество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организаций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внутри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и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вне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системы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Организации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Объединенных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Наций</w:t>
      </w:r>
      <w:r w:rsidR="00911757" w:rsidRPr="0005387A">
        <w:rPr>
          <w:lang w:val="ru-RU"/>
        </w:rPr>
        <w:t xml:space="preserve">, </w:t>
      </w:r>
      <w:r w:rsidR="00911757">
        <w:rPr>
          <w:lang w:val="ru-RU"/>
        </w:rPr>
        <w:t>гражданского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общества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и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частного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сектора</w:t>
      </w:r>
      <w:r w:rsidR="00911757" w:rsidRPr="0005387A">
        <w:rPr>
          <w:lang w:val="ru-RU"/>
        </w:rPr>
        <w:t xml:space="preserve">, </w:t>
      </w:r>
      <w:r w:rsidR="00911757">
        <w:rPr>
          <w:lang w:val="ru-RU"/>
        </w:rPr>
        <w:t>способствующих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осуществлению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программы</w:t>
      </w:r>
      <w:r w:rsidR="0056070D" w:rsidRPr="0005387A">
        <w:rPr>
          <w:lang w:val="ru-RU"/>
        </w:rPr>
        <w:t>;</w:t>
      </w:r>
    </w:p>
    <w:p w14:paraId="1C32EB05" w14:textId="40E21EC4" w:rsidR="0056070D" w:rsidRPr="0005387A" w:rsidRDefault="004570F5" w:rsidP="0056070D">
      <w:pPr>
        <w:pStyle w:val="COMPara"/>
        <w:ind w:left="1701" w:hanging="1134"/>
        <w:jc w:val="both"/>
        <w:rPr>
          <w:lang w:val="ru-RU"/>
        </w:rPr>
      </w:pPr>
      <w:r>
        <w:rPr>
          <w:lang w:val="ru-RU"/>
        </w:rPr>
        <w:t>ПЭ</w:t>
      </w:r>
      <w:r w:rsidRPr="001B2CCA">
        <w:rPr>
          <w:lang w:val="ru-RU"/>
        </w:rPr>
        <w:t xml:space="preserve"> </w:t>
      </w:r>
      <w:r w:rsidR="0056070D" w:rsidRPr="0005387A">
        <w:rPr>
          <w:lang w:val="ru-RU"/>
        </w:rPr>
        <w:t>8</w:t>
      </w:r>
      <w:r w:rsidR="0056070D" w:rsidRPr="0005387A">
        <w:rPr>
          <w:lang w:val="ru-RU"/>
        </w:rPr>
        <w:tab/>
      </w:r>
      <w:r w:rsidR="00911757">
        <w:rPr>
          <w:lang w:val="ru-RU"/>
        </w:rPr>
        <w:t>Количество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заинтересованных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групп</w:t>
      </w:r>
      <w:r w:rsidR="00911757" w:rsidRPr="0005387A">
        <w:rPr>
          <w:lang w:val="ru-RU"/>
        </w:rPr>
        <w:t xml:space="preserve">, </w:t>
      </w:r>
      <w:r w:rsidR="00911757">
        <w:rPr>
          <w:lang w:val="ru-RU"/>
        </w:rPr>
        <w:t>вовлеченных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в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выполнение</w:t>
      </w:r>
      <w:r w:rsidR="00911757" w:rsidRPr="0005387A">
        <w:rPr>
          <w:lang w:val="ru-RU"/>
        </w:rPr>
        <w:t xml:space="preserve"> </w:t>
      </w:r>
      <w:r w:rsidR="00911757">
        <w:rPr>
          <w:lang w:val="ru-RU"/>
        </w:rPr>
        <w:t>Конвенции</w:t>
      </w:r>
      <w:r w:rsidR="00F76D38" w:rsidRPr="0005387A">
        <w:rPr>
          <w:lang w:val="ru-RU"/>
        </w:rPr>
        <w:t xml:space="preserve"> </w:t>
      </w:r>
      <w:r w:rsidR="00F76D38">
        <w:rPr>
          <w:lang w:val="ru-RU"/>
        </w:rPr>
        <w:t>и</w:t>
      </w:r>
      <w:r w:rsidR="00F76D38" w:rsidRPr="0005387A">
        <w:rPr>
          <w:lang w:val="ru-RU"/>
        </w:rPr>
        <w:t xml:space="preserve"> </w:t>
      </w:r>
      <w:r w:rsidR="00F76D38">
        <w:rPr>
          <w:lang w:val="ru-RU"/>
        </w:rPr>
        <w:t>поставляющих</w:t>
      </w:r>
      <w:r w:rsidR="00F76D38" w:rsidRPr="0005387A">
        <w:rPr>
          <w:lang w:val="ru-RU"/>
        </w:rPr>
        <w:t xml:space="preserve"> </w:t>
      </w:r>
      <w:r w:rsidR="00F76D38">
        <w:rPr>
          <w:lang w:val="ru-RU"/>
        </w:rPr>
        <w:t>информацию</w:t>
      </w:r>
      <w:r w:rsidR="00F76D38" w:rsidRPr="0005387A">
        <w:rPr>
          <w:lang w:val="ru-RU"/>
        </w:rPr>
        <w:t xml:space="preserve"> </w:t>
      </w:r>
      <w:r w:rsidR="00E62848">
        <w:rPr>
          <w:lang w:val="ru-RU"/>
        </w:rPr>
        <w:t>для</w:t>
      </w:r>
      <w:r w:rsidR="00F76D38" w:rsidRPr="0005387A">
        <w:rPr>
          <w:lang w:val="ru-RU"/>
        </w:rPr>
        <w:t xml:space="preserve"> </w:t>
      </w:r>
      <w:r w:rsidR="00E62848">
        <w:rPr>
          <w:lang w:val="ru-RU"/>
        </w:rPr>
        <w:t>системы</w:t>
      </w:r>
      <w:r w:rsidR="00F76D38" w:rsidRPr="0005387A">
        <w:rPr>
          <w:lang w:val="ru-RU"/>
        </w:rPr>
        <w:t xml:space="preserve"> </w:t>
      </w:r>
      <w:r w:rsidR="00F76D38">
        <w:rPr>
          <w:lang w:val="ru-RU"/>
        </w:rPr>
        <w:t>управления</w:t>
      </w:r>
      <w:r w:rsidR="00F76D38" w:rsidRPr="0005387A">
        <w:rPr>
          <w:lang w:val="ru-RU"/>
        </w:rPr>
        <w:t xml:space="preserve"> </w:t>
      </w:r>
      <w:r w:rsidR="00F76D38">
        <w:rPr>
          <w:lang w:val="ru-RU"/>
        </w:rPr>
        <w:t>знаниями</w:t>
      </w:r>
      <w:r w:rsidR="0056070D" w:rsidRPr="0005387A">
        <w:rPr>
          <w:lang w:val="ru-RU"/>
        </w:rPr>
        <w:t>.</w:t>
      </w:r>
    </w:p>
    <w:p w14:paraId="686EEFE3" w14:textId="545E160C" w:rsidR="0056070D" w:rsidRPr="009572EE" w:rsidRDefault="00900457" w:rsidP="0056070D">
      <w:pPr>
        <w:pStyle w:val="COMPara"/>
        <w:numPr>
          <w:ilvl w:val="0"/>
          <w:numId w:val="9"/>
        </w:numPr>
        <w:ind w:left="567" w:hanging="567"/>
        <w:jc w:val="both"/>
        <w:rPr>
          <w:b/>
          <w:lang w:val="ru-RU"/>
        </w:rPr>
      </w:pPr>
      <w:r>
        <w:rPr>
          <w:lang w:val="ru-RU"/>
        </w:rPr>
        <w:t>Значительную</w:t>
      </w:r>
      <w:r w:rsidR="009572EE">
        <w:rPr>
          <w:lang w:val="ru-RU"/>
        </w:rPr>
        <w:t xml:space="preserve"> часть услуг, </w:t>
      </w:r>
      <w:r w:rsidR="005F74F8">
        <w:rPr>
          <w:lang w:val="ru-RU"/>
        </w:rPr>
        <w:t>кот</w:t>
      </w:r>
      <w:r w:rsidR="00CA0CFD">
        <w:rPr>
          <w:lang w:val="ru-RU"/>
        </w:rPr>
        <w:t>орые</w:t>
      </w:r>
      <w:r w:rsidR="005F74F8">
        <w:rPr>
          <w:lang w:val="ru-RU"/>
        </w:rPr>
        <w:t xml:space="preserve"> оказывает Секретариат</w:t>
      </w:r>
      <w:r w:rsidR="00CA0CFD">
        <w:rPr>
          <w:lang w:val="ru-RU"/>
        </w:rPr>
        <w:t xml:space="preserve">, особенно </w:t>
      </w:r>
      <w:r w:rsidR="0076379F">
        <w:rPr>
          <w:lang w:val="ru-RU"/>
        </w:rPr>
        <w:t>относящихся</w:t>
      </w:r>
      <w:r w:rsidR="009572EE">
        <w:rPr>
          <w:lang w:val="ru-RU"/>
        </w:rPr>
        <w:t xml:space="preserve"> к </w:t>
      </w:r>
      <w:r w:rsidR="0057284B">
        <w:rPr>
          <w:lang w:val="ru-RU"/>
        </w:rPr>
        <w:t>институцион</w:t>
      </w:r>
      <w:r w:rsidR="005F74F8">
        <w:rPr>
          <w:lang w:val="ru-RU"/>
        </w:rPr>
        <w:t>альн</w:t>
      </w:r>
      <w:r w:rsidR="0057284B">
        <w:rPr>
          <w:lang w:val="ru-RU"/>
        </w:rPr>
        <w:t>ому пот</w:t>
      </w:r>
      <w:r w:rsidR="00E62848">
        <w:rPr>
          <w:lang w:val="ru-RU"/>
        </w:rPr>
        <w:t>енциалу и потенциалу сообщества</w:t>
      </w:r>
      <w:r w:rsidR="0057284B">
        <w:rPr>
          <w:lang w:val="ru-RU"/>
        </w:rPr>
        <w:t xml:space="preserve"> </w:t>
      </w:r>
      <w:r w:rsidR="00E62707">
        <w:rPr>
          <w:lang w:val="ru-RU"/>
        </w:rPr>
        <w:t>в деле</w:t>
      </w:r>
      <w:r w:rsidR="0057284B">
        <w:rPr>
          <w:lang w:val="ru-RU"/>
        </w:rPr>
        <w:t xml:space="preserve"> эффективной охраны</w:t>
      </w:r>
      <w:r w:rsidR="009572EE">
        <w:rPr>
          <w:lang w:val="ru-RU"/>
        </w:rPr>
        <w:t xml:space="preserve"> нематериального культурного наследия, </w:t>
      </w:r>
      <w:r w:rsidR="0030612F">
        <w:rPr>
          <w:lang w:val="ru-RU"/>
        </w:rPr>
        <w:t xml:space="preserve">к </w:t>
      </w:r>
      <w:r w:rsidR="009572EE">
        <w:rPr>
          <w:lang w:val="ru-RU"/>
        </w:rPr>
        <w:t xml:space="preserve">повышению осведомленности </w:t>
      </w:r>
      <w:r w:rsidR="0057284B">
        <w:rPr>
          <w:lang w:val="ru-RU"/>
        </w:rPr>
        <w:t>об этом наследии и его з</w:t>
      </w:r>
      <w:r w:rsidR="0030612F">
        <w:rPr>
          <w:lang w:val="ru-RU"/>
        </w:rPr>
        <w:t>начении, а также распространению</w:t>
      </w:r>
      <w:r w:rsidR="0057284B">
        <w:rPr>
          <w:lang w:val="ru-RU"/>
        </w:rPr>
        <w:t xml:space="preserve"> информации о п</w:t>
      </w:r>
      <w:r w:rsidR="00E62848">
        <w:rPr>
          <w:lang w:val="ru-RU"/>
        </w:rPr>
        <w:t>ередовых практиках в области</w:t>
      </w:r>
      <w:r>
        <w:rPr>
          <w:lang w:val="ru-RU"/>
        </w:rPr>
        <w:t xml:space="preserve"> охраны, </w:t>
      </w:r>
      <w:proofErr w:type="gramStart"/>
      <w:r>
        <w:rPr>
          <w:lang w:val="ru-RU"/>
        </w:rPr>
        <w:t>возможно</w:t>
      </w:r>
      <w:proofErr w:type="gramEnd"/>
      <w:r>
        <w:rPr>
          <w:lang w:val="ru-RU"/>
        </w:rPr>
        <w:t xml:space="preserve"> выполнить</w:t>
      </w:r>
      <w:r w:rsidR="0057284B">
        <w:rPr>
          <w:lang w:val="ru-RU"/>
        </w:rPr>
        <w:t xml:space="preserve"> только с помощью «других функций Комитета»</w:t>
      </w:r>
      <w:r w:rsidR="00E62848">
        <w:rPr>
          <w:lang w:val="ru-RU"/>
        </w:rPr>
        <w:t>, упомянутых в плане</w:t>
      </w:r>
      <w:r w:rsidR="0057284B">
        <w:rPr>
          <w:lang w:val="ru-RU"/>
        </w:rPr>
        <w:t xml:space="preserve"> использования средств Фонда нематериального культ</w:t>
      </w:r>
      <w:r w:rsidR="00E62848">
        <w:rPr>
          <w:lang w:val="ru-RU"/>
        </w:rPr>
        <w:t>урного наследия, утвержденного Г</w:t>
      </w:r>
      <w:r w:rsidR="0057284B">
        <w:rPr>
          <w:lang w:val="ru-RU"/>
        </w:rPr>
        <w:t xml:space="preserve">енеральной ассамблеей. Использование средств, которые были выделены на эти цели пятой сессией Генеральной ассамблеей </w:t>
      </w:r>
      <w:r w:rsidR="0057284B" w:rsidRPr="0057284B">
        <w:rPr>
          <w:lang w:val="ru-RU"/>
        </w:rPr>
        <w:t>(</w:t>
      </w:r>
      <w:hyperlink r:id="rId16" w:history="1">
        <w:r w:rsidR="0057284B">
          <w:rPr>
            <w:rStyle w:val="Hyperlink"/>
            <w:lang w:val="ru-RU"/>
          </w:rPr>
          <w:t>Решение</w:t>
        </w:r>
        <w:r w:rsidR="0057284B" w:rsidRPr="004830D9">
          <w:rPr>
            <w:rStyle w:val="Hyperlink"/>
          </w:rPr>
          <w:t> </w:t>
        </w:r>
        <w:r w:rsidR="0057284B" w:rsidRPr="0057284B">
          <w:rPr>
            <w:rStyle w:val="Hyperlink"/>
            <w:lang w:val="ru-RU"/>
          </w:rPr>
          <w:t>5.</w:t>
        </w:r>
        <w:r w:rsidR="0057284B" w:rsidRPr="004830D9">
          <w:rPr>
            <w:rStyle w:val="Hyperlink"/>
          </w:rPr>
          <w:t>GA </w:t>
        </w:r>
        <w:r w:rsidR="0057284B" w:rsidRPr="0057284B">
          <w:rPr>
            <w:rStyle w:val="Hyperlink"/>
            <w:lang w:val="ru-RU"/>
          </w:rPr>
          <w:t>7</w:t>
        </w:r>
      </w:hyperlink>
      <w:r w:rsidR="0057284B" w:rsidRPr="0057284B">
        <w:rPr>
          <w:lang w:val="ru-RU"/>
        </w:rPr>
        <w:t>)</w:t>
      </w:r>
      <w:r w:rsidR="00BB5614">
        <w:rPr>
          <w:lang w:val="ru-RU"/>
        </w:rPr>
        <w:t xml:space="preserve">, было одобрено Президиумом </w:t>
      </w:r>
      <w:r w:rsidR="00BB5614" w:rsidRPr="00BB5614">
        <w:rPr>
          <w:lang w:val="ru-RU"/>
        </w:rPr>
        <w:t>(</w:t>
      </w:r>
      <w:hyperlink r:id="rId17" w:history="1">
        <w:r w:rsidR="00BB5614">
          <w:rPr>
            <w:rStyle w:val="Hyperlink"/>
            <w:lang w:val="ru-RU"/>
          </w:rPr>
          <w:t>Решение</w:t>
        </w:r>
        <w:r w:rsidR="00BB5614" w:rsidRPr="004830D9">
          <w:rPr>
            <w:rStyle w:val="Hyperlink"/>
          </w:rPr>
          <w:t> </w:t>
        </w:r>
        <w:r w:rsidR="00BB5614" w:rsidRPr="00BB5614">
          <w:rPr>
            <w:rStyle w:val="Hyperlink"/>
            <w:lang w:val="ru-RU"/>
          </w:rPr>
          <w:t>9.</w:t>
        </w:r>
        <w:r w:rsidR="00BB5614" w:rsidRPr="004830D9">
          <w:rPr>
            <w:rStyle w:val="Hyperlink"/>
          </w:rPr>
          <w:t>COM </w:t>
        </w:r>
        <w:r w:rsidR="00BB5614" w:rsidRPr="00BB5614">
          <w:rPr>
            <w:rStyle w:val="Hyperlink"/>
            <w:lang w:val="ru-RU"/>
          </w:rPr>
          <w:t>2.</w:t>
        </w:r>
        <w:r w:rsidR="00BB5614" w:rsidRPr="004830D9">
          <w:rPr>
            <w:rStyle w:val="Hyperlink"/>
          </w:rPr>
          <w:t>BUR </w:t>
        </w:r>
        <w:r w:rsidR="00BB5614" w:rsidRPr="00BB5614">
          <w:rPr>
            <w:rStyle w:val="Hyperlink"/>
            <w:lang w:val="ru-RU"/>
          </w:rPr>
          <w:t>1</w:t>
        </w:r>
      </w:hyperlink>
      <w:r w:rsidR="00BB5614" w:rsidRPr="00BB5614">
        <w:rPr>
          <w:lang w:val="ru-RU"/>
        </w:rPr>
        <w:t>)</w:t>
      </w:r>
      <w:r w:rsidR="00BB5614">
        <w:rPr>
          <w:lang w:val="ru-RU"/>
        </w:rPr>
        <w:t xml:space="preserve"> </w:t>
      </w:r>
      <w:r w:rsidR="005F74F8">
        <w:rPr>
          <w:lang w:val="ru-RU"/>
        </w:rPr>
        <w:t xml:space="preserve">на основе предложения, </w:t>
      </w:r>
      <w:r w:rsidR="00E24560">
        <w:rPr>
          <w:lang w:val="ru-RU"/>
        </w:rPr>
        <w:t>где уже содерж</w:t>
      </w:r>
      <w:r w:rsidR="00E56642">
        <w:rPr>
          <w:lang w:val="ru-RU"/>
        </w:rPr>
        <w:t>а</w:t>
      </w:r>
      <w:r w:rsidR="00E24560">
        <w:rPr>
          <w:lang w:val="ru-RU"/>
        </w:rPr>
        <w:t xml:space="preserve">лись </w:t>
      </w:r>
      <w:r w:rsidR="00BB5614">
        <w:rPr>
          <w:lang w:val="ru-RU"/>
        </w:rPr>
        <w:t xml:space="preserve">принципы управления на основе результатов, </w:t>
      </w:r>
      <w:r w:rsidR="00E62848">
        <w:rPr>
          <w:lang w:val="ru-RU"/>
        </w:rPr>
        <w:t>выраженных</w:t>
      </w:r>
      <w:r w:rsidR="00BB5614">
        <w:rPr>
          <w:lang w:val="ru-RU"/>
        </w:rPr>
        <w:t xml:space="preserve"> в виде итоговых</w:t>
      </w:r>
      <w:r w:rsidR="00BB5614" w:rsidRPr="00BB5614">
        <w:rPr>
          <w:lang w:val="ru-RU"/>
        </w:rPr>
        <w:t xml:space="preserve"> показателей.</w:t>
      </w:r>
      <w:r w:rsidR="00BB5614">
        <w:rPr>
          <w:lang w:val="ru-RU"/>
        </w:rPr>
        <w:t xml:space="preserve"> </w:t>
      </w:r>
      <w:r w:rsidR="00994D29">
        <w:rPr>
          <w:lang w:val="ru-RU"/>
        </w:rPr>
        <w:t>Сноски к этому документу показывают св</w:t>
      </w:r>
      <w:r>
        <w:rPr>
          <w:lang w:val="ru-RU"/>
        </w:rPr>
        <w:t xml:space="preserve">язь между этими </w:t>
      </w:r>
      <w:r w:rsidR="004439F4">
        <w:rPr>
          <w:lang w:val="ru-RU"/>
        </w:rPr>
        <w:t xml:space="preserve">показателями </w:t>
      </w:r>
      <w:r>
        <w:rPr>
          <w:lang w:val="ru-RU"/>
        </w:rPr>
        <w:t>и</w:t>
      </w:r>
      <w:r w:rsidR="00994D29">
        <w:rPr>
          <w:lang w:val="ru-RU"/>
        </w:rPr>
        <w:t xml:space="preserve"> теми, что указаны в ГНД (главные направления деятельности)</w:t>
      </w:r>
      <w:r w:rsidR="00E62848">
        <w:rPr>
          <w:lang w:val="ru-RU"/>
        </w:rPr>
        <w:t>.</w:t>
      </w:r>
    </w:p>
    <w:p w14:paraId="02F5C5D7" w14:textId="6A038F9B" w:rsidR="0056070D" w:rsidRPr="00715951" w:rsidRDefault="00715951" w:rsidP="0056070D">
      <w:pPr>
        <w:pStyle w:val="COMPara"/>
        <w:numPr>
          <w:ilvl w:val="0"/>
          <w:numId w:val="9"/>
        </w:numPr>
        <w:ind w:left="567" w:hanging="567"/>
        <w:jc w:val="both"/>
        <w:rPr>
          <w:b/>
          <w:lang w:val="ru-RU"/>
        </w:rPr>
      </w:pPr>
      <w:r>
        <w:rPr>
          <w:lang w:val="ru-RU"/>
        </w:rPr>
        <w:t>Чтобы</w:t>
      </w:r>
      <w:r w:rsidRPr="00715951">
        <w:rPr>
          <w:lang w:val="ru-RU"/>
        </w:rPr>
        <w:t xml:space="preserve"> </w:t>
      </w:r>
      <w:r>
        <w:rPr>
          <w:lang w:val="ru-RU"/>
        </w:rPr>
        <w:t>показать</w:t>
      </w:r>
      <w:r w:rsidRPr="00715951">
        <w:rPr>
          <w:lang w:val="ru-RU"/>
        </w:rPr>
        <w:t xml:space="preserve">, </w:t>
      </w:r>
      <w:r>
        <w:rPr>
          <w:lang w:val="ru-RU"/>
        </w:rPr>
        <w:t>как</w:t>
      </w:r>
      <w:r w:rsidRPr="00715951">
        <w:rPr>
          <w:lang w:val="ru-RU"/>
        </w:rPr>
        <w:t xml:space="preserve"> </w:t>
      </w:r>
      <w:r>
        <w:rPr>
          <w:lang w:val="ru-RU"/>
        </w:rPr>
        <w:t>использованы</w:t>
      </w:r>
      <w:r w:rsidRPr="00715951">
        <w:rPr>
          <w:lang w:val="ru-RU"/>
        </w:rPr>
        <w:t xml:space="preserve"> </w:t>
      </w:r>
      <w:r w:rsidR="004439F4">
        <w:rPr>
          <w:lang w:val="ru-RU"/>
        </w:rPr>
        <w:t>показатели эффективности</w:t>
      </w:r>
      <w:r w:rsidRPr="00715951">
        <w:rPr>
          <w:lang w:val="ru-RU"/>
        </w:rPr>
        <w:t xml:space="preserve"> </w:t>
      </w:r>
      <w:r>
        <w:rPr>
          <w:lang w:val="ru-RU"/>
        </w:rPr>
        <w:t>для</w:t>
      </w:r>
      <w:r w:rsidRPr="00715951">
        <w:rPr>
          <w:lang w:val="ru-RU"/>
        </w:rPr>
        <w:t xml:space="preserve"> </w:t>
      </w:r>
      <w:r w:rsidR="00CA0CFD">
        <w:rPr>
          <w:lang w:val="ru-RU"/>
        </w:rPr>
        <w:t>определения</w:t>
      </w:r>
      <w:r>
        <w:rPr>
          <w:lang w:val="ru-RU"/>
        </w:rPr>
        <w:t xml:space="preserve">, </w:t>
      </w:r>
      <w:r w:rsidR="00CA0CFD">
        <w:rPr>
          <w:lang w:val="ru-RU"/>
        </w:rPr>
        <w:t>получены ли</w:t>
      </w:r>
      <w:r>
        <w:rPr>
          <w:lang w:val="ru-RU"/>
        </w:rPr>
        <w:t xml:space="preserve"> ожидаемые результаты, в дальнейший те</w:t>
      </w:r>
      <w:proofErr w:type="gramStart"/>
      <w:r>
        <w:rPr>
          <w:lang w:val="ru-RU"/>
        </w:rPr>
        <w:t>кст вкл</w:t>
      </w:r>
      <w:proofErr w:type="gramEnd"/>
      <w:r>
        <w:rPr>
          <w:lang w:val="ru-RU"/>
        </w:rPr>
        <w:t>ючена и количественная, и качественная информация.</w:t>
      </w:r>
    </w:p>
    <w:p w14:paraId="29B36B93" w14:textId="310F491C" w:rsidR="0056070D" w:rsidRPr="00AA5389" w:rsidRDefault="004570F5" w:rsidP="0056070D">
      <w:pPr>
        <w:pStyle w:val="COMPara"/>
        <w:spacing w:before="360"/>
        <w:ind w:left="0" w:firstLine="0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715951" w:rsidRPr="00AA5389">
        <w:rPr>
          <w:b/>
          <w:lang w:val="ru-RU"/>
        </w:rPr>
        <w:t xml:space="preserve"> 1: </w:t>
      </w:r>
      <w:r w:rsidR="00AA5389">
        <w:rPr>
          <w:b/>
          <w:lang w:val="ru-RU"/>
        </w:rPr>
        <w:t>Руководящие</w:t>
      </w:r>
      <w:r w:rsidR="00715951" w:rsidRPr="00AA5389">
        <w:rPr>
          <w:b/>
          <w:lang w:val="ru-RU"/>
        </w:rPr>
        <w:t xml:space="preserve"> </w:t>
      </w:r>
      <w:r w:rsidR="00715951">
        <w:rPr>
          <w:b/>
          <w:lang w:val="ru-RU"/>
        </w:rPr>
        <w:t>органы</w:t>
      </w:r>
      <w:r w:rsidR="00715951" w:rsidRPr="00AA5389">
        <w:rPr>
          <w:b/>
          <w:lang w:val="ru-RU"/>
        </w:rPr>
        <w:t xml:space="preserve"> </w:t>
      </w:r>
      <w:r w:rsidR="00715951">
        <w:rPr>
          <w:b/>
          <w:lang w:val="ru-RU"/>
        </w:rPr>
        <w:t>Конвенции</w:t>
      </w:r>
      <w:r w:rsidR="00715951" w:rsidRPr="00AA5389">
        <w:rPr>
          <w:b/>
          <w:lang w:val="ru-RU"/>
        </w:rPr>
        <w:t xml:space="preserve"> 2003 </w:t>
      </w:r>
      <w:r w:rsidR="00715951">
        <w:rPr>
          <w:b/>
          <w:lang w:val="ru-RU"/>
        </w:rPr>
        <w:t>года</w:t>
      </w:r>
      <w:r w:rsidR="00715951" w:rsidRPr="00AA5389">
        <w:rPr>
          <w:b/>
          <w:lang w:val="ru-RU"/>
        </w:rPr>
        <w:t xml:space="preserve"> </w:t>
      </w:r>
      <w:r w:rsidR="00715951">
        <w:rPr>
          <w:b/>
          <w:lang w:val="ru-RU"/>
        </w:rPr>
        <w:t>осуществляют</w:t>
      </w:r>
      <w:r w:rsidR="00AA5389">
        <w:rPr>
          <w:b/>
          <w:lang w:val="ru-RU"/>
        </w:rPr>
        <w:t xml:space="preserve"> полноценное управление благодаря эффективной организации предусмотренных норматив</w:t>
      </w:r>
      <w:r w:rsidR="00C95BD5">
        <w:rPr>
          <w:b/>
          <w:lang w:val="ru-RU"/>
        </w:rPr>
        <w:t xml:space="preserve">ными документами </w:t>
      </w:r>
      <w:r w:rsidR="00AA5389">
        <w:rPr>
          <w:b/>
          <w:lang w:val="ru-RU"/>
        </w:rPr>
        <w:t>совещаний</w:t>
      </w:r>
    </w:p>
    <w:p w14:paraId="6332AF29" w14:textId="3C50B8BF" w:rsidR="0056070D" w:rsidRPr="0029667B" w:rsidRDefault="00813C36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Помощь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Секретариата</w:t>
      </w:r>
      <w:r w:rsidR="0029667B" w:rsidRPr="00D02E24">
        <w:rPr>
          <w:lang w:val="ru-RU"/>
        </w:rPr>
        <w:t xml:space="preserve"> </w:t>
      </w:r>
      <w:r>
        <w:rPr>
          <w:lang w:val="ru-RU"/>
        </w:rPr>
        <w:t>в</w:t>
      </w:r>
      <w:r w:rsidRPr="00D02E24">
        <w:rPr>
          <w:lang w:val="ru-RU"/>
        </w:rPr>
        <w:t xml:space="preserve"> </w:t>
      </w:r>
      <w:r w:rsidR="0029667B">
        <w:rPr>
          <w:lang w:val="ru-RU"/>
        </w:rPr>
        <w:t>работе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механизмов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управления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Конвенции</w:t>
      </w:r>
      <w:r w:rsidR="0029667B" w:rsidRPr="00D02E24">
        <w:rPr>
          <w:lang w:val="ru-RU"/>
        </w:rPr>
        <w:t xml:space="preserve"> </w:t>
      </w:r>
      <w:r w:rsidR="00D02E24">
        <w:rPr>
          <w:lang w:val="ru-RU"/>
        </w:rPr>
        <w:t>наиболее очевидна</w:t>
      </w:r>
      <w:r w:rsidR="0029667B" w:rsidRPr="00D02E24">
        <w:rPr>
          <w:lang w:val="ru-RU"/>
        </w:rPr>
        <w:t xml:space="preserve"> </w:t>
      </w:r>
      <w:proofErr w:type="gramStart"/>
      <w:r w:rsidR="0029667B">
        <w:rPr>
          <w:lang w:val="ru-RU"/>
        </w:rPr>
        <w:t>перед</w:t>
      </w:r>
      <w:proofErr w:type="gramEnd"/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и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во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время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проведения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сессий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Комитета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и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Генеральной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ассамблеи</w:t>
      </w:r>
      <w:r w:rsidR="0029667B" w:rsidRPr="00D02E24">
        <w:rPr>
          <w:lang w:val="ru-RU"/>
        </w:rPr>
        <w:t xml:space="preserve">, </w:t>
      </w:r>
      <w:r w:rsidR="0029667B">
        <w:rPr>
          <w:lang w:val="ru-RU"/>
        </w:rPr>
        <w:t>однако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она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осуществляется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и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в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течение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года</w:t>
      </w:r>
      <w:r w:rsidR="0029667B" w:rsidRPr="00D02E24">
        <w:rPr>
          <w:lang w:val="ru-RU"/>
        </w:rPr>
        <w:t xml:space="preserve">, а </w:t>
      </w:r>
      <w:r w:rsidR="0029667B">
        <w:rPr>
          <w:lang w:val="ru-RU"/>
        </w:rPr>
        <w:t>часто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в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течение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нескольких</w:t>
      </w:r>
      <w:r w:rsidR="0029667B" w:rsidRPr="00D02E24">
        <w:rPr>
          <w:lang w:val="ru-RU"/>
        </w:rPr>
        <w:t xml:space="preserve"> </w:t>
      </w:r>
      <w:r w:rsidR="0029667B">
        <w:rPr>
          <w:lang w:val="ru-RU"/>
        </w:rPr>
        <w:t>лет</w:t>
      </w:r>
      <w:r w:rsidR="0029667B" w:rsidRPr="00D02E24">
        <w:rPr>
          <w:lang w:val="ru-RU"/>
        </w:rPr>
        <w:t xml:space="preserve">. </w:t>
      </w:r>
      <w:r w:rsidR="0029667B">
        <w:rPr>
          <w:lang w:val="ru-RU"/>
        </w:rPr>
        <w:t xml:space="preserve">Например, </w:t>
      </w:r>
      <w:r>
        <w:rPr>
          <w:lang w:val="ru-RU"/>
        </w:rPr>
        <w:t>среди номинаций</w:t>
      </w:r>
      <w:r w:rsidR="0029667B">
        <w:rPr>
          <w:lang w:val="ru-RU"/>
        </w:rPr>
        <w:t xml:space="preserve">, </w:t>
      </w:r>
      <w:r>
        <w:rPr>
          <w:lang w:val="ru-RU"/>
        </w:rPr>
        <w:t>с которыми</w:t>
      </w:r>
      <w:r w:rsidR="0029667B">
        <w:rPr>
          <w:lang w:val="ru-RU"/>
        </w:rPr>
        <w:t xml:space="preserve"> </w:t>
      </w:r>
      <w:r>
        <w:rPr>
          <w:lang w:val="ru-RU"/>
        </w:rPr>
        <w:t xml:space="preserve">работал </w:t>
      </w:r>
      <w:r w:rsidR="00977095">
        <w:rPr>
          <w:lang w:val="ru-RU"/>
        </w:rPr>
        <w:t xml:space="preserve">Оценочный </w:t>
      </w:r>
      <w:r>
        <w:rPr>
          <w:lang w:val="ru-RU"/>
        </w:rPr>
        <w:t>орган</w:t>
      </w:r>
      <w:r w:rsidR="0029667B">
        <w:rPr>
          <w:lang w:val="ru-RU"/>
        </w:rPr>
        <w:t xml:space="preserve"> в 2015 году, </w:t>
      </w:r>
      <w:r>
        <w:rPr>
          <w:lang w:val="ru-RU"/>
        </w:rPr>
        <w:t>были</w:t>
      </w:r>
      <w:r w:rsidR="0029667B">
        <w:rPr>
          <w:lang w:val="ru-RU"/>
        </w:rPr>
        <w:t xml:space="preserve"> три номинаци</w:t>
      </w:r>
      <w:r>
        <w:rPr>
          <w:lang w:val="ru-RU"/>
        </w:rPr>
        <w:t>и, относящиеся к 2012 году, одна</w:t>
      </w:r>
      <w:r w:rsidR="0029667B">
        <w:rPr>
          <w:lang w:val="ru-RU"/>
        </w:rPr>
        <w:t xml:space="preserve"> – к 2013 году и семь – к 2014 году. </w:t>
      </w:r>
      <w:r w:rsidR="00AE7369">
        <w:rPr>
          <w:lang w:val="ru-RU"/>
        </w:rPr>
        <w:t>Даже когда</w:t>
      </w:r>
      <w:r w:rsidR="0029667B">
        <w:rPr>
          <w:lang w:val="ru-RU"/>
        </w:rPr>
        <w:t xml:space="preserve"> </w:t>
      </w:r>
      <w:r w:rsidR="00977095">
        <w:rPr>
          <w:lang w:val="ru-RU"/>
        </w:rPr>
        <w:t xml:space="preserve">Оценочный </w:t>
      </w:r>
      <w:r w:rsidR="0029667B">
        <w:rPr>
          <w:lang w:val="ru-RU"/>
        </w:rPr>
        <w:t>орган собирался для оценки номинаций, которые должен</w:t>
      </w:r>
      <w:r w:rsidR="0094206F">
        <w:rPr>
          <w:lang w:val="ru-RU"/>
        </w:rPr>
        <w:t xml:space="preserve"> был</w:t>
      </w:r>
      <w:r w:rsidR="0029667B">
        <w:rPr>
          <w:lang w:val="ru-RU"/>
        </w:rPr>
        <w:t xml:space="preserve"> рассмотреть </w:t>
      </w:r>
      <w:r w:rsidR="00D31C09">
        <w:rPr>
          <w:lang w:val="ru-RU"/>
        </w:rPr>
        <w:t>Комитет на десятой сессии в 2015 году, Секретариат</w:t>
      </w:r>
      <w:r w:rsidR="0094206F" w:rsidRPr="0094206F">
        <w:rPr>
          <w:lang w:val="ru-RU"/>
        </w:rPr>
        <w:t xml:space="preserve"> </w:t>
      </w:r>
      <w:r w:rsidR="0094206F">
        <w:rPr>
          <w:lang w:val="ru-RU"/>
        </w:rPr>
        <w:t>одновременно</w:t>
      </w:r>
      <w:r w:rsidR="00D31C09">
        <w:rPr>
          <w:lang w:val="ru-RU"/>
        </w:rPr>
        <w:t xml:space="preserve"> работал над номинациями, представленными для возможного рассмотрения в 2016 и 2017 годах.</w:t>
      </w:r>
      <w:r w:rsidR="0029667B" w:rsidRPr="0029667B">
        <w:rPr>
          <w:lang w:val="ru-RU"/>
        </w:rPr>
        <w:t xml:space="preserve"> </w:t>
      </w:r>
    </w:p>
    <w:p w14:paraId="2A7690B0" w14:textId="4908BE42" w:rsidR="0056070D" w:rsidRPr="00DC6C35" w:rsidRDefault="00D31C09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Во</w:t>
      </w:r>
      <w:r w:rsidRPr="00321386">
        <w:rPr>
          <w:lang w:val="ru-RU"/>
        </w:rPr>
        <w:t xml:space="preserve"> </w:t>
      </w:r>
      <w:r>
        <w:rPr>
          <w:lang w:val="ru-RU"/>
        </w:rPr>
        <w:t>время</w:t>
      </w:r>
      <w:r w:rsidRPr="00321386">
        <w:rPr>
          <w:lang w:val="ru-RU"/>
        </w:rPr>
        <w:t xml:space="preserve"> </w:t>
      </w:r>
      <w:r>
        <w:rPr>
          <w:lang w:val="ru-RU"/>
        </w:rPr>
        <w:t>отчетного</w:t>
      </w:r>
      <w:r w:rsidRPr="00321386">
        <w:rPr>
          <w:lang w:val="ru-RU"/>
        </w:rPr>
        <w:t xml:space="preserve"> </w:t>
      </w:r>
      <w:r>
        <w:rPr>
          <w:lang w:val="ru-RU"/>
        </w:rPr>
        <w:t>периода</w:t>
      </w:r>
      <w:r w:rsidRPr="00321386">
        <w:rPr>
          <w:lang w:val="ru-RU"/>
        </w:rPr>
        <w:t xml:space="preserve"> </w:t>
      </w:r>
      <w:r>
        <w:rPr>
          <w:lang w:val="ru-RU"/>
        </w:rPr>
        <w:t>продолжительностью</w:t>
      </w:r>
      <w:r w:rsidRPr="00321386">
        <w:rPr>
          <w:lang w:val="ru-RU"/>
        </w:rPr>
        <w:t xml:space="preserve"> </w:t>
      </w:r>
      <w:r>
        <w:rPr>
          <w:lang w:val="ru-RU"/>
        </w:rPr>
        <w:t>24 месяца Секретариат организовал 15 физических совещаний</w:t>
      </w:r>
      <w:r w:rsidR="00DC6C35">
        <w:rPr>
          <w:lang w:val="ru-RU"/>
        </w:rPr>
        <w:t>, предусмотренных нормативными документами, и четыре электронных консультации с Президиумом</w:t>
      </w:r>
      <w:r w:rsidR="002E0153">
        <w:rPr>
          <w:rStyle w:val="FootnoteReference"/>
        </w:rPr>
        <w:footnoteReference w:id="1"/>
      </w:r>
      <w:r w:rsidR="0056070D" w:rsidRPr="00DC6C35">
        <w:rPr>
          <w:lang w:val="ru-RU"/>
        </w:rPr>
        <w:t>:</w:t>
      </w:r>
    </w:p>
    <w:p w14:paraId="21996CC8" w14:textId="1F95DABE" w:rsidR="0056070D" w:rsidRPr="00321386" w:rsidRDefault="00F2286F" w:rsidP="0056070D">
      <w:pPr>
        <w:pStyle w:val="COMPara"/>
        <w:ind w:left="567" w:firstLine="0"/>
        <w:jc w:val="both"/>
        <w:rPr>
          <w:lang w:val="ru-RU"/>
        </w:rPr>
      </w:pPr>
      <w:r>
        <w:rPr>
          <w:lang w:val="ru-RU"/>
        </w:rPr>
        <w:t>Шесть</w:t>
      </w:r>
      <w:r w:rsidRPr="00321386">
        <w:rPr>
          <w:lang w:val="ru-RU"/>
        </w:rPr>
        <w:t xml:space="preserve"> </w:t>
      </w:r>
      <w:r>
        <w:rPr>
          <w:lang w:val="ru-RU"/>
        </w:rPr>
        <w:t>совещаний</w:t>
      </w:r>
      <w:r w:rsidRPr="00321386">
        <w:rPr>
          <w:lang w:val="ru-RU"/>
        </w:rPr>
        <w:t xml:space="preserve"> </w:t>
      </w:r>
      <w:r>
        <w:rPr>
          <w:lang w:val="ru-RU"/>
        </w:rPr>
        <w:t>и</w:t>
      </w:r>
      <w:r w:rsidRPr="00321386">
        <w:rPr>
          <w:lang w:val="ru-RU"/>
        </w:rPr>
        <w:t xml:space="preserve"> </w:t>
      </w:r>
      <w:r>
        <w:rPr>
          <w:lang w:val="ru-RU"/>
        </w:rPr>
        <w:t>четыре</w:t>
      </w:r>
      <w:r w:rsidRPr="00321386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321386">
        <w:rPr>
          <w:lang w:val="ru-RU"/>
        </w:rPr>
        <w:t xml:space="preserve"> </w:t>
      </w:r>
      <w:r>
        <w:rPr>
          <w:lang w:val="ru-RU"/>
        </w:rPr>
        <w:t>руководящих</w:t>
      </w:r>
      <w:r w:rsidRPr="00321386">
        <w:rPr>
          <w:lang w:val="ru-RU"/>
        </w:rPr>
        <w:t xml:space="preserve"> </w:t>
      </w:r>
      <w:r>
        <w:rPr>
          <w:lang w:val="ru-RU"/>
        </w:rPr>
        <w:t>органов</w:t>
      </w:r>
      <w:r w:rsidR="0056070D" w:rsidRPr="00321386">
        <w:rPr>
          <w:lang w:val="ru-RU"/>
        </w:rPr>
        <w:t>:</w:t>
      </w:r>
    </w:p>
    <w:p w14:paraId="15EEFB04" w14:textId="51A8C8BC" w:rsidR="0056070D" w:rsidRPr="00910EDC" w:rsidRDefault="00F2286F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пятая</w:t>
      </w:r>
      <w:r w:rsidRPr="00910EDC">
        <w:rPr>
          <w:lang w:val="ru-RU"/>
        </w:rPr>
        <w:t xml:space="preserve"> </w:t>
      </w:r>
      <w:r>
        <w:rPr>
          <w:lang w:val="ru-RU"/>
        </w:rPr>
        <w:t>сессия</w:t>
      </w:r>
      <w:r w:rsidRPr="00910EDC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910EDC">
        <w:rPr>
          <w:lang w:val="ru-RU"/>
        </w:rPr>
        <w:t xml:space="preserve"> </w:t>
      </w:r>
      <w:r>
        <w:rPr>
          <w:lang w:val="ru-RU"/>
        </w:rPr>
        <w:t>ассамблеи</w:t>
      </w:r>
      <w:r w:rsidRPr="00910EDC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910EDC">
        <w:rPr>
          <w:lang w:val="ru-RU"/>
        </w:rPr>
        <w:t>-</w:t>
      </w:r>
      <w:r w:rsidR="0037149A">
        <w:rPr>
          <w:lang w:val="ru-RU"/>
        </w:rPr>
        <w:t>участников</w:t>
      </w:r>
      <w:r w:rsidRPr="00910EDC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10EDC">
        <w:rPr>
          <w:lang w:val="ru-RU"/>
        </w:rPr>
        <w:t xml:space="preserve"> </w:t>
      </w:r>
      <w:r>
        <w:rPr>
          <w:lang w:val="ru-RU"/>
        </w:rPr>
        <w:t>об</w:t>
      </w:r>
      <w:r w:rsidRPr="00910EDC">
        <w:rPr>
          <w:lang w:val="ru-RU"/>
        </w:rPr>
        <w:t xml:space="preserve"> </w:t>
      </w:r>
      <w:r>
        <w:rPr>
          <w:lang w:val="ru-RU"/>
        </w:rPr>
        <w:t>охране</w:t>
      </w:r>
      <w:r w:rsidR="004F14EB" w:rsidRPr="00910EDC">
        <w:rPr>
          <w:lang w:val="ru-RU"/>
        </w:rPr>
        <w:t xml:space="preserve"> </w:t>
      </w:r>
      <w:r w:rsidR="004F14EB">
        <w:rPr>
          <w:lang w:val="ru-RU"/>
        </w:rPr>
        <w:t>нематериального</w:t>
      </w:r>
      <w:r w:rsidR="004F14EB" w:rsidRPr="00910EDC">
        <w:rPr>
          <w:lang w:val="ru-RU"/>
        </w:rPr>
        <w:t xml:space="preserve"> </w:t>
      </w:r>
      <w:r w:rsidR="004F14EB">
        <w:rPr>
          <w:lang w:val="ru-RU"/>
        </w:rPr>
        <w:t>культурного</w:t>
      </w:r>
      <w:r w:rsidR="004F14EB" w:rsidRPr="00910EDC">
        <w:rPr>
          <w:lang w:val="ru-RU"/>
        </w:rPr>
        <w:t xml:space="preserve"> </w:t>
      </w:r>
      <w:r w:rsidR="004F14EB">
        <w:rPr>
          <w:lang w:val="ru-RU"/>
        </w:rPr>
        <w:t>наследия</w:t>
      </w:r>
      <w:r w:rsidR="004F14EB" w:rsidRPr="00910EDC">
        <w:rPr>
          <w:lang w:val="ru-RU"/>
        </w:rPr>
        <w:t xml:space="preserve"> (</w:t>
      </w:r>
      <w:r w:rsidR="004F14EB">
        <w:rPr>
          <w:lang w:val="ru-RU"/>
        </w:rPr>
        <w:t>с</w:t>
      </w:r>
      <w:r w:rsidR="00321386" w:rsidRPr="00910EDC">
        <w:rPr>
          <w:lang w:val="ru-RU"/>
        </w:rPr>
        <w:t xml:space="preserve"> </w:t>
      </w:r>
      <w:r w:rsidR="004F14EB" w:rsidRPr="00910EDC">
        <w:rPr>
          <w:lang w:val="ru-RU"/>
        </w:rPr>
        <w:t xml:space="preserve">2 </w:t>
      </w:r>
      <w:r w:rsidR="004F14EB">
        <w:rPr>
          <w:lang w:val="ru-RU"/>
        </w:rPr>
        <w:t>по</w:t>
      </w:r>
      <w:r w:rsidR="004F14EB" w:rsidRPr="00910EDC">
        <w:rPr>
          <w:lang w:val="ru-RU"/>
        </w:rPr>
        <w:t xml:space="preserve"> 4 </w:t>
      </w:r>
      <w:r w:rsidR="004F14EB">
        <w:rPr>
          <w:lang w:val="ru-RU"/>
        </w:rPr>
        <w:t>июня</w:t>
      </w:r>
      <w:r w:rsidR="004F14EB" w:rsidRPr="00910EDC">
        <w:rPr>
          <w:lang w:val="ru-RU"/>
        </w:rPr>
        <w:t xml:space="preserve"> 2014 </w:t>
      </w:r>
      <w:r w:rsidR="004F14EB">
        <w:rPr>
          <w:lang w:val="ru-RU"/>
        </w:rPr>
        <w:t>года</w:t>
      </w:r>
      <w:r w:rsidR="004F14EB" w:rsidRPr="00910EDC">
        <w:rPr>
          <w:lang w:val="ru-RU"/>
        </w:rPr>
        <w:t>)</w:t>
      </w:r>
      <w:r w:rsidR="0056070D" w:rsidRPr="00910EDC">
        <w:rPr>
          <w:lang w:val="ru-RU"/>
        </w:rPr>
        <w:t>;</w:t>
      </w:r>
    </w:p>
    <w:p w14:paraId="0C209170" w14:textId="529A697C" w:rsidR="0056070D" w:rsidRPr="00910EDC" w:rsidRDefault="004F14EB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девятая</w:t>
      </w:r>
      <w:r w:rsidRPr="00910EDC">
        <w:rPr>
          <w:lang w:val="ru-RU"/>
        </w:rPr>
        <w:t xml:space="preserve"> </w:t>
      </w:r>
      <w:r>
        <w:rPr>
          <w:lang w:val="ru-RU"/>
        </w:rPr>
        <w:t>и</w:t>
      </w:r>
      <w:r w:rsidRPr="00910EDC">
        <w:rPr>
          <w:lang w:val="ru-RU"/>
        </w:rPr>
        <w:t xml:space="preserve"> </w:t>
      </w:r>
      <w:r>
        <w:rPr>
          <w:lang w:val="ru-RU"/>
        </w:rPr>
        <w:t>десятая</w:t>
      </w:r>
      <w:r w:rsidRPr="00910EDC">
        <w:rPr>
          <w:lang w:val="ru-RU"/>
        </w:rPr>
        <w:t xml:space="preserve"> </w:t>
      </w:r>
      <w:r>
        <w:rPr>
          <w:lang w:val="ru-RU"/>
        </w:rPr>
        <w:t>сессия</w:t>
      </w:r>
      <w:r w:rsidRPr="00910EDC">
        <w:rPr>
          <w:lang w:val="ru-RU"/>
        </w:rPr>
        <w:t xml:space="preserve"> </w:t>
      </w:r>
      <w:r>
        <w:rPr>
          <w:lang w:val="ru-RU"/>
        </w:rPr>
        <w:t>Межправительственного</w:t>
      </w:r>
      <w:r w:rsidRPr="00910EDC">
        <w:rPr>
          <w:lang w:val="ru-RU"/>
        </w:rPr>
        <w:t xml:space="preserve"> </w:t>
      </w:r>
      <w:r>
        <w:rPr>
          <w:lang w:val="ru-RU"/>
        </w:rPr>
        <w:t>Комитета</w:t>
      </w:r>
      <w:r w:rsidRPr="00910EDC">
        <w:rPr>
          <w:lang w:val="ru-RU"/>
        </w:rPr>
        <w:t xml:space="preserve"> </w:t>
      </w:r>
      <w:r>
        <w:rPr>
          <w:lang w:val="ru-RU"/>
        </w:rPr>
        <w:t>по</w:t>
      </w:r>
      <w:r w:rsidRPr="00910EDC">
        <w:rPr>
          <w:lang w:val="ru-RU"/>
        </w:rPr>
        <w:t xml:space="preserve"> </w:t>
      </w:r>
      <w:r>
        <w:rPr>
          <w:lang w:val="ru-RU"/>
        </w:rPr>
        <w:t>охране</w:t>
      </w:r>
      <w:r w:rsidRPr="00910EDC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10EDC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10EDC">
        <w:rPr>
          <w:lang w:val="ru-RU"/>
        </w:rPr>
        <w:t xml:space="preserve"> </w:t>
      </w:r>
      <w:r>
        <w:rPr>
          <w:lang w:val="ru-RU"/>
        </w:rPr>
        <w:t>наследия</w:t>
      </w:r>
      <w:r w:rsidRPr="00910EDC">
        <w:rPr>
          <w:lang w:val="ru-RU"/>
        </w:rPr>
        <w:t xml:space="preserve"> (</w:t>
      </w:r>
      <w:r>
        <w:rPr>
          <w:lang w:val="ru-RU"/>
        </w:rPr>
        <w:t>с</w:t>
      </w:r>
      <w:r w:rsidRPr="00910EDC">
        <w:rPr>
          <w:lang w:val="ru-RU"/>
        </w:rPr>
        <w:t xml:space="preserve"> 24 </w:t>
      </w:r>
      <w:r>
        <w:rPr>
          <w:lang w:val="ru-RU"/>
        </w:rPr>
        <w:t>по</w:t>
      </w:r>
      <w:r w:rsidRPr="00910EDC">
        <w:rPr>
          <w:lang w:val="ru-RU"/>
        </w:rPr>
        <w:t xml:space="preserve"> 28 </w:t>
      </w:r>
      <w:r>
        <w:rPr>
          <w:lang w:val="ru-RU"/>
        </w:rPr>
        <w:t>ноября</w:t>
      </w:r>
      <w:r w:rsidRPr="00910EDC">
        <w:rPr>
          <w:lang w:val="ru-RU"/>
        </w:rPr>
        <w:t xml:space="preserve"> 2014 </w:t>
      </w:r>
      <w:r>
        <w:rPr>
          <w:lang w:val="ru-RU"/>
        </w:rPr>
        <w:t>года</w:t>
      </w:r>
      <w:r w:rsidRPr="00910EDC">
        <w:rPr>
          <w:lang w:val="ru-RU"/>
        </w:rPr>
        <w:t xml:space="preserve"> </w:t>
      </w:r>
      <w:r>
        <w:rPr>
          <w:lang w:val="ru-RU"/>
        </w:rPr>
        <w:t>и</w:t>
      </w:r>
      <w:r w:rsidRPr="00910EDC">
        <w:rPr>
          <w:lang w:val="ru-RU"/>
        </w:rPr>
        <w:t xml:space="preserve"> </w:t>
      </w:r>
      <w:r>
        <w:rPr>
          <w:lang w:val="ru-RU"/>
        </w:rPr>
        <w:t>с</w:t>
      </w:r>
      <w:r w:rsidRPr="00910EDC">
        <w:rPr>
          <w:lang w:val="ru-RU"/>
        </w:rPr>
        <w:t xml:space="preserve"> 30 </w:t>
      </w:r>
      <w:r>
        <w:rPr>
          <w:lang w:val="ru-RU"/>
        </w:rPr>
        <w:t>ноября</w:t>
      </w:r>
      <w:r w:rsidRPr="00910EDC">
        <w:rPr>
          <w:lang w:val="ru-RU"/>
        </w:rPr>
        <w:t xml:space="preserve"> </w:t>
      </w:r>
      <w:r>
        <w:rPr>
          <w:lang w:val="ru-RU"/>
        </w:rPr>
        <w:t>по</w:t>
      </w:r>
      <w:r w:rsidRPr="00910EDC">
        <w:rPr>
          <w:lang w:val="ru-RU"/>
        </w:rPr>
        <w:t xml:space="preserve"> 4 </w:t>
      </w:r>
      <w:r>
        <w:rPr>
          <w:lang w:val="ru-RU"/>
        </w:rPr>
        <w:t>декабря</w:t>
      </w:r>
      <w:r w:rsidRPr="00910EDC">
        <w:rPr>
          <w:lang w:val="ru-RU"/>
        </w:rPr>
        <w:t xml:space="preserve"> 2015 </w:t>
      </w:r>
      <w:r>
        <w:rPr>
          <w:lang w:val="ru-RU"/>
        </w:rPr>
        <w:t>года</w:t>
      </w:r>
      <w:r w:rsidRPr="00910EDC">
        <w:rPr>
          <w:lang w:val="ru-RU"/>
        </w:rPr>
        <w:t>)</w:t>
      </w:r>
      <w:r w:rsidR="0056070D" w:rsidRPr="00910EDC">
        <w:rPr>
          <w:lang w:val="ru-RU"/>
        </w:rPr>
        <w:t>;</w:t>
      </w:r>
    </w:p>
    <w:p w14:paraId="58782604" w14:textId="27D0FCD6" w:rsidR="0056070D" w:rsidRPr="00910EDC" w:rsidRDefault="004F14EB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три</w:t>
      </w:r>
      <w:r w:rsidRPr="00910EDC">
        <w:rPr>
          <w:lang w:val="ru-RU"/>
        </w:rPr>
        <w:t xml:space="preserve"> </w:t>
      </w:r>
      <w:r>
        <w:rPr>
          <w:lang w:val="ru-RU"/>
        </w:rPr>
        <w:t>совещания</w:t>
      </w:r>
      <w:r w:rsidRPr="00910EDC">
        <w:rPr>
          <w:lang w:val="ru-RU"/>
        </w:rPr>
        <w:t xml:space="preserve"> </w:t>
      </w:r>
      <w:r>
        <w:rPr>
          <w:lang w:val="ru-RU"/>
        </w:rPr>
        <w:t>Президиума</w:t>
      </w:r>
      <w:r w:rsidRPr="00910EDC">
        <w:rPr>
          <w:lang w:val="ru-RU"/>
        </w:rPr>
        <w:t xml:space="preserve"> </w:t>
      </w:r>
      <w:r>
        <w:rPr>
          <w:lang w:val="ru-RU"/>
        </w:rPr>
        <w:t>Комитета</w:t>
      </w:r>
      <w:r w:rsidRPr="00910EDC">
        <w:rPr>
          <w:lang w:val="ru-RU"/>
        </w:rPr>
        <w:t xml:space="preserve"> (13 </w:t>
      </w:r>
      <w:r>
        <w:rPr>
          <w:lang w:val="ru-RU"/>
        </w:rPr>
        <w:t>октября</w:t>
      </w:r>
      <w:r w:rsidRPr="00910EDC">
        <w:rPr>
          <w:lang w:val="ru-RU"/>
        </w:rPr>
        <w:t xml:space="preserve"> 2014 </w:t>
      </w:r>
      <w:r>
        <w:rPr>
          <w:lang w:val="ru-RU"/>
        </w:rPr>
        <w:t>года</w:t>
      </w:r>
      <w:r w:rsidRPr="00910EDC">
        <w:rPr>
          <w:lang w:val="ru-RU"/>
        </w:rPr>
        <w:t xml:space="preserve">, 6 </w:t>
      </w:r>
      <w:r>
        <w:rPr>
          <w:lang w:val="ru-RU"/>
        </w:rPr>
        <w:t>октября</w:t>
      </w:r>
      <w:r w:rsidRPr="00910EDC">
        <w:rPr>
          <w:lang w:val="ru-RU"/>
        </w:rPr>
        <w:t xml:space="preserve"> 2015 </w:t>
      </w:r>
      <w:r>
        <w:rPr>
          <w:lang w:val="ru-RU"/>
        </w:rPr>
        <w:t>года</w:t>
      </w:r>
      <w:r w:rsidRPr="00910EDC">
        <w:rPr>
          <w:lang w:val="ru-RU"/>
        </w:rPr>
        <w:t xml:space="preserve"> </w:t>
      </w:r>
      <w:r>
        <w:rPr>
          <w:lang w:val="ru-RU"/>
        </w:rPr>
        <w:t>и</w:t>
      </w:r>
      <w:r w:rsidRPr="00910EDC">
        <w:rPr>
          <w:lang w:val="ru-RU"/>
        </w:rPr>
        <w:t xml:space="preserve"> 4 </w:t>
      </w:r>
      <w:r>
        <w:rPr>
          <w:lang w:val="ru-RU"/>
        </w:rPr>
        <w:t>декабря</w:t>
      </w:r>
      <w:r w:rsidRPr="00910EDC">
        <w:rPr>
          <w:lang w:val="ru-RU"/>
        </w:rPr>
        <w:t xml:space="preserve"> 2015 </w:t>
      </w:r>
      <w:r>
        <w:rPr>
          <w:lang w:val="ru-RU"/>
        </w:rPr>
        <w:t>года</w:t>
      </w:r>
      <w:r w:rsidRPr="00910EDC">
        <w:rPr>
          <w:lang w:val="ru-RU"/>
        </w:rPr>
        <w:t xml:space="preserve">) </w:t>
      </w:r>
      <w:r>
        <w:rPr>
          <w:lang w:val="ru-RU"/>
        </w:rPr>
        <w:t>и</w:t>
      </w:r>
      <w:r w:rsidRPr="00910EDC">
        <w:rPr>
          <w:lang w:val="ru-RU"/>
        </w:rPr>
        <w:t xml:space="preserve"> </w:t>
      </w:r>
      <w:r>
        <w:rPr>
          <w:lang w:val="ru-RU"/>
        </w:rPr>
        <w:t>четыре</w:t>
      </w:r>
      <w:r w:rsidRPr="00910EDC">
        <w:rPr>
          <w:lang w:val="ru-RU"/>
        </w:rPr>
        <w:t xml:space="preserve"> </w:t>
      </w:r>
      <w:r>
        <w:rPr>
          <w:lang w:val="ru-RU"/>
        </w:rPr>
        <w:t>электронных</w:t>
      </w:r>
      <w:r w:rsidRPr="00910EDC">
        <w:rPr>
          <w:lang w:val="ru-RU"/>
        </w:rPr>
        <w:t xml:space="preserve"> </w:t>
      </w:r>
      <w:r>
        <w:rPr>
          <w:lang w:val="ru-RU"/>
        </w:rPr>
        <w:t>консультации</w:t>
      </w:r>
      <w:r w:rsidRPr="00910EDC">
        <w:rPr>
          <w:lang w:val="ru-RU"/>
        </w:rPr>
        <w:t xml:space="preserve"> </w:t>
      </w:r>
      <w:r w:rsidR="004F4044">
        <w:rPr>
          <w:lang w:val="ru-RU"/>
        </w:rPr>
        <w:t>Президиума</w:t>
      </w:r>
      <w:r w:rsidRPr="00910EDC">
        <w:rPr>
          <w:lang w:val="ru-RU"/>
        </w:rPr>
        <w:t xml:space="preserve"> (</w:t>
      </w:r>
      <w:r>
        <w:rPr>
          <w:lang w:val="ru-RU"/>
        </w:rPr>
        <w:t>июнь</w:t>
      </w:r>
      <w:r w:rsidRPr="00910EDC">
        <w:rPr>
          <w:lang w:val="ru-RU"/>
        </w:rPr>
        <w:t xml:space="preserve"> 2014 </w:t>
      </w:r>
      <w:r>
        <w:rPr>
          <w:lang w:val="ru-RU"/>
        </w:rPr>
        <w:t>года</w:t>
      </w:r>
      <w:r w:rsidRPr="00910EDC">
        <w:rPr>
          <w:lang w:val="ru-RU"/>
        </w:rPr>
        <w:t xml:space="preserve">, </w:t>
      </w:r>
      <w:r>
        <w:rPr>
          <w:lang w:val="ru-RU"/>
        </w:rPr>
        <w:t>ноябрь</w:t>
      </w:r>
      <w:r w:rsidRPr="00910EDC">
        <w:rPr>
          <w:lang w:val="ru-RU"/>
        </w:rPr>
        <w:t xml:space="preserve"> 2014 </w:t>
      </w:r>
      <w:r>
        <w:rPr>
          <w:lang w:val="ru-RU"/>
        </w:rPr>
        <w:t>года</w:t>
      </w:r>
      <w:r w:rsidRPr="00910EDC">
        <w:rPr>
          <w:lang w:val="ru-RU"/>
        </w:rPr>
        <w:t xml:space="preserve">, </w:t>
      </w:r>
      <w:r>
        <w:rPr>
          <w:lang w:val="ru-RU"/>
        </w:rPr>
        <w:t>июнь</w:t>
      </w:r>
      <w:r w:rsidRPr="00910EDC">
        <w:rPr>
          <w:lang w:val="ru-RU"/>
        </w:rPr>
        <w:t xml:space="preserve"> 2015 </w:t>
      </w:r>
      <w:r>
        <w:rPr>
          <w:lang w:val="ru-RU"/>
        </w:rPr>
        <w:t>года</w:t>
      </w:r>
      <w:r w:rsidRPr="00910EDC">
        <w:rPr>
          <w:lang w:val="ru-RU"/>
        </w:rPr>
        <w:t xml:space="preserve"> </w:t>
      </w:r>
      <w:r>
        <w:rPr>
          <w:lang w:val="ru-RU"/>
        </w:rPr>
        <w:t>и</w:t>
      </w:r>
      <w:r w:rsidRPr="00910EDC">
        <w:rPr>
          <w:lang w:val="ru-RU"/>
        </w:rPr>
        <w:t xml:space="preserve"> </w:t>
      </w:r>
      <w:r w:rsidR="00CC232A">
        <w:rPr>
          <w:lang w:val="ru-RU"/>
        </w:rPr>
        <w:t>март</w:t>
      </w:r>
      <w:r w:rsidRPr="00910EDC">
        <w:rPr>
          <w:lang w:val="ru-RU"/>
        </w:rPr>
        <w:t xml:space="preserve"> 2015 </w:t>
      </w:r>
      <w:r>
        <w:rPr>
          <w:lang w:val="ru-RU"/>
        </w:rPr>
        <w:t>года</w:t>
      </w:r>
      <w:r w:rsidRPr="00910EDC">
        <w:rPr>
          <w:lang w:val="ru-RU"/>
        </w:rPr>
        <w:t>)</w:t>
      </w:r>
      <w:r w:rsidR="0056070D" w:rsidRPr="00910EDC">
        <w:rPr>
          <w:lang w:val="ru-RU"/>
        </w:rPr>
        <w:t>.</w:t>
      </w:r>
    </w:p>
    <w:p w14:paraId="1457475D" w14:textId="5255F5A3" w:rsidR="0056070D" w:rsidRPr="004F14EB" w:rsidRDefault="004F14EB" w:rsidP="0056070D">
      <w:pPr>
        <w:pStyle w:val="COMPara"/>
        <w:ind w:left="567" w:firstLine="0"/>
        <w:jc w:val="both"/>
        <w:rPr>
          <w:lang w:val="ru-RU"/>
        </w:rPr>
      </w:pPr>
      <w:r>
        <w:rPr>
          <w:lang w:val="ru-RU"/>
        </w:rPr>
        <w:t>Шесть совещаний, посвященных консультативным услугам</w:t>
      </w:r>
      <w:r w:rsidR="0056070D" w:rsidRPr="004F14EB">
        <w:rPr>
          <w:lang w:val="ru-RU"/>
        </w:rPr>
        <w:t>:</w:t>
      </w:r>
    </w:p>
    <w:p w14:paraId="4BC7B0E7" w14:textId="424ADD02" w:rsidR="0056070D" w:rsidRPr="00925366" w:rsidRDefault="004F14EB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совещание</w:t>
      </w:r>
      <w:r w:rsidRPr="00925366">
        <w:rPr>
          <w:lang w:val="ru-RU"/>
        </w:rPr>
        <w:t xml:space="preserve"> </w:t>
      </w:r>
      <w:r>
        <w:rPr>
          <w:lang w:val="ru-RU"/>
        </w:rPr>
        <w:t>Вспомогательного органа (с 1 по 5 сентября 2014 года)</w:t>
      </w:r>
      <w:r w:rsidR="0056070D" w:rsidRPr="00925366">
        <w:rPr>
          <w:lang w:val="ru-RU"/>
        </w:rPr>
        <w:t>;</w:t>
      </w:r>
    </w:p>
    <w:p w14:paraId="46DA7AA4" w14:textId="4D0D7CAD" w:rsidR="0056070D" w:rsidRPr="00925366" w:rsidRDefault="004F14EB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совещание Консультативного органа (с 8 по 11 сентября 2014 года)</w:t>
      </w:r>
      <w:r w:rsidR="0056070D" w:rsidRPr="00925366">
        <w:rPr>
          <w:lang w:val="ru-RU"/>
        </w:rPr>
        <w:t>;</w:t>
      </w:r>
    </w:p>
    <w:p w14:paraId="469FAE8F" w14:textId="765F960C" w:rsidR="0056070D" w:rsidRPr="00925366" w:rsidRDefault="004F14EB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четыре</w:t>
      </w:r>
      <w:r w:rsidRPr="00925366">
        <w:rPr>
          <w:lang w:val="ru-RU"/>
        </w:rPr>
        <w:t xml:space="preserve"> </w:t>
      </w:r>
      <w:r>
        <w:rPr>
          <w:lang w:val="ru-RU"/>
        </w:rPr>
        <w:t>совещания</w:t>
      </w:r>
      <w:r w:rsidRPr="00925366">
        <w:rPr>
          <w:lang w:val="ru-RU"/>
        </w:rPr>
        <w:t xml:space="preserve"> </w:t>
      </w:r>
      <w:r w:rsidR="00977095">
        <w:rPr>
          <w:lang w:val="ru-RU"/>
        </w:rPr>
        <w:t>Оценочного</w:t>
      </w:r>
      <w:r w:rsidRPr="00925366">
        <w:rPr>
          <w:lang w:val="ru-RU"/>
        </w:rPr>
        <w:t xml:space="preserve"> </w:t>
      </w:r>
      <w:r>
        <w:rPr>
          <w:lang w:val="ru-RU"/>
        </w:rPr>
        <w:t>органа</w:t>
      </w:r>
      <w:r w:rsidRPr="00925366">
        <w:rPr>
          <w:lang w:val="ru-RU"/>
        </w:rPr>
        <w:t xml:space="preserve"> (3 </w:t>
      </w:r>
      <w:r>
        <w:rPr>
          <w:lang w:val="ru-RU"/>
        </w:rPr>
        <w:t>и</w:t>
      </w:r>
      <w:r w:rsidRPr="00925366">
        <w:rPr>
          <w:lang w:val="ru-RU"/>
        </w:rPr>
        <w:t xml:space="preserve"> 4 </w:t>
      </w:r>
      <w:r>
        <w:rPr>
          <w:lang w:val="ru-RU"/>
        </w:rPr>
        <w:t>марта</w:t>
      </w:r>
      <w:r w:rsidRPr="00925366">
        <w:rPr>
          <w:lang w:val="ru-RU"/>
        </w:rPr>
        <w:t xml:space="preserve"> 2015 </w:t>
      </w:r>
      <w:r>
        <w:rPr>
          <w:lang w:val="ru-RU"/>
        </w:rPr>
        <w:t>года</w:t>
      </w:r>
      <w:r w:rsidRPr="00925366">
        <w:rPr>
          <w:lang w:val="ru-RU"/>
        </w:rPr>
        <w:t xml:space="preserve">; </w:t>
      </w:r>
      <w:r>
        <w:rPr>
          <w:lang w:val="ru-RU"/>
        </w:rPr>
        <w:t>с</w:t>
      </w:r>
      <w:r w:rsidRPr="00925366">
        <w:rPr>
          <w:lang w:val="ru-RU"/>
        </w:rPr>
        <w:t xml:space="preserve"> 15 </w:t>
      </w:r>
      <w:r>
        <w:rPr>
          <w:lang w:val="ru-RU"/>
        </w:rPr>
        <w:t>по</w:t>
      </w:r>
      <w:r w:rsidRPr="00925366">
        <w:rPr>
          <w:lang w:val="ru-RU"/>
        </w:rPr>
        <w:t xml:space="preserve"> 19 </w:t>
      </w:r>
      <w:r w:rsidR="00DC34F6">
        <w:rPr>
          <w:lang w:val="ru-RU"/>
        </w:rPr>
        <w:t>июня</w:t>
      </w:r>
      <w:r w:rsidR="00DC34F6" w:rsidRPr="00925366">
        <w:rPr>
          <w:lang w:val="ru-RU"/>
        </w:rPr>
        <w:t xml:space="preserve"> 2015 </w:t>
      </w:r>
      <w:r w:rsidR="00DC34F6">
        <w:rPr>
          <w:lang w:val="ru-RU"/>
        </w:rPr>
        <w:t>года</w:t>
      </w:r>
      <w:r w:rsidR="00DC34F6" w:rsidRPr="00925366">
        <w:rPr>
          <w:lang w:val="ru-RU"/>
        </w:rPr>
        <w:t xml:space="preserve">; </w:t>
      </w:r>
      <w:r w:rsidR="00DC34F6">
        <w:rPr>
          <w:lang w:val="ru-RU"/>
        </w:rPr>
        <w:t>с</w:t>
      </w:r>
      <w:r w:rsidR="00DC34F6" w:rsidRPr="00925366">
        <w:rPr>
          <w:lang w:val="ru-RU"/>
        </w:rPr>
        <w:t xml:space="preserve"> 9 </w:t>
      </w:r>
      <w:r w:rsidR="00DC34F6">
        <w:rPr>
          <w:lang w:val="ru-RU"/>
        </w:rPr>
        <w:t>по</w:t>
      </w:r>
      <w:r w:rsidR="00DC34F6" w:rsidRPr="00925366">
        <w:rPr>
          <w:lang w:val="ru-RU"/>
        </w:rPr>
        <w:t xml:space="preserve"> 11 </w:t>
      </w:r>
      <w:r w:rsidR="00DC34F6">
        <w:rPr>
          <w:lang w:val="ru-RU"/>
        </w:rPr>
        <w:t>сентября</w:t>
      </w:r>
      <w:r w:rsidR="00DC34F6" w:rsidRPr="00925366">
        <w:rPr>
          <w:lang w:val="ru-RU"/>
        </w:rPr>
        <w:t xml:space="preserve"> 2015 </w:t>
      </w:r>
      <w:r w:rsidR="00DC34F6">
        <w:rPr>
          <w:lang w:val="ru-RU"/>
        </w:rPr>
        <w:t>года</w:t>
      </w:r>
      <w:r w:rsidR="00DC34F6" w:rsidRPr="00925366">
        <w:rPr>
          <w:lang w:val="ru-RU"/>
        </w:rPr>
        <w:t xml:space="preserve">; </w:t>
      </w:r>
      <w:r w:rsidR="00DC34F6">
        <w:rPr>
          <w:lang w:val="ru-RU"/>
        </w:rPr>
        <w:t>и</w:t>
      </w:r>
      <w:r w:rsidR="00DC34F6" w:rsidRPr="00925366">
        <w:rPr>
          <w:lang w:val="ru-RU"/>
        </w:rPr>
        <w:t xml:space="preserve"> 10 </w:t>
      </w:r>
      <w:r w:rsidR="00DC34F6">
        <w:rPr>
          <w:lang w:val="ru-RU"/>
        </w:rPr>
        <w:t>и</w:t>
      </w:r>
      <w:r w:rsidR="00DC34F6" w:rsidRPr="00925366">
        <w:rPr>
          <w:lang w:val="ru-RU"/>
        </w:rPr>
        <w:t xml:space="preserve"> 11 </w:t>
      </w:r>
      <w:r w:rsidR="00DC34F6">
        <w:rPr>
          <w:lang w:val="ru-RU"/>
        </w:rPr>
        <w:t>марта</w:t>
      </w:r>
      <w:r w:rsidR="00DC34F6" w:rsidRPr="00925366">
        <w:rPr>
          <w:lang w:val="ru-RU"/>
        </w:rPr>
        <w:t xml:space="preserve"> 2016 </w:t>
      </w:r>
      <w:r w:rsidR="00DC34F6">
        <w:rPr>
          <w:lang w:val="ru-RU"/>
        </w:rPr>
        <w:t>года</w:t>
      </w:r>
      <w:r w:rsidR="00DC34F6" w:rsidRPr="00925366">
        <w:rPr>
          <w:lang w:val="ru-RU"/>
        </w:rPr>
        <w:t>)</w:t>
      </w:r>
      <w:r w:rsidR="0056070D" w:rsidRPr="00925366">
        <w:rPr>
          <w:lang w:val="ru-RU"/>
        </w:rPr>
        <w:t>.</w:t>
      </w:r>
    </w:p>
    <w:p w14:paraId="76F87AA3" w14:textId="35109597" w:rsidR="0056070D" w:rsidRPr="00925366" w:rsidRDefault="00DC34F6" w:rsidP="0056070D">
      <w:pPr>
        <w:pStyle w:val="COMPara"/>
        <w:ind w:left="567" w:firstLine="0"/>
        <w:jc w:val="both"/>
        <w:rPr>
          <w:lang w:val="ru-RU"/>
        </w:rPr>
      </w:pPr>
      <w:r>
        <w:rPr>
          <w:lang w:val="ru-RU"/>
        </w:rPr>
        <w:t>Три совещания экспертов, как рекомендовано Комитетом</w:t>
      </w:r>
      <w:r w:rsidR="0056070D" w:rsidRPr="00925366">
        <w:rPr>
          <w:lang w:val="ru-RU"/>
        </w:rPr>
        <w:t>:</w:t>
      </w:r>
    </w:p>
    <w:p w14:paraId="3585C57D" w14:textId="00CAB552" w:rsidR="0056070D" w:rsidRPr="00925366" w:rsidRDefault="00925366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о</w:t>
      </w:r>
      <w:r w:rsidR="00DC34F6">
        <w:rPr>
          <w:lang w:val="ru-RU"/>
        </w:rPr>
        <w:t>дно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совещание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экспертов</w:t>
      </w:r>
      <w:r w:rsidR="00212C5B">
        <w:rPr>
          <w:lang w:val="ru-RU"/>
        </w:rPr>
        <w:t>, посвященное нематериальному</w:t>
      </w:r>
      <w:r w:rsidR="00DC34F6" w:rsidRPr="00925366">
        <w:rPr>
          <w:lang w:val="ru-RU"/>
        </w:rPr>
        <w:t xml:space="preserve"> </w:t>
      </w:r>
      <w:r w:rsidR="00212C5B">
        <w:rPr>
          <w:lang w:val="ru-RU"/>
        </w:rPr>
        <w:t>культурному</w:t>
      </w:r>
      <w:r w:rsidR="00DC34F6" w:rsidRPr="00925366">
        <w:rPr>
          <w:lang w:val="ru-RU"/>
        </w:rPr>
        <w:t xml:space="preserve"> </w:t>
      </w:r>
      <w:r w:rsidR="00212C5B">
        <w:rPr>
          <w:lang w:val="ru-RU"/>
        </w:rPr>
        <w:t>наследию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и</w:t>
      </w:r>
      <w:r w:rsidR="00DC34F6" w:rsidRPr="00925366">
        <w:rPr>
          <w:lang w:val="ru-RU"/>
        </w:rPr>
        <w:t xml:space="preserve"> </w:t>
      </w:r>
      <w:r w:rsidR="00212C5B">
        <w:rPr>
          <w:lang w:val="ru-RU"/>
        </w:rPr>
        <w:t>устойчивому</w:t>
      </w:r>
      <w:r w:rsidR="00DC34F6" w:rsidRPr="00925366">
        <w:rPr>
          <w:lang w:val="ru-RU"/>
        </w:rPr>
        <w:t xml:space="preserve"> </w:t>
      </w:r>
      <w:r w:rsidR="00212C5B">
        <w:rPr>
          <w:lang w:val="ru-RU"/>
        </w:rPr>
        <w:t>развитию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на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национальном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уровне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в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Стамбуле</w:t>
      </w:r>
      <w:r w:rsidR="00DC34F6" w:rsidRPr="00925366">
        <w:rPr>
          <w:lang w:val="ru-RU"/>
        </w:rPr>
        <w:t xml:space="preserve">, </w:t>
      </w:r>
      <w:r w:rsidR="00DC34F6">
        <w:rPr>
          <w:lang w:val="ru-RU"/>
        </w:rPr>
        <w:t>Турция</w:t>
      </w:r>
      <w:r w:rsidR="00DC34F6" w:rsidRPr="00925366">
        <w:rPr>
          <w:lang w:val="ru-RU"/>
        </w:rPr>
        <w:t xml:space="preserve"> (</w:t>
      </w:r>
      <w:r w:rsidR="00DC34F6">
        <w:rPr>
          <w:lang w:val="ru-RU"/>
        </w:rPr>
        <w:t>с</w:t>
      </w:r>
      <w:r w:rsidR="00DC34F6" w:rsidRPr="00925366">
        <w:rPr>
          <w:lang w:val="ru-RU"/>
        </w:rPr>
        <w:t xml:space="preserve"> 29 </w:t>
      </w:r>
      <w:r w:rsidR="00DC34F6">
        <w:rPr>
          <w:lang w:val="ru-RU"/>
        </w:rPr>
        <w:t>сентября</w:t>
      </w:r>
      <w:r w:rsidR="00DC34F6" w:rsidRPr="00925366">
        <w:rPr>
          <w:lang w:val="ru-RU"/>
        </w:rPr>
        <w:t xml:space="preserve"> </w:t>
      </w:r>
      <w:r w:rsidR="00DC34F6">
        <w:rPr>
          <w:lang w:val="ru-RU"/>
        </w:rPr>
        <w:t>по</w:t>
      </w:r>
      <w:r w:rsidR="00DC34F6" w:rsidRPr="00925366">
        <w:rPr>
          <w:lang w:val="ru-RU"/>
        </w:rPr>
        <w:t xml:space="preserve"> 1 </w:t>
      </w:r>
      <w:r w:rsidR="00DC34F6">
        <w:rPr>
          <w:lang w:val="ru-RU"/>
        </w:rPr>
        <w:t>октября</w:t>
      </w:r>
      <w:r w:rsidR="00DC34F6" w:rsidRPr="00925366">
        <w:rPr>
          <w:lang w:val="ru-RU"/>
        </w:rPr>
        <w:t xml:space="preserve"> 2014 </w:t>
      </w:r>
      <w:r w:rsidR="00DC34F6">
        <w:rPr>
          <w:lang w:val="ru-RU"/>
        </w:rPr>
        <w:t>года</w:t>
      </w:r>
      <w:r w:rsidR="00DC34F6" w:rsidRPr="00925366">
        <w:rPr>
          <w:lang w:val="ru-RU"/>
        </w:rPr>
        <w:t>)</w:t>
      </w:r>
      <w:r w:rsidR="0056070D" w:rsidRPr="00925366">
        <w:rPr>
          <w:lang w:val="ru-RU"/>
        </w:rPr>
        <w:t>;</w:t>
      </w:r>
    </w:p>
    <w:p w14:paraId="67F61311" w14:textId="22AF48D8" w:rsidR="0056070D" w:rsidRPr="00925366" w:rsidRDefault="00DC34F6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одно</w:t>
      </w:r>
      <w:r w:rsidRPr="00925366">
        <w:rPr>
          <w:lang w:val="ru-RU"/>
        </w:rPr>
        <w:t xml:space="preserve"> </w:t>
      </w:r>
      <w:r>
        <w:rPr>
          <w:lang w:val="ru-RU"/>
        </w:rPr>
        <w:t>совещание</w:t>
      </w:r>
      <w:r w:rsidRPr="00925366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25366">
        <w:rPr>
          <w:lang w:val="ru-RU"/>
        </w:rPr>
        <w:t xml:space="preserve">, </w:t>
      </w:r>
      <w:r>
        <w:rPr>
          <w:lang w:val="ru-RU"/>
        </w:rPr>
        <w:t>посвященное</w:t>
      </w:r>
      <w:r w:rsidRPr="00925366">
        <w:rPr>
          <w:lang w:val="ru-RU"/>
        </w:rPr>
        <w:t xml:space="preserve"> </w:t>
      </w:r>
      <w:r>
        <w:rPr>
          <w:lang w:val="ru-RU"/>
        </w:rPr>
        <w:t>типовому</w:t>
      </w:r>
      <w:r w:rsidRPr="00925366">
        <w:rPr>
          <w:lang w:val="ru-RU"/>
        </w:rPr>
        <w:t xml:space="preserve"> </w:t>
      </w:r>
      <w:r>
        <w:rPr>
          <w:lang w:val="ru-RU"/>
        </w:rPr>
        <w:t>кодексу</w:t>
      </w:r>
      <w:r w:rsidRPr="00925366">
        <w:rPr>
          <w:lang w:val="ru-RU"/>
        </w:rPr>
        <w:t xml:space="preserve"> </w:t>
      </w:r>
      <w:r>
        <w:rPr>
          <w:lang w:val="ru-RU"/>
        </w:rPr>
        <w:t>этики</w:t>
      </w:r>
      <w:r w:rsidRPr="00925366">
        <w:rPr>
          <w:lang w:val="ru-RU"/>
        </w:rPr>
        <w:t xml:space="preserve"> </w:t>
      </w:r>
      <w:r>
        <w:rPr>
          <w:lang w:val="ru-RU"/>
        </w:rPr>
        <w:t>для</w:t>
      </w:r>
      <w:r w:rsidRPr="0092536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2536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25366">
        <w:rPr>
          <w:lang w:val="ru-RU"/>
        </w:rPr>
        <w:t xml:space="preserve"> </w:t>
      </w:r>
      <w:r>
        <w:rPr>
          <w:lang w:val="ru-RU"/>
        </w:rPr>
        <w:t>наследия</w:t>
      </w:r>
      <w:r w:rsidRPr="00925366">
        <w:rPr>
          <w:lang w:val="ru-RU"/>
        </w:rPr>
        <w:t xml:space="preserve">, </w:t>
      </w:r>
      <w:r>
        <w:rPr>
          <w:lang w:val="ru-RU"/>
        </w:rPr>
        <w:t>в</w:t>
      </w:r>
      <w:r w:rsidRPr="00925366">
        <w:rPr>
          <w:lang w:val="ru-RU"/>
        </w:rPr>
        <w:t xml:space="preserve"> </w:t>
      </w:r>
      <w:r>
        <w:rPr>
          <w:lang w:val="ru-RU"/>
        </w:rPr>
        <w:t>Валенсии</w:t>
      </w:r>
      <w:r w:rsidRPr="00925366">
        <w:rPr>
          <w:lang w:val="ru-RU"/>
        </w:rPr>
        <w:t xml:space="preserve">, </w:t>
      </w:r>
      <w:r>
        <w:rPr>
          <w:lang w:val="ru-RU"/>
        </w:rPr>
        <w:t>Испания</w:t>
      </w:r>
      <w:r w:rsidRPr="00925366">
        <w:rPr>
          <w:lang w:val="ru-RU"/>
        </w:rPr>
        <w:t xml:space="preserve"> (</w:t>
      </w:r>
      <w:r>
        <w:rPr>
          <w:lang w:val="ru-RU"/>
        </w:rPr>
        <w:t>с</w:t>
      </w:r>
      <w:r w:rsidRPr="00925366">
        <w:rPr>
          <w:lang w:val="ru-RU"/>
        </w:rPr>
        <w:t xml:space="preserve"> 30 </w:t>
      </w:r>
      <w:r>
        <w:rPr>
          <w:lang w:val="ru-RU"/>
        </w:rPr>
        <w:t>марта</w:t>
      </w:r>
      <w:r w:rsidRPr="00925366">
        <w:rPr>
          <w:lang w:val="ru-RU"/>
        </w:rPr>
        <w:t xml:space="preserve"> </w:t>
      </w:r>
      <w:r>
        <w:rPr>
          <w:lang w:val="ru-RU"/>
        </w:rPr>
        <w:t>по</w:t>
      </w:r>
      <w:r w:rsidRPr="00925366">
        <w:rPr>
          <w:lang w:val="ru-RU"/>
        </w:rPr>
        <w:t xml:space="preserve"> 2 </w:t>
      </w:r>
      <w:r>
        <w:rPr>
          <w:lang w:val="ru-RU"/>
        </w:rPr>
        <w:t>апреля</w:t>
      </w:r>
      <w:r w:rsidRPr="00925366">
        <w:rPr>
          <w:lang w:val="ru-RU"/>
        </w:rPr>
        <w:t xml:space="preserve"> 2015 </w:t>
      </w:r>
      <w:r>
        <w:rPr>
          <w:lang w:val="ru-RU"/>
        </w:rPr>
        <w:t>года</w:t>
      </w:r>
      <w:r w:rsidRPr="00925366">
        <w:rPr>
          <w:lang w:val="ru-RU"/>
        </w:rPr>
        <w:t>)</w:t>
      </w:r>
      <w:r w:rsidR="0056070D" w:rsidRPr="00925366">
        <w:rPr>
          <w:lang w:val="ru-RU"/>
        </w:rPr>
        <w:t>;</w:t>
      </w:r>
    </w:p>
    <w:p w14:paraId="66465807" w14:textId="398A5D3D" w:rsidR="0056070D" w:rsidRPr="00925366" w:rsidRDefault="00DC34F6" w:rsidP="0056070D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одно</w:t>
      </w:r>
      <w:r w:rsidRPr="00925366">
        <w:rPr>
          <w:lang w:val="ru-RU"/>
        </w:rPr>
        <w:t xml:space="preserve"> </w:t>
      </w:r>
      <w:r>
        <w:rPr>
          <w:lang w:val="ru-RU"/>
        </w:rPr>
        <w:t>совещание</w:t>
      </w:r>
      <w:r w:rsidRPr="00925366">
        <w:rPr>
          <w:lang w:val="ru-RU"/>
        </w:rPr>
        <w:t xml:space="preserve"> </w:t>
      </w:r>
      <w:r>
        <w:rPr>
          <w:lang w:val="ru-RU"/>
        </w:rPr>
        <w:t>экспертов</w:t>
      </w:r>
      <w:r w:rsidRPr="00925366">
        <w:rPr>
          <w:lang w:val="ru-RU"/>
        </w:rPr>
        <w:t xml:space="preserve"> </w:t>
      </w:r>
      <w:r>
        <w:rPr>
          <w:lang w:val="ru-RU"/>
        </w:rPr>
        <w:t>по</w:t>
      </w:r>
      <w:r w:rsidRPr="00925366">
        <w:rPr>
          <w:lang w:val="ru-RU"/>
        </w:rPr>
        <w:t xml:space="preserve"> </w:t>
      </w:r>
      <w:r w:rsidR="004319AD">
        <w:rPr>
          <w:lang w:val="ru-RU"/>
        </w:rPr>
        <w:t>вопросу</w:t>
      </w:r>
      <w:r w:rsidR="004319AD" w:rsidRPr="00925366">
        <w:rPr>
          <w:lang w:val="ru-RU"/>
        </w:rPr>
        <w:t xml:space="preserve"> </w:t>
      </w:r>
      <w:r w:rsidR="004319AD">
        <w:rPr>
          <w:lang w:val="ru-RU"/>
        </w:rPr>
        <w:t>разработки</w:t>
      </w:r>
      <w:r w:rsidRPr="00925366">
        <w:rPr>
          <w:lang w:val="ru-RU"/>
        </w:rPr>
        <w:t xml:space="preserve"> </w:t>
      </w:r>
      <w:r>
        <w:rPr>
          <w:lang w:val="ru-RU"/>
        </w:rPr>
        <w:t>механизмов</w:t>
      </w:r>
      <w:r w:rsidRPr="00925366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925366">
        <w:rPr>
          <w:lang w:val="ru-RU"/>
        </w:rPr>
        <w:t xml:space="preserve"> </w:t>
      </w:r>
      <w:r>
        <w:rPr>
          <w:lang w:val="ru-RU"/>
        </w:rPr>
        <w:t>мер</w:t>
      </w:r>
      <w:r w:rsidRPr="00925366">
        <w:rPr>
          <w:lang w:val="ru-RU"/>
        </w:rPr>
        <w:t xml:space="preserve"> </w:t>
      </w:r>
      <w:r>
        <w:rPr>
          <w:lang w:val="ru-RU"/>
        </w:rPr>
        <w:t>и</w:t>
      </w:r>
      <w:r w:rsidRPr="00925366">
        <w:rPr>
          <w:lang w:val="ru-RU"/>
        </w:rPr>
        <w:t xml:space="preserve"> </w:t>
      </w:r>
      <w:r>
        <w:rPr>
          <w:lang w:val="ru-RU"/>
        </w:rPr>
        <w:t>оценки</w:t>
      </w:r>
      <w:r w:rsidRPr="00925366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925366">
        <w:rPr>
          <w:lang w:val="ru-RU"/>
        </w:rPr>
        <w:t xml:space="preserve"> </w:t>
      </w:r>
      <w:r>
        <w:rPr>
          <w:lang w:val="ru-RU"/>
        </w:rPr>
        <w:t>по</w:t>
      </w:r>
      <w:r w:rsidRPr="00925366">
        <w:rPr>
          <w:lang w:val="ru-RU"/>
        </w:rPr>
        <w:t xml:space="preserve"> </w:t>
      </w:r>
      <w:r>
        <w:rPr>
          <w:lang w:val="ru-RU"/>
        </w:rPr>
        <w:t>наращиванию</w:t>
      </w:r>
      <w:r w:rsidRPr="00925366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925366">
        <w:rPr>
          <w:lang w:val="ru-RU"/>
        </w:rPr>
        <w:t xml:space="preserve">, </w:t>
      </w:r>
      <w:r w:rsidR="004319AD">
        <w:rPr>
          <w:lang w:val="ru-RU"/>
        </w:rPr>
        <w:t>П</w:t>
      </w:r>
      <w:r>
        <w:rPr>
          <w:lang w:val="ru-RU"/>
        </w:rPr>
        <w:t>ариж</w:t>
      </w:r>
      <w:r w:rsidRPr="00925366">
        <w:rPr>
          <w:lang w:val="ru-RU"/>
        </w:rPr>
        <w:t xml:space="preserve">, </w:t>
      </w:r>
      <w:r>
        <w:rPr>
          <w:lang w:val="ru-RU"/>
        </w:rPr>
        <w:t>Франция</w:t>
      </w:r>
      <w:r w:rsidRPr="00925366">
        <w:rPr>
          <w:lang w:val="ru-RU"/>
        </w:rPr>
        <w:t xml:space="preserve"> (</w:t>
      </w:r>
      <w:r>
        <w:rPr>
          <w:lang w:val="ru-RU"/>
        </w:rPr>
        <w:t>с</w:t>
      </w:r>
      <w:r w:rsidRPr="00925366">
        <w:rPr>
          <w:lang w:val="ru-RU"/>
        </w:rPr>
        <w:t xml:space="preserve"> 1 </w:t>
      </w:r>
      <w:r>
        <w:rPr>
          <w:lang w:val="ru-RU"/>
        </w:rPr>
        <w:t>по</w:t>
      </w:r>
      <w:r w:rsidRPr="00925366">
        <w:rPr>
          <w:lang w:val="ru-RU"/>
        </w:rPr>
        <w:t xml:space="preserve"> 3 </w:t>
      </w:r>
      <w:r>
        <w:rPr>
          <w:lang w:val="ru-RU"/>
        </w:rPr>
        <w:t>июня</w:t>
      </w:r>
      <w:r w:rsidRPr="00925366">
        <w:rPr>
          <w:lang w:val="ru-RU"/>
        </w:rPr>
        <w:t xml:space="preserve"> 2015 </w:t>
      </w:r>
      <w:r>
        <w:rPr>
          <w:lang w:val="ru-RU"/>
        </w:rPr>
        <w:t>года</w:t>
      </w:r>
      <w:r w:rsidR="004319AD" w:rsidRPr="00925366">
        <w:rPr>
          <w:lang w:val="ru-RU"/>
        </w:rPr>
        <w:t>)</w:t>
      </w:r>
      <w:r w:rsidR="0056070D" w:rsidRPr="00925366">
        <w:rPr>
          <w:lang w:val="ru-RU"/>
        </w:rPr>
        <w:t>.</w:t>
      </w:r>
    </w:p>
    <w:p w14:paraId="33ABF11D" w14:textId="4C0C34E8" w:rsidR="0056070D" w:rsidRPr="004319AD" w:rsidRDefault="00925366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Пятая сессия Г</w:t>
      </w:r>
      <w:r w:rsidR="004319AD">
        <w:rPr>
          <w:lang w:val="ru-RU"/>
        </w:rPr>
        <w:t>енеральной ассамблеи состоялась в июне 2014 года, в ней участвовали более 600 делегатов и наблюдателей, в течение 4 дней обсуждались 15 пунктов и подпунктов повестки дня, было избрано 12 новы</w:t>
      </w:r>
      <w:r>
        <w:rPr>
          <w:lang w:val="ru-RU"/>
        </w:rPr>
        <w:t>х членов Межправительственного к</w:t>
      </w:r>
      <w:r w:rsidR="004319AD">
        <w:rPr>
          <w:lang w:val="ru-RU"/>
        </w:rPr>
        <w:t>омитета по охране нематериального культурного наследия и приняты важные изменени</w:t>
      </w:r>
      <w:r w:rsidR="00635496">
        <w:rPr>
          <w:lang w:val="ru-RU"/>
        </w:rPr>
        <w:t>я</w:t>
      </w:r>
      <w:r w:rsidR="004319AD">
        <w:rPr>
          <w:lang w:val="ru-RU"/>
        </w:rPr>
        <w:t xml:space="preserve"> в Оперативное руководство по выполнению Конвенции, в частности, был создан </w:t>
      </w:r>
      <w:r w:rsidR="00977095">
        <w:rPr>
          <w:lang w:val="ru-RU"/>
        </w:rPr>
        <w:t xml:space="preserve">Оценочный </w:t>
      </w:r>
      <w:r w:rsidR="004319AD">
        <w:rPr>
          <w:lang w:val="ru-RU"/>
        </w:rPr>
        <w:t>орган</w:t>
      </w:r>
      <w:r w:rsidR="00635496">
        <w:rPr>
          <w:lang w:val="ru-RU"/>
        </w:rPr>
        <w:t xml:space="preserve"> (в него вошли 6</w:t>
      </w:r>
      <w:proofErr w:type="gramEnd"/>
      <w:r w:rsidR="00635496">
        <w:rPr>
          <w:lang w:val="ru-RU"/>
        </w:rPr>
        <w:t xml:space="preserve"> экспертов от государств-</w:t>
      </w:r>
      <w:r w:rsidR="0037149A">
        <w:rPr>
          <w:lang w:val="ru-RU"/>
        </w:rPr>
        <w:t>участников</w:t>
      </w:r>
      <w:r w:rsidR="00635496">
        <w:rPr>
          <w:lang w:val="ru-RU"/>
        </w:rPr>
        <w:t xml:space="preserve"> Конвенции, не входящих в члены Комитета</w:t>
      </w:r>
      <w:r w:rsidR="005531A0">
        <w:rPr>
          <w:lang w:val="ru-RU"/>
        </w:rPr>
        <w:t>,</w:t>
      </w:r>
      <w:r w:rsidR="00635496">
        <w:rPr>
          <w:lang w:val="ru-RU"/>
        </w:rPr>
        <w:t xml:space="preserve"> и 6 аккредитованных неправительственных организаций), его задачей является оценка номинаций, предложений и заявок, </w:t>
      </w:r>
      <w:r w:rsidR="005531A0">
        <w:rPr>
          <w:lang w:val="ru-RU"/>
        </w:rPr>
        <w:t>адресованных</w:t>
      </w:r>
      <w:r w:rsidR="00635496">
        <w:rPr>
          <w:lang w:val="ru-RU"/>
        </w:rPr>
        <w:t xml:space="preserve"> механизмам международного сотрудничества Конвенции. </w:t>
      </w:r>
    </w:p>
    <w:p w14:paraId="664DC6F1" w14:textId="01DE3EC3" w:rsidR="0056070D" w:rsidRPr="0019327E" w:rsidRDefault="0019327E" w:rsidP="008E066B">
      <w:pPr>
        <w:pStyle w:val="GAPara"/>
        <w:jc w:val="both"/>
        <w:rPr>
          <w:lang w:val="ru-RU"/>
        </w:rPr>
      </w:pPr>
      <w:r w:rsidRPr="0019327E">
        <w:rPr>
          <w:lang w:val="ru-RU"/>
        </w:rPr>
        <w:t>Девятая  сессия Комитета, состоявшаяся в ноябре 2014 года</w:t>
      </w:r>
      <w:r>
        <w:rPr>
          <w:lang w:val="ru-RU"/>
        </w:rPr>
        <w:t xml:space="preserve"> в штаб-квартире ЮНЕСКО</w:t>
      </w:r>
      <w:r w:rsidRPr="0019327E">
        <w:rPr>
          <w:lang w:val="ru-RU"/>
        </w:rPr>
        <w:t>, была самой</w:t>
      </w:r>
      <w:r w:rsidR="00D007DC">
        <w:rPr>
          <w:lang w:val="ru-RU"/>
        </w:rPr>
        <w:t xml:space="preserve"> большой</w:t>
      </w:r>
      <w:r>
        <w:rPr>
          <w:lang w:val="ru-RU"/>
        </w:rPr>
        <w:t xml:space="preserve"> в его истории. На ней присутствовали 1070 делегатов от 138 стран. </w:t>
      </w:r>
      <w:r w:rsidR="00C83A57">
        <w:rPr>
          <w:lang w:val="ru-RU"/>
        </w:rPr>
        <w:t>Рассмотрев в</w:t>
      </w:r>
      <w:r>
        <w:rPr>
          <w:lang w:val="ru-RU"/>
        </w:rPr>
        <w:t xml:space="preserve"> течение 5 дней 29 пунктов и подпунктов повестки дня, Комитет отметил значительный прогресс в деле выполнения Конвенции и выразил удовлетворение общим направлением стратегии наращивания потенциала, которое было определено ЮНЕСКО для оказания поддержки государствам и сообществам в их усилиях </w:t>
      </w:r>
      <w:r w:rsidR="00394461">
        <w:rPr>
          <w:lang w:val="ru-RU"/>
        </w:rPr>
        <w:t>по охране.</w:t>
      </w:r>
      <w:r w:rsidR="00753CD5">
        <w:rPr>
          <w:lang w:val="ru-RU"/>
        </w:rPr>
        <w:t xml:space="preserve"> Несмотря на то, что десятая сессия Комитета, состоявшаяся в ноябре-декабре 2015 года, совпала по времени с Конференцией ООН по изменению климата </w:t>
      </w:r>
      <w:r w:rsidR="00753CD5" w:rsidRPr="00753CD5">
        <w:rPr>
          <w:lang w:val="ru-RU"/>
        </w:rPr>
        <w:t>(</w:t>
      </w:r>
      <w:r w:rsidR="00753CD5">
        <w:t>COP</w:t>
      </w:r>
      <w:r w:rsidR="00753CD5" w:rsidRPr="00753CD5">
        <w:rPr>
          <w:lang w:val="ru-RU"/>
        </w:rPr>
        <w:t>21)</w:t>
      </w:r>
      <w:r w:rsidR="00753CD5">
        <w:rPr>
          <w:lang w:val="ru-RU"/>
        </w:rPr>
        <w:t>, проходившей в Париже, тем не менее, на ней присутствовало 476 делегатов из 109 стран. В течение 5 дней было рассмотрено 30 пунктов и подпунктов повестки дня, принято двенадцать этических принципов, относящихся к охране нематериального культурного наследия, и утвержден проект Оперативного руководства</w:t>
      </w:r>
      <w:r w:rsidR="004F7436">
        <w:rPr>
          <w:lang w:val="ru-RU"/>
        </w:rPr>
        <w:t xml:space="preserve"> по выполнению Конвенции об охране нематериального культурного наследия</w:t>
      </w:r>
      <w:r w:rsidR="00DF1DCC">
        <w:rPr>
          <w:lang w:val="ru-RU"/>
        </w:rPr>
        <w:t xml:space="preserve"> и устойчивого развития на национальном уровне</w:t>
      </w:r>
      <w:r w:rsidR="004F7436">
        <w:rPr>
          <w:lang w:val="ru-RU"/>
        </w:rPr>
        <w:t xml:space="preserve"> для представления его </w:t>
      </w:r>
      <w:r w:rsidR="00DF1DCC">
        <w:rPr>
          <w:lang w:val="ru-RU"/>
        </w:rPr>
        <w:t>нынешней Генеральной ассамблее</w:t>
      </w:r>
      <w:r w:rsidR="00D007DC">
        <w:rPr>
          <w:lang w:val="ru-RU"/>
        </w:rPr>
        <w:t>. В преддверии девятой и десятой сессии Комитета, 3 ноября 2014 года и 6 октября 2015 года были организованы совещания по информации и обмену</w:t>
      </w:r>
      <w:r w:rsidR="007544E3">
        <w:rPr>
          <w:lang w:val="ru-RU"/>
        </w:rPr>
        <w:t>, чтобы представить предварительную повестку дня и расписание, а также практическую информацию, способствующую участию государств-</w:t>
      </w:r>
      <w:r w:rsidR="0037149A">
        <w:rPr>
          <w:lang w:val="ru-RU"/>
        </w:rPr>
        <w:t>участников</w:t>
      </w:r>
      <w:r w:rsidR="007544E3">
        <w:rPr>
          <w:lang w:val="ru-RU"/>
        </w:rPr>
        <w:t xml:space="preserve"> в сессиях Комитета. </w:t>
      </w:r>
      <w:r w:rsidR="00753CD5" w:rsidRPr="00753CD5">
        <w:rPr>
          <w:lang w:val="ru-RU"/>
        </w:rPr>
        <w:t xml:space="preserve"> </w:t>
      </w:r>
      <w:r w:rsidRPr="0019327E">
        <w:rPr>
          <w:lang w:val="ru-RU"/>
        </w:rPr>
        <w:t xml:space="preserve"> </w:t>
      </w:r>
    </w:p>
    <w:p w14:paraId="50D5EA7C" w14:textId="0B568D83" w:rsidR="0056070D" w:rsidRPr="008A61C2" w:rsidRDefault="008A61C2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8A61C2">
        <w:rPr>
          <w:lang w:val="ru-RU"/>
        </w:rPr>
        <w:t xml:space="preserve">В марте </w:t>
      </w:r>
      <w:r>
        <w:rPr>
          <w:lang w:val="ru-RU"/>
        </w:rPr>
        <w:t xml:space="preserve">2015 и 2016 года Секретариат организовал два </w:t>
      </w:r>
      <w:r w:rsidR="00405E9B">
        <w:rPr>
          <w:lang w:val="ru-RU"/>
        </w:rPr>
        <w:t>ознакомительных</w:t>
      </w:r>
      <w:r>
        <w:rPr>
          <w:lang w:val="ru-RU"/>
        </w:rPr>
        <w:t xml:space="preserve"> совещания для оценивающих органов</w:t>
      </w:r>
      <w:r w:rsidR="0099675B">
        <w:rPr>
          <w:lang w:val="ru-RU"/>
        </w:rPr>
        <w:t>, чтобы разъяснить задачи</w:t>
      </w:r>
      <w:r w:rsidR="0092637D">
        <w:rPr>
          <w:lang w:val="ru-RU"/>
        </w:rPr>
        <w:t xml:space="preserve">, которые им предстояло выполнить, их смысл </w:t>
      </w:r>
      <w:r w:rsidR="0099675B">
        <w:rPr>
          <w:lang w:val="ru-RU"/>
        </w:rPr>
        <w:t>и процедуры, а также представить общий</w:t>
      </w:r>
      <w:r w:rsidR="0092637D">
        <w:rPr>
          <w:lang w:val="ru-RU"/>
        </w:rPr>
        <w:t xml:space="preserve"> обзор </w:t>
      </w:r>
      <w:r w:rsidR="002D05FF">
        <w:rPr>
          <w:lang w:val="ru-RU"/>
        </w:rPr>
        <w:t>досье</w:t>
      </w:r>
      <w:r w:rsidR="0092637D">
        <w:rPr>
          <w:lang w:val="ru-RU"/>
        </w:rPr>
        <w:t xml:space="preserve">, намеченных на рассмотрение в ближайшие месяцы. Такие совещания в дальнейшем определили их методы и </w:t>
      </w:r>
      <w:r w:rsidR="0099675B">
        <w:rPr>
          <w:lang w:val="ru-RU"/>
        </w:rPr>
        <w:t>график</w:t>
      </w:r>
      <w:r w:rsidR="0099675B" w:rsidRPr="0099675B">
        <w:rPr>
          <w:lang w:val="ru-RU"/>
        </w:rPr>
        <w:t xml:space="preserve"> </w:t>
      </w:r>
      <w:r w:rsidR="0099675B">
        <w:rPr>
          <w:lang w:val="ru-RU"/>
        </w:rPr>
        <w:t>работы</w:t>
      </w:r>
      <w:r w:rsidR="0092637D">
        <w:rPr>
          <w:lang w:val="ru-RU"/>
        </w:rPr>
        <w:t xml:space="preserve"> </w:t>
      </w:r>
      <w:r w:rsidR="0099675B">
        <w:rPr>
          <w:lang w:val="ru-RU"/>
        </w:rPr>
        <w:t>для</w:t>
      </w:r>
      <w:r w:rsidR="0092637D">
        <w:rPr>
          <w:lang w:val="ru-RU"/>
        </w:rPr>
        <w:t xml:space="preserve"> подготовки к совещаниям по оценке, которые состоялись в июне 2015 и в сентябре 2015</w:t>
      </w:r>
      <w:r w:rsidR="0092637D" w:rsidRPr="0092637D">
        <w:rPr>
          <w:lang w:val="ru-RU"/>
        </w:rPr>
        <w:t xml:space="preserve"> </w:t>
      </w:r>
      <w:r w:rsidR="0092637D">
        <w:rPr>
          <w:lang w:val="ru-RU"/>
        </w:rPr>
        <w:t>года в цикле 2015, а также будут проведены в июне и сентябре в цикле 2016 года</w:t>
      </w:r>
      <w:r w:rsidR="003A2C83">
        <w:rPr>
          <w:lang w:val="ru-RU"/>
        </w:rPr>
        <w:t>. В</w:t>
      </w:r>
      <w:r w:rsidR="002341A2">
        <w:rPr>
          <w:lang w:val="ru-RU"/>
        </w:rPr>
        <w:t>о</w:t>
      </w:r>
      <w:r w:rsidR="003A2C83">
        <w:rPr>
          <w:lang w:val="ru-RU"/>
        </w:rPr>
        <w:t xml:space="preserve"> </w:t>
      </w:r>
      <w:r w:rsidR="002341A2">
        <w:rPr>
          <w:lang w:val="ru-RU"/>
        </w:rPr>
        <w:t>время</w:t>
      </w:r>
      <w:r w:rsidR="003A2C83">
        <w:rPr>
          <w:lang w:val="ru-RU"/>
        </w:rPr>
        <w:t xml:space="preserve"> подготовки консультационных услуг для этих со</w:t>
      </w:r>
      <w:r w:rsidR="00011242">
        <w:rPr>
          <w:lang w:val="ru-RU"/>
        </w:rPr>
        <w:t>вещаний по оценке Секретариат п</w:t>
      </w:r>
      <w:r w:rsidR="003A2C83">
        <w:rPr>
          <w:lang w:val="ru-RU"/>
        </w:rPr>
        <w:t xml:space="preserve">оработал </w:t>
      </w:r>
      <w:r w:rsidR="00011242">
        <w:rPr>
          <w:lang w:val="ru-RU"/>
        </w:rPr>
        <w:t xml:space="preserve">со </w:t>
      </w:r>
      <w:r w:rsidR="003A2C83">
        <w:rPr>
          <w:lang w:val="ru-RU"/>
        </w:rPr>
        <w:t>все</w:t>
      </w:r>
      <w:r w:rsidR="00011242">
        <w:rPr>
          <w:lang w:val="ru-RU"/>
        </w:rPr>
        <w:t>ми документами</w:t>
      </w:r>
      <w:r w:rsidR="003A2C83">
        <w:rPr>
          <w:lang w:val="ru-RU"/>
        </w:rPr>
        <w:t>, относящи</w:t>
      </w:r>
      <w:r w:rsidR="00011242">
        <w:rPr>
          <w:lang w:val="ru-RU"/>
        </w:rPr>
        <w:t>ми</w:t>
      </w:r>
      <w:r w:rsidR="003A2C83">
        <w:rPr>
          <w:lang w:val="ru-RU"/>
        </w:rPr>
        <w:t xml:space="preserve">ся к </w:t>
      </w:r>
      <w:r w:rsidR="00011242">
        <w:rPr>
          <w:lang w:val="ru-RU"/>
        </w:rPr>
        <w:t>номинациям и заявкам, полученным</w:t>
      </w:r>
      <w:r w:rsidR="003A2C83">
        <w:rPr>
          <w:lang w:val="ru-RU"/>
        </w:rPr>
        <w:t xml:space="preserve"> от государств-</w:t>
      </w:r>
      <w:r w:rsidR="0037149A">
        <w:rPr>
          <w:lang w:val="ru-RU"/>
        </w:rPr>
        <w:t>участников</w:t>
      </w:r>
      <w:r w:rsidR="003A2C83">
        <w:rPr>
          <w:lang w:val="ru-RU"/>
        </w:rPr>
        <w:t xml:space="preserve">, и </w:t>
      </w:r>
      <w:r w:rsidR="001E633D">
        <w:rPr>
          <w:lang w:val="ru-RU"/>
        </w:rPr>
        <w:t xml:space="preserve">сделал их доступными </w:t>
      </w:r>
      <w:r w:rsidR="002341A2">
        <w:rPr>
          <w:lang w:val="ru-RU"/>
        </w:rPr>
        <w:t>для членов оценивающих орг</w:t>
      </w:r>
      <w:r w:rsidR="001E633D">
        <w:rPr>
          <w:lang w:val="ru-RU"/>
        </w:rPr>
        <w:t xml:space="preserve">анов </w:t>
      </w:r>
      <w:proofErr w:type="gramStart"/>
      <w:r w:rsidR="001E633D">
        <w:rPr>
          <w:lang w:val="ru-RU"/>
        </w:rPr>
        <w:t>через</w:t>
      </w:r>
      <w:proofErr w:type="gramEnd"/>
      <w:r w:rsidR="002341A2">
        <w:rPr>
          <w:lang w:val="ru-RU"/>
        </w:rPr>
        <w:t xml:space="preserve"> специальный онлайн-интерфейс.</w:t>
      </w:r>
      <w:r w:rsidR="001E633D">
        <w:rPr>
          <w:lang w:val="ru-RU"/>
        </w:rPr>
        <w:t xml:space="preserve"> </w:t>
      </w:r>
    </w:p>
    <w:p w14:paraId="39917635" w14:textId="22E2F4FC" w:rsidR="0056070D" w:rsidRPr="00EF0815" w:rsidRDefault="003A2C8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Помощь</w:t>
      </w:r>
      <w:r w:rsidRPr="00EF0815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EF0815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EF0815">
        <w:rPr>
          <w:lang w:val="ru-RU"/>
        </w:rPr>
        <w:t xml:space="preserve"> </w:t>
      </w:r>
      <w:r>
        <w:rPr>
          <w:lang w:val="ru-RU"/>
        </w:rPr>
        <w:t>ассамблее</w:t>
      </w:r>
      <w:r w:rsidRPr="00EF0815">
        <w:rPr>
          <w:lang w:val="ru-RU"/>
        </w:rPr>
        <w:t xml:space="preserve">, </w:t>
      </w:r>
      <w:r>
        <w:rPr>
          <w:lang w:val="ru-RU"/>
        </w:rPr>
        <w:t>Комитету</w:t>
      </w:r>
      <w:r w:rsidRPr="00EF0815">
        <w:rPr>
          <w:lang w:val="ru-RU"/>
        </w:rPr>
        <w:t xml:space="preserve"> </w:t>
      </w:r>
      <w:r>
        <w:rPr>
          <w:lang w:val="ru-RU"/>
        </w:rPr>
        <w:t>и</w:t>
      </w:r>
      <w:r w:rsidRPr="00EF0815">
        <w:rPr>
          <w:lang w:val="ru-RU"/>
        </w:rPr>
        <w:t xml:space="preserve"> </w:t>
      </w:r>
      <w:r>
        <w:rPr>
          <w:lang w:val="ru-RU"/>
        </w:rPr>
        <w:t>консультативным</w:t>
      </w:r>
      <w:r w:rsidRPr="00EF0815">
        <w:rPr>
          <w:lang w:val="ru-RU"/>
        </w:rPr>
        <w:t xml:space="preserve"> </w:t>
      </w:r>
      <w:r>
        <w:rPr>
          <w:lang w:val="ru-RU"/>
        </w:rPr>
        <w:t>органам</w:t>
      </w:r>
      <w:r w:rsidRPr="00EF0815">
        <w:rPr>
          <w:lang w:val="ru-RU"/>
        </w:rPr>
        <w:t xml:space="preserve"> </w:t>
      </w:r>
      <w:r>
        <w:rPr>
          <w:lang w:val="ru-RU"/>
        </w:rPr>
        <w:t>включает</w:t>
      </w:r>
      <w:r w:rsidRPr="00EF0815">
        <w:rPr>
          <w:lang w:val="ru-RU"/>
        </w:rPr>
        <w:t xml:space="preserve"> </w:t>
      </w:r>
      <w:r>
        <w:rPr>
          <w:lang w:val="ru-RU"/>
        </w:rPr>
        <w:t>в</w:t>
      </w:r>
      <w:r w:rsidRPr="00EF0815">
        <w:rPr>
          <w:lang w:val="ru-RU"/>
        </w:rPr>
        <w:t xml:space="preserve"> </w:t>
      </w:r>
      <w:r>
        <w:rPr>
          <w:lang w:val="ru-RU"/>
        </w:rPr>
        <w:t>себя</w:t>
      </w:r>
      <w:r w:rsidRPr="00EF0815">
        <w:rPr>
          <w:lang w:val="ru-RU"/>
        </w:rPr>
        <w:t xml:space="preserve"> </w:t>
      </w:r>
      <w:r>
        <w:rPr>
          <w:lang w:val="ru-RU"/>
        </w:rPr>
        <w:t>всю</w:t>
      </w:r>
      <w:r w:rsidRPr="00EF0815">
        <w:rPr>
          <w:lang w:val="ru-RU"/>
        </w:rPr>
        <w:t xml:space="preserve"> </w:t>
      </w:r>
      <w:r>
        <w:rPr>
          <w:lang w:val="ru-RU"/>
        </w:rPr>
        <w:t>организацию</w:t>
      </w:r>
      <w:r w:rsidRPr="00EF0815">
        <w:rPr>
          <w:lang w:val="ru-RU"/>
        </w:rPr>
        <w:t xml:space="preserve"> </w:t>
      </w:r>
      <w:r>
        <w:rPr>
          <w:lang w:val="ru-RU"/>
        </w:rPr>
        <w:t>логистики</w:t>
      </w:r>
      <w:r w:rsidR="00EF0815">
        <w:rPr>
          <w:lang w:val="ru-RU"/>
        </w:rPr>
        <w:t xml:space="preserve">, что позволяет этим органам работать в условиях, более всего </w:t>
      </w:r>
      <w:r w:rsidR="00011242">
        <w:rPr>
          <w:lang w:val="ru-RU"/>
        </w:rPr>
        <w:t>способствующих</w:t>
      </w:r>
      <w:r w:rsidR="00EF0815">
        <w:rPr>
          <w:lang w:val="ru-RU"/>
        </w:rPr>
        <w:t xml:space="preserve"> плодотворной дискуссии. В частности, к ней относится организация поездок экспертов, представляющих государства-</w:t>
      </w:r>
      <w:r w:rsidR="0037149A">
        <w:rPr>
          <w:lang w:val="ru-RU"/>
        </w:rPr>
        <w:t>участники</w:t>
      </w:r>
      <w:r w:rsidR="00EF0815">
        <w:rPr>
          <w:lang w:val="ru-RU"/>
        </w:rPr>
        <w:t xml:space="preserve"> или аккредитованные неправительственные организации из развивающихся стран, участвующие в совещаниях Комитета, а также его консультационные органы (более 200 поездок за отчетный период).</w:t>
      </w:r>
    </w:p>
    <w:p w14:paraId="1C709CF5" w14:textId="7D85B04B" w:rsidR="0056070D" w:rsidRPr="000372D7" w:rsidRDefault="00EF0815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Секретариат также </w:t>
      </w:r>
      <w:r w:rsidR="00FC1E88">
        <w:rPr>
          <w:lang w:val="ru-RU"/>
        </w:rPr>
        <w:t>обязан подготовить для Комитета рабочие документы</w:t>
      </w:r>
      <w:r w:rsidR="000372D7">
        <w:rPr>
          <w:lang w:val="ru-RU"/>
        </w:rPr>
        <w:t xml:space="preserve"> органов, предусмотренных нормативными документами, на английском и французском языках, и для Генеральной ассамблеи – на шести языках (еще на арабском, китайском, русском и испанском), а также обеспечить во время с</w:t>
      </w:r>
      <w:r w:rsidR="00011242">
        <w:rPr>
          <w:lang w:val="ru-RU"/>
        </w:rPr>
        <w:t>ессий синхронный перевод на эти же языки</w:t>
      </w:r>
      <w:r w:rsidR="000372D7">
        <w:rPr>
          <w:lang w:val="ru-RU"/>
        </w:rPr>
        <w:t>. Чтобы обеспечить</w:t>
      </w:r>
      <w:r w:rsidR="000372D7" w:rsidRPr="000372D7">
        <w:rPr>
          <w:lang w:val="ru-RU"/>
        </w:rPr>
        <w:t xml:space="preserve"> </w:t>
      </w:r>
      <w:r w:rsidR="000372D7">
        <w:rPr>
          <w:lang w:val="ru-RU"/>
        </w:rPr>
        <w:t xml:space="preserve">на сессиях Комитета перевод на языки, помимо английского и французского, необходимо привлекать помощь в виде внебюджетных средств. </w:t>
      </w:r>
      <w:r w:rsidR="00011242">
        <w:rPr>
          <w:lang w:val="ru-RU"/>
        </w:rPr>
        <w:t>В этот отчетный период</w:t>
      </w:r>
      <w:r w:rsidR="000372D7">
        <w:rPr>
          <w:lang w:val="ru-RU"/>
        </w:rPr>
        <w:t xml:space="preserve">, в отличие от предыдущих периодов, </w:t>
      </w:r>
      <w:r w:rsidR="00011242">
        <w:rPr>
          <w:lang w:val="ru-RU"/>
        </w:rPr>
        <w:t>такая помощь была оказана</w:t>
      </w:r>
      <w:r w:rsidR="000372D7">
        <w:rPr>
          <w:lang w:val="ru-RU"/>
        </w:rPr>
        <w:t xml:space="preserve"> только </w:t>
      </w:r>
      <w:r w:rsidR="0054593B">
        <w:rPr>
          <w:lang w:val="ru-RU"/>
        </w:rPr>
        <w:t>для перевода на арабский язык</w:t>
      </w:r>
      <w:r w:rsidR="00011242" w:rsidRPr="00011242">
        <w:rPr>
          <w:lang w:val="ru-RU"/>
        </w:rPr>
        <w:t xml:space="preserve"> </w:t>
      </w:r>
      <w:r w:rsidR="00011242">
        <w:rPr>
          <w:lang w:val="ru-RU"/>
        </w:rPr>
        <w:t>во время девятой сессии Межправительственного комитета по охране нематериального культурного наследия</w:t>
      </w:r>
      <w:r w:rsidR="0054593B">
        <w:rPr>
          <w:lang w:val="ru-RU"/>
        </w:rPr>
        <w:t>.</w:t>
      </w:r>
      <w:r w:rsidR="000372D7">
        <w:rPr>
          <w:lang w:val="ru-RU"/>
        </w:rPr>
        <w:t xml:space="preserve"> </w:t>
      </w:r>
      <w:r w:rsidR="00FC1E88">
        <w:rPr>
          <w:lang w:val="ru-RU"/>
        </w:rPr>
        <w:t xml:space="preserve">  </w:t>
      </w:r>
    </w:p>
    <w:p w14:paraId="27422458" w14:textId="4D629D07" w:rsidR="0056070D" w:rsidRPr="0054593B" w:rsidRDefault="002423FA" w:rsidP="007C6F2C">
      <w:pPr>
        <w:pStyle w:val="GAPara"/>
        <w:jc w:val="both"/>
        <w:rPr>
          <w:lang w:val="ru-RU"/>
        </w:rPr>
      </w:pPr>
      <w:proofErr w:type="gramStart"/>
      <w:r>
        <w:rPr>
          <w:lang w:val="ru-RU"/>
        </w:rPr>
        <w:t>В</w:t>
      </w:r>
      <w:r w:rsidR="0054593B">
        <w:rPr>
          <w:lang w:val="ru-RU"/>
        </w:rPr>
        <w:t>ажной ч</w:t>
      </w:r>
      <w:r>
        <w:rPr>
          <w:lang w:val="ru-RU"/>
        </w:rPr>
        <w:t>астью</w:t>
      </w:r>
      <w:r w:rsidR="0054593B">
        <w:rPr>
          <w:lang w:val="ru-RU"/>
        </w:rPr>
        <w:t xml:space="preserve"> работы Секретариата </w:t>
      </w:r>
      <w:r>
        <w:rPr>
          <w:lang w:val="ru-RU"/>
        </w:rPr>
        <w:t>является</w:t>
      </w:r>
      <w:r w:rsidR="0054593B">
        <w:rPr>
          <w:lang w:val="ru-RU"/>
        </w:rPr>
        <w:t xml:space="preserve"> подготовка документации для органов, предусмотренных нормативными документами, которая происходит во время номинаций в Список нематериального культурного наследия, нуждающегося в срочной охране, и в Репрезентативный список нематериального культурного наследия человечества, а также во время работы с предложениями по внесению в Реестр передовой практики в области охраны, заявками на международную помощь и периодическими докладами государств-</w:t>
      </w:r>
      <w:r w:rsidR="0037149A">
        <w:rPr>
          <w:lang w:val="ru-RU"/>
        </w:rPr>
        <w:t>участников</w:t>
      </w:r>
      <w:r w:rsidR="0054593B">
        <w:rPr>
          <w:lang w:val="ru-RU"/>
        </w:rPr>
        <w:t>.</w:t>
      </w:r>
      <w:proofErr w:type="gramEnd"/>
      <w:r w:rsidR="0054593B">
        <w:rPr>
          <w:lang w:val="ru-RU"/>
        </w:rPr>
        <w:t xml:space="preserve"> </w:t>
      </w:r>
      <w:r w:rsidR="000C76E9">
        <w:rPr>
          <w:lang w:val="ru-RU"/>
        </w:rPr>
        <w:t xml:space="preserve">До цикла 2015 года Секретариату не удавалось выдерживать сроки, определенные </w:t>
      </w:r>
      <w:r w:rsidR="002D05FF">
        <w:rPr>
          <w:lang w:val="ru-RU"/>
        </w:rPr>
        <w:t xml:space="preserve">Оперативным руководством </w:t>
      </w:r>
      <w:r w:rsidR="000C76E9">
        <w:rPr>
          <w:lang w:val="ru-RU"/>
        </w:rPr>
        <w:t xml:space="preserve">для работы с </w:t>
      </w:r>
      <w:r w:rsidR="002D05FF">
        <w:rPr>
          <w:lang w:val="ru-RU"/>
        </w:rPr>
        <w:t>досье</w:t>
      </w:r>
      <w:r w:rsidR="00A97B31">
        <w:rPr>
          <w:lang w:val="ru-RU"/>
        </w:rPr>
        <w:t xml:space="preserve">. </w:t>
      </w:r>
      <w:r w:rsidR="000C76E9">
        <w:rPr>
          <w:lang w:val="ru-RU"/>
        </w:rPr>
        <w:t>Однако работа с номинациями для цикла 2016 года происходит по графику, Секретариату впервые удалось разослать</w:t>
      </w:r>
      <w:r w:rsidR="001D3571">
        <w:rPr>
          <w:lang w:val="ru-RU"/>
        </w:rPr>
        <w:t xml:space="preserve"> государствам, подавшим номинации,</w:t>
      </w:r>
      <w:r w:rsidR="000C76E9">
        <w:rPr>
          <w:lang w:val="ru-RU"/>
        </w:rPr>
        <w:t xml:space="preserve"> письма, касающиеся информации, необходимой для </w:t>
      </w:r>
      <w:r w:rsidR="001D3571">
        <w:rPr>
          <w:lang w:val="ru-RU"/>
        </w:rPr>
        <w:t>доработки</w:t>
      </w:r>
      <w:r w:rsidR="000C76E9">
        <w:rPr>
          <w:lang w:val="ru-RU"/>
        </w:rPr>
        <w:t xml:space="preserve"> </w:t>
      </w:r>
      <w:r w:rsidR="002D05FF">
        <w:rPr>
          <w:lang w:val="ru-RU"/>
        </w:rPr>
        <w:t>досье</w:t>
      </w:r>
      <w:r w:rsidR="000C76E9">
        <w:rPr>
          <w:lang w:val="ru-RU"/>
        </w:rPr>
        <w:t>, до окончательного срока, то есть, до 30 июня 2015 года.</w:t>
      </w:r>
      <w:r w:rsidR="00A97B31">
        <w:rPr>
          <w:lang w:val="ru-RU"/>
        </w:rPr>
        <w:t xml:space="preserve"> Работа с номинациями для цикла 2017 года происходит во время написания этого доклада.</w:t>
      </w:r>
      <w:r w:rsidR="0054593B">
        <w:rPr>
          <w:lang w:val="ru-RU"/>
        </w:rPr>
        <w:t xml:space="preserve"> </w:t>
      </w:r>
    </w:p>
    <w:p w14:paraId="2F79066E" w14:textId="5B2EE318" w:rsidR="0056070D" w:rsidRPr="009C68AB" w:rsidRDefault="009C68AB" w:rsidP="007C6F2C">
      <w:pPr>
        <w:pStyle w:val="GAPara"/>
        <w:jc w:val="both"/>
        <w:rPr>
          <w:lang w:val="ru-RU"/>
        </w:rPr>
      </w:pPr>
      <w:r>
        <w:rPr>
          <w:lang w:val="ru-RU"/>
        </w:rPr>
        <w:t>По</w:t>
      </w:r>
      <w:r w:rsidRPr="00A90EF8">
        <w:rPr>
          <w:lang w:val="ru-RU"/>
        </w:rPr>
        <w:t xml:space="preserve"> </w:t>
      </w:r>
      <w:r>
        <w:rPr>
          <w:lang w:val="ru-RU"/>
        </w:rPr>
        <w:t>просьбе</w:t>
      </w:r>
      <w:r w:rsidRPr="00A90EF8">
        <w:rPr>
          <w:lang w:val="ru-RU"/>
        </w:rPr>
        <w:t xml:space="preserve"> </w:t>
      </w:r>
      <w:r>
        <w:rPr>
          <w:lang w:val="ru-RU"/>
        </w:rPr>
        <w:t>Комитета</w:t>
      </w:r>
      <w:r w:rsidRPr="00A90EF8">
        <w:rPr>
          <w:lang w:val="ru-RU"/>
        </w:rPr>
        <w:t xml:space="preserve"> </w:t>
      </w:r>
      <w:r>
        <w:rPr>
          <w:lang w:val="ru-RU"/>
        </w:rPr>
        <w:t>организуются</w:t>
      </w:r>
      <w:r w:rsidRPr="00A90EF8">
        <w:rPr>
          <w:lang w:val="ru-RU"/>
        </w:rPr>
        <w:t xml:space="preserve"> </w:t>
      </w:r>
      <w:r>
        <w:rPr>
          <w:lang w:val="ru-RU"/>
        </w:rPr>
        <w:t>с</w:t>
      </w:r>
      <w:r w:rsidR="00C65800">
        <w:rPr>
          <w:lang w:val="ru-RU"/>
        </w:rPr>
        <w:t>овещания</w:t>
      </w:r>
      <w:r w:rsidR="00C65800" w:rsidRPr="00A90EF8">
        <w:rPr>
          <w:lang w:val="ru-RU"/>
        </w:rPr>
        <w:t xml:space="preserve"> </w:t>
      </w:r>
      <w:r w:rsidR="00C65800">
        <w:rPr>
          <w:lang w:val="ru-RU"/>
        </w:rPr>
        <w:t>экспертов</w:t>
      </w:r>
      <w:r w:rsidR="00C65800" w:rsidRPr="00A90EF8">
        <w:rPr>
          <w:lang w:val="ru-RU"/>
        </w:rPr>
        <w:t xml:space="preserve"> </w:t>
      </w:r>
      <w:r w:rsidR="00C65800">
        <w:rPr>
          <w:lang w:val="ru-RU"/>
        </w:rPr>
        <w:t>категории</w:t>
      </w:r>
      <w:r w:rsidR="00C65800" w:rsidRPr="00A90EF8">
        <w:rPr>
          <w:lang w:val="ru-RU"/>
        </w:rPr>
        <w:t xml:space="preserve"> </w:t>
      </w:r>
      <w:r w:rsidR="00C65800">
        <w:rPr>
          <w:lang w:val="en-US"/>
        </w:rPr>
        <w:t>IV</w:t>
      </w:r>
      <w:r w:rsidR="001F4FA9" w:rsidRPr="00A90EF8">
        <w:rPr>
          <w:lang w:val="ru-RU"/>
        </w:rPr>
        <w:t xml:space="preserve">, </w:t>
      </w:r>
      <w:r w:rsidR="001F4FA9">
        <w:rPr>
          <w:lang w:val="ru-RU"/>
        </w:rPr>
        <w:t>чтобы</w:t>
      </w:r>
      <w:r w:rsidR="001F4FA9" w:rsidRPr="00A90EF8">
        <w:rPr>
          <w:lang w:val="ru-RU"/>
        </w:rPr>
        <w:t xml:space="preserve"> </w:t>
      </w:r>
      <w:r w:rsidR="001F4FA9">
        <w:rPr>
          <w:lang w:val="ru-RU"/>
        </w:rPr>
        <w:t>получить</w:t>
      </w:r>
      <w:r w:rsidR="001F4FA9" w:rsidRPr="00A90EF8">
        <w:rPr>
          <w:lang w:val="ru-RU"/>
        </w:rPr>
        <w:t xml:space="preserve"> </w:t>
      </w:r>
      <w:r w:rsidR="001F4FA9">
        <w:rPr>
          <w:lang w:val="ru-RU"/>
        </w:rPr>
        <w:t>от</w:t>
      </w:r>
      <w:r w:rsidR="001F4FA9" w:rsidRPr="00A90EF8">
        <w:rPr>
          <w:lang w:val="ru-RU"/>
        </w:rPr>
        <w:t xml:space="preserve"> </w:t>
      </w:r>
      <w:r w:rsidR="001F4FA9">
        <w:rPr>
          <w:lang w:val="ru-RU"/>
        </w:rPr>
        <w:t>них</w:t>
      </w:r>
      <w:r w:rsidR="001F4FA9" w:rsidRPr="00A90EF8">
        <w:rPr>
          <w:lang w:val="ru-RU"/>
        </w:rPr>
        <w:t xml:space="preserve"> </w:t>
      </w:r>
      <w:r w:rsidR="001F4FA9">
        <w:rPr>
          <w:lang w:val="ru-RU"/>
        </w:rPr>
        <w:t>рекомендации</w:t>
      </w:r>
      <w:r w:rsidRPr="00A90EF8">
        <w:rPr>
          <w:lang w:val="ru-RU"/>
        </w:rPr>
        <w:t xml:space="preserve"> </w:t>
      </w:r>
      <w:r>
        <w:rPr>
          <w:lang w:val="ru-RU"/>
        </w:rPr>
        <w:t>относительно</w:t>
      </w:r>
      <w:r w:rsidR="00792748" w:rsidRPr="00A90EF8">
        <w:rPr>
          <w:lang w:val="ru-RU"/>
        </w:rPr>
        <w:t xml:space="preserve"> </w:t>
      </w:r>
      <w:r w:rsidR="00792748">
        <w:rPr>
          <w:lang w:val="ru-RU"/>
        </w:rPr>
        <w:t>конкретных</w:t>
      </w:r>
      <w:r w:rsidR="00792748" w:rsidRPr="00A90EF8">
        <w:rPr>
          <w:lang w:val="ru-RU"/>
        </w:rPr>
        <w:t xml:space="preserve"> </w:t>
      </w:r>
      <w:r w:rsidR="00792748">
        <w:rPr>
          <w:lang w:val="ru-RU"/>
        </w:rPr>
        <w:t>задач</w:t>
      </w:r>
      <w:r w:rsidRPr="00A90EF8">
        <w:rPr>
          <w:lang w:val="ru-RU"/>
        </w:rPr>
        <w:t xml:space="preserve"> </w:t>
      </w:r>
      <w:r>
        <w:rPr>
          <w:lang w:val="ru-RU"/>
        </w:rPr>
        <w:t>и</w:t>
      </w:r>
      <w:r w:rsidRPr="00A90EF8">
        <w:rPr>
          <w:lang w:val="ru-RU"/>
        </w:rPr>
        <w:t xml:space="preserve"> </w:t>
      </w:r>
      <w:r>
        <w:rPr>
          <w:lang w:val="ru-RU"/>
        </w:rPr>
        <w:t>тем</w:t>
      </w:r>
      <w:r w:rsidRPr="00A90EF8">
        <w:rPr>
          <w:lang w:val="ru-RU"/>
        </w:rPr>
        <w:t xml:space="preserve">, </w:t>
      </w:r>
      <w:r w:rsidR="00B67523">
        <w:rPr>
          <w:lang w:val="ru-RU"/>
        </w:rPr>
        <w:t>которые</w:t>
      </w:r>
      <w:r w:rsidRPr="00A90EF8">
        <w:rPr>
          <w:lang w:val="ru-RU"/>
        </w:rPr>
        <w:t xml:space="preserve"> </w:t>
      </w:r>
      <w:r w:rsidR="00B67523">
        <w:rPr>
          <w:lang w:val="ru-RU"/>
        </w:rPr>
        <w:t>могут</w:t>
      </w:r>
      <w:r w:rsidR="00D37645" w:rsidRPr="00A90EF8">
        <w:rPr>
          <w:lang w:val="ru-RU"/>
        </w:rPr>
        <w:t xml:space="preserve"> </w:t>
      </w:r>
      <w:r w:rsidR="00D37645">
        <w:rPr>
          <w:lang w:val="ru-RU"/>
        </w:rPr>
        <w:t>стать</w:t>
      </w:r>
      <w:r w:rsidR="00D37645" w:rsidRPr="00A90EF8">
        <w:rPr>
          <w:lang w:val="ru-RU"/>
        </w:rPr>
        <w:t xml:space="preserve"> </w:t>
      </w:r>
      <w:r w:rsidR="00D37645">
        <w:rPr>
          <w:lang w:val="ru-RU"/>
        </w:rPr>
        <w:t>ориентирами</w:t>
      </w:r>
      <w:r w:rsidRPr="00A90EF8">
        <w:rPr>
          <w:lang w:val="ru-RU"/>
        </w:rPr>
        <w:t xml:space="preserve"> </w:t>
      </w:r>
      <w:r>
        <w:rPr>
          <w:lang w:val="ru-RU"/>
        </w:rPr>
        <w:t>и</w:t>
      </w:r>
      <w:r w:rsidRPr="00A90EF8">
        <w:rPr>
          <w:lang w:val="ru-RU"/>
        </w:rPr>
        <w:t xml:space="preserve"> </w:t>
      </w:r>
      <w:r>
        <w:rPr>
          <w:lang w:val="ru-RU"/>
        </w:rPr>
        <w:t>оказать</w:t>
      </w:r>
      <w:r w:rsidRPr="00A90EF8">
        <w:rPr>
          <w:lang w:val="ru-RU"/>
        </w:rPr>
        <w:t xml:space="preserve"> </w:t>
      </w:r>
      <w:r>
        <w:rPr>
          <w:lang w:val="ru-RU"/>
        </w:rPr>
        <w:t>поддержку</w:t>
      </w:r>
      <w:r w:rsidRPr="00A90EF8">
        <w:rPr>
          <w:lang w:val="ru-RU"/>
        </w:rPr>
        <w:t xml:space="preserve"> </w:t>
      </w:r>
      <w:r>
        <w:rPr>
          <w:lang w:val="ru-RU"/>
        </w:rPr>
        <w:t>государствам</w:t>
      </w:r>
      <w:r w:rsidRPr="00A90EF8">
        <w:rPr>
          <w:lang w:val="ru-RU"/>
        </w:rPr>
        <w:t>-</w:t>
      </w:r>
      <w:r w:rsidR="0037149A">
        <w:rPr>
          <w:lang w:val="ru-RU"/>
        </w:rPr>
        <w:t>участникам</w:t>
      </w:r>
      <w:r w:rsidRPr="00A90EF8">
        <w:rPr>
          <w:lang w:val="ru-RU"/>
        </w:rPr>
        <w:t xml:space="preserve"> </w:t>
      </w:r>
      <w:r w:rsidR="001F4FA9">
        <w:rPr>
          <w:lang w:val="ru-RU"/>
        </w:rPr>
        <w:t>относительно</w:t>
      </w:r>
      <w:r w:rsidRPr="00A90EF8">
        <w:rPr>
          <w:lang w:val="ru-RU"/>
        </w:rPr>
        <w:t xml:space="preserve"> </w:t>
      </w:r>
      <w:r>
        <w:rPr>
          <w:lang w:val="ru-RU"/>
        </w:rPr>
        <w:t>планов</w:t>
      </w:r>
      <w:r w:rsidRPr="00A90EF8">
        <w:rPr>
          <w:lang w:val="ru-RU"/>
        </w:rPr>
        <w:t xml:space="preserve"> </w:t>
      </w:r>
      <w:r>
        <w:rPr>
          <w:lang w:val="ru-RU"/>
        </w:rPr>
        <w:t>и</w:t>
      </w:r>
      <w:r w:rsidRPr="00A90EF8">
        <w:rPr>
          <w:lang w:val="ru-RU"/>
        </w:rPr>
        <w:t xml:space="preserve"> </w:t>
      </w:r>
      <w:r>
        <w:rPr>
          <w:lang w:val="ru-RU"/>
        </w:rPr>
        <w:t>мер</w:t>
      </w:r>
      <w:r w:rsidRPr="00A90EF8">
        <w:rPr>
          <w:lang w:val="ru-RU"/>
        </w:rPr>
        <w:t xml:space="preserve"> </w:t>
      </w:r>
      <w:r>
        <w:rPr>
          <w:lang w:val="ru-RU"/>
        </w:rPr>
        <w:t>по</w:t>
      </w:r>
      <w:r w:rsidRPr="00A90EF8">
        <w:rPr>
          <w:lang w:val="ru-RU"/>
        </w:rPr>
        <w:t xml:space="preserve"> </w:t>
      </w:r>
      <w:r>
        <w:rPr>
          <w:lang w:val="ru-RU"/>
        </w:rPr>
        <w:t>охране</w:t>
      </w:r>
      <w:r w:rsidRPr="00A90EF8">
        <w:rPr>
          <w:lang w:val="ru-RU"/>
        </w:rPr>
        <w:t xml:space="preserve">. </w:t>
      </w:r>
      <w:r w:rsidR="009861C9">
        <w:rPr>
          <w:lang w:val="ru-RU"/>
        </w:rPr>
        <w:t>По запросу</w:t>
      </w:r>
      <w:r>
        <w:rPr>
          <w:lang w:val="ru-RU"/>
        </w:rPr>
        <w:t xml:space="preserve"> Комитета ЮНЕСКО организовала совещание экспертов, посвященное нематериальному культурному наследию и устойчивому развитию на национальном уровне, в Стамбуле, Турция, с 29 сентября по 1 октября 2014 года, которое принимала и щедро финансировала Национальная комиссия по делам ЮНЕСКО Турции</w:t>
      </w:r>
      <w:r w:rsidR="00792748">
        <w:rPr>
          <w:lang w:val="ru-RU"/>
        </w:rPr>
        <w:t xml:space="preserve"> </w:t>
      </w:r>
      <w:r w:rsidR="00792748" w:rsidRPr="00792748">
        <w:rPr>
          <w:lang w:val="ru-RU"/>
        </w:rPr>
        <w:t>(</w:t>
      </w:r>
      <w:hyperlink r:id="rId18" w:history="1">
        <w:r w:rsidR="00792748" w:rsidRPr="0053092A">
          <w:rPr>
            <w:rStyle w:val="Hyperlink"/>
          </w:rPr>
          <w:t>http</w:t>
        </w:r>
        <w:r w:rsidR="00792748" w:rsidRPr="00792748">
          <w:rPr>
            <w:rStyle w:val="Hyperlink"/>
            <w:lang w:val="ru-RU"/>
          </w:rPr>
          <w:t>://</w:t>
        </w:r>
        <w:r w:rsidR="00792748" w:rsidRPr="0053092A">
          <w:rPr>
            <w:rStyle w:val="Hyperlink"/>
          </w:rPr>
          <w:t>www</w:t>
        </w:r>
        <w:r w:rsidR="00792748" w:rsidRPr="00792748">
          <w:rPr>
            <w:rStyle w:val="Hyperlink"/>
            <w:lang w:val="ru-RU"/>
          </w:rPr>
          <w:t>.</w:t>
        </w:r>
        <w:r w:rsidR="00792748" w:rsidRPr="0053092A">
          <w:rPr>
            <w:rStyle w:val="Hyperlink"/>
          </w:rPr>
          <w:t>unesco</w:t>
        </w:r>
        <w:r w:rsidR="00792748" w:rsidRPr="00792748">
          <w:rPr>
            <w:rStyle w:val="Hyperlink"/>
            <w:lang w:val="ru-RU"/>
          </w:rPr>
          <w:t>.</w:t>
        </w:r>
        <w:r w:rsidR="00792748" w:rsidRPr="0053092A">
          <w:rPr>
            <w:rStyle w:val="Hyperlink"/>
          </w:rPr>
          <w:t>org</w:t>
        </w:r>
        <w:r w:rsidR="00792748" w:rsidRPr="00792748">
          <w:rPr>
            <w:rStyle w:val="Hyperlink"/>
            <w:lang w:val="ru-RU"/>
          </w:rPr>
          <w:t>/</w:t>
        </w:r>
        <w:r w:rsidR="00792748" w:rsidRPr="0053092A">
          <w:rPr>
            <w:rStyle w:val="Hyperlink"/>
          </w:rPr>
          <w:t>culture</w:t>
        </w:r>
        <w:r w:rsidR="00792748" w:rsidRPr="00792748">
          <w:rPr>
            <w:rStyle w:val="Hyperlink"/>
            <w:lang w:val="ru-RU"/>
          </w:rPr>
          <w:t>/</w:t>
        </w:r>
        <w:r w:rsidR="00792748" w:rsidRPr="0053092A">
          <w:rPr>
            <w:rStyle w:val="Hyperlink"/>
          </w:rPr>
          <w:t>ich</w:t>
        </w:r>
        <w:r w:rsidR="00792748" w:rsidRPr="00792748">
          <w:rPr>
            <w:rStyle w:val="Hyperlink"/>
            <w:lang w:val="ru-RU"/>
          </w:rPr>
          <w:t>/</w:t>
        </w:r>
        <w:r w:rsidR="00792748" w:rsidRPr="0053092A">
          <w:rPr>
            <w:rStyle w:val="Hyperlink"/>
          </w:rPr>
          <w:t>index</w:t>
        </w:r>
        <w:r w:rsidR="00792748" w:rsidRPr="00792748">
          <w:rPr>
            <w:rStyle w:val="Hyperlink"/>
            <w:lang w:val="ru-RU"/>
          </w:rPr>
          <w:t>.</w:t>
        </w:r>
        <w:r w:rsidR="00792748" w:rsidRPr="0053092A">
          <w:rPr>
            <w:rStyle w:val="Hyperlink"/>
          </w:rPr>
          <w:t>php</w:t>
        </w:r>
        <w:r w:rsidR="00792748" w:rsidRPr="00792748">
          <w:rPr>
            <w:rStyle w:val="Hyperlink"/>
            <w:lang w:val="ru-RU"/>
          </w:rPr>
          <w:t>?</w:t>
        </w:r>
        <w:r w:rsidR="00792748" w:rsidRPr="0053092A">
          <w:rPr>
            <w:rStyle w:val="Hyperlink"/>
          </w:rPr>
          <w:t>meeting</w:t>
        </w:r>
        <w:r w:rsidR="00792748" w:rsidRPr="00792748">
          <w:rPr>
            <w:rStyle w:val="Hyperlink"/>
            <w:lang w:val="ru-RU"/>
          </w:rPr>
          <w:t>_</w:t>
        </w:r>
        <w:r w:rsidR="00792748" w:rsidRPr="0053092A">
          <w:rPr>
            <w:rStyle w:val="Hyperlink"/>
          </w:rPr>
          <w:t>id</w:t>
        </w:r>
        <w:r w:rsidR="00792748" w:rsidRPr="00792748">
          <w:rPr>
            <w:rStyle w:val="Hyperlink"/>
            <w:lang w:val="ru-RU"/>
          </w:rPr>
          <w:t>=00454</w:t>
        </w:r>
      </w:hyperlink>
      <w:r w:rsidR="00792748" w:rsidRPr="00792748">
        <w:rPr>
          <w:lang w:val="ru-RU"/>
        </w:rPr>
        <w:t xml:space="preserve">). </w:t>
      </w:r>
      <w:r w:rsidR="00792748">
        <w:rPr>
          <w:lang w:val="ru-RU"/>
        </w:rPr>
        <w:t xml:space="preserve">На совещании были разработаны </w:t>
      </w:r>
      <w:r w:rsidR="001F4FA9">
        <w:rPr>
          <w:lang w:val="ru-RU"/>
        </w:rPr>
        <w:t xml:space="preserve">предварительные </w:t>
      </w:r>
      <w:r w:rsidR="00792748">
        <w:rPr>
          <w:lang w:val="ru-RU"/>
        </w:rPr>
        <w:t xml:space="preserve">рекомендации для новой главы в Оперативном руководстве, </w:t>
      </w:r>
      <w:r w:rsidR="00DA04C7">
        <w:rPr>
          <w:lang w:val="ru-RU"/>
        </w:rPr>
        <w:t>которые были сначала обсуждены</w:t>
      </w:r>
      <w:r w:rsidR="00792748">
        <w:rPr>
          <w:lang w:val="ru-RU"/>
        </w:rPr>
        <w:t xml:space="preserve"> на девятой сессии</w:t>
      </w:r>
      <w:r w:rsidR="002F0646">
        <w:rPr>
          <w:lang w:val="ru-RU"/>
        </w:rPr>
        <w:t xml:space="preserve"> </w:t>
      </w:r>
      <w:r w:rsidR="002F0646" w:rsidRPr="002F0646">
        <w:rPr>
          <w:lang w:val="ru-RU"/>
        </w:rPr>
        <w:t>(</w:t>
      </w:r>
      <w:hyperlink r:id="rId19" w:history="1">
        <w:r w:rsidR="00B36D08">
          <w:rPr>
            <w:rStyle w:val="Hyperlink"/>
            <w:lang w:val="ru-RU"/>
          </w:rPr>
          <w:t>документ</w:t>
        </w:r>
        <w:r w:rsidR="002F0646">
          <w:rPr>
            <w:rStyle w:val="Hyperlink"/>
          </w:rPr>
          <w:t> </w:t>
        </w:r>
        <w:r w:rsidR="002F0646" w:rsidRPr="00536A70">
          <w:rPr>
            <w:rStyle w:val="Hyperlink"/>
          </w:rPr>
          <w:t>ITH</w:t>
        </w:r>
        <w:r w:rsidR="002F0646" w:rsidRPr="002F0646">
          <w:rPr>
            <w:rStyle w:val="Hyperlink"/>
            <w:lang w:val="ru-RU"/>
          </w:rPr>
          <w:t>/14/9.</w:t>
        </w:r>
        <w:r w:rsidR="002F0646" w:rsidRPr="00536A70">
          <w:rPr>
            <w:rStyle w:val="Hyperlink"/>
          </w:rPr>
          <w:t>COM</w:t>
        </w:r>
        <w:r w:rsidR="002F0646" w:rsidRPr="002F0646">
          <w:rPr>
            <w:rStyle w:val="Hyperlink"/>
            <w:lang w:val="ru-RU"/>
          </w:rPr>
          <w:t>/14.</w:t>
        </w:r>
        <w:r w:rsidR="002F0646" w:rsidRPr="00536A70">
          <w:rPr>
            <w:rStyle w:val="Hyperlink"/>
          </w:rPr>
          <w:t>b</w:t>
        </w:r>
      </w:hyperlink>
      <w:r w:rsidR="002F0646" w:rsidRPr="002F0646">
        <w:rPr>
          <w:lang w:val="ru-RU"/>
        </w:rPr>
        <w:t>);</w:t>
      </w:r>
      <w:r w:rsidR="00792748">
        <w:rPr>
          <w:lang w:val="ru-RU"/>
        </w:rPr>
        <w:t xml:space="preserve"> затем десятая сессия утвердила эти рекомендации для представления на</w:t>
      </w:r>
      <w:r w:rsidR="00652272">
        <w:rPr>
          <w:lang w:val="ru-RU"/>
        </w:rPr>
        <w:t xml:space="preserve"> нынешней сессии Генеральной ассамблеи </w:t>
      </w:r>
      <w:r w:rsidR="00652272" w:rsidRPr="00652272">
        <w:rPr>
          <w:lang w:val="ru-RU"/>
        </w:rPr>
        <w:t>(</w:t>
      </w:r>
      <w:hyperlink r:id="rId20" w:history="1">
        <w:r w:rsidR="00B36D08">
          <w:rPr>
            <w:rStyle w:val="Hyperlink"/>
            <w:lang w:val="ru-RU"/>
          </w:rPr>
          <w:t>Решение</w:t>
        </w:r>
        <w:r w:rsidR="00652272" w:rsidRPr="00652272">
          <w:rPr>
            <w:rStyle w:val="Hyperlink"/>
            <w:lang w:val="ru-RU"/>
          </w:rPr>
          <w:t xml:space="preserve"> 10.</w:t>
        </w:r>
        <w:r w:rsidR="00652272" w:rsidRPr="00C4008C">
          <w:rPr>
            <w:rStyle w:val="Hyperlink"/>
          </w:rPr>
          <w:t>COM</w:t>
        </w:r>
        <w:r w:rsidR="00652272" w:rsidRPr="00652272">
          <w:rPr>
            <w:rStyle w:val="Hyperlink"/>
            <w:lang w:val="ru-RU"/>
          </w:rPr>
          <w:t xml:space="preserve"> 14.</w:t>
        </w:r>
        <w:r w:rsidR="00652272" w:rsidRPr="00C4008C">
          <w:rPr>
            <w:rStyle w:val="Hyperlink"/>
          </w:rPr>
          <w:t>a</w:t>
        </w:r>
      </w:hyperlink>
      <w:r w:rsidR="00652272" w:rsidRPr="00652272">
        <w:rPr>
          <w:lang w:val="ru-RU"/>
        </w:rPr>
        <w:t>).</w:t>
      </w:r>
      <w:r w:rsidR="00652272">
        <w:rPr>
          <w:lang w:val="ru-RU"/>
        </w:rPr>
        <w:t xml:space="preserve"> </w:t>
      </w:r>
      <w:proofErr w:type="gramStart"/>
      <w:r w:rsidR="00652272">
        <w:rPr>
          <w:lang w:val="ru-RU"/>
        </w:rPr>
        <w:t xml:space="preserve">Далее, в ответ на просьбу Комитета, изложенную в Решении </w:t>
      </w:r>
      <w:r w:rsidR="00652272" w:rsidRPr="00652272">
        <w:rPr>
          <w:lang w:val="ru-RU"/>
        </w:rPr>
        <w:t>7.</w:t>
      </w:r>
      <w:r w:rsidR="00652272">
        <w:rPr>
          <w:lang w:val="en-US"/>
        </w:rPr>
        <w:t>COM</w:t>
      </w:r>
      <w:r w:rsidR="00652272" w:rsidRPr="00652272">
        <w:rPr>
          <w:lang w:val="ru-RU"/>
        </w:rPr>
        <w:t xml:space="preserve"> 6</w:t>
      </w:r>
      <w:r w:rsidR="00652272">
        <w:rPr>
          <w:lang w:val="ru-RU"/>
        </w:rPr>
        <w:t>,</w:t>
      </w:r>
      <w:r w:rsidR="00652272" w:rsidRPr="00652272">
        <w:rPr>
          <w:lang w:val="ru-RU"/>
        </w:rPr>
        <w:t xml:space="preserve"> </w:t>
      </w:r>
      <w:r w:rsidR="00652272">
        <w:rPr>
          <w:lang w:val="ru-RU"/>
        </w:rPr>
        <w:t>и щедрое приглашение Испании, Секретариат организовал совещание экспертов в Валенсии между 3</w:t>
      </w:r>
      <w:r w:rsidR="001F4FA9">
        <w:rPr>
          <w:lang w:val="ru-RU"/>
        </w:rPr>
        <w:t>0</w:t>
      </w:r>
      <w:r w:rsidR="00652272">
        <w:rPr>
          <w:lang w:val="ru-RU"/>
        </w:rPr>
        <w:t xml:space="preserve"> марта и 2 апреля 2015 года, чтобы начать работу над</w:t>
      </w:r>
      <w:r w:rsidR="00B74A93">
        <w:rPr>
          <w:lang w:val="ru-RU"/>
        </w:rPr>
        <w:t xml:space="preserve"> типовым кодексом этики</w:t>
      </w:r>
      <w:r w:rsidR="002F0646">
        <w:rPr>
          <w:lang w:val="ru-RU"/>
        </w:rPr>
        <w:t xml:space="preserve">, который поможет </w:t>
      </w:r>
      <w:r w:rsidR="001F4FA9">
        <w:rPr>
          <w:lang w:val="ru-RU"/>
        </w:rPr>
        <w:t>улучшить</w:t>
      </w:r>
      <w:r w:rsidR="00DA04C7">
        <w:rPr>
          <w:lang w:val="ru-RU"/>
        </w:rPr>
        <w:t xml:space="preserve"> качество</w:t>
      </w:r>
      <w:r w:rsidR="00590B75">
        <w:rPr>
          <w:lang w:val="ru-RU"/>
        </w:rPr>
        <w:t xml:space="preserve"> </w:t>
      </w:r>
      <w:r w:rsidR="00DA04C7">
        <w:rPr>
          <w:lang w:val="ru-RU"/>
        </w:rPr>
        <w:t>усилий</w:t>
      </w:r>
      <w:r w:rsidR="00590B75">
        <w:rPr>
          <w:lang w:val="ru-RU"/>
        </w:rPr>
        <w:t xml:space="preserve"> по охране </w:t>
      </w:r>
      <w:r w:rsidR="00F15A71">
        <w:rPr>
          <w:lang w:val="ru-RU"/>
        </w:rPr>
        <w:t>во всем мире</w:t>
      </w:r>
      <w:r w:rsidR="00DA04C7">
        <w:rPr>
          <w:lang w:val="ru-RU"/>
        </w:rPr>
        <w:t>.</w:t>
      </w:r>
      <w:r w:rsidR="00DA04C7" w:rsidRPr="00DA04C7">
        <w:rPr>
          <w:lang w:val="ru-RU"/>
        </w:rPr>
        <w:t xml:space="preserve"> (</w:t>
      </w:r>
      <w:hyperlink r:id="rId21" w:history="1">
        <w:proofErr w:type="gramEnd"/>
        <w:r w:rsidR="00DA04C7" w:rsidRPr="0053092A">
          <w:rPr>
            <w:rStyle w:val="Hyperlink"/>
          </w:rPr>
          <w:t>http</w:t>
        </w:r>
        <w:r w:rsidR="00DA04C7" w:rsidRPr="00DA04C7">
          <w:rPr>
            <w:rStyle w:val="Hyperlink"/>
            <w:lang w:val="ru-RU"/>
          </w:rPr>
          <w:t>://</w:t>
        </w:r>
        <w:r w:rsidR="00DA04C7" w:rsidRPr="0053092A">
          <w:rPr>
            <w:rStyle w:val="Hyperlink"/>
          </w:rPr>
          <w:t>www</w:t>
        </w:r>
        <w:r w:rsidR="00DA04C7" w:rsidRPr="00DA04C7">
          <w:rPr>
            <w:rStyle w:val="Hyperlink"/>
            <w:lang w:val="ru-RU"/>
          </w:rPr>
          <w:t>.</w:t>
        </w:r>
        <w:r w:rsidR="00DA04C7" w:rsidRPr="0053092A">
          <w:rPr>
            <w:rStyle w:val="Hyperlink"/>
          </w:rPr>
          <w:t>unesco</w:t>
        </w:r>
        <w:r w:rsidR="00DA04C7" w:rsidRPr="00DA04C7">
          <w:rPr>
            <w:rStyle w:val="Hyperlink"/>
            <w:lang w:val="ru-RU"/>
          </w:rPr>
          <w:t>.</w:t>
        </w:r>
        <w:r w:rsidR="00DA04C7" w:rsidRPr="0053092A">
          <w:rPr>
            <w:rStyle w:val="Hyperlink"/>
          </w:rPr>
          <w:t>org</w:t>
        </w:r>
        <w:r w:rsidR="00DA04C7" w:rsidRPr="00DA04C7">
          <w:rPr>
            <w:rStyle w:val="Hyperlink"/>
            <w:lang w:val="ru-RU"/>
          </w:rPr>
          <w:t>/</w:t>
        </w:r>
        <w:r w:rsidR="00DA04C7" w:rsidRPr="0053092A">
          <w:rPr>
            <w:rStyle w:val="Hyperlink"/>
          </w:rPr>
          <w:t>culture</w:t>
        </w:r>
        <w:r w:rsidR="00DA04C7" w:rsidRPr="00DA04C7">
          <w:rPr>
            <w:rStyle w:val="Hyperlink"/>
            <w:lang w:val="ru-RU"/>
          </w:rPr>
          <w:t>/</w:t>
        </w:r>
        <w:r w:rsidR="00DA04C7" w:rsidRPr="0053092A">
          <w:rPr>
            <w:rStyle w:val="Hyperlink"/>
          </w:rPr>
          <w:t>ich</w:t>
        </w:r>
        <w:r w:rsidR="00DA04C7" w:rsidRPr="00DA04C7">
          <w:rPr>
            <w:rStyle w:val="Hyperlink"/>
            <w:lang w:val="ru-RU"/>
          </w:rPr>
          <w:t>/</w:t>
        </w:r>
        <w:r w:rsidR="00DA04C7" w:rsidRPr="0053092A">
          <w:rPr>
            <w:rStyle w:val="Hyperlink"/>
          </w:rPr>
          <w:t>index</w:t>
        </w:r>
        <w:r w:rsidR="00DA04C7" w:rsidRPr="00DA04C7">
          <w:rPr>
            <w:rStyle w:val="Hyperlink"/>
            <w:lang w:val="ru-RU"/>
          </w:rPr>
          <w:t>.</w:t>
        </w:r>
        <w:r w:rsidR="00DA04C7" w:rsidRPr="0053092A">
          <w:rPr>
            <w:rStyle w:val="Hyperlink"/>
          </w:rPr>
          <w:t>php</w:t>
        </w:r>
        <w:r w:rsidR="00DA04C7" w:rsidRPr="00DA04C7">
          <w:rPr>
            <w:rStyle w:val="Hyperlink"/>
            <w:lang w:val="ru-RU"/>
          </w:rPr>
          <w:t>?</w:t>
        </w:r>
        <w:r w:rsidR="00DA04C7" w:rsidRPr="0053092A">
          <w:rPr>
            <w:rStyle w:val="Hyperlink"/>
          </w:rPr>
          <w:t>meeting</w:t>
        </w:r>
        <w:r w:rsidR="00DA04C7" w:rsidRPr="00DA04C7">
          <w:rPr>
            <w:rStyle w:val="Hyperlink"/>
            <w:lang w:val="ru-RU"/>
          </w:rPr>
          <w:t>_</w:t>
        </w:r>
        <w:r w:rsidR="00DA04C7" w:rsidRPr="0053092A">
          <w:rPr>
            <w:rStyle w:val="Hyperlink"/>
          </w:rPr>
          <w:t>id</w:t>
        </w:r>
        <w:r w:rsidR="00DA04C7" w:rsidRPr="00DA04C7">
          <w:rPr>
            <w:rStyle w:val="Hyperlink"/>
            <w:lang w:val="ru-RU"/>
          </w:rPr>
          <w:t>=00463</w:t>
        </w:r>
        <w:proofErr w:type="gramStart"/>
      </w:hyperlink>
      <w:r w:rsidR="00DA04C7" w:rsidRPr="00DA04C7">
        <w:rPr>
          <w:lang w:val="ru-RU"/>
        </w:rPr>
        <w:t>).</w:t>
      </w:r>
      <w:proofErr w:type="gramEnd"/>
      <w:r w:rsidR="00DA04C7" w:rsidRPr="00DA04C7">
        <w:rPr>
          <w:lang w:val="ru-RU"/>
        </w:rPr>
        <w:t xml:space="preserve"> </w:t>
      </w:r>
      <w:r w:rsidR="00DA04C7">
        <w:rPr>
          <w:lang w:val="ru-RU"/>
        </w:rPr>
        <w:t xml:space="preserve"> На основании</w:t>
      </w:r>
      <w:r w:rsidR="00590B75">
        <w:rPr>
          <w:lang w:val="ru-RU"/>
        </w:rPr>
        <w:t xml:space="preserve"> </w:t>
      </w:r>
      <w:r w:rsidR="00DA04C7">
        <w:rPr>
          <w:lang w:val="ru-RU"/>
        </w:rPr>
        <w:t>выводов</w:t>
      </w:r>
      <w:r w:rsidR="00590B75">
        <w:rPr>
          <w:lang w:val="ru-RU"/>
        </w:rPr>
        <w:t>, сделанных на совещании экспертов, были разработаны двенадцать принципов для руководства усилиями государств-</w:t>
      </w:r>
      <w:r w:rsidR="0037149A">
        <w:rPr>
          <w:lang w:val="ru-RU"/>
        </w:rPr>
        <w:t>участников</w:t>
      </w:r>
      <w:r w:rsidR="00590B75">
        <w:rPr>
          <w:lang w:val="ru-RU"/>
        </w:rPr>
        <w:t xml:space="preserve">, направленных на внедрение этических </w:t>
      </w:r>
      <w:r w:rsidR="001F4FA9">
        <w:rPr>
          <w:lang w:val="ru-RU"/>
        </w:rPr>
        <w:t>норм</w:t>
      </w:r>
      <w:r w:rsidR="003724A3">
        <w:rPr>
          <w:lang w:val="ru-RU"/>
        </w:rPr>
        <w:t xml:space="preserve"> в дело охраны нематериального культурного наследия.</w:t>
      </w:r>
      <w:r w:rsidR="003F3007">
        <w:rPr>
          <w:lang w:val="ru-RU"/>
        </w:rPr>
        <w:t xml:space="preserve"> Эти двенадцать принципов были </w:t>
      </w:r>
      <w:r w:rsidR="00DA04C7">
        <w:rPr>
          <w:lang w:val="ru-RU"/>
        </w:rPr>
        <w:t>предложены</w:t>
      </w:r>
      <w:r w:rsidR="003F3007">
        <w:rPr>
          <w:lang w:val="ru-RU"/>
        </w:rPr>
        <w:t xml:space="preserve"> Комитетом на его десятой сессии, и Секретариату было </w:t>
      </w:r>
      <w:r w:rsidR="00DA04C7">
        <w:rPr>
          <w:lang w:val="ru-RU"/>
        </w:rPr>
        <w:t>рекомендовано</w:t>
      </w:r>
      <w:r w:rsidR="003F3007">
        <w:rPr>
          <w:lang w:val="ru-RU"/>
        </w:rPr>
        <w:t xml:space="preserve"> подготовить онлайн-платформу и программное обеспечение на основе этических принципов</w:t>
      </w:r>
      <w:r w:rsidR="005E0EAE">
        <w:rPr>
          <w:lang w:val="ru-RU"/>
        </w:rPr>
        <w:t xml:space="preserve"> с практическими советами и примерами</w:t>
      </w:r>
      <w:r w:rsidR="009122B4">
        <w:rPr>
          <w:lang w:val="ru-RU"/>
        </w:rPr>
        <w:t xml:space="preserve"> уже существующих этических код</w:t>
      </w:r>
      <w:r w:rsidR="00D37645">
        <w:rPr>
          <w:lang w:val="ru-RU"/>
        </w:rPr>
        <w:t>екс</w:t>
      </w:r>
      <w:r w:rsidR="009122B4">
        <w:rPr>
          <w:lang w:val="ru-RU"/>
        </w:rPr>
        <w:t xml:space="preserve">ов, что способствовало бы разработке </w:t>
      </w:r>
      <w:r w:rsidR="00D37645">
        <w:rPr>
          <w:lang w:val="ru-RU"/>
        </w:rPr>
        <w:t>конкретных</w:t>
      </w:r>
      <w:r w:rsidR="009122B4">
        <w:rPr>
          <w:lang w:val="ru-RU"/>
        </w:rPr>
        <w:t xml:space="preserve"> код</w:t>
      </w:r>
      <w:r w:rsidR="00D37645">
        <w:rPr>
          <w:lang w:val="ru-RU"/>
        </w:rPr>
        <w:t>екс</w:t>
      </w:r>
      <w:r w:rsidR="009122B4">
        <w:rPr>
          <w:lang w:val="ru-RU"/>
        </w:rPr>
        <w:t>ов национальными и местными сообществами</w:t>
      </w:r>
      <w:r w:rsidR="007E0DA2">
        <w:rPr>
          <w:lang w:val="ru-RU"/>
        </w:rPr>
        <w:t xml:space="preserve"> </w:t>
      </w:r>
      <w:r w:rsidR="007E0DA2" w:rsidRPr="007E0DA2">
        <w:rPr>
          <w:lang w:val="ru-RU"/>
        </w:rPr>
        <w:t>(</w:t>
      </w:r>
      <w:hyperlink r:id="rId22" w:history="1">
        <w:r w:rsidR="004A0C53">
          <w:rPr>
            <w:rStyle w:val="Hyperlink"/>
            <w:lang w:val="ru-RU"/>
          </w:rPr>
          <w:t>Решение</w:t>
        </w:r>
        <w:r w:rsidR="007E0DA2">
          <w:rPr>
            <w:rStyle w:val="Hyperlink"/>
          </w:rPr>
          <w:t> </w:t>
        </w:r>
        <w:r w:rsidR="007E0DA2" w:rsidRPr="007E0DA2">
          <w:rPr>
            <w:rStyle w:val="Hyperlink"/>
            <w:lang w:val="ru-RU"/>
          </w:rPr>
          <w:t>10.</w:t>
        </w:r>
        <w:r w:rsidR="007E0DA2">
          <w:rPr>
            <w:rStyle w:val="Hyperlink"/>
          </w:rPr>
          <w:t>COM</w:t>
        </w:r>
        <w:r w:rsidR="007E0DA2" w:rsidRPr="007E0DA2">
          <w:rPr>
            <w:rStyle w:val="Hyperlink"/>
            <w:lang w:val="ru-RU"/>
          </w:rPr>
          <w:t xml:space="preserve"> 15.</w:t>
        </w:r>
        <w:r w:rsidR="007E0DA2" w:rsidRPr="00A86C28">
          <w:rPr>
            <w:rStyle w:val="Hyperlink"/>
          </w:rPr>
          <w:t>a</w:t>
        </w:r>
      </w:hyperlink>
      <w:r w:rsidR="007E0DA2" w:rsidRPr="007E0DA2">
        <w:rPr>
          <w:lang w:val="ru-RU"/>
        </w:rPr>
        <w:t>).</w:t>
      </w:r>
      <w:r w:rsidR="007E0DA2">
        <w:rPr>
          <w:lang w:val="ru-RU"/>
        </w:rPr>
        <w:t xml:space="preserve"> Кроме того, с 1 по 3 июня 2015 года в Париже было проведено экспертное совещание, </w:t>
      </w:r>
      <w:r w:rsidR="00A2742B">
        <w:rPr>
          <w:lang w:val="ru-RU"/>
        </w:rPr>
        <w:t xml:space="preserve">основной целью которого было отследить </w:t>
      </w:r>
      <w:r w:rsidR="00836D5B">
        <w:rPr>
          <w:lang w:val="ru-RU"/>
        </w:rPr>
        <w:t>действенность</w:t>
      </w:r>
      <w:r w:rsidR="007E0DA2">
        <w:rPr>
          <w:lang w:val="ru-RU"/>
        </w:rPr>
        <w:t xml:space="preserve"> мер по наращиванию потенциала Конвенции (см. параграф 29).</w:t>
      </w:r>
      <w:r w:rsidR="00D93256">
        <w:rPr>
          <w:lang w:val="ru-RU"/>
        </w:rPr>
        <w:t xml:space="preserve"> </w:t>
      </w:r>
      <w:r w:rsidR="00836D5B">
        <w:rPr>
          <w:lang w:val="ru-RU"/>
        </w:rPr>
        <w:t>Следуя решениям</w:t>
      </w:r>
      <w:r w:rsidR="00D93256">
        <w:rPr>
          <w:lang w:val="ru-RU"/>
        </w:rPr>
        <w:t xml:space="preserve"> десятой сессии Комитета </w:t>
      </w:r>
      <w:r w:rsidR="00D93256" w:rsidRPr="00D93256">
        <w:rPr>
          <w:lang w:val="ru-RU"/>
        </w:rPr>
        <w:t>(</w:t>
      </w:r>
      <w:hyperlink r:id="rId23" w:history="1">
        <w:r w:rsidR="004A0C53">
          <w:rPr>
            <w:rStyle w:val="Hyperlink"/>
            <w:lang w:val="ru-RU"/>
          </w:rPr>
          <w:t>Решение</w:t>
        </w:r>
        <w:r w:rsidR="00D93256" w:rsidRPr="00D93256">
          <w:rPr>
            <w:rStyle w:val="Hyperlink"/>
            <w:lang w:val="ru-RU"/>
          </w:rPr>
          <w:t xml:space="preserve"> 10.</w:t>
        </w:r>
        <w:r w:rsidR="00D93256" w:rsidRPr="008E066B">
          <w:rPr>
            <w:rStyle w:val="Hyperlink"/>
          </w:rPr>
          <w:t>COM</w:t>
        </w:r>
        <w:r w:rsidR="00D93256" w:rsidRPr="00D93256">
          <w:rPr>
            <w:rStyle w:val="Hyperlink"/>
            <w:lang w:val="ru-RU"/>
          </w:rPr>
          <w:t xml:space="preserve"> 9</w:t>
        </w:r>
      </w:hyperlink>
      <w:r w:rsidR="00D93256">
        <w:rPr>
          <w:rStyle w:val="Hyperlink"/>
          <w:lang w:val="ru-RU"/>
        </w:rPr>
        <w:t>)</w:t>
      </w:r>
      <w:r w:rsidR="00836D5B">
        <w:rPr>
          <w:rStyle w:val="Hyperlink"/>
          <w:lang w:val="ru-RU"/>
        </w:rPr>
        <w:t>,</w:t>
      </w:r>
      <w:r w:rsidR="00D93256">
        <w:rPr>
          <w:rStyle w:val="Hyperlink"/>
          <w:lang w:val="ru-RU"/>
        </w:rPr>
        <w:t xml:space="preserve"> </w:t>
      </w:r>
      <w:r w:rsidR="00D93256" w:rsidRPr="00D93256">
        <w:rPr>
          <w:rStyle w:val="Hyperlink"/>
          <w:color w:val="auto"/>
          <w:u w:val="none"/>
          <w:lang w:val="ru-RU"/>
        </w:rPr>
        <w:t>Секретариат начал подготовку совещания экспертов для обсуждения</w:t>
      </w:r>
      <w:r w:rsidR="00EA04EA">
        <w:rPr>
          <w:rStyle w:val="Hyperlink"/>
          <w:color w:val="auto"/>
          <w:u w:val="none"/>
          <w:lang w:val="ru-RU"/>
        </w:rPr>
        <w:t xml:space="preserve"> общих</w:t>
      </w:r>
      <w:r w:rsidR="00410985">
        <w:rPr>
          <w:rStyle w:val="Hyperlink"/>
          <w:color w:val="auto"/>
          <w:u w:val="none"/>
          <w:lang w:val="ru-RU"/>
        </w:rPr>
        <w:t xml:space="preserve"> рамо</w:t>
      </w:r>
      <w:r w:rsidR="00EA04EA">
        <w:rPr>
          <w:rStyle w:val="Hyperlink"/>
          <w:color w:val="auto"/>
          <w:u w:val="none"/>
          <w:lang w:val="ru-RU"/>
        </w:rPr>
        <w:t xml:space="preserve">к </w:t>
      </w:r>
      <w:r w:rsidR="00410985">
        <w:rPr>
          <w:rStyle w:val="Hyperlink"/>
          <w:color w:val="auto"/>
          <w:u w:val="none"/>
          <w:lang w:val="ru-RU"/>
        </w:rPr>
        <w:t>для определения</w:t>
      </w:r>
      <w:r w:rsidR="004605EE">
        <w:rPr>
          <w:rStyle w:val="Hyperlink"/>
          <w:color w:val="auto"/>
          <w:u w:val="none"/>
          <w:lang w:val="ru-RU"/>
        </w:rPr>
        <w:t xml:space="preserve"> р</w:t>
      </w:r>
      <w:r w:rsidR="00410985">
        <w:rPr>
          <w:rStyle w:val="Hyperlink"/>
          <w:color w:val="auto"/>
          <w:u w:val="none"/>
          <w:lang w:val="ru-RU"/>
        </w:rPr>
        <w:t>езультатов</w:t>
      </w:r>
      <w:r w:rsidR="001942AA">
        <w:rPr>
          <w:rStyle w:val="Hyperlink"/>
          <w:color w:val="auto"/>
          <w:u w:val="none"/>
          <w:lang w:val="ru-RU"/>
        </w:rPr>
        <w:t xml:space="preserve"> Конвенции, которое должно</w:t>
      </w:r>
      <w:r w:rsidR="004605EE">
        <w:rPr>
          <w:rStyle w:val="Hyperlink"/>
          <w:color w:val="auto"/>
          <w:u w:val="none"/>
          <w:lang w:val="ru-RU"/>
        </w:rPr>
        <w:t xml:space="preserve"> состояться во второй половине 2016 года благодаря щедрой финансовой поддержке со стороны Китая.</w:t>
      </w:r>
      <w:r w:rsidR="00D70D4A">
        <w:rPr>
          <w:rStyle w:val="Hyperlink"/>
          <w:color w:val="auto"/>
          <w:u w:val="none"/>
          <w:lang w:val="ru-RU"/>
        </w:rPr>
        <w:t xml:space="preserve"> Это совещание должно залож</w:t>
      </w:r>
      <w:r w:rsidR="00A90EF8">
        <w:rPr>
          <w:rStyle w:val="Hyperlink"/>
          <w:color w:val="auto"/>
          <w:u w:val="none"/>
          <w:lang w:val="ru-RU"/>
        </w:rPr>
        <w:t>ить основу</w:t>
      </w:r>
      <w:r w:rsidR="001942AA">
        <w:rPr>
          <w:rStyle w:val="Hyperlink"/>
          <w:color w:val="auto"/>
          <w:u w:val="none"/>
          <w:lang w:val="ru-RU"/>
        </w:rPr>
        <w:t xml:space="preserve"> для создания рамочной конструкции с четко обозначенными целями,</w:t>
      </w:r>
      <w:r w:rsidR="00D70D4A">
        <w:rPr>
          <w:rStyle w:val="Hyperlink"/>
          <w:color w:val="auto"/>
          <w:u w:val="none"/>
          <w:lang w:val="ru-RU"/>
        </w:rPr>
        <w:t xml:space="preserve"> временными рамками, </w:t>
      </w:r>
      <w:r w:rsidR="004439F4">
        <w:rPr>
          <w:rStyle w:val="Hyperlink"/>
          <w:color w:val="auto"/>
          <w:u w:val="none"/>
          <w:lang w:val="ru-RU"/>
        </w:rPr>
        <w:t xml:space="preserve">показателями </w:t>
      </w:r>
      <w:r w:rsidR="00D70D4A">
        <w:rPr>
          <w:rStyle w:val="Hyperlink"/>
          <w:color w:val="auto"/>
          <w:u w:val="none"/>
          <w:lang w:val="ru-RU"/>
        </w:rPr>
        <w:t>и критериями оценки.</w:t>
      </w:r>
      <w:r w:rsidR="00C34731">
        <w:rPr>
          <w:rStyle w:val="Hyperlink"/>
          <w:color w:val="auto"/>
          <w:u w:val="none"/>
          <w:lang w:val="ru-RU"/>
        </w:rPr>
        <w:t xml:space="preserve"> И наконец, совещание экспертов по нематериальному культурному наследию и изменениям климата </w:t>
      </w:r>
      <w:r w:rsidR="00C34731" w:rsidRPr="00C34731">
        <w:rPr>
          <w:lang w:val="ru-RU"/>
        </w:rPr>
        <w:t>(</w:t>
      </w:r>
      <w:hyperlink r:id="rId24" w:history="1">
        <w:r w:rsidR="004A0C53">
          <w:rPr>
            <w:rStyle w:val="Hyperlink"/>
            <w:lang w:val="ru-RU"/>
          </w:rPr>
          <w:t>Решение</w:t>
        </w:r>
        <w:r w:rsidR="00C34731" w:rsidRPr="00C34731">
          <w:rPr>
            <w:rStyle w:val="Hyperlink"/>
            <w:lang w:val="ru-RU"/>
          </w:rPr>
          <w:t xml:space="preserve"> 8.</w:t>
        </w:r>
        <w:r w:rsidR="00C34731" w:rsidRPr="000D52AD">
          <w:rPr>
            <w:rStyle w:val="Hyperlink"/>
          </w:rPr>
          <w:t>COM</w:t>
        </w:r>
        <w:r w:rsidR="00C34731" w:rsidRPr="00C34731">
          <w:rPr>
            <w:rStyle w:val="Hyperlink"/>
            <w:lang w:val="ru-RU"/>
          </w:rPr>
          <w:t xml:space="preserve"> 12</w:t>
        </w:r>
      </w:hyperlink>
      <w:r w:rsidR="00C34731">
        <w:rPr>
          <w:lang w:val="ru-RU"/>
        </w:rPr>
        <w:t>) первоначально назначенное на первую половину 2015 года, не было проведено, так как финансирование, предложенное для этой цели Вьетнамом, так и не поступило.</w:t>
      </w:r>
    </w:p>
    <w:p w14:paraId="698EB983" w14:textId="17F8B52B" w:rsidR="0056070D" w:rsidRPr="002752DA" w:rsidRDefault="002D5C03" w:rsidP="007C6F2C">
      <w:pPr>
        <w:pStyle w:val="COMPara"/>
        <w:numPr>
          <w:ilvl w:val="0"/>
          <w:numId w:val="9"/>
        </w:numPr>
        <w:ind w:left="567" w:hanging="567"/>
        <w:jc w:val="both"/>
        <w:rPr>
          <w:b/>
          <w:lang w:val="ru-RU"/>
        </w:rPr>
      </w:pPr>
      <w:r>
        <w:rPr>
          <w:lang w:val="ru-RU"/>
        </w:rPr>
        <w:t>Группа по связи между К</w:t>
      </w:r>
      <w:r w:rsidR="002752DA">
        <w:rPr>
          <w:lang w:val="ru-RU"/>
        </w:rPr>
        <w:t>онвенциями в области культуры (</w:t>
      </w:r>
      <w:r w:rsidR="002752DA">
        <w:t>CCLG</w:t>
      </w:r>
      <w:r w:rsidR="002752DA">
        <w:rPr>
          <w:lang w:val="ru-RU"/>
        </w:rPr>
        <w:t>), с</w:t>
      </w:r>
      <w:r>
        <w:rPr>
          <w:lang w:val="ru-RU"/>
        </w:rPr>
        <w:t>остоящая из глав секретариатов К</w:t>
      </w:r>
      <w:r w:rsidR="002752DA">
        <w:rPr>
          <w:lang w:val="ru-RU"/>
        </w:rPr>
        <w:t xml:space="preserve">онвенций и образованная в 2012 году для </w:t>
      </w:r>
      <w:r w:rsidR="00794924">
        <w:rPr>
          <w:lang w:val="ru-RU"/>
        </w:rPr>
        <w:t>улучшения</w:t>
      </w:r>
      <w:r>
        <w:rPr>
          <w:lang w:val="ru-RU"/>
        </w:rPr>
        <w:t xml:space="preserve"> координации в работе К</w:t>
      </w:r>
      <w:r w:rsidR="002752DA">
        <w:rPr>
          <w:lang w:val="ru-RU"/>
        </w:rPr>
        <w:t xml:space="preserve">онвенций, продолжает регулярно проводить совещания, чтобы </w:t>
      </w:r>
      <w:r w:rsidR="00794924">
        <w:rPr>
          <w:lang w:val="ru-RU"/>
        </w:rPr>
        <w:t>наметить</w:t>
      </w:r>
      <w:r w:rsidR="002752DA">
        <w:rPr>
          <w:lang w:val="ru-RU"/>
        </w:rPr>
        <w:t xml:space="preserve"> возможное</w:t>
      </w:r>
      <w:r w:rsidR="00D83736">
        <w:rPr>
          <w:lang w:val="ru-RU"/>
        </w:rPr>
        <w:t xml:space="preserve"> взаимодействие. Более того, во</w:t>
      </w:r>
      <w:r w:rsidR="00B36D08">
        <w:rPr>
          <w:lang w:val="ru-RU"/>
        </w:rPr>
        <w:t xml:space="preserve"> </w:t>
      </w:r>
      <w:r w:rsidR="002752DA">
        <w:rPr>
          <w:lang w:val="ru-RU"/>
        </w:rPr>
        <w:t xml:space="preserve">время 39 сессии Комитета всемирного наследия в Бонне, Германия, </w:t>
      </w:r>
      <w:r w:rsidR="0079172F">
        <w:rPr>
          <w:lang w:val="ru-RU"/>
        </w:rPr>
        <w:t>29 июня 2015 года впервые встретилис</w:t>
      </w:r>
      <w:r>
        <w:rPr>
          <w:lang w:val="ru-RU"/>
        </w:rPr>
        <w:t>ь председатели комитетов шести К</w:t>
      </w:r>
      <w:r w:rsidR="0079172F">
        <w:rPr>
          <w:lang w:val="ru-RU"/>
        </w:rPr>
        <w:t>онвенций в области культуры (или их представители), чтобы обсудить более эффективные способы совместной работы.</w:t>
      </w:r>
      <w:r w:rsidR="00E8341B">
        <w:rPr>
          <w:lang w:val="ru-RU"/>
        </w:rPr>
        <w:t xml:space="preserve"> В свете 70-летнего юбилея ЮНЕСКО такая встреча</w:t>
      </w:r>
      <w:r w:rsidR="0079172F">
        <w:rPr>
          <w:lang w:val="ru-RU"/>
        </w:rPr>
        <w:t xml:space="preserve"> да</w:t>
      </w:r>
      <w:r w:rsidR="00E8341B">
        <w:rPr>
          <w:lang w:val="ru-RU"/>
        </w:rPr>
        <w:t>ла</w:t>
      </w:r>
      <w:r w:rsidR="0079172F">
        <w:rPr>
          <w:lang w:val="ru-RU"/>
        </w:rPr>
        <w:t xml:space="preserve"> уникальную возможность</w:t>
      </w:r>
      <w:r w:rsidR="00E8341B">
        <w:rPr>
          <w:lang w:val="ru-RU"/>
        </w:rPr>
        <w:t xml:space="preserve"> обдумать деятельность Организации в области </w:t>
      </w:r>
      <w:r w:rsidR="00550DAB">
        <w:rPr>
          <w:lang w:val="ru-RU"/>
        </w:rPr>
        <w:t>нормотворчества</w:t>
      </w:r>
      <w:r w:rsidR="00E8341B">
        <w:rPr>
          <w:lang w:val="ru-RU"/>
        </w:rPr>
        <w:t xml:space="preserve"> перед лицом вызовов современности и возникающих потребностей.</w:t>
      </w:r>
      <w:r w:rsidR="0079172F">
        <w:rPr>
          <w:lang w:val="ru-RU"/>
        </w:rPr>
        <w:t xml:space="preserve"> </w:t>
      </w:r>
      <w:r w:rsidR="006D5DFE">
        <w:rPr>
          <w:lang w:val="ru-RU"/>
        </w:rPr>
        <w:t xml:space="preserve">Это особенно важно, так как мировое сообщество приняло Повестку дня ООН в области устойчивого развития до 2030 года, в которой </w:t>
      </w:r>
      <w:r w:rsidR="006D5DFE" w:rsidRPr="006D5DFE">
        <w:rPr>
          <w:lang w:val="ru-RU"/>
        </w:rPr>
        <w:t>более полно</w:t>
      </w:r>
      <w:r w:rsidR="006D5DFE">
        <w:rPr>
          <w:lang w:val="ru-RU"/>
        </w:rPr>
        <w:t xml:space="preserve"> признаются связи межд</w:t>
      </w:r>
      <w:r w:rsidR="00794924">
        <w:rPr>
          <w:lang w:val="ru-RU"/>
        </w:rPr>
        <w:t>у культурой, развитием и миром сейчас</w:t>
      </w:r>
      <w:r w:rsidR="006D5DFE">
        <w:rPr>
          <w:lang w:val="ru-RU"/>
        </w:rPr>
        <w:t xml:space="preserve"> и </w:t>
      </w:r>
      <w:r w:rsidR="00794924">
        <w:rPr>
          <w:lang w:val="ru-RU"/>
        </w:rPr>
        <w:t>на перспективу</w:t>
      </w:r>
      <w:r w:rsidR="006D5DFE">
        <w:rPr>
          <w:lang w:val="ru-RU"/>
        </w:rPr>
        <w:t xml:space="preserve">. </w:t>
      </w:r>
      <w:proofErr w:type="gramStart"/>
      <w:r w:rsidR="006D5DFE">
        <w:rPr>
          <w:lang w:val="ru-RU"/>
        </w:rPr>
        <w:t xml:space="preserve">По завершении встречи председатели комитетов обнародовали </w:t>
      </w:r>
      <w:hyperlink r:id="rId25" w:history="1">
        <w:r w:rsidR="006D5DFE" w:rsidRPr="002D05FF">
          <w:rPr>
            <w:rStyle w:val="Hyperlink"/>
            <w:lang w:val="ru-RU"/>
          </w:rPr>
          <w:t>декларацию</w:t>
        </w:r>
      </w:hyperlink>
      <w:r w:rsidR="006D5DFE">
        <w:rPr>
          <w:lang w:val="ru-RU"/>
        </w:rPr>
        <w:t>, в которой говорится об</w:t>
      </w:r>
      <w:r w:rsidR="00B93037">
        <w:rPr>
          <w:lang w:val="ru-RU"/>
        </w:rPr>
        <w:t xml:space="preserve"> </w:t>
      </w:r>
      <w:r w:rsidR="006D5DFE">
        <w:rPr>
          <w:lang w:val="ru-RU"/>
        </w:rPr>
        <w:t>их озабоченности и подчеркивается необходимость в</w:t>
      </w:r>
      <w:r w:rsidR="00B93037">
        <w:rPr>
          <w:lang w:val="ru-RU"/>
        </w:rPr>
        <w:t xml:space="preserve"> обновлении</w:t>
      </w:r>
      <w:r w:rsidR="001062E9">
        <w:rPr>
          <w:lang w:val="ru-RU"/>
        </w:rPr>
        <w:t xml:space="preserve"> политическ</w:t>
      </w:r>
      <w:r>
        <w:rPr>
          <w:lang w:val="ru-RU"/>
        </w:rPr>
        <w:t>ой воли для оказания поддержки К</w:t>
      </w:r>
      <w:r w:rsidR="001062E9">
        <w:rPr>
          <w:lang w:val="ru-RU"/>
        </w:rPr>
        <w:t>онвенциям ЮНЕСКО</w:t>
      </w:r>
      <w:r w:rsidR="00E86645">
        <w:rPr>
          <w:lang w:val="ru-RU"/>
        </w:rPr>
        <w:t xml:space="preserve"> в области культуры и содействия</w:t>
      </w:r>
      <w:r w:rsidR="001062E9">
        <w:rPr>
          <w:lang w:val="ru-RU"/>
        </w:rPr>
        <w:t xml:space="preserve"> Организации Объединенных Наций  в ее усилиях обеспечить понимание, что защита, сохранение и осознание ценности культурного и природного наследия, культурного разнообразия и форм самовыражения является </w:t>
      </w:r>
      <w:proofErr w:type="spellStart"/>
      <w:r w:rsidR="00A90EF8">
        <w:rPr>
          <w:lang w:val="ru-RU"/>
        </w:rPr>
        <w:t>межсекторальной</w:t>
      </w:r>
      <w:proofErr w:type="spellEnd"/>
      <w:r w:rsidR="001062E9">
        <w:rPr>
          <w:lang w:val="ru-RU"/>
        </w:rPr>
        <w:t xml:space="preserve"> задачей в деле выполнения Повестки</w:t>
      </w:r>
      <w:proofErr w:type="gramEnd"/>
      <w:r w:rsidR="001062E9">
        <w:rPr>
          <w:lang w:val="ru-RU"/>
        </w:rPr>
        <w:t xml:space="preserve"> дня до 2030 года.</w:t>
      </w:r>
    </w:p>
    <w:p w14:paraId="236FC962" w14:textId="11FF1743" w:rsidR="0056070D" w:rsidRPr="00670F21" w:rsidRDefault="004570F5" w:rsidP="0056070D">
      <w:pPr>
        <w:pStyle w:val="COMPara"/>
        <w:spacing w:before="360"/>
        <w:ind w:left="0" w:firstLine="0"/>
        <w:rPr>
          <w:b/>
          <w:vertAlign w:val="superscript"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69150B">
        <w:rPr>
          <w:b/>
          <w:lang w:val="ru-RU"/>
        </w:rPr>
        <w:t xml:space="preserve"> 2: </w:t>
      </w:r>
      <w:r w:rsidR="00670F21" w:rsidRPr="00670F21">
        <w:rPr>
          <w:b/>
          <w:lang w:val="ru-RU"/>
        </w:rPr>
        <w:t>Количество государств-</w:t>
      </w:r>
      <w:r w:rsidR="0037149A">
        <w:rPr>
          <w:b/>
          <w:lang w:val="ru-RU"/>
        </w:rPr>
        <w:t>участников</w:t>
      </w:r>
      <w:r w:rsidR="00670F21" w:rsidRPr="00670F21">
        <w:rPr>
          <w:b/>
          <w:lang w:val="ru-RU"/>
        </w:rPr>
        <w:t xml:space="preserve">, получивших поддержку, </w:t>
      </w:r>
      <w:r w:rsidR="003808EA">
        <w:rPr>
          <w:b/>
          <w:lang w:val="ru-RU"/>
        </w:rPr>
        <w:t>направленную</w:t>
      </w:r>
      <w:r w:rsidR="00670F21" w:rsidRPr="00670F21">
        <w:rPr>
          <w:b/>
          <w:lang w:val="ru-RU"/>
        </w:rPr>
        <w:t xml:space="preserve"> на укрепление </w:t>
      </w:r>
      <w:r w:rsidR="001C6F62">
        <w:rPr>
          <w:b/>
          <w:lang w:val="ru-RU"/>
        </w:rPr>
        <w:t>кадровых</w:t>
      </w:r>
      <w:r w:rsidR="00670F21" w:rsidRPr="00670F21">
        <w:rPr>
          <w:b/>
          <w:lang w:val="ru-RU"/>
        </w:rPr>
        <w:t xml:space="preserve"> и институциональных ресурсов в деле охраны нематериального культурного наследия и на включение нематериального культурного наследия в национальную политику</w:t>
      </w:r>
      <w:r w:rsidR="0056070D" w:rsidRPr="007646A9">
        <w:rPr>
          <w:vertAlign w:val="superscript"/>
        </w:rPr>
        <w:footnoteReference w:id="2"/>
      </w:r>
    </w:p>
    <w:p w14:paraId="128D7292" w14:textId="7B09CB60" w:rsidR="0056070D" w:rsidRPr="00455596" w:rsidRDefault="00314F80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Программа</w:t>
      </w:r>
      <w:r w:rsidRPr="002D5CCB">
        <w:rPr>
          <w:lang w:val="ru-RU"/>
        </w:rPr>
        <w:t xml:space="preserve"> </w:t>
      </w:r>
      <w:r w:rsidR="003E14AB">
        <w:rPr>
          <w:lang w:val="ru-RU"/>
        </w:rPr>
        <w:t>Конвенции по глобальному</w:t>
      </w:r>
      <w:r w:rsidR="00455596" w:rsidRPr="002D5CCB">
        <w:rPr>
          <w:lang w:val="ru-RU"/>
        </w:rPr>
        <w:t xml:space="preserve"> </w:t>
      </w:r>
      <w:r w:rsidR="003E14AB">
        <w:rPr>
          <w:lang w:val="ru-RU"/>
        </w:rPr>
        <w:t>наращиванию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потенциала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продолжает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поддерживать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страны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в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деле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развития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национальной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политики</w:t>
      </w:r>
      <w:r w:rsidR="00455596" w:rsidRPr="002D5CCB">
        <w:rPr>
          <w:lang w:val="ru-RU"/>
        </w:rPr>
        <w:t xml:space="preserve">, </w:t>
      </w:r>
      <w:r w:rsidR="00455596">
        <w:rPr>
          <w:lang w:val="ru-RU"/>
        </w:rPr>
        <w:t>а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также</w:t>
      </w:r>
      <w:r w:rsidR="00455596" w:rsidRPr="002D5CCB">
        <w:rPr>
          <w:lang w:val="ru-RU"/>
        </w:rPr>
        <w:t xml:space="preserve"> </w:t>
      </w:r>
      <w:r w:rsidR="00F63384">
        <w:rPr>
          <w:lang w:val="ru-RU"/>
        </w:rPr>
        <w:t>кадровых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и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институциональных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ресурсов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для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охраны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нематериального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культурного</w:t>
      </w:r>
      <w:r w:rsidR="00455596" w:rsidRPr="002D5CCB">
        <w:rPr>
          <w:lang w:val="ru-RU"/>
        </w:rPr>
        <w:t xml:space="preserve"> </w:t>
      </w:r>
      <w:r w:rsidR="00455596">
        <w:rPr>
          <w:lang w:val="ru-RU"/>
        </w:rPr>
        <w:t>наследия</w:t>
      </w:r>
      <w:r w:rsidR="00455596" w:rsidRPr="002D5CCB">
        <w:rPr>
          <w:lang w:val="ru-RU"/>
        </w:rPr>
        <w:t xml:space="preserve">. </w:t>
      </w:r>
      <w:r w:rsidR="00455596">
        <w:rPr>
          <w:lang w:val="ru-RU"/>
        </w:rPr>
        <w:t>В ответ на рекомендации, сделанные Службой</w:t>
      </w:r>
      <w:r w:rsidR="00455596" w:rsidRPr="00F45474">
        <w:rPr>
          <w:lang w:val="ru-RU"/>
        </w:rPr>
        <w:t xml:space="preserve"> внутреннего надзора ЮНЕСКО</w:t>
      </w:r>
      <w:r w:rsidR="00455596">
        <w:rPr>
          <w:rFonts w:eastAsia="SimSun"/>
          <w:snapToGrid/>
          <w:lang w:val="ru-RU" w:bidi="en-US"/>
        </w:rPr>
        <w:t xml:space="preserve"> (СВН) во время всеобъемлющей оценки 2013 года воздействия и эффективности Конвенции 2003 года </w:t>
      </w:r>
      <w:r w:rsidR="00455596" w:rsidRPr="00455596">
        <w:rPr>
          <w:lang w:val="ru-RU"/>
        </w:rPr>
        <w:t>(</w:t>
      </w:r>
      <w:hyperlink r:id="rId26" w:history="1">
        <w:r w:rsidR="00455596">
          <w:rPr>
            <w:rStyle w:val="Hyperlink"/>
            <w:lang w:val="ru-RU"/>
          </w:rPr>
          <w:t>документ</w:t>
        </w:r>
        <w:r w:rsidR="00455596">
          <w:rPr>
            <w:rStyle w:val="Hyperlink"/>
          </w:rPr>
          <w:t> </w:t>
        </w:r>
        <w:r w:rsidR="00455596" w:rsidRPr="001B305C">
          <w:rPr>
            <w:rStyle w:val="Hyperlink"/>
          </w:rPr>
          <w:t>ITH</w:t>
        </w:r>
        <w:r w:rsidR="00455596" w:rsidRPr="00455596">
          <w:rPr>
            <w:rStyle w:val="Hyperlink"/>
            <w:lang w:val="ru-RU"/>
          </w:rPr>
          <w:t>/13/8.</w:t>
        </w:r>
        <w:r w:rsidR="00455596" w:rsidRPr="001B305C">
          <w:rPr>
            <w:rStyle w:val="Hyperlink"/>
          </w:rPr>
          <w:t>COM</w:t>
        </w:r>
        <w:r w:rsidR="00455596" w:rsidRPr="00455596">
          <w:rPr>
            <w:rStyle w:val="Hyperlink"/>
            <w:lang w:val="ru-RU"/>
          </w:rPr>
          <w:t>/</w:t>
        </w:r>
        <w:r w:rsidR="00455596" w:rsidRPr="001B305C">
          <w:rPr>
            <w:rStyle w:val="Hyperlink"/>
          </w:rPr>
          <w:t>INF</w:t>
        </w:r>
        <w:r w:rsidR="00455596" w:rsidRPr="00455596">
          <w:rPr>
            <w:rStyle w:val="Hyperlink"/>
            <w:lang w:val="ru-RU"/>
          </w:rPr>
          <w:t>.5.</w:t>
        </w:r>
        <w:r w:rsidR="00455596" w:rsidRPr="001B305C">
          <w:rPr>
            <w:rStyle w:val="Hyperlink"/>
          </w:rPr>
          <w:t>c</w:t>
        </w:r>
      </w:hyperlink>
      <w:r w:rsidR="00455596" w:rsidRPr="00455596">
        <w:rPr>
          <w:lang w:val="ru-RU"/>
        </w:rPr>
        <w:t>),</w:t>
      </w:r>
      <w:r w:rsidR="00455596">
        <w:rPr>
          <w:lang w:val="ru-RU"/>
        </w:rPr>
        <w:t xml:space="preserve"> Комитет </w:t>
      </w:r>
      <w:r w:rsidR="006F7F07">
        <w:rPr>
          <w:lang w:val="ru-RU"/>
        </w:rPr>
        <w:t xml:space="preserve">целенаправленно просил Секретариат </w:t>
      </w:r>
      <w:r w:rsidR="006F7F07" w:rsidRPr="006F7F07">
        <w:rPr>
          <w:lang w:val="ru-RU"/>
        </w:rPr>
        <w:t>(</w:t>
      </w:r>
      <w:hyperlink r:id="rId27" w:history="1">
        <w:r w:rsidR="006F7F07">
          <w:rPr>
            <w:rStyle w:val="Hyperlink"/>
            <w:lang w:val="ru-RU"/>
          </w:rPr>
          <w:t>решение</w:t>
        </w:r>
        <w:r w:rsidR="006F7F07" w:rsidRPr="006F7F07">
          <w:rPr>
            <w:rStyle w:val="Hyperlink"/>
            <w:lang w:val="ru-RU"/>
          </w:rPr>
          <w:t xml:space="preserve"> 8.</w:t>
        </w:r>
        <w:r w:rsidR="006F7F07" w:rsidRPr="002E569A">
          <w:rPr>
            <w:rStyle w:val="Hyperlink"/>
          </w:rPr>
          <w:t>COM</w:t>
        </w:r>
        <w:r w:rsidR="006F7F07" w:rsidRPr="006F7F07">
          <w:rPr>
            <w:rStyle w:val="Hyperlink"/>
            <w:lang w:val="ru-RU"/>
          </w:rPr>
          <w:t xml:space="preserve"> 5.</w:t>
        </w:r>
        <w:r w:rsidR="006F7F07" w:rsidRPr="002E569A">
          <w:rPr>
            <w:rStyle w:val="Hyperlink"/>
          </w:rPr>
          <w:t>c</w:t>
        </w:r>
        <w:r w:rsidR="006F7F07" w:rsidRPr="006F7F07">
          <w:rPr>
            <w:rStyle w:val="Hyperlink"/>
            <w:lang w:val="ru-RU"/>
          </w:rPr>
          <w:t>.1</w:t>
        </w:r>
      </w:hyperlink>
      <w:r w:rsidR="002D5CCB">
        <w:rPr>
          <w:lang w:val="ru-RU"/>
        </w:rPr>
        <w:t>)</w:t>
      </w:r>
      <w:r w:rsidR="0056070D" w:rsidRPr="00455596">
        <w:rPr>
          <w:lang w:val="ru-RU"/>
        </w:rPr>
        <w:t>:</w:t>
      </w:r>
    </w:p>
    <w:p w14:paraId="577106D5" w14:textId="6B88A5F0" w:rsidR="0056070D" w:rsidRPr="006F7F07" w:rsidRDefault="0056070D" w:rsidP="0056070D">
      <w:pPr>
        <w:pStyle w:val="COMPara"/>
        <w:ind w:left="851" w:hanging="284"/>
        <w:jc w:val="both"/>
        <w:rPr>
          <w:lang w:val="ru-RU"/>
        </w:rPr>
      </w:pPr>
      <w:r w:rsidRPr="006F7F07">
        <w:rPr>
          <w:lang w:val="ru-RU"/>
        </w:rPr>
        <w:t>-</w:t>
      </w:r>
      <w:r w:rsidRPr="006F7F07">
        <w:rPr>
          <w:lang w:val="ru-RU"/>
        </w:rPr>
        <w:tab/>
      </w:r>
      <w:r w:rsidR="006F7F07">
        <w:rPr>
          <w:lang w:val="ru-RU"/>
        </w:rPr>
        <w:t>усилить</w:t>
      </w:r>
      <w:r w:rsidR="006F7F07" w:rsidRPr="006F7F07">
        <w:rPr>
          <w:lang w:val="ru-RU"/>
        </w:rPr>
        <w:t xml:space="preserve"> </w:t>
      </w:r>
      <w:r w:rsidR="006F7F07">
        <w:rPr>
          <w:lang w:val="ru-RU"/>
        </w:rPr>
        <w:t>поддержку</w:t>
      </w:r>
      <w:r w:rsidR="006F7F07" w:rsidRPr="006F7F07">
        <w:rPr>
          <w:lang w:val="ru-RU"/>
        </w:rPr>
        <w:t xml:space="preserve"> </w:t>
      </w:r>
      <w:r w:rsidR="006F7F07">
        <w:rPr>
          <w:lang w:val="ru-RU"/>
        </w:rPr>
        <w:t>странам</w:t>
      </w:r>
      <w:r w:rsidR="006F7F07" w:rsidRPr="006F7F07">
        <w:rPr>
          <w:lang w:val="ru-RU"/>
        </w:rPr>
        <w:t xml:space="preserve"> </w:t>
      </w:r>
      <w:r w:rsidR="006F7F07">
        <w:rPr>
          <w:lang w:val="ru-RU"/>
        </w:rPr>
        <w:t>в</w:t>
      </w:r>
      <w:r w:rsidR="006F7F07" w:rsidRPr="006F7F07">
        <w:rPr>
          <w:lang w:val="ru-RU"/>
        </w:rPr>
        <w:t xml:space="preserve"> </w:t>
      </w:r>
      <w:r w:rsidR="006F7F07">
        <w:rPr>
          <w:lang w:val="ru-RU"/>
        </w:rPr>
        <w:t>разработке</w:t>
      </w:r>
      <w:r w:rsidR="006F7F07" w:rsidRPr="006F7F07">
        <w:rPr>
          <w:lang w:val="ru-RU"/>
        </w:rPr>
        <w:t xml:space="preserve"> </w:t>
      </w:r>
      <w:r w:rsidR="006F7F07">
        <w:rPr>
          <w:lang w:val="ru-RU"/>
        </w:rPr>
        <w:t>политических мер и законодательства для охраны нематериального культурного наследия</w:t>
      </w:r>
      <w:r w:rsidRPr="006F7F07">
        <w:rPr>
          <w:lang w:val="ru-RU"/>
        </w:rPr>
        <w:t>;</w:t>
      </w:r>
    </w:p>
    <w:p w14:paraId="261FF146" w14:textId="7452CD30" w:rsidR="0056070D" w:rsidRPr="007F6DA6" w:rsidRDefault="0056070D" w:rsidP="0056070D">
      <w:pPr>
        <w:pStyle w:val="COMPara"/>
        <w:ind w:left="851" w:hanging="284"/>
        <w:jc w:val="both"/>
        <w:rPr>
          <w:lang w:val="ru-RU"/>
        </w:rPr>
      </w:pPr>
      <w:r w:rsidRPr="007F6DA6">
        <w:rPr>
          <w:lang w:val="ru-RU"/>
        </w:rPr>
        <w:t>-</w:t>
      </w:r>
      <w:r w:rsidRPr="007F6DA6">
        <w:rPr>
          <w:lang w:val="ru-RU"/>
        </w:rPr>
        <w:tab/>
      </w:r>
      <w:r w:rsidR="007F6DA6">
        <w:rPr>
          <w:lang w:val="ru-RU"/>
        </w:rPr>
        <w:t>создать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механизм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последующих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мер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и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оценки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деятельности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по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наращиванию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потенциала для сбора данных о ее эффективности</w:t>
      </w:r>
      <w:r w:rsidRPr="007F6DA6">
        <w:rPr>
          <w:lang w:val="ru-RU"/>
        </w:rPr>
        <w:t>;</w:t>
      </w:r>
    </w:p>
    <w:p w14:paraId="3277C061" w14:textId="5219CA8B" w:rsidR="0056070D" w:rsidRPr="007F6DA6" w:rsidRDefault="0056070D" w:rsidP="0056070D">
      <w:pPr>
        <w:pStyle w:val="COMPara"/>
        <w:ind w:left="851" w:hanging="284"/>
        <w:jc w:val="both"/>
        <w:rPr>
          <w:lang w:val="ru-RU"/>
        </w:rPr>
      </w:pPr>
      <w:r w:rsidRPr="007F6DA6">
        <w:rPr>
          <w:lang w:val="ru-RU"/>
        </w:rPr>
        <w:t>-</w:t>
      </w:r>
      <w:r w:rsidRPr="007F6DA6">
        <w:rPr>
          <w:lang w:val="ru-RU"/>
        </w:rPr>
        <w:tab/>
      </w:r>
      <w:r w:rsidR="007F6DA6">
        <w:rPr>
          <w:lang w:val="ru-RU"/>
        </w:rPr>
        <w:t>постоянно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адаптировать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содержание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и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формат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программы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Конвенции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по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наращиванию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потенциала</w:t>
      </w:r>
      <w:r w:rsidR="007F6DA6" w:rsidRPr="007F6DA6">
        <w:rPr>
          <w:lang w:val="ru-RU"/>
        </w:rPr>
        <w:t xml:space="preserve">, </w:t>
      </w:r>
      <w:r w:rsidR="007F6DA6">
        <w:rPr>
          <w:lang w:val="ru-RU"/>
        </w:rPr>
        <w:t>чтобы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реагировать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на</w:t>
      </w:r>
      <w:r w:rsidR="007F6DA6" w:rsidRPr="007F6DA6">
        <w:rPr>
          <w:lang w:val="ru-RU"/>
        </w:rPr>
        <w:t xml:space="preserve"> </w:t>
      </w:r>
      <w:r w:rsidR="007F6DA6">
        <w:rPr>
          <w:lang w:val="ru-RU"/>
        </w:rPr>
        <w:t>главные</w:t>
      </w:r>
      <w:r w:rsidR="007F6DA6" w:rsidRPr="007F6DA6">
        <w:rPr>
          <w:lang w:val="ru-RU"/>
        </w:rPr>
        <w:t xml:space="preserve"> </w:t>
      </w:r>
      <w:r w:rsidR="00E6483A">
        <w:rPr>
          <w:lang w:val="ru-RU"/>
        </w:rPr>
        <w:t>проблемы, возникающие</w:t>
      </w:r>
      <w:r w:rsidR="007F6DA6">
        <w:rPr>
          <w:lang w:val="ru-RU"/>
        </w:rPr>
        <w:t xml:space="preserve"> во время </w:t>
      </w:r>
      <w:r w:rsidR="00E6483A">
        <w:rPr>
          <w:lang w:val="ru-RU"/>
        </w:rPr>
        <w:t xml:space="preserve">ее </w:t>
      </w:r>
      <w:r w:rsidR="007F6DA6">
        <w:rPr>
          <w:lang w:val="ru-RU"/>
        </w:rPr>
        <w:t>выполнения на национальном уровне</w:t>
      </w:r>
      <w:r w:rsidRPr="007F6DA6">
        <w:rPr>
          <w:lang w:val="ru-RU"/>
        </w:rPr>
        <w:t>.</w:t>
      </w:r>
    </w:p>
    <w:p w14:paraId="371C1AB0" w14:textId="0EBD4170" w:rsidR="0056070D" w:rsidRPr="002D5CCB" w:rsidRDefault="00A21ACA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Странам</w:t>
      </w:r>
      <w:r w:rsidR="00014036" w:rsidRPr="002D5CCB">
        <w:rPr>
          <w:b/>
          <w:lang w:val="ru-RU"/>
        </w:rPr>
        <w:t>-</w:t>
      </w:r>
      <w:r>
        <w:rPr>
          <w:b/>
          <w:lang w:val="ru-RU"/>
        </w:rPr>
        <w:t>бенефициарам</w:t>
      </w:r>
      <w:r w:rsidR="00014036" w:rsidRPr="002D5CCB">
        <w:rPr>
          <w:b/>
          <w:lang w:val="ru-RU"/>
        </w:rPr>
        <w:t xml:space="preserve"> </w:t>
      </w:r>
      <w:r w:rsidR="00014036">
        <w:rPr>
          <w:b/>
          <w:lang w:val="ru-RU"/>
        </w:rPr>
        <w:t>эффективно</w:t>
      </w:r>
      <w:r w:rsidR="00014036" w:rsidRPr="002D5CCB">
        <w:rPr>
          <w:b/>
          <w:lang w:val="ru-RU"/>
        </w:rPr>
        <w:t xml:space="preserve"> </w:t>
      </w:r>
      <w:r w:rsidR="00067D9B">
        <w:rPr>
          <w:b/>
          <w:lang w:val="ru-RU"/>
        </w:rPr>
        <w:t>оказаны</w:t>
      </w:r>
      <w:r w:rsidR="00014036" w:rsidRPr="002D5CCB">
        <w:rPr>
          <w:b/>
          <w:lang w:val="ru-RU"/>
        </w:rPr>
        <w:t xml:space="preserve"> </w:t>
      </w:r>
      <w:r>
        <w:rPr>
          <w:b/>
          <w:lang w:val="ru-RU"/>
        </w:rPr>
        <w:t>услуг</w:t>
      </w:r>
      <w:r w:rsidR="002D5CCB">
        <w:rPr>
          <w:b/>
          <w:lang w:val="ru-RU"/>
        </w:rPr>
        <w:t>и</w:t>
      </w:r>
      <w:r w:rsidR="00014036" w:rsidRPr="002D5CCB">
        <w:rPr>
          <w:b/>
          <w:lang w:val="ru-RU"/>
        </w:rPr>
        <w:t xml:space="preserve"> </w:t>
      </w:r>
      <w:r w:rsidR="00014036">
        <w:rPr>
          <w:b/>
          <w:lang w:val="ru-RU"/>
        </w:rPr>
        <w:t>по</w:t>
      </w:r>
      <w:r w:rsidR="00014036" w:rsidRPr="002D5CCB">
        <w:rPr>
          <w:b/>
          <w:lang w:val="ru-RU"/>
        </w:rPr>
        <w:t xml:space="preserve"> </w:t>
      </w:r>
      <w:r w:rsidR="00014036">
        <w:rPr>
          <w:b/>
          <w:lang w:val="ru-RU"/>
        </w:rPr>
        <w:t>наращиванию</w:t>
      </w:r>
      <w:r w:rsidR="00014036" w:rsidRPr="002D5CCB">
        <w:rPr>
          <w:b/>
          <w:lang w:val="ru-RU"/>
        </w:rPr>
        <w:t xml:space="preserve"> </w:t>
      </w:r>
      <w:r w:rsidR="00014036">
        <w:rPr>
          <w:b/>
          <w:lang w:val="ru-RU"/>
        </w:rPr>
        <w:t>потенциала</w:t>
      </w:r>
      <w:r w:rsidR="00014036" w:rsidRPr="002D5CCB">
        <w:rPr>
          <w:b/>
          <w:lang w:val="ru-RU"/>
        </w:rPr>
        <w:t xml:space="preserve"> </w:t>
      </w:r>
    </w:p>
    <w:p w14:paraId="4C38966C" w14:textId="51A26201" w:rsidR="0056070D" w:rsidRPr="0034765E" w:rsidRDefault="002D5CCB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Как</w:t>
      </w:r>
      <w:r w:rsidRPr="0034765E">
        <w:rPr>
          <w:lang w:val="ru-RU"/>
        </w:rPr>
        <w:t xml:space="preserve"> </w:t>
      </w:r>
      <w:r>
        <w:rPr>
          <w:lang w:val="ru-RU"/>
        </w:rPr>
        <w:t>подробно</w:t>
      </w:r>
      <w:r w:rsidRPr="0034765E">
        <w:rPr>
          <w:lang w:val="ru-RU"/>
        </w:rPr>
        <w:t xml:space="preserve"> </w:t>
      </w:r>
      <w:r>
        <w:rPr>
          <w:lang w:val="ru-RU"/>
        </w:rPr>
        <w:t>говорилось</w:t>
      </w:r>
      <w:r w:rsidRPr="0034765E">
        <w:rPr>
          <w:lang w:val="ru-RU"/>
        </w:rPr>
        <w:t xml:space="preserve"> </w:t>
      </w:r>
      <w:r>
        <w:rPr>
          <w:lang w:val="ru-RU"/>
        </w:rPr>
        <w:t>в</w:t>
      </w:r>
      <w:r w:rsidRPr="0034765E">
        <w:rPr>
          <w:lang w:val="ru-RU"/>
        </w:rPr>
        <w:t xml:space="preserve"> предыдущих доклада</w:t>
      </w:r>
      <w:r>
        <w:rPr>
          <w:lang w:val="ru-RU"/>
        </w:rPr>
        <w:t>х</w:t>
      </w:r>
      <w:r w:rsidRPr="0034765E">
        <w:rPr>
          <w:lang w:val="ru-RU"/>
        </w:rPr>
        <w:t xml:space="preserve"> </w:t>
      </w:r>
      <w:r>
        <w:rPr>
          <w:lang w:val="ru-RU"/>
        </w:rPr>
        <w:t>Комитету</w:t>
      </w:r>
      <w:r w:rsidRPr="0034765E">
        <w:rPr>
          <w:lang w:val="ru-RU"/>
        </w:rPr>
        <w:t xml:space="preserve"> </w:t>
      </w:r>
      <w:r>
        <w:rPr>
          <w:lang w:val="ru-RU"/>
        </w:rPr>
        <w:t>и</w:t>
      </w:r>
      <w:r w:rsidRPr="0034765E">
        <w:rPr>
          <w:lang w:val="ru-RU"/>
        </w:rPr>
        <w:t xml:space="preserve"> </w:t>
      </w:r>
      <w:r>
        <w:rPr>
          <w:lang w:val="ru-RU"/>
        </w:rPr>
        <w:t>Генеральной</w:t>
      </w:r>
      <w:r w:rsidRPr="0034765E">
        <w:rPr>
          <w:lang w:val="ru-RU"/>
        </w:rPr>
        <w:t xml:space="preserve"> </w:t>
      </w:r>
      <w:r>
        <w:rPr>
          <w:lang w:val="ru-RU"/>
        </w:rPr>
        <w:t>ассамблее</w:t>
      </w:r>
      <w:r w:rsidRPr="0034765E">
        <w:rPr>
          <w:lang w:val="ru-RU"/>
        </w:rPr>
        <w:t xml:space="preserve">, </w:t>
      </w:r>
      <w:r>
        <w:rPr>
          <w:lang w:val="ru-RU"/>
        </w:rPr>
        <w:t>обеспечение</w:t>
      </w:r>
      <w:r w:rsidRPr="0034765E">
        <w:rPr>
          <w:lang w:val="ru-RU"/>
        </w:rPr>
        <w:t xml:space="preserve"> </w:t>
      </w:r>
      <w:r>
        <w:rPr>
          <w:lang w:val="ru-RU"/>
        </w:rPr>
        <w:t>стран</w:t>
      </w:r>
      <w:r w:rsidRPr="0034765E">
        <w:rPr>
          <w:lang w:val="ru-RU"/>
        </w:rPr>
        <w:t xml:space="preserve"> </w:t>
      </w:r>
      <w:r>
        <w:rPr>
          <w:lang w:val="ru-RU"/>
        </w:rPr>
        <w:t>услугами</w:t>
      </w:r>
      <w:r w:rsidRPr="0034765E">
        <w:rPr>
          <w:lang w:val="ru-RU"/>
        </w:rPr>
        <w:t xml:space="preserve"> </w:t>
      </w:r>
      <w:r>
        <w:rPr>
          <w:lang w:val="ru-RU"/>
        </w:rPr>
        <w:t>по</w:t>
      </w:r>
      <w:r w:rsidRPr="0034765E">
        <w:rPr>
          <w:lang w:val="ru-RU"/>
        </w:rPr>
        <w:t xml:space="preserve"> </w:t>
      </w:r>
      <w:r>
        <w:rPr>
          <w:lang w:val="ru-RU"/>
        </w:rPr>
        <w:t>наращиванию</w:t>
      </w:r>
      <w:r w:rsidRPr="0034765E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34765E">
        <w:rPr>
          <w:lang w:val="ru-RU"/>
        </w:rPr>
        <w:t xml:space="preserve"> </w:t>
      </w:r>
      <w:r>
        <w:rPr>
          <w:lang w:val="ru-RU"/>
        </w:rPr>
        <w:t>является</w:t>
      </w:r>
      <w:r w:rsidRPr="0034765E">
        <w:rPr>
          <w:lang w:val="ru-RU"/>
        </w:rPr>
        <w:t xml:space="preserve"> </w:t>
      </w:r>
      <w:r>
        <w:rPr>
          <w:lang w:val="ru-RU"/>
        </w:rPr>
        <w:t>ядром</w:t>
      </w:r>
      <w:r w:rsidRPr="0034765E">
        <w:rPr>
          <w:lang w:val="ru-RU"/>
        </w:rPr>
        <w:t xml:space="preserve"> </w:t>
      </w:r>
      <w:r>
        <w:rPr>
          <w:lang w:val="ru-RU"/>
        </w:rPr>
        <w:t>стратегии</w:t>
      </w:r>
      <w:r w:rsidRPr="0034765E">
        <w:rPr>
          <w:lang w:val="ru-RU"/>
        </w:rPr>
        <w:t xml:space="preserve"> </w:t>
      </w:r>
      <w:r>
        <w:rPr>
          <w:lang w:val="ru-RU"/>
        </w:rPr>
        <w:t>по</w:t>
      </w:r>
      <w:r w:rsidRPr="0034765E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34765E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34765E">
        <w:rPr>
          <w:lang w:val="ru-RU"/>
        </w:rPr>
        <w:t xml:space="preserve"> и </w:t>
      </w:r>
      <w:r>
        <w:rPr>
          <w:lang w:val="ru-RU"/>
        </w:rPr>
        <w:t>часто</w:t>
      </w:r>
      <w:r w:rsidRPr="0034765E">
        <w:rPr>
          <w:lang w:val="ru-RU"/>
        </w:rPr>
        <w:t xml:space="preserve"> </w:t>
      </w:r>
      <w:r>
        <w:rPr>
          <w:lang w:val="ru-RU"/>
        </w:rPr>
        <w:t>увязывает</w:t>
      </w:r>
      <w:r w:rsidRPr="0034765E">
        <w:rPr>
          <w:lang w:val="ru-RU"/>
        </w:rPr>
        <w:t xml:space="preserve"> </w:t>
      </w:r>
      <w:r>
        <w:rPr>
          <w:lang w:val="ru-RU"/>
        </w:rPr>
        <w:t>программы</w:t>
      </w:r>
      <w:r w:rsidRPr="0034765E">
        <w:rPr>
          <w:lang w:val="ru-RU"/>
        </w:rPr>
        <w:t xml:space="preserve"> </w:t>
      </w:r>
      <w:r>
        <w:rPr>
          <w:lang w:val="ru-RU"/>
        </w:rPr>
        <w:t>нескольких</w:t>
      </w:r>
      <w:r w:rsidRPr="0034765E">
        <w:rPr>
          <w:lang w:val="ru-RU"/>
        </w:rPr>
        <w:t xml:space="preserve"> </w:t>
      </w:r>
      <w:r>
        <w:rPr>
          <w:lang w:val="ru-RU"/>
        </w:rPr>
        <w:t>стран</w:t>
      </w:r>
      <w:r w:rsidR="0034765E">
        <w:rPr>
          <w:lang w:val="ru-RU"/>
        </w:rPr>
        <w:t xml:space="preserve">, дополняющих друг друга, в один большой многонациональный пакет, который выполняют один или несколько </w:t>
      </w:r>
      <w:r w:rsidR="00836D52">
        <w:rPr>
          <w:lang w:val="ru-RU"/>
        </w:rPr>
        <w:t>подразделений</w:t>
      </w:r>
      <w:r w:rsidR="0034765E">
        <w:rPr>
          <w:lang w:val="ru-RU"/>
        </w:rPr>
        <w:t xml:space="preserve"> на местах. Как правило, такой проект продолжается в течение 24 или 36 месяцев</w:t>
      </w:r>
      <w:r w:rsidRPr="0034765E">
        <w:rPr>
          <w:lang w:val="ru-RU"/>
        </w:rPr>
        <w:t xml:space="preserve"> </w:t>
      </w:r>
      <w:r w:rsidR="0034765E">
        <w:rPr>
          <w:lang w:val="ru-RU"/>
        </w:rPr>
        <w:t>и направлен на решение самых неотложных проблем в отдельно взятой стране</w:t>
      </w:r>
      <w:r w:rsidR="0056070D" w:rsidRPr="0034765E">
        <w:rPr>
          <w:lang w:val="ru-RU"/>
        </w:rPr>
        <w:t>:</w:t>
      </w:r>
    </w:p>
    <w:p w14:paraId="31EF87D3" w14:textId="6505CFFE" w:rsidR="0056070D" w:rsidRDefault="0034765E" w:rsidP="0056070D">
      <w:pPr>
        <w:pStyle w:val="COMPara"/>
        <w:numPr>
          <w:ilvl w:val="0"/>
          <w:numId w:val="31"/>
        </w:numPr>
        <w:ind w:left="851" w:hanging="284"/>
        <w:jc w:val="both"/>
      </w:pPr>
      <w:r>
        <w:rPr>
          <w:lang w:val="ru-RU"/>
        </w:rPr>
        <w:t>пересмотр политики и законодательства</w:t>
      </w:r>
      <w:r w:rsidR="0056070D" w:rsidRPr="00F41D50">
        <w:t>;</w:t>
      </w:r>
    </w:p>
    <w:p w14:paraId="4D3A7448" w14:textId="2E5B6E98" w:rsidR="0056070D" w:rsidRDefault="0034765E" w:rsidP="0056070D">
      <w:pPr>
        <w:pStyle w:val="COMPara"/>
        <w:numPr>
          <w:ilvl w:val="0"/>
          <w:numId w:val="31"/>
        </w:numPr>
        <w:ind w:left="851" w:hanging="284"/>
        <w:jc w:val="both"/>
      </w:pPr>
      <w:r>
        <w:rPr>
          <w:lang w:val="ru-RU"/>
        </w:rPr>
        <w:t>переустройство институциональной инфраструктуры</w:t>
      </w:r>
      <w:r w:rsidR="0056070D" w:rsidRPr="00F41D50">
        <w:t>;</w:t>
      </w:r>
    </w:p>
    <w:p w14:paraId="568BC4B3" w14:textId="0BE6789E" w:rsidR="0056070D" w:rsidRDefault="0034765E" w:rsidP="0056070D">
      <w:pPr>
        <w:pStyle w:val="COMPara"/>
        <w:numPr>
          <w:ilvl w:val="0"/>
          <w:numId w:val="31"/>
        </w:numPr>
        <w:ind w:left="851" w:hanging="284"/>
        <w:jc w:val="both"/>
      </w:pPr>
      <w:r>
        <w:rPr>
          <w:lang w:val="ru-RU"/>
        </w:rPr>
        <w:t>разработка</w:t>
      </w:r>
      <w:r w:rsidRPr="0034765E">
        <w:rPr>
          <w:lang w:val="en-US"/>
        </w:rPr>
        <w:t xml:space="preserve"> </w:t>
      </w:r>
      <w:r w:rsidR="00916CDE">
        <w:rPr>
          <w:lang w:val="ru-RU"/>
        </w:rPr>
        <w:t>методов</w:t>
      </w:r>
      <w:r w:rsidRPr="0034765E">
        <w:rPr>
          <w:lang w:val="en-US"/>
        </w:rPr>
        <w:t xml:space="preserve"> </w:t>
      </w:r>
      <w:r w:rsidR="006E4E17">
        <w:rPr>
          <w:lang w:val="ru-RU"/>
        </w:rPr>
        <w:t>составления перечней</w:t>
      </w:r>
      <w:r w:rsidR="0056070D" w:rsidRPr="00F41D50">
        <w:t>;</w:t>
      </w:r>
    </w:p>
    <w:p w14:paraId="4B05D900" w14:textId="06E30321" w:rsidR="0056070D" w:rsidRPr="0034765E" w:rsidRDefault="0034765E" w:rsidP="0056070D">
      <w:pPr>
        <w:pStyle w:val="COMPara"/>
        <w:numPr>
          <w:ilvl w:val="0"/>
          <w:numId w:val="31"/>
        </w:numPr>
        <w:ind w:left="851" w:hanging="284"/>
        <w:jc w:val="both"/>
        <w:rPr>
          <w:lang w:val="ru-RU"/>
        </w:rPr>
      </w:pPr>
      <w:r>
        <w:rPr>
          <w:lang w:val="ru-RU"/>
        </w:rPr>
        <w:t>разработка</w:t>
      </w:r>
      <w:r w:rsidRPr="0034765E">
        <w:rPr>
          <w:lang w:val="ru-RU"/>
        </w:rPr>
        <w:t xml:space="preserve"> </w:t>
      </w:r>
      <w:r>
        <w:rPr>
          <w:lang w:val="ru-RU"/>
        </w:rPr>
        <w:t>мер</w:t>
      </w:r>
      <w:r w:rsidRPr="0034765E">
        <w:rPr>
          <w:lang w:val="ru-RU"/>
        </w:rPr>
        <w:t xml:space="preserve"> </w:t>
      </w:r>
      <w:r>
        <w:rPr>
          <w:lang w:val="ru-RU"/>
        </w:rPr>
        <w:t>и</w:t>
      </w:r>
      <w:r w:rsidRPr="0034765E">
        <w:rPr>
          <w:lang w:val="ru-RU"/>
        </w:rPr>
        <w:t xml:space="preserve"> </w:t>
      </w:r>
      <w:r>
        <w:rPr>
          <w:lang w:val="ru-RU"/>
        </w:rPr>
        <w:t>планов</w:t>
      </w:r>
      <w:r w:rsidRPr="0034765E">
        <w:rPr>
          <w:lang w:val="ru-RU"/>
        </w:rPr>
        <w:t xml:space="preserve"> </w:t>
      </w:r>
      <w:r w:rsidR="006E4E17">
        <w:rPr>
          <w:lang w:val="ru-RU"/>
        </w:rPr>
        <w:t>в области</w:t>
      </w:r>
      <w:r w:rsidRPr="0034765E">
        <w:rPr>
          <w:lang w:val="ru-RU"/>
        </w:rPr>
        <w:t xml:space="preserve"> </w:t>
      </w:r>
      <w:r w:rsidR="006E4E17">
        <w:rPr>
          <w:lang w:val="ru-RU"/>
        </w:rPr>
        <w:t>охраны</w:t>
      </w:r>
      <w:r w:rsidR="0056070D" w:rsidRPr="0034765E">
        <w:rPr>
          <w:lang w:val="ru-RU"/>
        </w:rPr>
        <w:t xml:space="preserve">; </w:t>
      </w:r>
      <w:r>
        <w:rPr>
          <w:lang w:val="ru-RU"/>
        </w:rPr>
        <w:t>и</w:t>
      </w:r>
    </w:p>
    <w:p w14:paraId="3A62A3E6" w14:textId="55E1A76F" w:rsidR="0056070D" w:rsidRPr="00BC268F" w:rsidRDefault="00916CDE" w:rsidP="0056070D">
      <w:pPr>
        <w:pStyle w:val="COMPara"/>
        <w:numPr>
          <w:ilvl w:val="0"/>
          <w:numId w:val="31"/>
        </w:numPr>
        <w:ind w:left="851" w:hanging="284"/>
        <w:jc w:val="both"/>
        <w:rPr>
          <w:lang w:val="ru-RU"/>
        </w:rPr>
      </w:pPr>
      <w:r>
        <w:rPr>
          <w:lang w:val="ru-RU"/>
        </w:rPr>
        <w:t>э</w:t>
      </w:r>
      <w:r w:rsidR="0034765E">
        <w:rPr>
          <w:lang w:val="ru-RU"/>
        </w:rPr>
        <w:t>ффективное</w:t>
      </w:r>
      <w:r w:rsidR="0034765E" w:rsidRPr="00BC268F">
        <w:rPr>
          <w:lang w:val="ru-RU"/>
        </w:rPr>
        <w:t xml:space="preserve"> </w:t>
      </w:r>
      <w:r w:rsidR="0034765E">
        <w:rPr>
          <w:lang w:val="ru-RU"/>
        </w:rPr>
        <w:t>участие</w:t>
      </w:r>
      <w:r w:rsidR="0034765E" w:rsidRPr="00BC268F">
        <w:rPr>
          <w:lang w:val="ru-RU"/>
        </w:rPr>
        <w:t xml:space="preserve"> </w:t>
      </w:r>
      <w:r w:rsidR="0034765E">
        <w:rPr>
          <w:lang w:val="ru-RU"/>
        </w:rPr>
        <w:t>в</w:t>
      </w:r>
      <w:r w:rsidR="0034765E" w:rsidRPr="00BC268F">
        <w:rPr>
          <w:lang w:val="ru-RU"/>
        </w:rPr>
        <w:t xml:space="preserve"> </w:t>
      </w:r>
      <w:r w:rsidR="0034765E">
        <w:rPr>
          <w:lang w:val="ru-RU"/>
        </w:rPr>
        <w:t>механизмах</w:t>
      </w:r>
      <w:r w:rsidR="0034765E" w:rsidRPr="00BC268F">
        <w:rPr>
          <w:lang w:val="ru-RU"/>
        </w:rPr>
        <w:t xml:space="preserve"> </w:t>
      </w:r>
      <w:r w:rsidR="0034765E">
        <w:rPr>
          <w:lang w:val="ru-RU"/>
        </w:rPr>
        <w:t>сотрудничества</w:t>
      </w:r>
      <w:r w:rsidR="006E4E17">
        <w:rPr>
          <w:lang w:val="ru-RU"/>
        </w:rPr>
        <w:t>, предусмотренных</w:t>
      </w:r>
      <w:r w:rsidR="0034765E" w:rsidRPr="00BC268F">
        <w:rPr>
          <w:lang w:val="ru-RU"/>
        </w:rPr>
        <w:t xml:space="preserve"> </w:t>
      </w:r>
      <w:r w:rsidR="006E4E17">
        <w:rPr>
          <w:lang w:val="ru-RU"/>
        </w:rPr>
        <w:t>Конвенцией</w:t>
      </w:r>
      <w:r w:rsidR="0056070D" w:rsidRPr="00BC268F">
        <w:rPr>
          <w:lang w:val="ru-RU"/>
        </w:rPr>
        <w:t>.</w:t>
      </w:r>
    </w:p>
    <w:p w14:paraId="753692A8" w14:textId="03AF267C" w:rsidR="0056070D" w:rsidRPr="00BC268F" w:rsidRDefault="00BC268F" w:rsidP="0056070D">
      <w:pPr>
        <w:pStyle w:val="COMPara"/>
        <w:ind w:left="567" w:firstLine="0"/>
        <w:jc w:val="both"/>
        <w:rPr>
          <w:lang w:val="ru-RU"/>
        </w:rPr>
      </w:pPr>
      <w:r>
        <w:rPr>
          <w:lang w:val="ru-RU"/>
        </w:rPr>
        <w:t xml:space="preserve">Вся деятельность, связанная со стратегией, направлена на полную мобилизацию всех заинтересованных групп (правительства, гражданского общества и местных сообществ) для участия в принятии решений, администрировании и практических аспектах охраны нематериального культурного наследия при должном уважении к гендерному равноправию в отношении разных потребностей, стремлений, возможностей и вкладов. </w:t>
      </w:r>
    </w:p>
    <w:p w14:paraId="49A52AA5" w14:textId="086729F2" w:rsidR="0056070D" w:rsidRPr="00D4177E" w:rsidRDefault="00BC268F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За</w:t>
      </w:r>
      <w:r w:rsidRPr="00BA2112">
        <w:rPr>
          <w:lang w:val="ru-RU"/>
        </w:rPr>
        <w:t xml:space="preserve"> </w:t>
      </w:r>
      <w:r>
        <w:rPr>
          <w:lang w:val="ru-RU"/>
        </w:rPr>
        <w:t>последние</w:t>
      </w:r>
      <w:r w:rsidRPr="00BA2112">
        <w:rPr>
          <w:lang w:val="ru-RU"/>
        </w:rPr>
        <w:t xml:space="preserve"> </w:t>
      </w:r>
      <w:r>
        <w:rPr>
          <w:lang w:val="ru-RU"/>
        </w:rPr>
        <w:t>два</w:t>
      </w:r>
      <w:r w:rsidRPr="00BA2112">
        <w:rPr>
          <w:lang w:val="ru-RU"/>
        </w:rPr>
        <w:t xml:space="preserve"> </w:t>
      </w:r>
      <w:r>
        <w:rPr>
          <w:lang w:val="ru-RU"/>
        </w:rPr>
        <w:t>года</w:t>
      </w:r>
      <w:r w:rsidRPr="00BA2112">
        <w:rPr>
          <w:lang w:val="ru-RU"/>
        </w:rPr>
        <w:t xml:space="preserve"> </w:t>
      </w:r>
      <w:r>
        <w:rPr>
          <w:lang w:val="ru-RU"/>
        </w:rPr>
        <w:t>деятельность</w:t>
      </w:r>
      <w:r w:rsidRPr="00BA2112">
        <w:rPr>
          <w:lang w:val="ru-RU"/>
        </w:rPr>
        <w:t xml:space="preserve"> </w:t>
      </w:r>
      <w:r>
        <w:rPr>
          <w:lang w:val="ru-RU"/>
        </w:rPr>
        <w:t>по</w:t>
      </w:r>
      <w:r w:rsidRPr="00BA2112">
        <w:rPr>
          <w:lang w:val="ru-RU"/>
        </w:rPr>
        <w:t xml:space="preserve"> </w:t>
      </w:r>
      <w:r>
        <w:rPr>
          <w:lang w:val="ru-RU"/>
        </w:rPr>
        <w:t>наращиванию</w:t>
      </w:r>
      <w:r w:rsidRPr="00BA2112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BA2112">
        <w:rPr>
          <w:lang w:val="ru-RU"/>
        </w:rPr>
        <w:t xml:space="preserve"> </w:t>
      </w:r>
      <w:r>
        <w:rPr>
          <w:lang w:val="ru-RU"/>
        </w:rPr>
        <w:t>была</w:t>
      </w:r>
      <w:r w:rsidRPr="00BA2112">
        <w:rPr>
          <w:lang w:val="ru-RU"/>
        </w:rPr>
        <w:t xml:space="preserve"> </w:t>
      </w:r>
      <w:r>
        <w:rPr>
          <w:lang w:val="ru-RU"/>
        </w:rPr>
        <w:t>начата</w:t>
      </w:r>
      <w:r w:rsidRPr="00BA2112">
        <w:rPr>
          <w:lang w:val="ru-RU"/>
        </w:rPr>
        <w:t xml:space="preserve"> </w:t>
      </w:r>
      <w:r>
        <w:rPr>
          <w:lang w:val="ru-RU"/>
        </w:rPr>
        <w:t>или</w:t>
      </w:r>
      <w:r w:rsidRPr="00BA2112">
        <w:rPr>
          <w:lang w:val="ru-RU"/>
        </w:rPr>
        <w:t xml:space="preserve"> </w:t>
      </w:r>
      <w:r>
        <w:rPr>
          <w:lang w:val="ru-RU"/>
        </w:rPr>
        <w:t>осуществлена</w:t>
      </w:r>
      <w:r w:rsidRPr="00BA2112">
        <w:rPr>
          <w:lang w:val="ru-RU"/>
        </w:rPr>
        <w:t xml:space="preserve"> </w:t>
      </w:r>
      <w:r>
        <w:rPr>
          <w:lang w:val="ru-RU"/>
        </w:rPr>
        <w:t>более</w:t>
      </w:r>
      <w:r w:rsidRPr="00BA2112">
        <w:rPr>
          <w:lang w:val="ru-RU"/>
        </w:rPr>
        <w:t xml:space="preserve"> </w:t>
      </w:r>
      <w:r>
        <w:rPr>
          <w:lang w:val="ru-RU"/>
        </w:rPr>
        <w:t>чем</w:t>
      </w:r>
      <w:r w:rsidRPr="00BA2112">
        <w:rPr>
          <w:lang w:val="ru-RU"/>
        </w:rPr>
        <w:t xml:space="preserve"> </w:t>
      </w:r>
      <w:r>
        <w:rPr>
          <w:lang w:val="ru-RU"/>
        </w:rPr>
        <w:t>в</w:t>
      </w:r>
      <w:r w:rsidRPr="00BA2112">
        <w:rPr>
          <w:lang w:val="ru-RU"/>
        </w:rPr>
        <w:t xml:space="preserve"> 70 </w:t>
      </w:r>
      <w:r>
        <w:rPr>
          <w:lang w:val="ru-RU"/>
        </w:rPr>
        <w:t>странах</w:t>
      </w:r>
      <w:r w:rsidRPr="00BA2112">
        <w:rPr>
          <w:lang w:val="ru-RU"/>
        </w:rPr>
        <w:t xml:space="preserve"> </w:t>
      </w:r>
      <w:r>
        <w:rPr>
          <w:lang w:val="ru-RU"/>
        </w:rPr>
        <w:t>и</w:t>
      </w:r>
      <w:r w:rsidRPr="00BA2112">
        <w:rPr>
          <w:lang w:val="ru-RU"/>
        </w:rPr>
        <w:t xml:space="preserve"> </w:t>
      </w:r>
      <w:r>
        <w:rPr>
          <w:lang w:val="ru-RU"/>
        </w:rPr>
        <w:t>охватила</w:t>
      </w:r>
      <w:r w:rsidRPr="00BA2112">
        <w:rPr>
          <w:lang w:val="ru-RU"/>
        </w:rPr>
        <w:t xml:space="preserve"> </w:t>
      </w:r>
      <w:r>
        <w:rPr>
          <w:lang w:val="ru-RU"/>
        </w:rPr>
        <w:t>все</w:t>
      </w:r>
      <w:r w:rsidRPr="00BA2112">
        <w:rPr>
          <w:lang w:val="ru-RU"/>
        </w:rPr>
        <w:t xml:space="preserve"> </w:t>
      </w:r>
      <w:r>
        <w:rPr>
          <w:lang w:val="ru-RU"/>
        </w:rPr>
        <w:t>регионы</w:t>
      </w:r>
      <w:r w:rsidRPr="00BA2112">
        <w:rPr>
          <w:lang w:val="ru-RU"/>
        </w:rPr>
        <w:t xml:space="preserve"> </w:t>
      </w:r>
      <w:r>
        <w:rPr>
          <w:lang w:val="ru-RU"/>
        </w:rPr>
        <w:t>мира</w:t>
      </w:r>
      <w:r w:rsidRPr="00BA2112">
        <w:rPr>
          <w:lang w:val="ru-RU"/>
        </w:rPr>
        <w:t>.</w:t>
      </w:r>
      <w:r w:rsidR="00D4177E" w:rsidRPr="00BA2112">
        <w:rPr>
          <w:lang w:val="ru-RU"/>
        </w:rPr>
        <w:t xml:space="preserve"> </w:t>
      </w:r>
      <w:r w:rsidR="00D4177E">
        <w:rPr>
          <w:lang w:val="ru-RU"/>
        </w:rPr>
        <w:t>В</w:t>
      </w:r>
      <w:r w:rsidR="00D4177E" w:rsidRPr="00D4177E">
        <w:rPr>
          <w:lang w:val="ru-RU"/>
        </w:rPr>
        <w:t xml:space="preserve"> </w:t>
      </w:r>
      <w:r w:rsidR="00D4177E">
        <w:rPr>
          <w:lang w:val="ru-RU"/>
        </w:rPr>
        <w:t>этом</w:t>
      </w:r>
      <w:r w:rsidR="00D4177E" w:rsidRPr="00D4177E">
        <w:rPr>
          <w:lang w:val="ru-RU"/>
        </w:rPr>
        <w:t xml:space="preserve"> </w:t>
      </w:r>
      <w:r w:rsidR="00D4177E">
        <w:rPr>
          <w:lang w:val="ru-RU"/>
        </w:rPr>
        <w:t>отношении</w:t>
      </w:r>
      <w:r w:rsidR="00D4177E" w:rsidRPr="00D4177E">
        <w:rPr>
          <w:lang w:val="ru-RU"/>
        </w:rPr>
        <w:t xml:space="preserve"> </w:t>
      </w:r>
      <w:r w:rsidR="00D4177E">
        <w:rPr>
          <w:lang w:val="ru-RU"/>
        </w:rPr>
        <w:t xml:space="preserve">на Африку было обращено особое внимание, </w:t>
      </w:r>
      <w:r w:rsidR="00967FB7" w:rsidRPr="00967FB7">
        <w:rPr>
          <w:lang w:val="ru-RU"/>
        </w:rPr>
        <w:t>там</w:t>
      </w:r>
      <w:r w:rsidR="00D4177E">
        <w:rPr>
          <w:lang w:val="ru-RU"/>
        </w:rPr>
        <w:t xml:space="preserve"> 25 стран</w:t>
      </w:r>
      <w:r w:rsidR="00276A14">
        <w:rPr>
          <w:lang w:val="ru-RU"/>
        </w:rPr>
        <w:t xml:space="preserve"> стало бенефициарами. Поддержка</w:t>
      </w:r>
      <w:r w:rsidR="00D4177E">
        <w:rPr>
          <w:lang w:val="ru-RU"/>
        </w:rPr>
        <w:t xml:space="preserve"> </w:t>
      </w:r>
      <w:r w:rsidR="00276A14">
        <w:rPr>
          <w:lang w:val="ru-RU"/>
        </w:rPr>
        <w:t>укрепления</w:t>
      </w:r>
      <w:r w:rsidR="00D4177E">
        <w:rPr>
          <w:lang w:val="ru-RU"/>
        </w:rPr>
        <w:t xml:space="preserve"> потенциала, принимала различные формы. Например, некоторые проекты были краткосрочными и занимались первоначальной оценкой потребностей или </w:t>
      </w:r>
      <w:r w:rsidR="00967FB7">
        <w:rPr>
          <w:lang w:val="ru-RU"/>
        </w:rPr>
        <w:t>только одной темой</w:t>
      </w:r>
      <w:r w:rsidR="00D4177E">
        <w:rPr>
          <w:lang w:val="ru-RU"/>
        </w:rPr>
        <w:t xml:space="preserve">, другие были рассчитаны на много лет и включали несколько обучающих компонентов; проекты финансировались из внебюджетных источников, регулярного бюджета ЮНЕСКО, в некоторых случаях из соответствующих национальных </w:t>
      </w:r>
      <w:r w:rsidR="00967FB7">
        <w:rPr>
          <w:lang w:val="ru-RU"/>
        </w:rPr>
        <w:t>фондов</w:t>
      </w:r>
      <w:r w:rsidR="00A44A41">
        <w:rPr>
          <w:lang w:val="ru-RU"/>
        </w:rPr>
        <w:t xml:space="preserve">; были осуществлены проекты </w:t>
      </w:r>
      <w:r w:rsidR="00A44A41" w:rsidRPr="00A44A41">
        <w:rPr>
          <w:lang w:val="ru-RU"/>
        </w:rPr>
        <w:t xml:space="preserve">на условиях </w:t>
      </w:r>
      <w:proofErr w:type="spellStart"/>
      <w:r w:rsidR="00A44A41" w:rsidRPr="00A44A41">
        <w:rPr>
          <w:lang w:val="ru-RU"/>
        </w:rPr>
        <w:t>самообеспечения</w:t>
      </w:r>
      <w:proofErr w:type="spellEnd"/>
      <w:r w:rsidR="00A44A41" w:rsidRPr="00A44A41">
        <w:rPr>
          <w:lang w:val="ru-RU"/>
        </w:rPr>
        <w:t>.</w:t>
      </w:r>
    </w:p>
    <w:p w14:paraId="6061E045" w14:textId="6A4505A0" w:rsidR="0056070D" w:rsidRPr="0084775A" w:rsidRDefault="00BC268F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BE2817">
        <w:rPr>
          <w:lang w:val="ru-RU"/>
        </w:rPr>
        <w:t xml:space="preserve"> </w:t>
      </w:r>
      <w:r>
        <w:rPr>
          <w:lang w:val="ru-RU"/>
        </w:rPr>
        <w:t>течение</w:t>
      </w:r>
      <w:r w:rsidRPr="00BE2817">
        <w:rPr>
          <w:lang w:val="ru-RU"/>
        </w:rPr>
        <w:t xml:space="preserve"> </w:t>
      </w:r>
      <w:r>
        <w:rPr>
          <w:lang w:val="ru-RU"/>
        </w:rPr>
        <w:t>двухлетнего</w:t>
      </w:r>
      <w:r w:rsidRPr="00BE2817">
        <w:rPr>
          <w:lang w:val="ru-RU"/>
        </w:rPr>
        <w:t xml:space="preserve"> </w:t>
      </w:r>
      <w:r>
        <w:rPr>
          <w:lang w:val="ru-RU"/>
        </w:rPr>
        <w:t>периода</w:t>
      </w:r>
      <w:r w:rsidRPr="00BE2817">
        <w:rPr>
          <w:lang w:val="ru-RU"/>
        </w:rPr>
        <w:t xml:space="preserve"> </w:t>
      </w:r>
      <w:r>
        <w:rPr>
          <w:lang w:val="ru-RU"/>
        </w:rPr>
        <w:t>произошло</w:t>
      </w:r>
      <w:r w:rsidRPr="00BE2817">
        <w:rPr>
          <w:lang w:val="ru-RU"/>
        </w:rPr>
        <w:t xml:space="preserve"> </w:t>
      </w:r>
      <w:r>
        <w:rPr>
          <w:lang w:val="ru-RU"/>
        </w:rPr>
        <w:t>одно</w:t>
      </w:r>
      <w:r w:rsidRPr="00BE2817">
        <w:rPr>
          <w:lang w:val="ru-RU"/>
        </w:rPr>
        <w:t xml:space="preserve"> </w:t>
      </w:r>
      <w:r w:rsidR="00B82DB3">
        <w:rPr>
          <w:lang w:val="ru-RU"/>
        </w:rPr>
        <w:t>важно</w:t>
      </w:r>
      <w:r>
        <w:rPr>
          <w:lang w:val="ru-RU"/>
        </w:rPr>
        <w:t>е</w:t>
      </w:r>
      <w:r w:rsidRPr="00BE2817">
        <w:rPr>
          <w:lang w:val="ru-RU"/>
        </w:rPr>
        <w:t xml:space="preserve"> </w:t>
      </w:r>
      <w:r>
        <w:rPr>
          <w:lang w:val="ru-RU"/>
        </w:rPr>
        <w:t>улучшение</w:t>
      </w:r>
      <w:r w:rsidRPr="00BE2817">
        <w:rPr>
          <w:lang w:val="ru-RU"/>
        </w:rPr>
        <w:t xml:space="preserve">, </w:t>
      </w:r>
      <w:r>
        <w:rPr>
          <w:lang w:val="ru-RU"/>
        </w:rPr>
        <w:t>которое</w:t>
      </w:r>
      <w:r w:rsidRPr="00BE2817">
        <w:rPr>
          <w:lang w:val="ru-RU"/>
        </w:rPr>
        <w:t xml:space="preserve"> </w:t>
      </w:r>
      <w:r w:rsidR="003440BE">
        <w:rPr>
          <w:lang w:val="ru-RU"/>
        </w:rPr>
        <w:t>заключается в</w:t>
      </w:r>
      <w:r w:rsidRPr="00BE2817">
        <w:rPr>
          <w:lang w:val="ru-RU"/>
        </w:rPr>
        <w:t xml:space="preserve"> </w:t>
      </w:r>
      <w:r>
        <w:rPr>
          <w:lang w:val="ru-RU"/>
        </w:rPr>
        <w:t>углубленной</w:t>
      </w:r>
      <w:r w:rsidRPr="00BE2817">
        <w:rPr>
          <w:lang w:val="ru-RU"/>
        </w:rPr>
        <w:t xml:space="preserve"> </w:t>
      </w:r>
      <w:r w:rsidR="003440BE">
        <w:rPr>
          <w:lang w:val="ru-RU"/>
        </w:rPr>
        <w:t>оценке</w:t>
      </w:r>
      <w:r w:rsidRPr="00BE2817">
        <w:rPr>
          <w:lang w:val="ru-RU"/>
        </w:rPr>
        <w:t xml:space="preserve"> </w:t>
      </w:r>
      <w:r>
        <w:rPr>
          <w:lang w:val="ru-RU"/>
        </w:rPr>
        <w:t>потребностей</w:t>
      </w:r>
      <w:r w:rsidRPr="00BE2817">
        <w:rPr>
          <w:lang w:val="ru-RU"/>
        </w:rPr>
        <w:t xml:space="preserve"> </w:t>
      </w:r>
      <w:r>
        <w:rPr>
          <w:lang w:val="ru-RU"/>
        </w:rPr>
        <w:t>во</w:t>
      </w:r>
      <w:r w:rsidRPr="00BE2817">
        <w:rPr>
          <w:lang w:val="ru-RU"/>
        </w:rPr>
        <w:t xml:space="preserve"> </w:t>
      </w:r>
      <w:r>
        <w:rPr>
          <w:lang w:val="ru-RU"/>
        </w:rPr>
        <w:t>время</w:t>
      </w:r>
      <w:r w:rsidRPr="00BE2817">
        <w:rPr>
          <w:lang w:val="ru-RU"/>
        </w:rPr>
        <w:t xml:space="preserve"> </w:t>
      </w:r>
      <w:r>
        <w:rPr>
          <w:lang w:val="ru-RU"/>
        </w:rPr>
        <w:t>разработки</w:t>
      </w:r>
      <w:r w:rsidRPr="00BE2817">
        <w:rPr>
          <w:lang w:val="ru-RU"/>
        </w:rPr>
        <w:t xml:space="preserve"> </w:t>
      </w:r>
      <w:r>
        <w:rPr>
          <w:lang w:val="ru-RU"/>
        </w:rPr>
        <w:t>проекта</w:t>
      </w:r>
      <w:r w:rsidRPr="00BE2817">
        <w:rPr>
          <w:lang w:val="ru-RU"/>
        </w:rPr>
        <w:t>.</w:t>
      </w:r>
      <w:r w:rsidR="0084775A" w:rsidRPr="00BE2817">
        <w:rPr>
          <w:lang w:val="ru-RU"/>
        </w:rPr>
        <w:t xml:space="preserve"> </w:t>
      </w:r>
      <w:r w:rsidR="0084775A">
        <w:rPr>
          <w:lang w:val="ru-RU"/>
        </w:rPr>
        <w:t>Такой</w:t>
      </w:r>
      <w:r w:rsidR="0084775A" w:rsidRPr="0084775A">
        <w:rPr>
          <w:lang w:val="ru-RU"/>
        </w:rPr>
        <w:t xml:space="preserve"> </w:t>
      </w:r>
      <w:r w:rsidR="0084775A">
        <w:rPr>
          <w:lang w:val="ru-RU"/>
        </w:rPr>
        <w:t xml:space="preserve">новый подход с самого начала способствует сотрудничеству с национальными партнерами </w:t>
      </w:r>
      <w:r w:rsidR="00082D4B">
        <w:rPr>
          <w:lang w:val="ru-RU"/>
        </w:rPr>
        <w:t>в процессе</w:t>
      </w:r>
      <w:r w:rsidR="0084775A">
        <w:rPr>
          <w:lang w:val="ru-RU"/>
        </w:rPr>
        <w:t xml:space="preserve"> планирования, заранее </w:t>
      </w:r>
      <w:r w:rsidR="00722121">
        <w:rPr>
          <w:lang w:val="ru-RU"/>
        </w:rPr>
        <w:t>выделяет</w:t>
      </w:r>
      <w:r w:rsidR="0084775A">
        <w:rPr>
          <w:lang w:val="ru-RU"/>
        </w:rPr>
        <w:t xml:space="preserve"> время на выяснение объема и возможностей для поддержки в соответствии с глобальной стратегией, укрепляет сотрудничество между национальными и местными партнерами и способствует тому, что будущие проекты будут отражать потребности и приоритеты бенефициаров. </w:t>
      </w:r>
      <w:r w:rsidR="0096756B">
        <w:rPr>
          <w:lang w:val="ru-RU"/>
        </w:rPr>
        <w:t>Подобная</w:t>
      </w:r>
      <w:r w:rsidR="0084775A">
        <w:rPr>
          <w:lang w:val="ru-RU"/>
        </w:rPr>
        <w:t xml:space="preserve"> оценка потребностей была </w:t>
      </w:r>
      <w:r w:rsidR="00082D4B">
        <w:rPr>
          <w:lang w:val="ru-RU"/>
        </w:rPr>
        <w:t>проведена</w:t>
      </w:r>
      <w:r w:rsidR="0084775A">
        <w:rPr>
          <w:lang w:val="ru-RU"/>
        </w:rPr>
        <w:t xml:space="preserve"> в 10 странах. В этом отношении целенаправленный проект по оценке потребностей, рассчитанный на несколько лет, </w:t>
      </w:r>
      <w:r w:rsidR="00BE2817">
        <w:rPr>
          <w:lang w:val="ru-RU"/>
        </w:rPr>
        <w:t>стал инновационным и</w:t>
      </w:r>
      <w:r w:rsidR="00C319B3" w:rsidRPr="00C319B3">
        <w:rPr>
          <w:lang w:val="ru-RU"/>
        </w:rPr>
        <w:t xml:space="preserve"> образцовым</w:t>
      </w:r>
      <w:r w:rsidR="00BE2817">
        <w:rPr>
          <w:lang w:val="ru-RU"/>
        </w:rPr>
        <w:t>, он</w:t>
      </w:r>
      <w:r w:rsidR="0084775A">
        <w:rPr>
          <w:lang w:val="ru-RU"/>
        </w:rPr>
        <w:t xml:space="preserve"> </w:t>
      </w:r>
      <w:r w:rsidR="0096756B">
        <w:rPr>
          <w:lang w:val="ru-RU"/>
        </w:rPr>
        <w:t xml:space="preserve">был </w:t>
      </w:r>
      <w:r w:rsidR="0084775A">
        <w:rPr>
          <w:lang w:val="ru-RU"/>
        </w:rPr>
        <w:t>осуществлен в семи странах Африки и арабского региона (</w:t>
      </w:r>
      <w:proofErr w:type="spellStart"/>
      <w:r w:rsidR="0084775A">
        <w:rPr>
          <w:lang w:val="ru-RU"/>
        </w:rPr>
        <w:t>Коморы</w:t>
      </w:r>
      <w:proofErr w:type="spellEnd"/>
      <w:r w:rsidR="0084775A">
        <w:rPr>
          <w:lang w:val="ru-RU"/>
        </w:rPr>
        <w:t>, Джибути, Египет, Мадагаскар, Палестина, Южный Судан и Судан)</w:t>
      </w:r>
      <w:r w:rsidR="00C319B3">
        <w:rPr>
          <w:lang w:val="ru-RU"/>
        </w:rPr>
        <w:t xml:space="preserve">, средства на него </w:t>
      </w:r>
      <w:r w:rsidR="0096756B">
        <w:rPr>
          <w:lang w:val="ru-RU"/>
        </w:rPr>
        <w:t>выделялись</w:t>
      </w:r>
      <w:r w:rsidR="00C319B3">
        <w:rPr>
          <w:lang w:val="ru-RU"/>
        </w:rPr>
        <w:t xml:space="preserve"> </w:t>
      </w:r>
      <w:r w:rsidR="006F064B">
        <w:rPr>
          <w:lang w:val="ru-RU"/>
        </w:rPr>
        <w:t xml:space="preserve">целевыми фондами ЮНЕСКО/Управления по туризму и культуре </w:t>
      </w:r>
      <w:proofErr w:type="gramStart"/>
      <w:r w:rsidR="006F064B">
        <w:rPr>
          <w:lang w:val="ru-RU"/>
        </w:rPr>
        <w:t>Абу Даби</w:t>
      </w:r>
      <w:proofErr w:type="gramEnd"/>
      <w:r w:rsidR="006F064B">
        <w:rPr>
          <w:lang w:val="ru-RU"/>
        </w:rPr>
        <w:t xml:space="preserve">. </w:t>
      </w:r>
    </w:p>
    <w:p w14:paraId="25E59939" w14:textId="78C57952" w:rsidR="0056070D" w:rsidRPr="00BE2817" w:rsidRDefault="0056070D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723665">
        <w:rPr>
          <w:lang w:val="ru-RU"/>
        </w:rPr>
        <w:t xml:space="preserve">. </w:t>
      </w:r>
      <w:r w:rsidR="00BE2817">
        <w:rPr>
          <w:lang w:val="ru-RU"/>
        </w:rPr>
        <w:t xml:space="preserve">Обучающие семинары являются наиболее очевидной формой оказания услуг </w:t>
      </w:r>
      <w:r w:rsidR="00E571A8">
        <w:rPr>
          <w:lang w:val="ru-RU"/>
        </w:rPr>
        <w:t>в рамках</w:t>
      </w:r>
      <w:r w:rsidR="00D25BF8">
        <w:rPr>
          <w:lang w:val="ru-RU"/>
        </w:rPr>
        <w:t xml:space="preserve"> глобальной программы</w:t>
      </w:r>
      <w:r w:rsidR="00BE2817">
        <w:rPr>
          <w:lang w:val="ru-RU"/>
        </w:rPr>
        <w:t>. Однако есть и другие виды поддержки в виде консультационных услуг для разработки политических и законодательных мер. Наиболее часто во время отчетного периода проводились обучающие семинары по составлению инвентарных перечней для сообществ. В аналитических докладах экспертов-</w:t>
      </w:r>
      <w:proofErr w:type="spellStart"/>
      <w:r w:rsidR="00BE2817">
        <w:rPr>
          <w:lang w:val="ru-RU"/>
        </w:rPr>
        <w:t>фасилитаторов</w:t>
      </w:r>
      <w:proofErr w:type="spellEnd"/>
      <w:r w:rsidR="00BE2817">
        <w:rPr>
          <w:lang w:val="ru-RU"/>
        </w:rPr>
        <w:t xml:space="preserve"> разъясняется, почему этот компонент играет ключевую роль в оказании помощи странам в деле создания или изменения структуры и методологии инвентаризации нематериального культурного наследия при участии сообществ, групп и соответствующих неправительственных организаций. Обучение и </w:t>
      </w:r>
      <w:r w:rsidR="00D25BF8">
        <w:rPr>
          <w:lang w:val="ru-RU"/>
        </w:rPr>
        <w:t>экспериментальная деятельность</w:t>
      </w:r>
      <w:r w:rsidR="00BE2817">
        <w:rPr>
          <w:lang w:val="ru-RU"/>
        </w:rPr>
        <w:t xml:space="preserve"> обычно ограничивается конкретным регионом страны, поскольку методика требует участия местных сообществ. Страны-бенефициары затем используют полученные знания для о</w:t>
      </w:r>
      <w:r w:rsidR="00D25BF8">
        <w:rPr>
          <w:lang w:val="ru-RU"/>
        </w:rPr>
        <w:t>существления таких же процессов</w:t>
      </w:r>
      <w:r w:rsidR="00BE2817">
        <w:rPr>
          <w:lang w:val="ru-RU"/>
        </w:rPr>
        <w:t xml:space="preserve"> как час</w:t>
      </w:r>
      <w:r w:rsidR="00D25BF8">
        <w:rPr>
          <w:lang w:val="ru-RU"/>
        </w:rPr>
        <w:t>ть стратегии по охране наследия</w:t>
      </w:r>
      <w:r w:rsidR="00BE2817">
        <w:rPr>
          <w:lang w:val="ru-RU"/>
        </w:rPr>
        <w:t xml:space="preserve"> в других регионах страны. </w:t>
      </w:r>
    </w:p>
    <w:p w14:paraId="7433F798" w14:textId="5E82927B" w:rsidR="0056070D" w:rsidRPr="00793862" w:rsidRDefault="007D76A8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Созданы и</w:t>
      </w:r>
      <w:r w:rsidR="00793862" w:rsidRPr="00793862">
        <w:rPr>
          <w:b/>
          <w:lang w:val="ru-RU"/>
        </w:rPr>
        <w:t xml:space="preserve"> </w:t>
      </w:r>
      <w:r>
        <w:rPr>
          <w:b/>
          <w:lang w:val="ru-RU"/>
        </w:rPr>
        <w:t>использованы</w:t>
      </w:r>
      <w:r w:rsidR="00793862" w:rsidRPr="00793862">
        <w:rPr>
          <w:b/>
          <w:lang w:val="ru-RU"/>
        </w:rPr>
        <w:t xml:space="preserve"> механизм</w:t>
      </w:r>
      <w:r>
        <w:rPr>
          <w:b/>
          <w:lang w:val="ru-RU"/>
        </w:rPr>
        <w:t>ы</w:t>
      </w:r>
      <w:r w:rsidR="00793862" w:rsidRPr="00793862">
        <w:rPr>
          <w:b/>
          <w:lang w:val="ru-RU"/>
        </w:rPr>
        <w:t xml:space="preserve"> последующих мер и оценки деятельности по наращиванию потенциала для сбора данных о ее эффективности</w:t>
      </w:r>
    </w:p>
    <w:p w14:paraId="08AE84E6" w14:textId="1D9E5E10" w:rsidR="0056070D" w:rsidRPr="00672883" w:rsidRDefault="0067288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Секретариат</w:t>
      </w:r>
      <w:r w:rsidRPr="00672883">
        <w:rPr>
          <w:lang w:val="ru-RU"/>
        </w:rPr>
        <w:t xml:space="preserve"> </w:t>
      </w:r>
      <w:r>
        <w:rPr>
          <w:lang w:val="ru-RU"/>
        </w:rPr>
        <w:t>способствовал</w:t>
      </w:r>
      <w:r w:rsidRPr="00672883">
        <w:rPr>
          <w:lang w:val="ru-RU"/>
        </w:rPr>
        <w:t xml:space="preserve"> </w:t>
      </w:r>
      <w:r>
        <w:rPr>
          <w:lang w:val="ru-RU"/>
        </w:rPr>
        <w:t>созданию</w:t>
      </w:r>
      <w:r w:rsidRPr="00672883">
        <w:rPr>
          <w:lang w:val="ru-RU"/>
        </w:rPr>
        <w:t xml:space="preserve"> </w:t>
      </w:r>
      <w:r>
        <w:rPr>
          <w:lang w:val="ru-RU"/>
        </w:rPr>
        <w:t>механизма</w:t>
      </w:r>
      <w:r w:rsidRPr="00672883">
        <w:rPr>
          <w:lang w:val="ru-RU"/>
        </w:rPr>
        <w:t xml:space="preserve"> </w:t>
      </w:r>
      <w:r>
        <w:rPr>
          <w:lang w:val="ru-RU"/>
        </w:rPr>
        <w:t>последующих</w:t>
      </w:r>
      <w:r w:rsidRPr="00672883">
        <w:rPr>
          <w:lang w:val="ru-RU"/>
        </w:rPr>
        <w:t xml:space="preserve"> </w:t>
      </w:r>
      <w:r>
        <w:rPr>
          <w:lang w:val="ru-RU"/>
        </w:rPr>
        <w:t>мер</w:t>
      </w:r>
      <w:r w:rsidRPr="00672883">
        <w:rPr>
          <w:lang w:val="ru-RU"/>
        </w:rPr>
        <w:t xml:space="preserve"> </w:t>
      </w:r>
      <w:r>
        <w:rPr>
          <w:lang w:val="ru-RU"/>
        </w:rPr>
        <w:t>и</w:t>
      </w:r>
      <w:r w:rsidRPr="00672883">
        <w:rPr>
          <w:lang w:val="ru-RU"/>
        </w:rPr>
        <w:t xml:space="preserve"> </w:t>
      </w:r>
      <w:r>
        <w:rPr>
          <w:lang w:val="ru-RU"/>
        </w:rPr>
        <w:t>оценки</w:t>
      </w:r>
      <w:r w:rsidRPr="00672883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672883">
        <w:rPr>
          <w:lang w:val="ru-RU"/>
        </w:rPr>
        <w:t xml:space="preserve"> </w:t>
      </w:r>
      <w:r>
        <w:rPr>
          <w:lang w:val="ru-RU"/>
        </w:rPr>
        <w:t>по</w:t>
      </w:r>
      <w:r w:rsidRPr="00672883">
        <w:rPr>
          <w:lang w:val="ru-RU"/>
        </w:rPr>
        <w:t xml:space="preserve"> </w:t>
      </w:r>
      <w:r>
        <w:rPr>
          <w:lang w:val="ru-RU"/>
        </w:rPr>
        <w:t>наращиванию</w:t>
      </w:r>
      <w:r w:rsidRPr="00672883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672883">
        <w:rPr>
          <w:lang w:val="ru-RU"/>
        </w:rPr>
        <w:t xml:space="preserve"> </w:t>
      </w:r>
      <w:r>
        <w:rPr>
          <w:lang w:val="ru-RU"/>
        </w:rPr>
        <w:t>для</w:t>
      </w:r>
      <w:r w:rsidRPr="00672883">
        <w:rPr>
          <w:lang w:val="ru-RU"/>
        </w:rPr>
        <w:t xml:space="preserve"> </w:t>
      </w:r>
      <w:r>
        <w:rPr>
          <w:lang w:val="ru-RU"/>
        </w:rPr>
        <w:t>сбора</w:t>
      </w:r>
      <w:r w:rsidRPr="00672883">
        <w:rPr>
          <w:lang w:val="ru-RU"/>
        </w:rPr>
        <w:t xml:space="preserve"> </w:t>
      </w:r>
      <w:r>
        <w:rPr>
          <w:lang w:val="ru-RU"/>
        </w:rPr>
        <w:t>данных</w:t>
      </w:r>
      <w:r w:rsidRPr="00672883">
        <w:rPr>
          <w:lang w:val="ru-RU"/>
        </w:rPr>
        <w:t xml:space="preserve"> </w:t>
      </w:r>
      <w:r>
        <w:rPr>
          <w:lang w:val="ru-RU"/>
        </w:rPr>
        <w:t>о</w:t>
      </w:r>
      <w:r w:rsidRPr="00672883">
        <w:rPr>
          <w:lang w:val="ru-RU"/>
        </w:rPr>
        <w:t xml:space="preserve"> </w:t>
      </w:r>
      <w:r>
        <w:rPr>
          <w:lang w:val="ru-RU"/>
        </w:rPr>
        <w:t>ее</w:t>
      </w:r>
      <w:r w:rsidRPr="00672883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="00967780" w:rsidRPr="00672883">
        <w:rPr>
          <w:lang w:val="ru-RU"/>
        </w:rPr>
        <w:t xml:space="preserve"> </w:t>
      </w:r>
      <w:r w:rsidRPr="00672883">
        <w:rPr>
          <w:lang w:val="ru-RU"/>
        </w:rPr>
        <w:t>(</w:t>
      </w:r>
      <w:hyperlink r:id="rId28" w:history="1">
        <w:r>
          <w:rPr>
            <w:rStyle w:val="Hyperlink"/>
            <w:lang w:val="ru-RU"/>
          </w:rPr>
          <w:t>Решение</w:t>
        </w:r>
        <w:r w:rsidRPr="006C7C7E">
          <w:rPr>
            <w:rStyle w:val="Hyperlink"/>
          </w:rPr>
          <w:t> </w:t>
        </w:r>
        <w:r w:rsidRPr="00672883">
          <w:rPr>
            <w:rStyle w:val="Hyperlink"/>
            <w:lang w:val="ru-RU"/>
          </w:rPr>
          <w:t>8.</w:t>
        </w:r>
        <w:r w:rsidRPr="006C7C7E">
          <w:rPr>
            <w:rStyle w:val="Hyperlink"/>
          </w:rPr>
          <w:t>COM </w:t>
        </w:r>
        <w:r w:rsidRPr="00672883">
          <w:rPr>
            <w:rStyle w:val="Hyperlink"/>
            <w:lang w:val="ru-RU"/>
          </w:rPr>
          <w:t>5.</w:t>
        </w:r>
        <w:r w:rsidRPr="006C7C7E">
          <w:rPr>
            <w:rStyle w:val="Hyperlink"/>
          </w:rPr>
          <w:t>c</w:t>
        </w:r>
        <w:r w:rsidRPr="00672883">
          <w:rPr>
            <w:rStyle w:val="Hyperlink"/>
            <w:lang w:val="ru-RU"/>
          </w:rPr>
          <w:t>.1</w:t>
        </w:r>
      </w:hyperlink>
      <w:r w:rsidRPr="00672883">
        <w:rPr>
          <w:lang w:val="ru-RU"/>
        </w:rPr>
        <w:t xml:space="preserve">) </w:t>
      </w:r>
      <w:r>
        <w:rPr>
          <w:lang w:val="ru-RU"/>
        </w:rPr>
        <w:t>путем</w:t>
      </w:r>
      <w:r w:rsidRPr="00672883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672883">
        <w:rPr>
          <w:lang w:val="ru-RU"/>
        </w:rPr>
        <w:t xml:space="preserve"> </w:t>
      </w:r>
      <w:r>
        <w:rPr>
          <w:lang w:val="ru-RU"/>
        </w:rPr>
        <w:t>семинара</w:t>
      </w:r>
      <w:r w:rsidRPr="00672883">
        <w:rPr>
          <w:lang w:val="ru-RU"/>
        </w:rPr>
        <w:t xml:space="preserve"> </w:t>
      </w:r>
      <w:r>
        <w:rPr>
          <w:lang w:val="ru-RU"/>
        </w:rPr>
        <w:t>в</w:t>
      </w:r>
      <w:r w:rsidRPr="00672883">
        <w:rPr>
          <w:lang w:val="ru-RU"/>
        </w:rPr>
        <w:t xml:space="preserve"> </w:t>
      </w:r>
      <w:r>
        <w:rPr>
          <w:lang w:val="ru-RU"/>
        </w:rPr>
        <w:t>июне</w:t>
      </w:r>
      <w:r w:rsidRPr="00672883">
        <w:rPr>
          <w:lang w:val="ru-RU"/>
        </w:rPr>
        <w:t xml:space="preserve"> 2015 </w:t>
      </w:r>
      <w:r>
        <w:rPr>
          <w:lang w:val="ru-RU"/>
        </w:rPr>
        <w:t>года</w:t>
      </w:r>
      <w:r w:rsidRPr="00672883">
        <w:rPr>
          <w:lang w:val="ru-RU"/>
        </w:rPr>
        <w:t xml:space="preserve">, </w:t>
      </w:r>
      <w:r>
        <w:rPr>
          <w:lang w:val="ru-RU"/>
        </w:rPr>
        <w:t>на</w:t>
      </w:r>
      <w:r w:rsidRPr="00672883">
        <w:rPr>
          <w:lang w:val="ru-RU"/>
        </w:rPr>
        <w:t xml:space="preserve"> </w:t>
      </w:r>
      <w:r>
        <w:rPr>
          <w:lang w:val="ru-RU"/>
        </w:rPr>
        <w:t>котором</w:t>
      </w:r>
      <w:r w:rsidRPr="00672883">
        <w:rPr>
          <w:lang w:val="ru-RU"/>
        </w:rPr>
        <w:t xml:space="preserve"> </w:t>
      </w:r>
      <w:r>
        <w:rPr>
          <w:lang w:val="ru-RU"/>
        </w:rPr>
        <w:t>встретились</w:t>
      </w:r>
      <w:r w:rsidRPr="00672883">
        <w:rPr>
          <w:lang w:val="ru-RU"/>
        </w:rPr>
        <w:t xml:space="preserve"> </w:t>
      </w:r>
      <w:r>
        <w:rPr>
          <w:lang w:val="ru-RU"/>
        </w:rPr>
        <w:t>национальные деятели</w:t>
      </w:r>
      <w:r w:rsidRPr="00672883">
        <w:rPr>
          <w:lang w:val="ru-RU"/>
        </w:rPr>
        <w:t xml:space="preserve"> (</w:t>
      </w:r>
      <w:r>
        <w:rPr>
          <w:lang w:val="ru-RU"/>
        </w:rPr>
        <w:t>в</w:t>
      </w:r>
      <w:r w:rsidRPr="00672883">
        <w:rPr>
          <w:lang w:val="ru-RU"/>
        </w:rPr>
        <w:t xml:space="preserve"> </w:t>
      </w:r>
      <w:r>
        <w:rPr>
          <w:lang w:val="ru-RU"/>
        </w:rPr>
        <w:t>том</w:t>
      </w:r>
      <w:r w:rsidRPr="00672883">
        <w:rPr>
          <w:lang w:val="ru-RU"/>
        </w:rPr>
        <w:t xml:space="preserve"> </w:t>
      </w:r>
      <w:r>
        <w:rPr>
          <w:lang w:val="ru-RU"/>
        </w:rPr>
        <w:t>числе, представители национальных комиссий по делам ЮНЕСКО), эксперты-</w:t>
      </w:r>
      <w:proofErr w:type="spellStart"/>
      <w:r>
        <w:rPr>
          <w:lang w:val="ru-RU"/>
        </w:rPr>
        <w:t>фасилитаторы</w:t>
      </w:r>
      <w:proofErr w:type="spellEnd"/>
      <w:r>
        <w:rPr>
          <w:lang w:val="ru-RU"/>
        </w:rPr>
        <w:t xml:space="preserve"> и сотрудники ЮНЕСКО, работающие в разных регионах мира, чтобы </w:t>
      </w:r>
      <w:r w:rsidRPr="0027214A">
        <w:rPr>
          <w:lang w:val="ru-RU"/>
        </w:rPr>
        <w:t xml:space="preserve">разработать </w:t>
      </w:r>
      <w:r w:rsidR="00FD152D" w:rsidRPr="0027214A">
        <w:rPr>
          <w:lang w:val="ru-RU"/>
        </w:rPr>
        <w:t>концептуальные</w:t>
      </w:r>
      <w:r w:rsidR="00FD152D" w:rsidRPr="00FD152D">
        <w:rPr>
          <w:lang w:val="ru-RU"/>
        </w:rPr>
        <w:t xml:space="preserve"> </w:t>
      </w:r>
      <w:r w:rsidR="005E7430">
        <w:rPr>
          <w:lang w:val="ru-RU"/>
        </w:rPr>
        <w:t xml:space="preserve">рамки </w:t>
      </w:r>
      <w:r>
        <w:rPr>
          <w:lang w:val="ru-RU"/>
        </w:rPr>
        <w:t xml:space="preserve">и </w:t>
      </w:r>
      <w:r w:rsidR="004439F4">
        <w:rPr>
          <w:lang w:val="ru-RU"/>
        </w:rPr>
        <w:t>показатели</w:t>
      </w:r>
      <w:proofErr w:type="gramEnd"/>
      <w:r>
        <w:rPr>
          <w:lang w:val="ru-RU"/>
        </w:rPr>
        <w:t>. Подобная инициатива должна иметь продолж</w:t>
      </w:r>
      <w:r w:rsidR="00FD152D">
        <w:rPr>
          <w:lang w:val="ru-RU"/>
        </w:rPr>
        <w:t>ение</w:t>
      </w:r>
      <w:r>
        <w:rPr>
          <w:lang w:val="ru-RU"/>
        </w:rPr>
        <w:t xml:space="preserve"> </w:t>
      </w:r>
      <w:r w:rsidR="00FD152D">
        <w:rPr>
          <w:lang w:val="ru-RU"/>
        </w:rPr>
        <w:t xml:space="preserve">в рамках </w:t>
      </w:r>
      <w:r w:rsidR="00D25BF8">
        <w:rPr>
          <w:lang w:val="ru-RU"/>
        </w:rPr>
        <w:t>более широкой</w:t>
      </w:r>
      <w:r w:rsidR="005E7430">
        <w:rPr>
          <w:lang w:val="ru-RU"/>
        </w:rPr>
        <w:t xml:space="preserve"> </w:t>
      </w:r>
      <w:r w:rsidR="00D25BF8">
        <w:rPr>
          <w:lang w:val="ru-RU"/>
        </w:rPr>
        <w:t>задачи</w:t>
      </w:r>
      <w:r w:rsidR="00FD152D">
        <w:rPr>
          <w:lang w:val="ru-RU"/>
        </w:rPr>
        <w:t>, котор</w:t>
      </w:r>
      <w:r w:rsidR="00D25BF8">
        <w:rPr>
          <w:lang w:val="ru-RU"/>
        </w:rPr>
        <w:t>ая</w:t>
      </w:r>
      <w:r>
        <w:rPr>
          <w:lang w:val="ru-RU"/>
        </w:rPr>
        <w:t xml:space="preserve"> </w:t>
      </w:r>
      <w:r w:rsidR="00FD152D">
        <w:rPr>
          <w:lang w:val="ru-RU"/>
        </w:rPr>
        <w:t>намечен</w:t>
      </w:r>
      <w:r w:rsidR="00D25BF8">
        <w:rPr>
          <w:lang w:val="ru-RU"/>
        </w:rPr>
        <w:t>а</w:t>
      </w:r>
      <w:r>
        <w:rPr>
          <w:lang w:val="ru-RU"/>
        </w:rPr>
        <w:t xml:space="preserve"> на вторую половину 2016 года, по созданию</w:t>
      </w:r>
      <w:r w:rsidR="00DF7C5F">
        <w:rPr>
          <w:lang w:val="ru-RU"/>
        </w:rPr>
        <w:t xml:space="preserve"> </w:t>
      </w:r>
      <w:r w:rsidR="00C95D11">
        <w:rPr>
          <w:lang w:val="ru-RU"/>
        </w:rPr>
        <w:t>всеобъемлющей</w:t>
      </w:r>
      <w:r w:rsidR="00DF7C5F">
        <w:rPr>
          <w:lang w:val="ru-RU"/>
        </w:rPr>
        <w:t xml:space="preserve"> </w:t>
      </w:r>
      <w:r w:rsidR="00D25BF8">
        <w:rPr>
          <w:lang w:val="ru-RU"/>
        </w:rPr>
        <w:t>структуры по оценке</w:t>
      </w:r>
      <w:r w:rsidR="00DF7C5F">
        <w:rPr>
          <w:lang w:val="ru-RU"/>
        </w:rPr>
        <w:t xml:space="preserve"> резул</w:t>
      </w:r>
      <w:r w:rsidR="00D25BF8">
        <w:rPr>
          <w:lang w:val="ru-RU"/>
        </w:rPr>
        <w:t>ьтатов</w:t>
      </w:r>
      <w:r w:rsidR="00DF7C5F">
        <w:rPr>
          <w:lang w:val="ru-RU"/>
        </w:rPr>
        <w:t xml:space="preserve"> Конвенции, </w:t>
      </w:r>
      <w:r w:rsidR="00FD152D">
        <w:rPr>
          <w:lang w:val="ru-RU"/>
        </w:rPr>
        <w:t>чтобы обеспечить</w:t>
      </w:r>
      <w:r w:rsidR="00DF7C5F">
        <w:rPr>
          <w:lang w:val="ru-RU"/>
        </w:rPr>
        <w:t xml:space="preserve"> последовательность подхода к целям, временным рамкам, </w:t>
      </w:r>
      <w:r w:rsidR="004439F4">
        <w:rPr>
          <w:lang w:val="ru-RU"/>
        </w:rPr>
        <w:t xml:space="preserve">показателям </w:t>
      </w:r>
      <w:r w:rsidR="00DF7C5F">
        <w:rPr>
          <w:lang w:val="ru-RU"/>
        </w:rPr>
        <w:t>и критериям оценки. В то же время Секретариат намерен провести в некоторых странах</w:t>
      </w:r>
      <w:r w:rsidR="00AE4C4F">
        <w:rPr>
          <w:lang w:val="ru-RU"/>
        </w:rPr>
        <w:t xml:space="preserve">, где </w:t>
      </w:r>
      <w:r w:rsidR="00033983">
        <w:rPr>
          <w:lang w:val="ru-RU"/>
        </w:rPr>
        <w:t>осуществлялась</w:t>
      </w:r>
      <w:r w:rsidR="00AE4C4F">
        <w:rPr>
          <w:lang w:val="ru-RU"/>
        </w:rPr>
        <w:t xml:space="preserve"> деятельность по укреплению потенциала,</w:t>
      </w:r>
      <w:r w:rsidR="00DF7C5F">
        <w:rPr>
          <w:lang w:val="ru-RU"/>
        </w:rPr>
        <w:t xml:space="preserve"> </w:t>
      </w:r>
      <w:r w:rsidR="00FD152D">
        <w:rPr>
          <w:lang w:val="ru-RU"/>
        </w:rPr>
        <w:t>пилотное</w:t>
      </w:r>
      <w:r w:rsidR="00DF7C5F">
        <w:rPr>
          <w:lang w:val="ru-RU"/>
        </w:rPr>
        <w:t xml:space="preserve"> </w:t>
      </w:r>
      <w:r w:rsidR="00AE4C4F">
        <w:rPr>
          <w:lang w:val="ru-RU"/>
        </w:rPr>
        <w:t>исследование ее результатов.</w:t>
      </w:r>
      <w:r w:rsidR="00DF7C5F">
        <w:rPr>
          <w:lang w:val="ru-RU"/>
        </w:rPr>
        <w:t xml:space="preserve"> </w:t>
      </w:r>
      <w:r w:rsidR="00AD2A02" w:rsidRPr="00672883">
        <w:rPr>
          <w:lang w:val="ru-RU"/>
        </w:rPr>
        <w:t xml:space="preserve">  </w:t>
      </w:r>
    </w:p>
    <w:p w14:paraId="2A2D16A4" w14:textId="225FF1A6" w:rsidR="0056070D" w:rsidRPr="00067D9B" w:rsidRDefault="00067D9B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Укреплена</w:t>
      </w:r>
      <w:r w:rsidRPr="00067D9B">
        <w:rPr>
          <w:b/>
          <w:lang w:val="ru-RU"/>
        </w:rPr>
        <w:t xml:space="preserve"> </w:t>
      </w:r>
      <w:r>
        <w:rPr>
          <w:b/>
          <w:lang w:val="ru-RU"/>
        </w:rPr>
        <w:t>сеть</w:t>
      </w:r>
      <w:r w:rsidRPr="00067D9B">
        <w:rPr>
          <w:b/>
          <w:lang w:val="ru-RU"/>
        </w:rPr>
        <w:t xml:space="preserve"> </w:t>
      </w:r>
      <w:r>
        <w:rPr>
          <w:b/>
          <w:lang w:val="ru-RU"/>
        </w:rPr>
        <w:t>экспертов</w:t>
      </w:r>
      <w:r w:rsidRPr="00067D9B">
        <w:rPr>
          <w:b/>
          <w:lang w:val="ru-RU"/>
        </w:rPr>
        <w:t>-</w:t>
      </w:r>
      <w:proofErr w:type="spellStart"/>
      <w:r>
        <w:rPr>
          <w:b/>
          <w:lang w:val="ru-RU"/>
        </w:rPr>
        <w:t>фасилитаторов</w:t>
      </w:r>
      <w:proofErr w:type="spellEnd"/>
      <w:r>
        <w:rPr>
          <w:b/>
          <w:lang w:val="ru-RU"/>
        </w:rPr>
        <w:t xml:space="preserve"> и соотве</w:t>
      </w:r>
      <w:r w:rsidR="007D76A8">
        <w:rPr>
          <w:b/>
          <w:lang w:val="ru-RU"/>
        </w:rPr>
        <w:t>тствующих образовательных учрежд</w:t>
      </w:r>
      <w:r>
        <w:rPr>
          <w:b/>
          <w:lang w:val="ru-RU"/>
        </w:rPr>
        <w:t>ений</w:t>
      </w:r>
    </w:p>
    <w:p w14:paraId="1ECA5611" w14:textId="290B91E3" w:rsidR="0056070D" w:rsidRPr="002F6830" w:rsidRDefault="002F6830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Имея в своем распоряжении более 80 экспертов из всех регионов мира, Секретариат в процессе разработки и выполнения мер по укреплению потенциала может </w:t>
      </w:r>
      <w:r w:rsidR="00C96EEA">
        <w:rPr>
          <w:lang w:val="ru-RU"/>
        </w:rPr>
        <w:t>использовать</w:t>
      </w:r>
      <w:r>
        <w:rPr>
          <w:lang w:val="ru-RU"/>
        </w:rPr>
        <w:t xml:space="preserve"> </w:t>
      </w:r>
      <w:r w:rsidR="00C96EEA">
        <w:rPr>
          <w:lang w:val="ru-RU"/>
        </w:rPr>
        <w:t>большой</w:t>
      </w:r>
      <w:r>
        <w:rPr>
          <w:lang w:val="ru-RU"/>
        </w:rPr>
        <w:t xml:space="preserve"> </w:t>
      </w:r>
      <w:r w:rsidR="002330EF">
        <w:rPr>
          <w:lang w:val="ru-RU"/>
        </w:rPr>
        <w:t>ресурс</w:t>
      </w:r>
      <w:r>
        <w:rPr>
          <w:lang w:val="ru-RU"/>
        </w:rPr>
        <w:t xml:space="preserve"> экспертного опыта. </w:t>
      </w:r>
      <w:r w:rsidR="00C96EEA">
        <w:rPr>
          <w:lang w:val="ru-RU"/>
        </w:rPr>
        <w:t xml:space="preserve">Аналитические доклады экспертов, часто относящиеся не только к обучающей деятельности, но и к оценке потребностей, дают ценные сведения для поведения мониторинга и </w:t>
      </w:r>
      <w:r w:rsidR="00051C0C">
        <w:rPr>
          <w:lang w:val="ru-RU"/>
        </w:rPr>
        <w:t>адаптации</w:t>
      </w:r>
      <w:r w:rsidR="00C96EEA">
        <w:rPr>
          <w:lang w:val="ru-RU"/>
        </w:rPr>
        <w:t xml:space="preserve"> программы.</w:t>
      </w:r>
    </w:p>
    <w:p w14:paraId="53547E66" w14:textId="59539D30" w:rsidR="0056070D" w:rsidRPr="00F87E95" w:rsidRDefault="002F6830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Эксперты</w:t>
      </w:r>
      <w:r w:rsidRPr="00F87E95">
        <w:rPr>
          <w:lang w:val="ru-RU"/>
        </w:rPr>
        <w:t>-</w:t>
      </w:r>
      <w:proofErr w:type="spellStart"/>
      <w:r>
        <w:rPr>
          <w:lang w:val="ru-RU"/>
        </w:rPr>
        <w:t>фасилитаторы</w:t>
      </w:r>
      <w:proofErr w:type="spellEnd"/>
      <w:r w:rsidRPr="00F87E95">
        <w:rPr>
          <w:lang w:val="ru-RU"/>
        </w:rPr>
        <w:t xml:space="preserve"> </w:t>
      </w:r>
      <w:r>
        <w:rPr>
          <w:lang w:val="ru-RU"/>
        </w:rPr>
        <w:t>из</w:t>
      </w:r>
      <w:r w:rsidRPr="00F87E95">
        <w:rPr>
          <w:lang w:val="ru-RU"/>
        </w:rPr>
        <w:t xml:space="preserve"> </w:t>
      </w:r>
      <w:r>
        <w:rPr>
          <w:lang w:val="ru-RU"/>
        </w:rPr>
        <w:t>трех</w:t>
      </w:r>
      <w:r w:rsidRPr="00F87E95">
        <w:rPr>
          <w:lang w:val="ru-RU"/>
        </w:rPr>
        <w:t xml:space="preserve"> </w:t>
      </w:r>
      <w:r>
        <w:rPr>
          <w:lang w:val="ru-RU"/>
        </w:rPr>
        <w:t>регионов</w:t>
      </w:r>
      <w:r w:rsidRPr="00F87E95">
        <w:rPr>
          <w:lang w:val="ru-RU"/>
        </w:rPr>
        <w:t xml:space="preserve"> </w:t>
      </w:r>
      <w:r>
        <w:rPr>
          <w:lang w:val="ru-RU"/>
        </w:rPr>
        <w:t>мира</w:t>
      </w:r>
      <w:r w:rsidRPr="00F87E95">
        <w:rPr>
          <w:lang w:val="ru-RU"/>
        </w:rPr>
        <w:t xml:space="preserve"> </w:t>
      </w:r>
      <w:r w:rsidR="00F87E95">
        <w:rPr>
          <w:lang w:val="ru-RU"/>
        </w:rPr>
        <w:t>во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время</w:t>
      </w:r>
      <w:r w:rsidRPr="00F87E95">
        <w:rPr>
          <w:lang w:val="ru-RU"/>
        </w:rPr>
        <w:t xml:space="preserve"> </w:t>
      </w:r>
      <w:r>
        <w:rPr>
          <w:lang w:val="ru-RU"/>
        </w:rPr>
        <w:t>се</w:t>
      </w:r>
      <w:r w:rsidR="00F87E95">
        <w:rPr>
          <w:lang w:val="ru-RU"/>
        </w:rPr>
        <w:t>минаров</w:t>
      </w:r>
      <w:r w:rsidR="00C96EEA">
        <w:rPr>
          <w:lang w:val="ru-RU"/>
        </w:rPr>
        <w:t xml:space="preserve"> учатся</w:t>
      </w:r>
      <w:r w:rsidRPr="00F87E95">
        <w:rPr>
          <w:lang w:val="ru-RU"/>
        </w:rPr>
        <w:t xml:space="preserve"> </w:t>
      </w:r>
      <w:r>
        <w:rPr>
          <w:lang w:val="ru-RU"/>
        </w:rPr>
        <w:t>оценивать</w:t>
      </w:r>
      <w:r w:rsidRPr="00F87E95">
        <w:rPr>
          <w:lang w:val="ru-RU"/>
        </w:rPr>
        <w:t xml:space="preserve"> </w:t>
      </w:r>
      <w:r>
        <w:rPr>
          <w:lang w:val="ru-RU"/>
        </w:rPr>
        <w:t>те</w:t>
      </w:r>
      <w:r w:rsidRPr="00F87E95">
        <w:rPr>
          <w:lang w:val="ru-RU"/>
        </w:rPr>
        <w:t xml:space="preserve"> </w:t>
      </w:r>
      <w:r>
        <w:rPr>
          <w:lang w:val="ru-RU"/>
        </w:rPr>
        <w:t>уроки</w:t>
      </w:r>
      <w:r w:rsidRPr="00F87E95">
        <w:rPr>
          <w:lang w:val="ru-RU"/>
        </w:rPr>
        <w:t xml:space="preserve">, </w:t>
      </w:r>
      <w:r w:rsidR="005177C3">
        <w:rPr>
          <w:lang w:val="ru-RU"/>
        </w:rPr>
        <w:t>п</w:t>
      </w:r>
      <w:r w:rsidR="00552D08">
        <w:rPr>
          <w:lang w:val="ru-RU"/>
        </w:rPr>
        <w:t>о</w:t>
      </w:r>
      <w:r w:rsidR="005177C3">
        <w:rPr>
          <w:lang w:val="ru-RU"/>
        </w:rPr>
        <w:t>лученные</w:t>
      </w:r>
      <w:r w:rsidRPr="00F87E95">
        <w:rPr>
          <w:lang w:val="ru-RU"/>
        </w:rPr>
        <w:t xml:space="preserve"> </w:t>
      </w:r>
      <w:r>
        <w:rPr>
          <w:lang w:val="ru-RU"/>
        </w:rPr>
        <w:t>во</w:t>
      </w:r>
      <w:r w:rsidRPr="00F87E95">
        <w:rPr>
          <w:lang w:val="ru-RU"/>
        </w:rPr>
        <w:t xml:space="preserve"> </w:t>
      </w:r>
      <w:r>
        <w:rPr>
          <w:lang w:val="ru-RU"/>
        </w:rPr>
        <w:t>время</w:t>
      </w:r>
      <w:r w:rsidRPr="00F87E95">
        <w:rPr>
          <w:lang w:val="ru-RU"/>
        </w:rPr>
        <w:t xml:space="preserve"> </w:t>
      </w:r>
      <w:r>
        <w:rPr>
          <w:lang w:val="ru-RU"/>
        </w:rPr>
        <w:t>оказания</w:t>
      </w:r>
      <w:r w:rsidRPr="00F87E95">
        <w:rPr>
          <w:lang w:val="ru-RU"/>
        </w:rPr>
        <w:t xml:space="preserve"> </w:t>
      </w:r>
      <w:r>
        <w:rPr>
          <w:lang w:val="ru-RU"/>
        </w:rPr>
        <w:t>услуг</w:t>
      </w:r>
      <w:r w:rsidRPr="00F87E95">
        <w:rPr>
          <w:lang w:val="ru-RU"/>
        </w:rPr>
        <w:t xml:space="preserve"> </w:t>
      </w:r>
      <w:r>
        <w:rPr>
          <w:lang w:val="ru-RU"/>
        </w:rPr>
        <w:t>по</w:t>
      </w:r>
      <w:r w:rsidRPr="00F87E95">
        <w:rPr>
          <w:lang w:val="ru-RU"/>
        </w:rPr>
        <w:t xml:space="preserve"> </w:t>
      </w:r>
      <w:r>
        <w:rPr>
          <w:lang w:val="ru-RU"/>
        </w:rPr>
        <w:t>укреплению</w:t>
      </w:r>
      <w:r w:rsidRPr="00F87E95">
        <w:rPr>
          <w:lang w:val="ru-RU"/>
        </w:rPr>
        <w:t xml:space="preserve"> </w:t>
      </w:r>
      <w:r>
        <w:rPr>
          <w:lang w:val="ru-RU"/>
        </w:rPr>
        <w:t>потенциала</w:t>
      </w:r>
      <w:r w:rsidR="00F87E95" w:rsidRPr="00F87E95">
        <w:rPr>
          <w:lang w:val="ru-RU"/>
        </w:rPr>
        <w:t xml:space="preserve">, </w:t>
      </w:r>
      <w:r w:rsidR="00F87E95">
        <w:rPr>
          <w:lang w:val="ru-RU"/>
        </w:rPr>
        <w:t>узнают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новости</w:t>
      </w:r>
      <w:r w:rsidR="0068403F">
        <w:rPr>
          <w:lang w:val="ru-RU"/>
        </w:rPr>
        <w:t xml:space="preserve"> </w:t>
      </w:r>
      <w:r w:rsidR="00F87E95">
        <w:rPr>
          <w:lang w:val="ru-RU"/>
        </w:rPr>
        <w:t>о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недавних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событиях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в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жизни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>Конвенции</w:t>
      </w:r>
      <w:r w:rsidR="00F87E95" w:rsidRPr="00F87E95">
        <w:rPr>
          <w:lang w:val="ru-RU"/>
        </w:rPr>
        <w:t xml:space="preserve"> </w:t>
      </w:r>
      <w:r w:rsidR="00F87E95">
        <w:rPr>
          <w:lang w:val="ru-RU"/>
        </w:rPr>
        <w:t xml:space="preserve">и </w:t>
      </w:r>
      <w:r w:rsidR="0068403F">
        <w:rPr>
          <w:lang w:val="ru-RU"/>
        </w:rPr>
        <w:t>осваивают новые недавно разработанные учебные материалы</w:t>
      </w:r>
      <w:r w:rsidR="00F87E95">
        <w:rPr>
          <w:lang w:val="ru-RU"/>
        </w:rPr>
        <w:t xml:space="preserve"> в области планирования охраны, а также в области гендерного равноправия и политики. Тако</w:t>
      </w:r>
      <w:r w:rsidR="00C96EEA">
        <w:rPr>
          <w:lang w:val="ru-RU"/>
        </w:rPr>
        <w:t>е</w:t>
      </w:r>
      <w:r w:rsidR="00F87E95">
        <w:rPr>
          <w:lang w:val="ru-RU"/>
        </w:rPr>
        <w:t xml:space="preserve"> обучение взаимовыгодно. </w:t>
      </w:r>
      <w:r w:rsidR="0068403F">
        <w:rPr>
          <w:lang w:val="ru-RU"/>
        </w:rPr>
        <w:t>Э</w:t>
      </w:r>
      <w:r w:rsidR="00F87E95">
        <w:rPr>
          <w:lang w:val="ru-RU"/>
        </w:rPr>
        <w:t>ксперты-</w:t>
      </w:r>
      <w:proofErr w:type="spellStart"/>
      <w:r w:rsidR="00F87E95">
        <w:rPr>
          <w:lang w:val="ru-RU"/>
        </w:rPr>
        <w:t>фасилитаторы</w:t>
      </w:r>
      <w:proofErr w:type="spellEnd"/>
      <w:r w:rsidR="00F87E95">
        <w:rPr>
          <w:lang w:val="ru-RU"/>
        </w:rPr>
        <w:t xml:space="preserve"> </w:t>
      </w:r>
      <w:r w:rsidR="0068403F">
        <w:rPr>
          <w:lang w:val="ru-RU"/>
        </w:rPr>
        <w:t xml:space="preserve">одновременно </w:t>
      </w:r>
      <w:r w:rsidR="00F87E95">
        <w:rPr>
          <w:lang w:val="ru-RU"/>
        </w:rPr>
        <w:t>расширяют свои знания о предмете</w:t>
      </w:r>
      <w:r w:rsidR="0068403F">
        <w:rPr>
          <w:lang w:val="ru-RU"/>
        </w:rPr>
        <w:t xml:space="preserve"> и</w:t>
      </w:r>
      <w:r w:rsidR="00F87E95">
        <w:rPr>
          <w:lang w:val="ru-RU"/>
        </w:rPr>
        <w:t xml:space="preserve"> дают своим коллегам из штаб-квартиры ЮНЕСКО и ее подразделений на местах ценные советы о том, как улучшить форматы и содержание стратегии по наращиванию потенциала</w:t>
      </w:r>
      <w:r w:rsidR="0068403F">
        <w:rPr>
          <w:lang w:val="ru-RU"/>
        </w:rPr>
        <w:t>. Благодаря щедрой поддержке различных учреждений на местах Секретариат имел возможность за отчетный период провести три региональных семинара</w:t>
      </w:r>
      <w:r w:rsidR="0056070D" w:rsidRPr="00F87E95">
        <w:rPr>
          <w:lang w:val="ru-RU"/>
        </w:rPr>
        <w:t>:</w:t>
      </w:r>
    </w:p>
    <w:p w14:paraId="7548A2E6" w14:textId="68523CE7" w:rsidR="0056070D" w:rsidRPr="00702B05" w:rsidRDefault="00702B05" w:rsidP="0056070D">
      <w:pPr>
        <w:pStyle w:val="COMPara"/>
        <w:numPr>
          <w:ilvl w:val="0"/>
          <w:numId w:val="32"/>
        </w:numPr>
        <w:ind w:left="851" w:hanging="284"/>
        <w:jc w:val="both"/>
        <w:rPr>
          <w:lang w:val="ru-RU"/>
        </w:rPr>
      </w:pPr>
      <w:r>
        <w:rPr>
          <w:lang w:val="ru-RU"/>
        </w:rPr>
        <w:t>Обзорное</w:t>
      </w:r>
      <w:r w:rsidRPr="00702B05">
        <w:rPr>
          <w:lang w:val="ru-RU"/>
        </w:rPr>
        <w:t xml:space="preserve"> </w:t>
      </w:r>
      <w:r>
        <w:rPr>
          <w:lang w:val="ru-RU"/>
        </w:rPr>
        <w:t>совещание</w:t>
      </w:r>
      <w:r w:rsidRPr="00702B0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702B05">
        <w:rPr>
          <w:lang w:val="ru-RU"/>
        </w:rPr>
        <w:t>-</w:t>
      </w:r>
      <w:proofErr w:type="spellStart"/>
      <w:r>
        <w:rPr>
          <w:lang w:val="ru-RU"/>
        </w:rPr>
        <w:t>фасилитаторов</w:t>
      </w:r>
      <w:proofErr w:type="spellEnd"/>
      <w:r w:rsidRPr="00702B05">
        <w:rPr>
          <w:lang w:val="ru-RU"/>
        </w:rPr>
        <w:t xml:space="preserve">, </w:t>
      </w:r>
      <w:r>
        <w:rPr>
          <w:lang w:val="ru-RU"/>
        </w:rPr>
        <w:t>занимающихся</w:t>
      </w:r>
      <w:r w:rsidRPr="00702B05">
        <w:rPr>
          <w:lang w:val="ru-RU"/>
        </w:rPr>
        <w:t xml:space="preserve"> </w:t>
      </w:r>
      <w:r>
        <w:rPr>
          <w:lang w:val="ru-RU"/>
        </w:rPr>
        <w:t>оказанием</w:t>
      </w:r>
      <w:r w:rsidRPr="00702B05">
        <w:rPr>
          <w:lang w:val="ru-RU"/>
        </w:rPr>
        <w:t xml:space="preserve"> </w:t>
      </w:r>
      <w:r>
        <w:rPr>
          <w:lang w:val="ru-RU"/>
        </w:rPr>
        <w:t>услуг</w:t>
      </w:r>
      <w:r w:rsidRPr="00702B05">
        <w:rPr>
          <w:lang w:val="ru-RU"/>
        </w:rPr>
        <w:t xml:space="preserve"> </w:t>
      </w:r>
      <w:r>
        <w:rPr>
          <w:lang w:val="ru-RU"/>
        </w:rPr>
        <w:t>по</w:t>
      </w:r>
      <w:r w:rsidRPr="00702B05">
        <w:rPr>
          <w:lang w:val="ru-RU"/>
        </w:rPr>
        <w:t xml:space="preserve"> </w:t>
      </w:r>
      <w:r>
        <w:rPr>
          <w:lang w:val="ru-RU"/>
        </w:rPr>
        <w:t>наращиванию</w:t>
      </w:r>
      <w:r w:rsidRPr="00702B05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702B05">
        <w:rPr>
          <w:lang w:val="ru-RU"/>
        </w:rPr>
        <w:t xml:space="preserve"> </w:t>
      </w:r>
      <w:r>
        <w:rPr>
          <w:lang w:val="ru-RU"/>
        </w:rPr>
        <w:t>в</w:t>
      </w:r>
      <w:r w:rsidRPr="00702B05">
        <w:rPr>
          <w:lang w:val="ru-RU"/>
        </w:rPr>
        <w:t xml:space="preserve"> </w:t>
      </w:r>
      <w:r>
        <w:rPr>
          <w:lang w:val="ru-RU"/>
        </w:rPr>
        <w:t>Европе</w:t>
      </w:r>
      <w:r w:rsidRPr="00702B05">
        <w:rPr>
          <w:lang w:val="ru-RU"/>
        </w:rPr>
        <w:t xml:space="preserve"> </w:t>
      </w:r>
      <w:r>
        <w:rPr>
          <w:lang w:val="ru-RU"/>
        </w:rPr>
        <w:t>и</w:t>
      </w:r>
      <w:r w:rsidRPr="00702B05">
        <w:rPr>
          <w:lang w:val="ru-RU"/>
        </w:rPr>
        <w:t xml:space="preserve"> </w:t>
      </w:r>
      <w:r>
        <w:rPr>
          <w:lang w:val="ru-RU"/>
        </w:rPr>
        <w:t>Центральной</w:t>
      </w:r>
      <w:r w:rsidRPr="00702B05">
        <w:rPr>
          <w:lang w:val="ru-RU"/>
        </w:rPr>
        <w:t xml:space="preserve"> </w:t>
      </w:r>
      <w:r>
        <w:rPr>
          <w:lang w:val="ru-RU"/>
        </w:rPr>
        <w:t>Азии</w:t>
      </w:r>
      <w:r w:rsidRPr="00702B05">
        <w:rPr>
          <w:lang w:val="ru-RU"/>
        </w:rPr>
        <w:t xml:space="preserve">, </w:t>
      </w:r>
      <w:r w:rsidR="00974306">
        <w:rPr>
          <w:lang w:val="ru-RU"/>
        </w:rPr>
        <w:t>которое</w:t>
      </w:r>
      <w:r w:rsidRPr="00702B05">
        <w:rPr>
          <w:lang w:val="ru-RU"/>
        </w:rPr>
        <w:t xml:space="preserve"> </w:t>
      </w:r>
      <w:r>
        <w:rPr>
          <w:lang w:val="ru-RU"/>
        </w:rPr>
        <w:t>в сентябре 2014 года принимал</w:t>
      </w:r>
      <w:r w:rsidRPr="00702B05">
        <w:rPr>
          <w:lang w:val="ru-RU"/>
        </w:rPr>
        <w:t xml:space="preserve"> </w:t>
      </w:r>
      <w:r>
        <w:rPr>
          <w:lang w:val="ru-RU"/>
        </w:rPr>
        <w:t>у</w:t>
      </w:r>
      <w:r w:rsidRPr="00702B05">
        <w:rPr>
          <w:lang w:val="ru-RU"/>
        </w:rPr>
        <w:t xml:space="preserve"> </w:t>
      </w:r>
      <w:r>
        <w:rPr>
          <w:lang w:val="ru-RU"/>
        </w:rPr>
        <w:t>себя Региональный центр по охране нематериального культурного наследия в юго-восточной Европе в Софии, Болгария</w:t>
      </w:r>
      <w:r w:rsidR="0056070D" w:rsidRPr="00702B05">
        <w:rPr>
          <w:lang w:val="ru-RU"/>
        </w:rPr>
        <w:t>.</w:t>
      </w:r>
    </w:p>
    <w:p w14:paraId="7E9E49F6" w14:textId="1803BA77" w:rsidR="0056070D" w:rsidRPr="00702B05" w:rsidRDefault="00702B05" w:rsidP="0056070D">
      <w:pPr>
        <w:pStyle w:val="COMPara"/>
        <w:numPr>
          <w:ilvl w:val="0"/>
          <w:numId w:val="32"/>
        </w:numPr>
        <w:ind w:left="851" w:hanging="284"/>
        <w:jc w:val="both"/>
        <w:rPr>
          <w:lang w:val="ru-RU"/>
        </w:rPr>
      </w:pPr>
      <w:r>
        <w:rPr>
          <w:lang w:val="ru-RU"/>
        </w:rPr>
        <w:t>Семинар</w:t>
      </w:r>
      <w:r w:rsidRPr="00702B05">
        <w:rPr>
          <w:lang w:val="ru-RU"/>
        </w:rPr>
        <w:t xml:space="preserve"> </w:t>
      </w:r>
      <w:r>
        <w:rPr>
          <w:lang w:val="ru-RU"/>
        </w:rPr>
        <w:t>для</w:t>
      </w:r>
      <w:r w:rsidRPr="00702B05">
        <w:rPr>
          <w:lang w:val="ru-RU"/>
        </w:rPr>
        <w:t xml:space="preserve"> </w:t>
      </w:r>
      <w:r>
        <w:rPr>
          <w:lang w:val="ru-RU"/>
        </w:rPr>
        <w:t>экспертов</w:t>
      </w:r>
      <w:r w:rsidRPr="00702B05">
        <w:rPr>
          <w:lang w:val="ru-RU"/>
        </w:rPr>
        <w:t>-</w:t>
      </w:r>
      <w:proofErr w:type="spellStart"/>
      <w:r>
        <w:rPr>
          <w:lang w:val="ru-RU"/>
        </w:rPr>
        <w:t>фасилитаторов</w:t>
      </w:r>
      <w:proofErr w:type="spellEnd"/>
      <w:r w:rsidRPr="00702B05">
        <w:rPr>
          <w:lang w:val="ru-RU"/>
        </w:rPr>
        <w:t xml:space="preserve"> </w:t>
      </w:r>
      <w:r>
        <w:rPr>
          <w:lang w:val="ru-RU"/>
        </w:rPr>
        <w:t>из</w:t>
      </w:r>
      <w:r w:rsidRPr="00702B05">
        <w:rPr>
          <w:lang w:val="ru-RU"/>
        </w:rPr>
        <w:t xml:space="preserve"> </w:t>
      </w:r>
      <w:r>
        <w:rPr>
          <w:lang w:val="ru-RU"/>
        </w:rPr>
        <w:t>Азиатско</w:t>
      </w:r>
      <w:r w:rsidRPr="00702B05">
        <w:rPr>
          <w:lang w:val="ru-RU"/>
        </w:rPr>
        <w:t>-</w:t>
      </w:r>
      <w:r>
        <w:rPr>
          <w:lang w:val="ru-RU"/>
        </w:rPr>
        <w:t>Тихоокеанского</w:t>
      </w:r>
      <w:r w:rsidRPr="00702B05">
        <w:rPr>
          <w:lang w:val="ru-RU"/>
        </w:rPr>
        <w:t xml:space="preserve"> </w:t>
      </w:r>
      <w:r>
        <w:rPr>
          <w:lang w:val="ru-RU"/>
        </w:rPr>
        <w:t>региона</w:t>
      </w:r>
      <w:r w:rsidRPr="00702B05">
        <w:rPr>
          <w:lang w:val="ru-RU"/>
        </w:rPr>
        <w:t xml:space="preserve">, </w:t>
      </w:r>
      <w:r>
        <w:rPr>
          <w:lang w:val="ru-RU"/>
        </w:rPr>
        <w:t>посвященный</w:t>
      </w:r>
      <w:r w:rsidRPr="00702B05">
        <w:rPr>
          <w:lang w:val="ru-RU"/>
        </w:rPr>
        <w:t xml:space="preserve"> </w:t>
      </w:r>
      <w:r>
        <w:rPr>
          <w:lang w:val="ru-RU"/>
        </w:rPr>
        <w:t>планам</w:t>
      </w:r>
      <w:r w:rsidRPr="00702B05">
        <w:rPr>
          <w:lang w:val="ru-RU"/>
        </w:rPr>
        <w:t xml:space="preserve"> </w:t>
      </w:r>
      <w:r>
        <w:rPr>
          <w:lang w:val="ru-RU"/>
        </w:rPr>
        <w:t>по</w:t>
      </w:r>
      <w:r w:rsidRPr="00702B05">
        <w:rPr>
          <w:lang w:val="ru-RU"/>
        </w:rPr>
        <w:t xml:space="preserve"> </w:t>
      </w:r>
      <w:r>
        <w:rPr>
          <w:lang w:val="ru-RU"/>
        </w:rPr>
        <w:t>охране</w:t>
      </w:r>
      <w:r w:rsidRPr="00702B05">
        <w:rPr>
          <w:lang w:val="ru-RU"/>
        </w:rPr>
        <w:t xml:space="preserve"> </w:t>
      </w:r>
      <w:r>
        <w:rPr>
          <w:lang w:val="ru-RU"/>
        </w:rPr>
        <w:t>и</w:t>
      </w:r>
      <w:r w:rsidRPr="00702B05">
        <w:rPr>
          <w:lang w:val="ru-RU"/>
        </w:rPr>
        <w:t xml:space="preserve"> </w:t>
      </w:r>
      <w:r>
        <w:rPr>
          <w:lang w:val="ru-RU"/>
        </w:rPr>
        <w:t>полити</w:t>
      </w:r>
      <w:r w:rsidR="00974306">
        <w:rPr>
          <w:lang w:val="ru-RU"/>
        </w:rPr>
        <w:t>ческой</w:t>
      </w:r>
      <w:r w:rsidRPr="00702B05">
        <w:rPr>
          <w:lang w:val="ru-RU"/>
        </w:rPr>
        <w:t xml:space="preserve"> </w:t>
      </w:r>
      <w:r w:rsidR="00974306">
        <w:rPr>
          <w:lang w:val="ru-RU"/>
        </w:rPr>
        <w:t>поддержке</w:t>
      </w:r>
      <w:r w:rsidRPr="00702B05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702B05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702B05">
        <w:rPr>
          <w:lang w:val="ru-RU"/>
        </w:rPr>
        <w:t xml:space="preserve"> </w:t>
      </w:r>
      <w:r>
        <w:rPr>
          <w:lang w:val="ru-RU"/>
        </w:rPr>
        <w:t>наследия</w:t>
      </w:r>
      <w:r w:rsidRPr="00702B05">
        <w:rPr>
          <w:lang w:val="ru-RU"/>
        </w:rPr>
        <w:t xml:space="preserve">, </w:t>
      </w:r>
      <w:r>
        <w:rPr>
          <w:lang w:val="ru-RU"/>
        </w:rPr>
        <w:t>был</w:t>
      </w:r>
      <w:r w:rsidRPr="00702B05">
        <w:rPr>
          <w:lang w:val="ru-RU"/>
        </w:rPr>
        <w:t xml:space="preserve"> </w:t>
      </w:r>
      <w:r>
        <w:rPr>
          <w:lang w:val="ru-RU"/>
        </w:rPr>
        <w:t>проведен</w:t>
      </w:r>
      <w:r w:rsidRPr="00702B05">
        <w:rPr>
          <w:lang w:val="ru-RU"/>
        </w:rPr>
        <w:t xml:space="preserve"> </w:t>
      </w:r>
      <w:r>
        <w:rPr>
          <w:lang w:val="ru-RU"/>
        </w:rPr>
        <w:t>с</w:t>
      </w:r>
      <w:r w:rsidRPr="00702B05">
        <w:rPr>
          <w:lang w:val="ru-RU"/>
        </w:rPr>
        <w:t xml:space="preserve"> 19 </w:t>
      </w:r>
      <w:r>
        <w:rPr>
          <w:lang w:val="ru-RU"/>
        </w:rPr>
        <w:t>по</w:t>
      </w:r>
      <w:r w:rsidRPr="00702B05">
        <w:rPr>
          <w:lang w:val="ru-RU"/>
        </w:rPr>
        <w:t xml:space="preserve"> 23 </w:t>
      </w:r>
      <w:r>
        <w:rPr>
          <w:lang w:val="ru-RU"/>
        </w:rPr>
        <w:t>января</w:t>
      </w:r>
      <w:r w:rsidR="00723665">
        <w:rPr>
          <w:lang w:val="ru-RU"/>
        </w:rPr>
        <w:t xml:space="preserve"> </w:t>
      </w:r>
      <w:r w:rsidRPr="00702B05">
        <w:rPr>
          <w:lang w:val="ru-RU"/>
        </w:rPr>
        <w:t xml:space="preserve">2015 </w:t>
      </w:r>
      <w:r>
        <w:rPr>
          <w:lang w:val="ru-RU"/>
        </w:rPr>
        <w:t xml:space="preserve">года в Международном обучающем центре по нематериальному культурному наследию в Азиатско-Тихоокеанском регионе </w:t>
      </w:r>
      <w:r w:rsidRPr="00702B05">
        <w:rPr>
          <w:lang w:val="ru-RU"/>
        </w:rPr>
        <w:t>(</w:t>
      </w:r>
      <w:r w:rsidRPr="00A7080A">
        <w:t>CRIHAP</w:t>
      </w:r>
      <w:r w:rsidRPr="00702B05">
        <w:rPr>
          <w:lang w:val="ru-RU"/>
        </w:rPr>
        <w:t>)</w:t>
      </w:r>
      <w:r>
        <w:rPr>
          <w:lang w:val="ru-RU"/>
        </w:rPr>
        <w:t xml:space="preserve"> в </w:t>
      </w:r>
      <w:proofErr w:type="spellStart"/>
      <w:r>
        <w:rPr>
          <w:lang w:val="ru-RU"/>
        </w:rPr>
        <w:t>Шеньчжене</w:t>
      </w:r>
      <w:proofErr w:type="spellEnd"/>
      <w:r>
        <w:rPr>
          <w:lang w:val="ru-RU"/>
        </w:rPr>
        <w:t>, Китай</w:t>
      </w:r>
      <w:r w:rsidR="0056070D" w:rsidRPr="00702B05">
        <w:rPr>
          <w:lang w:val="ru-RU"/>
        </w:rPr>
        <w:t>.</w:t>
      </w:r>
    </w:p>
    <w:p w14:paraId="19885EAD" w14:textId="4B778416" w:rsidR="0056070D" w:rsidRPr="002D05FF" w:rsidRDefault="00702B05" w:rsidP="0056070D">
      <w:pPr>
        <w:pStyle w:val="COMPara"/>
        <w:numPr>
          <w:ilvl w:val="0"/>
          <w:numId w:val="32"/>
        </w:numPr>
        <w:ind w:left="851" w:hanging="284"/>
        <w:jc w:val="both"/>
        <w:rPr>
          <w:lang w:val="ru-RU"/>
        </w:rPr>
      </w:pPr>
      <w:r w:rsidRPr="002D05FF">
        <w:rPr>
          <w:lang w:val="ru-RU"/>
        </w:rPr>
        <w:t xml:space="preserve">Семинар по </w:t>
      </w:r>
      <w:r w:rsidR="00E71C84" w:rsidRPr="002D05FF">
        <w:rPr>
          <w:lang w:val="ru-RU"/>
        </w:rPr>
        <w:t xml:space="preserve">разработке </w:t>
      </w:r>
      <w:r w:rsidR="00974306" w:rsidRPr="002D05FF">
        <w:rPr>
          <w:lang w:val="ru-RU"/>
        </w:rPr>
        <w:t>политики поддержки</w:t>
      </w:r>
      <w:r w:rsidRPr="002D05FF">
        <w:rPr>
          <w:lang w:val="ru-RU"/>
        </w:rPr>
        <w:t xml:space="preserve"> </w:t>
      </w:r>
      <w:r w:rsidR="00E71C84" w:rsidRPr="002D05FF">
        <w:rPr>
          <w:lang w:val="ru-RU"/>
        </w:rPr>
        <w:t>в области нематериального культурного наследия при участии экспертов-</w:t>
      </w:r>
      <w:proofErr w:type="spellStart"/>
      <w:r w:rsidR="00E71C84" w:rsidRPr="002D05FF">
        <w:rPr>
          <w:lang w:val="ru-RU"/>
        </w:rPr>
        <w:t>фасилитаторов</w:t>
      </w:r>
      <w:proofErr w:type="spellEnd"/>
      <w:r w:rsidR="00E71C84" w:rsidRPr="002D05FF">
        <w:rPr>
          <w:lang w:val="ru-RU"/>
        </w:rPr>
        <w:t>, занимающихся укреплением потенциала в Африке, состоялся в Алжире, в Национальном центре доисторических исследований, антропологии и истории (</w:t>
      </w:r>
      <w:r w:rsidR="00E71C84" w:rsidRPr="002D05FF">
        <w:rPr>
          <w:caps/>
        </w:rPr>
        <w:t>cnrpah</w:t>
      </w:r>
      <w:r w:rsidR="00E71C84" w:rsidRPr="002D05FF">
        <w:rPr>
          <w:lang w:val="ru-RU"/>
        </w:rPr>
        <w:t>)</w:t>
      </w:r>
      <w:r w:rsidR="00C70223" w:rsidRPr="002D05FF">
        <w:rPr>
          <w:lang w:val="ru-RU"/>
        </w:rPr>
        <w:t xml:space="preserve">, а также </w:t>
      </w:r>
      <w:r w:rsidR="002D05FF" w:rsidRPr="00041F3A">
        <w:rPr>
          <w:lang w:val="ru-RU"/>
        </w:rPr>
        <w:t xml:space="preserve">организацией </w:t>
      </w:r>
      <w:r w:rsidR="00C70223" w:rsidRPr="00041F3A">
        <w:rPr>
          <w:i/>
        </w:rPr>
        <w:t>Manifestation</w:t>
      </w:r>
      <w:r w:rsidR="00C70223" w:rsidRPr="00041F3A">
        <w:rPr>
          <w:i/>
          <w:lang w:val="ru-RU"/>
        </w:rPr>
        <w:t xml:space="preserve"> </w:t>
      </w:r>
      <w:r w:rsidR="00C70223" w:rsidRPr="00041F3A">
        <w:rPr>
          <w:i/>
        </w:rPr>
        <w:t>Constantine</w:t>
      </w:r>
      <w:r w:rsidR="00C70223" w:rsidRPr="00041F3A">
        <w:rPr>
          <w:i/>
          <w:lang w:val="ru-RU"/>
        </w:rPr>
        <w:t xml:space="preserve">, </w:t>
      </w:r>
      <w:proofErr w:type="spellStart"/>
      <w:r w:rsidR="00C70223" w:rsidRPr="00041F3A">
        <w:rPr>
          <w:i/>
        </w:rPr>
        <w:t>capitale</w:t>
      </w:r>
      <w:proofErr w:type="spellEnd"/>
      <w:r w:rsidR="00C70223" w:rsidRPr="00041F3A">
        <w:rPr>
          <w:i/>
          <w:lang w:val="ru-RU"/>
        </w:rPr>
        <w:t xml:space="preserve"> </w:t>
      </w:r>
      <w:r w:rsidR="00C70223" w:rsidRPr="00041F3A">
        <w:rPr>
          <w:i/>
        </w:rPr>
        <w:t>de</w:t>
      </w:r>
      <w:r w:rsidR="00C70223" w:rsidRPr="00041F3A">
        <w:rPr>
          <w:i/>
          <w:lang w:val="ru-RU"/>
        </w:rPr>
        <w:t xml:space="preserve"> </w:t>
      </w:r>
      <w:r w:rsidR="00C70223" w:rsidRPr="00041F3A">
        <w:rPr>
          <w:i/>
        </w:rPr>
        <w:t>la</w:t>
      </w:r>
      <w:r w:rsidR="00C70223" w:rsidRPr="00041F3A">
        <w:rPr>
          <w:i/>
          <w:lang w:val="ru-RU"/>
        </w:rPr>
        <w:t xml:space="preserve"> </w:t>
      </w:r>
      <w:r w:rsidR="00C70223" w:rsidRPr="00041F3A">
        <w:rPr>
          <w:i/>
        </w:rPr>
        <w:t>culture</w:t>
      </w:r>
      <w:r w:rsidR="00C70223" w:rsidRPr="00041F3A">
        <w:rPr>
          <w:i/>
          <w:lang w:val="ru-RU"/>
        </w:rPr>
        <w:t xml:space="preserve"> </w:t>
      </w:r>
      <w:proofErr w:type="spellStart"/>
      <w:r w:rsidR="00C70223" w:rsidRPr="00041F3A">
        <w:rPr>
          <w:i/>
        </w:rPr>
        <w:t>arabe</w:t>
      </w:r>
      <w:proofErr w:type="spellEnd"/>
      <w:r w:rsidR="00C70223" w:rsidRPr="00041F3A">
        <w:rPr>
          <w:i/>
          <w:lang w:val="ru-RU"/>
        </w:rPr>
        <w:t xml:space="preserve"> 2015 </w:t>
      </w:r>
      <w:r w:rsidR="00C70223" w:rsidRPr="00041F3A">
        <w:rPr>
          <w:lang w:val="ru-RU"/>
        </w:rPr>
        <w:t>в Константине, столице арабской культуры 2015 года.</w:t>
      </w:r>
    </w:p>
    <w:p w14:paraId="1FA4D383" w14:textId="5F8B4282" w:rsidR="0056070D" w:rsidRPr="00150114" w:rsidRDefault="00511A94" w:rsidP="0056070D">
      <w:pPr>
        <w:pStyle w:val="COMPara"/>
        <w:numPr>
          <w:ilvl w:val="0"/>
          <w:numId w:val="32"/>
        </w:numPr>
        <w:ind w:left="851" w:hanging="284"/>
        <w:jc w:val="both"/>
        <w:rPr>
          <w:lang w:val="ru-RU"/>
        </w:rPr>
      </w:pPr>
      <w:r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регионах</w:t>
      </w:r>
      <w:r w:rsidR="00150114" w:rsidRPr="0045153C">
        <w:rPr>
          <w:lang w:val="ru-RU"/>
        </w:rPr>
        <w:t xml:space="preserve">, </w:t>
      </w:r>
      <w:r w:rsidR="00150114">
        <w:rPr>
          <w:lang w:val="ru-RU"/>
        </w:rPr>
        <w:t>где</w:t>
      </w:r>
      <w:r w:rsidR="00150114" w:rsidRPr="0045153C">
        <w:rPr>
          <w:lang w:val="ru-RU"/>
        </w:rPr>
        <w:t xml:space="preserve"> </w:t>
      </w:r>
      <w:r>
        <w:rPr>
          <w:lang w:val="ru-RU"/>
        </w:rPr>
        <w:t>потребность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наращивании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потенциала</w:t>
      </w:r>
      <w:r w:rsidR="00150114" w:rsidRPr="0045153C">
        <w:rPr>
          <w:lang w:val="ru-RU"/>
        </w:rPr>
        <w:t xml:space="preserve"> </w:t>
      </w:r>
      <w:r>
        <w:rPr>
          <w:lang w:val="ru-RU"/>
        </w:rPr>
        <w:t>невозможно</w:t>
      </w:r>
      <w:r w:rsidRPr="0045153C">
        <w:rPr>
          <w:lang w:val="ru-RU"/>
        </w:rPr>
        <w:t xml:space="preserve"> </w:t>
      </w:r>
      <w:r>
        <w:rPr>
          <w:lang w:val="ru-RU"/>
        </w:rPr>
        <w:t>удовлетворить</w:t>
      </w:r>
      <w:r w:rsidR="00150114" w:rsidRPr="0045153C">
        <w:rPr>
          <w:lang w:val="ru-RU"/>
        </w:rPr>
        <w:t xml:space="preserve"> </w:t>
      </w:r>
      <w:r>
        <w:rPr>
          <w:lang w:val="ru-RU"/>
        </w:rPr>
        <w:t>имеющимся</w:t>
      </w:r>
      <w:r w:rsidRPr="0045153C">
        <w:rPr>
          <w:lang w:val="ru-RU"/>
        </w:rPr>
        <w:t xml:space="preserve"> </w:t>
      </w:r>
      <w:r>
        <w:rPr>
          <w:lang w:val="ru-RU"/>
        </w:rPr>
        <w:t>количеством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экспертов</w:t>
      </w:r>
      <w:r w:rsidR="00150114" w:rsidRPr="0045153C">
        <w:rPr>
          <w:lang w:val="ru-RU"/>
        </w:rPr>
        <w:t>-</w:t>
      </w:r>
      <w:proofErr w:type="spellStart"/>
      <w:r w:rsidR="00150114">
        <w:rPr>
          <w:lang w:val="ru-RU"/>
        </w:rPr>
        <w:t>фасилитаторов</w:t>
      </w:r>
      <w:proofErr w:type="spellEnd"/>
      <w:r w:rsidR="00150114" w:rsidRPr="0045153C">
        <w:rPr>
          <w:lang w:val="ru-RU"/>
        </w:rPr>
        <w:t xml:space="preserve">, </w:t>
      </w:r>
      <w:r w:rsidR="00150114">
        <w:rPr>
          <w:lang w:val="ru-RU"/>
        </w:rPr>
        <w:t>Секретариат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расширил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их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сеть</w:t>
      </w:r>
      <w:r w:rsidR="00150114" w:rsidRPr="0045153C">
        <w:rPr>
          <w:lang w:val="ru-RU"/>
        </w:rPr>
        <w:t xml:space="preserve">, </w:t>
      </w:r>
      <w:r w:rsidR="00150114">
        <w:rPr>
          <w:lang w:val="ru-RU"/>
        </w:rPr>
        <w:t>как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это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произошло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Азии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и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Тихоокеанском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регионе</w:t>
      </w:r>
      <w:r w:rsidR="00150114" w:rsidRPr="0045153C">
        <w:rPr>
          <w:lang w:val="ru-RU"/>
        </w:rPr>
        <w:t xml:space="preserve">, </w:t>
      </w:r>
      <w:r w:rsidR="00150114">
        <w:rPr>
          <w:lang w:val="ru-RU"/>
        </w:rPr>
        <w:t>где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чет</w:t>
      </w:r>
      <w:r>
        <w:rPr>
          <w:lang w:val="ru-RU"/>
        </w:rPr>
        <w:t>ыре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новых</w:t>
      </w:r>
      <w:r w:rsidR="00150114" w:rsidRPr="0045153C">
        <w:rPr>
          <w:lang w:val="ru-RU"/>
        </w:rPr>
        <w:t xml:space="preserve"> </w:t>
      </w:r>
      <w:r w:rsidR="00115415">
        <w:rPr>
          <w:lang w:val="ru-RU"/>
        </w:rPr>
        <w:t>члена</w:t>
      </w:r>
      <w:r w:rsidR="00150114" w:rsidRPr="0045153C">
        <w:rPr>
          <w:lang w:val="ru-RU"/>
        </w:rPr>
        <w:t xml:space="preserve"> </w:t>
      </w:r>
      <w:r>
        <w:rPr>
          <w:lang w:val="ru-RU"/>
        </w:rPr>
        <w:t>бы</w:t>
      </w:r>
      <w:r w:rsidR="00150114">
        <w:rPr>
          <w:lang w:val="ru-RU"/>
        </w:rPr>
        <w:t>ли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включены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сеть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путем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привлечения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их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к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участию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вышеупомянутом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семинаре</w:t>
      </w:r>
      <w:r w:rsidR="00150114" w:rsidRPr="0045153C">
        <w:rPr>
          <w:lang w:val="ru-RU"/>
        </w:rPr>
        <w:t xml:space="preserve"> </w:t>
      </w:r>
      <w:r w:rsidR="00150114">
        <w:rPr>
          <w:lang w:val="ru-RU"/>
        </w:rPr>
        <w:t>в</w:t>
      </w:r>
      <w:r w:rsidR="00150114" w:rsidRPr="0045153C">
        <w:rPr>
          <w:lang w:val="ru-RU"/>
        </w:rPr>
        <w:t xml:space="preserve"> </w:t>
      </w:r>
      <w:proofErr w:type="spellStart"/>
      <w:r w:rsidR="00150114">
        <w:rPr>
          <w:lang w:val="ru-RU"/>
        </w:rPr>
        <w:t>Шеньчжене</w:t>
      </w:r>
      <w:proofErr w:type="spellEnd"/>
      <w:r w:rsidR="00150114" w:rsidRPr="0045153C">
        <w:rPr>
          <w:lang w:val="ru-RU"/>
        </w:rPr>
        <w:t xml:space="preserve">. </w:t>
      </w:r>
      <w:proofErr w:type="gramStart"/>
      <w:r w:rsidR="00150114">
        <w:rPr>
          <w:lang w:val="ru-RU"/>
        </w:rPr>
        <w:t xml:space="preserve">В странах Карибского бассейна для расширения сети было использовано наставничество, и в отчетный период к этой работе было привлечено три новых эксперта: активный участник программы по наращиванию потенциала сопровождал более опытного </w:t>
      </w:r>
      <w:proofErr w:type="spellStart"/>
      <w:r w:rsidR="00150114">
        <w:rPr>
          <w:lang w:val="ru-RU"/>
        </w:rPr>
        <w:t>фасилитатора</w:t>
      </w:r>
      <w:proofErr w:type="spellEnd"/>
      <w:r w:rsidR="00150114">
        <w:rPr>
          <w:lang w:val="ru-RU"/>
        </w:rPr>
        <w:t xml:space="preserve"> во время обучающей деятельности в другой стране, что позволило ему или ей получить опыт, необходимый для того, чтобы в будущем стать </w:t>
      </w:r>
      <w:proofErr w:type="spellStart"/>
      <w:r w:rsidR="00150114">
        <w:rPr>
          <w:lang w:val="ru-RU"/>
        </w:rPr>
        <w:t>фасилитатором</w:t>
      </w:r>
      <w:proofErr w:type="spellEnd"/>
      <w:r w:rsidR="00150114">
        <w:rPr>
          <w:lang w:val="ru-RU"/>
        </w:rPr>
        <w:t>.</w:t>
      </w:r>
      <w:proofErr w:type="gramEnd"/>
      <w:r w:rsidR="008F077F">
        <w:rPr>
          <w:lang w:val="ru-RU"/>
        </w:rPr>
        <w:t xml:space="preserve"> Отделения ЮНЕСКО в Хараре и Виндхуке, получившие финансирование из</w:t>
      </w:r>
      <w:r w:rsidR="00150114" w:rsidRPr="00150114">
        <w:rPr>
          <w:lang w:val="ru-RU"/>
        </w:rPr>
        <w:t xml:space="preserve"> </w:t>
      </w:r>
      <w:r w:rsidR="008F077F">
        <w:rPr>
          <w:lang w:val="ru-RU"/>
        </w:rPr>
        <w:t xml:space="preserve">Фландрии (Бельгия), использовали другой подход. Они определили </w:t>
      </w:r>
      <w:r w:rsidR="00AD0790">
        <w:rPr>
          <w:lang w:val="ru-RU"/>
        </w:rPr>
        <w:t>самых активных</w:t>
      </w:r>
      <w:r w:rsidR="008F077F">
        <w:rPr>
          <w:lang w:val="ru-RU"/>
        </w:rPr>
        <w:t xml:space="preserve"> участников деятельности по наращиванию потенциала, ранее осуществленной в ряде стран южной Африки, чтобы обучить их и в будущем сделать инструкторами в собственных странах.  </w:t>
      </w:r>
    </w:p>
    <w:p w14:paraId="11531911" w14:textId="0626336C" w:rsidR="0056070D" w:rsidRPr="00C1691A" w:rsidRDefault="00622EE9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Секретариат</w:t>
      </w:r>
      <w:r w:rsidRPr="008F3323">
        <w:rPr>
          <w:lang w:val="ru-RU"/>
        </w:rPr>
        <w:t xml:space="preserve"> </w:t>
      </w:r>
      <w:r>
        <w:rPr>
          <w:lang w:val="ru-RU"/>
        </w:rPr>
        <w:t>признает</w:t>
      </w:r>
      <w:r w:rsidRPr="008F3323">
        <w:rPr>
          <w:lang w:val="ru-RU"/>
        </w:rPr>
        <w:t xml:space="preserve"> </w:t>
      </w:r>
      <w:r>
        <w:rPr>
          <w:lang w:val="ru-RU"/>
        </w:rPr>
        <w:t>чрезвычайно</w:t>
      </w:r>
      <w:r w:rsidRPr="008F3323">
        <w:rPr>
          <w:lang w:val="ru-RU"/>
        </w:rPr>
        <w:t xml:space="preserve"> </w:t>
      </w:r>
      <w:r>
        <w:rPr>
          <w:lang w:val="ru-RU"/>
        </w:rPr>
        <w:t>важную</w:t>
      </w:r>
      <w:r w:rsidRPr="008F3323">
        <w:rPr>
          <w:lang w:val="ru-RU"/>
        </w:rPr>
        <w:t xml:space="preserve"> </w:t>
      </w:r>
      <w:r>
        <w:rPr>
          <w:lang w:val="ru-RU"/>
        </w:rPr>
        <w:t>роль</w:t>
      </w:r>
      <w:r w:rsidRPr="008F3323">
        <w:rPr>
          <w:lang w:val="ru-RU"/>
        </w:rPr>
        <w:t xml:space="preserve"> </w:t>
      </w:r>
      <w:r>
        <w:rPr>
          <w:lang w:val="ru-RU"/>
        </w:rPr>
        <w:t>университетов</w:t>
      </w:r>
      <w:r w:rsidRPr="008F3323">
        <w:rPr>
          <w:lang w:val="ru-RU"/>
        </w:rPr>
        <w:t xml:space="preserve"> </w:t>
      </w:r>
      <w:r>
        <w:rPr>
          <w:lang w:val="ru-RU"/>
        </w:rPr>
        <w:t>и</w:t>
      </w:r>
      <w:r w:rsidRPr="008F3323">
        <w:rPr>
          <w:lang w:val="ru-RU"/>
        </w:rPr>
        <w:t xml:space="preserve"> </w:t>
      </w:r>
      <w:r>
        <w:rPr>
          <w:lang w:val="ru-RU"/>
        </w:rPr>
        <w:t>других</w:t>
      </w:r>
      <w:r w:rsidRPr="008F3323">
        <w:rPr>
          <w:lang w:val="ru-RU"/>
        </w:rPr>
        <w:t xml:space="preserve"> </w:t>
      </w:r>
      <w:r>
        <w:rPr>
          <w:lang w:val="ru-RU"/>
        </w:rPr>
        <w:t>подобных</w:t>
      </w:r>
      <w:r w:rsidRPr="008F3323">
        <w:rPr>
          <w:lang w:val="ru-RU"/>
        </w:rPr>
        <w:t xml:space="preserve"> </w:t>
      </w:r>
      <w:r>
        <w:rPr>
          <w:lang w:val="ru-RU"/>
        </w:rPr>
        <w:t>учреждений</w:t>
      </w:r>
      <w:r w:rsidRPr="008F3323">
        <w:rPr>
          <w:lang w:val="ru-RU"/>
        </w:rPr>
        <w:t xml:space="preserve"> </w:t>
      </w:r>
      <w:r>
        <w:rPr>
          <w:lang w:val="ru-RU"/>
        </w:rPr>
        <w:t>в</w:t>
      </w:r>
      <w:r w:rsidRPr="008F3323">
        <w:rPr>
          <w:lang w:val="ru-RU"/>
        </w:rPr>
        <w:t xml:space="preserve"> </w:t>
      </w:r>
      <w:r>
        <w:rPr>
          <w:lang w:val="ru-RU"/>
        </w:rPr>
        <w:t>деле</w:t>
      </w:r>
      <w:r w:rsidRPr="008F3323">
        <w:rPr>
          <w:lang w:val="ru-RU"/>
        </w:rPr>
        <w:t xml:space="preserve"> </w:t>
      </w:r>
      <w:r>
        <w:rPr>
          <w:lang w:val="ru-RU"/>
        </w:rPr>
        <w:t>обучения</w:t>
      </w:r>
      <w:r w:rsidRPr="008F3323">
        <w:rPr>
          <w:lang w:val="ru-RU"/>
        </w:rPr>
        <w:t xml:space="preserve"> </w:t>
      </w:r>
      <w:r w:rsidR="00C1691A">
        <w:rPr>
          <w:lang w:val="ru-RU"/>
        </w:rPr>
        <w:t>руководителей</w:t>
      </w:r>
      <w:r w:rsidRPr="008F3323">
        <w:rPr>
          <w:lang w:val="ru-RU"/>
        </w:rPr>
        <w:t xml:space="preserve">, </w:t>
      </w:r>
      <w:r>
        <w:rPr>
          <w:lang w:val="ru-RU"/>
        </w:rPr>
        <w:t>принимающих</w:t>
      </w:r>
      <w:r w:rsidRPr="008F3323">
        <w:rPr>
          <w:lang w:val="ru-RU"/>
        </w:rPr>
        <w:t xml:space="preserve"> </w:t>
      </w:r>
      <w:r>
        <w:rPr>
          <w:lang w:val="ru-RU"/>
        </w:rPr>
        <w:t>решения</w:t>
      </w:r>
      <w:r w:rsidRPr="008F3323">
        <w:rPr>
          <w:lang w:val="ru-RU"/>
        </w:rPr>
        <w:t xml:space="preserve">, </w:t>
      </w:r>
      <w:r>
        <w:rPr>
          <w:lang w:val="ru-RU"/>
        </w:rPr>
        <w:t>администраторов</w:t>
      </w:r>
      <w:r w:rsidRPr="008F3323">
        <w:rPr>
          <w:lang w:val="ru-RU"/>
        </w:rPr>
        <w:t xml:space="preserve"> </w:t>
      </w:r>
      <w:r>
        <w:rPr>
          <w:lang w:val="ru-RU"/>
        </w:rPr>
        <w:t>и</w:t>
      </w:r>
      <w:r w:rsidRPr="008F3323">
        <w:rPr>
          <w:lang w:val="ru-RU"/>
        </w:rPr>
        <w:t xml:space="preserve"> </w:t>
      </w:r>
      <w:r>
        <w:rPr>
          <w:lang w:val="ru-RU"/>
        </w:rPr>
        <w:t>деятелей</w:t>
      </w:r>
      <w:r w:rsidRPr="008F3323">
        <w:rPr>
          <w:lang w:val="ru-RU"/>
        </w:rPr>
        <w:t xml:space="preserve"> </w:t>
      </w:r>
      <w:r>
        <w:rPr>
          <w:lang w:val="ru-RU"/>
        </w:rPr>
        <w:t>в</w:t>
      </w:r>
      <w:r w:rsidRPr="008F3323">
        <w:rPr>
          <w:lang w:val="ru-RU"/>
        </w:rPr>
        <w:t xml:space="preserve"> </w:t>
      </w:r>
      <w:r>
        <w:rPr>
          <w:lang w:val="ru-RU"/>
        </w:rPr>
        <w:t>области</w:t>
      </w:r>
      <w:r w:rsidRPr="008F3323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8F3323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8F3323">
        <w:rPr>
          <w:lang w:val="ru-RU"/>
        </w:rPr>
        <w:t xml:space="preserve"> </w:t>
      </w:r>
      <w:r>
        <w:rPr>
          <w:lang w:val="ru-RU"/>
        </w:rPr>
        <w:t>наследия</w:t>
      </w:r>
      <w:r w:rsidRPr="008F3323">
        <w:rPr>
          <w:lang w:val="ru-RU"/>
        </w:rPr>
        <w:t xml:space="preserve">, </w:t>
      </w:r>
      <w:r w:rsidR="00C1691A">
        <w:rPr>
          <w:lang w:val="ru-RU"/>
        </w:rPr>
        <w:t>которые</w:t>
      </w:r>
      <w:r w:rsidRPr="008F3323">
        <w:rPr>
          <w:lang w:val="ru-RU"/>
        </w:rPr>
        <w:t xml:space="preserve"> </w:t>
      </w:r>
      <w:r>
        <w:rPr>
          <w:lang w:val="ru-RU"/>
        </w:rPr>
        <w:t>существенно</w:t>
      </w:r>
      <w:r w:rsidRPr="008F3323">
        <w:rPr>
          <w:lang w:val="ru-RU"/>
        </w:rPr>
        <w:t xml:space="preserve"> </w:t>
      </w:r>
      <w:r w:rsidR="00C1691A">
        <w:rPr>
          <w:lang w:val="ru-RU"/>
        </w:rPr>
        <w:t>дополняю</w:t>
      </w:r>
      <w:r>
        <w:rPr>
          <w:lang w:val="ru-RU"/>
        </w:rPr>
        <w:t>т</w:t>
      </w:r>
      <w:r w:rsidRPr="008F3323">
        <w:rPr>
          <w:lang w:val="ru-RU"/>
        </w:rPr>
        <w:t xml:space="preserve"> </w:t>
      </w:r>
      <w:r>
        <w:rPr>
          <w:lang w:val="ru-RU"/>
        </w:rPr>
        <w:t>усилия</w:t>
      </w:r>
      <w:r w:rsidR="00C1691A" w:rsidRPr="008F3323">
        <w:rPr>
          <w:lang w:val="ru-RU"/>
        </w:rPr>
        <w:t xml:space="preserve"> </w:t>
      </w:r>
      <w:r w:rsidR="00C1691A">
        <w:rPr>
          <w:lang w:val="ru-RU"/>
        </w:rPr>
        <w:t>ЮНЕСКО</w:t>
      </w:r>
      <w:r w:rsidR="00C1691A" w:rsidRPr="008F3323">
        <w:rPr>
          <w:lang w:val="ru-RU"/>
        </w:rPr>
        <w:t xml:space="preserve"> </w:t>
      </w:r>
      <w:r w:rsidR="00C1691A">
        <w:rPr>
          <w:lang w:val="ru-RU"/>
        </w:rPr>
        <w:t>в</w:t>
      </w:r>
      <w:r w:rsidR="00C1691A" w:rsidRPr="008F3323">
        <w:rPr>
          <w:lang w:val="ru-RU"/>
        </w:rPr>
        <w:t xml:space="preserve"> </w:t>
      </w:r>
      <w:r w:rsidR="00C1691A">
        <w:rPr>
          <w:lang w:val="ru-RU"/>
        </w:rPr>
        <w:t>области</w:t>
      </w:r>
      <w:r w:rsidR="00C1691A" w:rsidRPr="008F3323">
        <w:rPr>
          <w:lang w:val="ru-RU"/>
        </w:rPr>
        <w:t xml:space="preserve"> </w:t>
      </w:r>
      <w:r w:rsidR="00C1691A">
        <w:rPr>
          <w:lang w:val="ru-RU"/>
        </w:rPr>
        <w:t>наращивания</w:t>
      </w:r>
      <w:r w:rsidR="00C1691A" w:rsidRPr="008F3323">
        <w:rPr>
          <w:lang w:val="ru-RU"/>
        </w:rPr>
        <w:t xml:space="preserve"> </w:t>
      </w:r>
      <w:r w:rsidR="00C1691A">
        <w:rPr>
          <w:lang w:val="ru-RU"/>
        </w:rPr>
        <w:t>потенциала</w:t>
      </w:r>
      <w:r w:rsidR="00C1691A" w:rsidRPr="008F3323">
        <w:rPr>
          <w:lang w:val="ru-RU"/>
        </w:rPr>
        <w:t xml:space="preserve">. </w:t>
      </w:r>
      <w:r w:rsidR="00C1691A">
        <w:rPr>
          <w:lang w:val="ru-RU"/>
        </w:rPr>
        <w:t>Поэтому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Секретариат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с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помощью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отделения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ЮНЕСКО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в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Бангкоке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организовал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региональный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>симпозиум</w:t>
      </w:r>
      <w:r w:rsidR="00C1691A" w:rsidRPr="00C1691A">
        <w:rPr>
          <w:lang w:val="ru-RU"/>
        </w:rPr>
        <w:t xml:space="preserve"> </w:t>
      </w:r>
      <w:r w:rsidR="00C1691A">
        <w:rPr>
          <w:lang w:val="ru-RU"/>
        </w:rPr>
        <w:t xml:space="preserve">для высших учебных заведений Азии и Тихоокеанского региона </w:t>
      </w:r>
      <w:r w:rsidR="00C1691A" w:rsidRPr="00C1691A">
        <w:rPr>
          <w:lang w:val="ru-RU"/>
        </w:rPr>
        <w:t>(</w:t>
      </w:r>
      <w:r w:rsidR="00C1691A">
        <w:rPr>
          <w:lang w:val="ru-RU"/>
        </w:rPr>
        <w:t>со</w:t>
      </w:r>
      <w:r w:rsidR="00C1691A" w:rsidRPr="00C1691A">
        <w:rPr>
          <w:lang w:val="ru-RU"/>
        </w:rPr>
        <w:t xml:space="preserve"> 2 </w:t>
      </w:r>
      <w:r w:rsidR="00C1691A">
        <w:rPr>
          <w:lang w:val="ru-RU"/>
        </w:rPr>
        <w:t>по</w:t>
      </w:r>
      <w:r w:rsidR="00C1691A" w:rsidRPr="00C1691A">
        <w:rPr>
          <w:lang w:val="ru-RU"/>
        </w:rPr>
        <w:t xml:space="preserve"> 3 </w:t>
      </w:r>
      <w:r w:rsidR="00C1691A">
        <w:rPr>
          <w:lang w:val="ru-RU"/>
        </w:rPr>
        <w:t>ноября</w:t>
      </w:r>
      <w:r w:rsidR="00C1691A" w:rsidRPr="00C1691A">
        <w:rPr>
          <w:lang w:val="ru-RU"/>
        </w:rPr>
        <w:t xml:space="preserve"> 2015 </w:t>
      </w:r>
      <w:r w:rsidR="00C1691A">
        <w:rPr>
          <w:lang w:val="ru-RU"/>
        </w:rPr>
        <w:t>года</w:t>
      </w:r>
      <w:r w:rsidR="00C1691A" w:rsidRPr="00C1691A">
        <w:rPr>
          <w:lang w:val="ru-RU"/>
        </w:rPr>
        <w:t>)</w:t>
      </w:r>
      <w:r w:rsidRPr="00C1691A">
        <w:rPr>
          <w:lang w:val="ru-RU"/>
        </w:rPr>
        <w:t xml:space="preserve"> </w:t>
      </w:r>
      <w:r w:rsidR="00C1691A">
        <w:rPr>
          <w:lang w:val="ru-RU"/>
        </w:rPr>
        <w:t>с целью оказать содействие развитию послевузовских программ в области нематериального культурного наследия в университетах этого региона</w:t>
      </w:r>
      <w:r w:rsidR="0056070D" w:rsidRPr="00C1691A">
        <w:rPr>
          <w:lang w:val="ru-RU"/>
        </w:rPr>
        <w:t xml:space="preserve">. </w:t>
      </w:r>
    </w:p>
    <w:p w14:paraId="3BF557CD" w14:textId="0243F724" w:rsidR="0056070D" w:rsidRPr="000411D5" w:rsidRDefault="009C73DA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Поддержку</w:t>
      </w:r>
      <w:r w:rsidRPr="00BA6378">
        <w:rPr>
          <w:lang w:val="ru-RU"/>
        </w:rPr>
        <w:t xml:space="preserve"> </w:t>
      </w:r>
      <w:r>
        <w:rPr>
          <w:lang w:val="ru-RU"/>
        </w:rPr>
        <w:t>наращивания</w:t>
      </w:r>
      <w:r w:rsidRPr="00BA6378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BA6378">
        <w:rPr>
          <w:lang w:val="ru-RU"/>
        </w:rPr>
        <w:t xml:space="preserve"> </w:t>
      </w:r>
      <w:r>
        <w:rPr>
          <w:lang w:val="ru-RU"/>
        </w:rPr>
        <w:t>в</w:t>
      </w:r>
      <w:r w:rsidRPr="00BA6378">
        <w:rPr>
          <w:lang w:val="ru-RU"/>
        </w:rPr>
        <w:t xml:space="preserve"> </w:t>
      </w:r>
      <w:r>
        <w:rPr>
          <w:lang w:val="ru-RU"/>
        </w:rPr>
        <w:t>области</w:t>
      </w:r>
      <w:r w:rsidRPr="00BA6378">
        <w:rPr>
          <w:lang w:val="ru-RU"/>
        </w:rPr>
        <w:t xml:space="preserve"> </w:t>
      </w:r>
      <w:r>
        <w:rPr>
          <w:lang w:val="ru-RU"/>
        </w:rPr>
        <w:t>охраны</w:t>
      </w:r>
      <w:r w:rsidRPr="00BA6378">
        <w:rPr>
          <w:lang w:val="ru-RU"/>
        </w:rPr>
        <w:t xml:space="preserve">, </w:t>
      </w:r>
      <w:r>
        <w:rPr>
          <w:lang w:val="ru-RU"/>
        </w:rPr>
        <w:t>не</w:t>
      </w:r>
      <w:r w:rsidRPr="00BA6378">
        <w:rPr>
          <w:lang w:val="ru-RU"/>
        </w:rPr>
        <w:t xml:space="preserve"> </w:t>
      </w:r>
      <w:r>
        <w:rPr>
          <w:lang w:val="ru-RU"/>
        </w:rPr>
        <w:t>относящуюся</w:t>
      </w:r>
      <w:r w:rsidRPr="00BA6378">
        <w:rPr>
          <w:lang w:val="ru-RU"/>
        </w:rPr>
        <w:t xml:space="preserve"> </w:t>
      </w:r>
      <w:r>
        <w:rPr>
          <w:lang w:val="ru-RU"/>
        </w:rPr>
        <w:t>к</w:t>
      </w:r>
      <w:r w:rsidRPr="00BA6378">
        <w:rPr>
          <w:lang w:val="ru-RU"/>
        </w:rPr>
        <w:t xml:space="preserve"> </w:t>
      </w:r>
      <w:r>
        <w:rPr>
          <w:lang w:val="ru-RU"/>
        </w:rPr>
        <w:t>этой</w:t>
      </w:r>
      <w:r w:rsidRPr="00BA6378">
        <w:rPr>
          <w:lang w:val="ru-RU"/>
        </w:rPr>
        <w:t xml:space="preserve"> </w:t>
      </w:r>
      <w:r>
        <w:rPr>
          <w:lang w:val="ru-RU"/>
        </w:rPr>
        <w:t>деятельности</w:t>
      </w:r>
      <w:r w:rsidRPr="00BA6378">
        <w:rPr>
          <w:lang w:val="ru-RU"/>
        </w:rPr>
        <w:t xml:space="preserve">, </w:t>
      </w:r>
      <w:r>
        <w:rPr>
          <w:lang w:val="ru-RU"/>
        </w:rPr>
        <w:t>ЮНЕСКО</w:t>
      </w:r>
      <w:r w:rsidRPr="00BA6378">
        <w:rPr>
          <w:lang w:val="ru-RU"/>
        </w:rPr>
        <w:t xml:space="preserve"> </w:t>
      </w:r>
      <w:r>
        <w:rPr>
          <w:lang w:val="ru-RU"/>
        </w:rPr>
        <w:t>оказывает</w:t>
      </w:r>
      <w:r w:rsidRPr="00BA6378">
        <w:rPr>
          <w:lang w:val="ru-RU"/>
        </w:rPr>
        <w:t xml:space="preserve"> </w:t>
      </w:r>
      <w:r>
        <w:rPr>
          <w:lang w:val="ru-RU"/>
        </w:rPr>
        <w:t>напрямую</w:t>
      </w:r>
      <w:r w:rsidR="000411D5" w:rsidRPr="00BA6378">
        <w:rPr>
          <w:lang w:val="ru-RU"/>
        </w:rPr>
        <w:t xml:space="preserve">. </w:t>
      </w:r>
      <w:r w:rsidR="000411D5">
        <w:rPr>
          <w:lang w:val="ru-RU"/>
        </w:rPr>
        <w:t xml:space="preserve">Во многих странах существующие университеты или другие организации </w:t>
      </w:r>
      <w:r w:rsidR="008F3323">
        <w:rPr>
          <w:lang w:val="ru-RU"/>
        </w:rPr>
        <w:t>могут</w:t>
      </w:r>
      <w:r w:rsidR="000411D5">
        <w:rPr>
          <w:lang w:val="ru-RU"/>
        </w:rPr>
        <w:t xml:space="preserve"> </w:t>
      </w:r>
      <w:r w:rsidR="008F3323" w:rsidRPr="008F3323">
        <w:rPr>
          <w:lang w:val="ru-RU"/>
        </w:rPr>
        <w:t>с успехом</w:t>
      </w:r>
      <w:r w:rsidR="000411D5">
        <w:rPr>
          <w:lang w:val="ru-RU"/>
        </w:rPr>
        <w:t xml:space="preserve"> включать нематериальное культурное наследие в более широкие программы, посвященные наследию. </w:t>
      </w:r>
      <w:r w:rsidR="008F3323">
        <w:rPr>
          <w:lang w:val="ru-RU"/>
        </w:rPr>
        <w:t>Так</w:t>
      </w:r>
      <w:r w:rsidR="000411D5">
        <w:rPr>
          <w:lang w:val="ru-RU"/>
        </w:rPr>
        <w:t xml:space="preserve"> в отчетный период ЮНЕСКО оказывала консультационную и техническую помощь следующим</w:t>
      </w:r>
      <w:r w:rsidR="00283E87">
        <w:rPr>
          <w:lang w:val="ru-RU"/>
        </w:rPr>
        <w:t xml:space="preserve"> видам деятельнос</w:t>
      </w:r>
      <w:r w:rsidR="000411D5">
        <w:rPr>
          <w:lang w:val="ru-RU"/>
        </w:rPr>
        <w:t>ти по наращиванию потенциала</w:t>
      </w:r>
      <w:r w:rsidR="0056070D" w:rsidRPr="000411D5">
        <w:rPr>
          <w:lang w:val="ru-RU"/>
        </w:rPr>
        <w:t>:</w:t>
      </w:r>
    </w:p>
    <w:p w14:paraId="4E3616E8" w14:textId="75615777" w:rsidR="0056070D" w:rsidRPr="008F3323" w:rsidRDefault="008F3323" w:rsidP="0056070D">
      <w:pPr>
        <w:pStyle w:val="COMPara"/>
        <w:numPr>
          <w:ilvl w:val="0"/>
          <w:numId w:val="33"/>
        </w:numPr>
        <w:ind w:left="851" w:hanging="284"/>
        <w:jc w:val="both"/>
        <w:rPr>
          <w:lang w:val="ru-RU"/>
        </w:rPr>
      </w:pPr>
      <w:r>
        <w:rPr>
          <w:lang w:val="ru-RU"/>
        </w:rPr>
        <w:t>По</w:t>
      </w:r>
      <w:r w:rsidRPr="00545072">
        <w:rPr>
          <w:lang w:val="ru-RU"/>
        </w:rPr>
        <w:t xml:space="preserve"> </w:t>
      </w:r>
      <w:r>
        <w:rPr>
          <w:lang w:val="ru-RU"/>
        </w:rPr>
        <w:t>приглашению</w:t>
      </w:r>
      <w:r w:rsidRPr="00545072">
        <w:rPr>
          <w:lang w:val="ru-RU"/>
        </w:rPr>
        <w:t xml:space="preserve"> </w:t>
      </w:r>
      <w:r>
        <w:rPr>
          <w:lang w:val="ru-RU"/>
        </w:rPr>
        <w:t xml:space="preserve">Норвежского центра традиционной музыки и танца в </w:t>
      </w:r>
      <w:proofErr w:type="spellStart"/>
      <w:r>
        <w:rPr>
          <w:lang w:val="ru-RU"/>
        </w:rPr>
        <w:t>Тронхейме</w:t>
      </w:r>
      <w:proofErr w:type="spellEnd"/>
      <w:r>
        <w:rPr>
          <w:lang w:val="ru-RU"/>
        </w:rPr>
        <w:t>, Норвегия, проводилось обучение учителей и инструкторов из университетов и специализированных неправительственных организаций (октябрь 2015 года)</w:t>
      </w:r>
      <w:r w:rsidR="0056070D" w:rsidRPr="008F3323">
        <w:rPr>
          <w:lang w:val="ru-RU"/>
        </w:rPr>
        <w:t xml:space="preserve">. </w:t>
      </w:r>
    </w:p>
    <w:p w14:paraId="0C19AE68" w14:textId="5A9F0B4C" w:rsidR="0056070D" w:rsidRPr="00E25C7C" w:rsidRDefault="008F3323" w:rsidP="0056070D">
      <w:pPr>
        <w:pStyle w:val="COMPara"/>
        <w:numPr>
          <w:ilvl w:val="0"/>
          <w:numId w:val="33"/>
        </w:numPr>
        <w:ind w:left="851" w:hanging="284"/>
        <w:jc w:val="both"/>
        <w:rPr>
          <w:lang w:val="ru-RU"/>
        </w:rPr>
      </w:pPr>
      <w:r>
        <w:rPr>
          <w:lang w:val="ru-RU"/>
        </w:rPr>
        <w:t>В</w:t>
      </w:r>
      <w:r w:rsidRPr="00545072">
        <w:rPr>
          <w:lang w:val="ru-RU"/>
        </w:rPr>
        <w:t xml:space="preserve"> </w:t>
      </w:r>
      <w:r>
        <w:rPr>
          <w:lang w:val="ru-RU"/>
        </w:rPr>
        <w:t>районе</w:t>
      </w:r>
      <w:r w:rsidRPr="00545072">
        <w:rPr>
          <w:lang w:val="ru-RU"/>
        </w:rPr>
        <w:t xml:space="preserve"> </w:t>
      </w:r>
      <w:r>
        <w:rPr>
          <w:lang w:val="ru-RU"/>
        </w:rPr>
        <w:t>Ломбардия</w:t>
      </w:r>
      <w:r w:rsidRPr="00545072">
        <w:rPr>
          <w:lang w:val="ru-RU"/>
        </w:rPr>
        <w:t xml:space="preserve">, </w:t>
      </w:r>
      <w:r>
        <w:rPr>
          <w:lang w:val="ru-RU"/>
        </w:rPr>
        <w:t>Италия</w:t>
      </w:r>
      <w:r w:rsidRPr="00545072">
        <w:rPr>
          <w:lang w:val="ru-RU"/>
        </w:rPr>
        <w:t xml:space="preserve">, </w:t>
      </w:r>
      <w:r>
        <w:rPr>
          <w:lang w:val="ru-RU"/>
        </w:rPr>
        <w:t>и</w:t>
      </w:r>
      <w:r w:rsidRPr="00545072">
        <w:rPr>
          <w:lang w:val="ru-RU"/>
        </w:rPr>
        <w:t xml:space="preserve"> </w:t>
      </w:r>
      <w:r>
        <w:rPr>
          <w:lang w:val="ru-RU"/>
        </w:rPr>
        <w:t>кантоне</w:t>
      </w:r>
      <w:r w:rsidRPr="00545072">
        <w:rPr>
          <w:lang w:val="ru-RU"/>
        </w:rPr>
        <w:t xml:space="preserve"> </w:t>
      </w:r>
      <w:proofErr w:type="spellStart"/>
      <w:r>
        <w:rPr>
          <w:lang w:val="ru-RU"/>
        </w:rPr>
        <w:t>Граубюнден</w:t>
      </w:r>
      <w:proofErr w:type="spellEnd"/>
      <w:r w:rsidRPr="00545072">
        <w:rPr>
          <w:lang w:val="ru-RU"/>
        </w:rPr>
        <w:t xml:space="preserve">, </w:t>
      </w:r>
      <w:r>
        <w:rPr>
          <w:lang w:val="ru-RU"/>
        </w:rPr>
        <w:t>Швейцария</w:t>
      </w:r>
      <w:r w:rsidRPr="00545072">
        <w:rPr>
          <w:lang w:val="ru-RU"/>
        </w:rPr>
        <w:t xml:space="preserve">, </w:t>
      </w:r>
      <w:r>
        <w:rPr>
          <w:lang w:val="ru-RU"/>
        </w:rPr>
        <w:t>был</w:t>
      </w:r>
      <w:r w:rsidRPr="00545072">
        <w:rPr>
          <w:lang w:val="ru-RU"/>
        </w:rPr>
        <w:t xml:space="preserve"> </w:t>
      </w:r>
      <w:r>
        <w:rPr>
          <w:lang w:val="ru-RU"/>
        </w:rPr>
        <w:t>организован</w:t>
      </w:r>
      <w:r w:rsidRPr="00545072">
        <w:rPr>
          <w:lang w:val="ru-RU"/>
        </w:rPr>
        <w:t xml:space="preserve"> </w:t>
      </w:r>
      <w:r>
        <w:rPr>
          <w:lang w:val="ru-RU"/>
        </w:rPr>
        <w:t>семинар</w:t>
      </w:r>
      <w:r w:rsidRPr="00545072">
        <w:rPr>
          <w:lang w:val="ru-RU"/>
        </w:rPr>
        <w:t xml:space="preserve"> </w:t>
      </w:r>
      <w:r>
        <w:rPr>
          <w:lang w:val="ru-RU"/>
        </w:rPr>
        <w:t>для</w:t>
      </w:r>
      <w:r w:rsidRPr="00545072">
        <w:rPr>
          <w:lang w:val="ru-RU"/>
        </w:rPr>
        <w:t xml:space="preserve"> </w:t>
      </w:r>
      <w:r>
        <w:rPr>
          <w:lang w:val="ru-RU"/>
        </w:rPr>
        <w:t>наращивания</w:t>
      </w:r>
      <w:r w:rsidRPr="00545072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545072">
        <w:rPr>
          <w:lang w:val="ru-RU"/>
        </w:rPr>
        <w:t xml:space="preserve">, </w:t>
      </w:r>
      <w:r>
        <w:rPr>
          <w:lang w:val="ru-RU"/>
        </w:rPr>
        <w:t>посвященный</w:t>
      </w:r>
      <w:r w:rsidRPr="00545072">
        <w:rPr>
          <w:lang w:val="ru-RU"/>
        </w:rPr>
        <w:t xml:space="preserve"> </w:t>
      </w:r>
      <w:r w:rsidR="00E25C7C">
        <w:rPr>
          <w:lang w:val="ru-RU"/>
        </w:rPr>
        <w:t>выполнению</w:t>
      </w:r>
      <w:r w:rsidR="00E25C7C" w:rsidRPr="00545072">
        <w:rPr>
          <w:lang w:val="ru-RU"/>
        </w:rPr>
        <w:t xml:space="preserve"> </w:t>
      </w:r>
      <w:r w:rsidR="00E25C7C">
        <w:rPr>
          <w:lang w:val="ru-RU"/>
        </w:rPr>
        <w:t xml:space="preserve">Конвенции в </w:t>
      </w:r>
      <w:proofErr w:type="spellStart"/>
      <w:r w:rsidR="00E25C7C">
        <w:rPr>
          <w:lang w:val="ru-RU"/>
        </w:rPr>
        <w:t>Тирано</w:t>
      </w:r>
      <w:proofErr w:type="spellEnd"/>
      <w:r w:rsidR="00E25C7C">
        <w:rPr>
          <w:lang w:val="ru-RU"/>
        </w:rPr>
        <w:t xml:space="preserve"> (провинция </w:t>
      </w:r>
      <w:proofErr w:type="spellStart"/>
      <w:r w:rsidR="00E25C7C">
        <w:rPr>
          <w:lang w:val="ru-RU"/>
        </w:rPr>
        <w:t>Сондрио</w:t>
      </w:r>
      <w:proofErr w:type="spellEnd"/>
      <w:r w:rsidR="00E25C7C">
        <w:rPr>
          <w:lang w:val="ru-RU"/>
        </w:rPr>
        <w:t xml:space="preserve">, Италия) и </w:t>
      </w:r>
      <w:proofErr w:type="spellStart"/>
      <w:r w:rsidR="00E25C7C">
        <w:rPr>
          <w:lang w:val="ru-RU"/>
        </w:rPr>
        <w:t>Вальпошиаво</w:t>
      </w:r>
      <w:proofErr w:type="spellEnd"/>
      <w:r w:rsidR="00E25C7C">
        <w:rPr>
          <w:lang w:val="ru-RU"/>
        </w:rPr>
        <w:t>, Швейцария (июнь 2015 года)</w:t>
      </w:r>
      <w:r w:rsidR="0056070D" w:rsidRPr="00E25C7C">
        <w:rPr>
          <w:lang w:val="ru-RU"/>
        </w:rPr>
        <w:t xml:space="preserve">. </w:t>
      </w:r>
    </w:p>
    <w:p w14:paraId="50448361" w14:textId="4539B562" w:rsidR="0056070D" w:rsidRPr="00E25C7C" w:rsidRDefault="00E25C7C" w:rsidP="0056070D">
      <w:pPr>
        <w:pStyle w:val="COMPara"/>
        <w:numPr>
          <w:ilvl w:val="0"/>
          <w:numId w:val="33"/>
        </w:numPr>
        <w:ind w:left="851" w:hanging="284"/>
        <w:jc w:val="both"/>
        <w:rPr>
          <w:lang w:val="ru-RU"/>
        </w:rPr>
      </w:pPr>
      <w:r>
        <w:rPr>
          <w:lang w:val="ru-RU"/>
        </w:rPr>
        <w:t xml:space="preserve">В Монако для заинтересованных групп </w:t>
      </w:r>
      <w:r w:rsidR="00545072">
        <w:rPr>
          <w:lang w:val="ru-RU"/>
        </w:rPr>
        <w:t xml:space="preserve">на </w:t>
      </w:r>
      <w:proofErr w:type="spellStart"/>
      <w:r w:rsidR="00545072">
        <w:rPr>
          <w:lang w:val="ru-RU"/>
        </w:rPr>
        <w:t>страновом</w:t>
      </w:r>
      <w:proofErr w:type="spellEnd"/>
      <w:r w:rsidR="00545072">
        <w:rPr>
          <w:lang w:val="ru-RU"/>
        </w:rPr>
        <w:t xml:space="preserve"> уровне</w:t>
      </w:r>
      <w:r>
        <w:rPr>
          <w:lang w:val="ru-RU"/>
        </w:rPr>
        <w:t xml:space="preserve"> было проведено</w:t>
      </w:r>
      <w:r w:rsidRPr="00E25C7C">
        <w:rPr>
          <w:lang w:val="ru-RU"/>
        </w:rPr>
        <w:t xml:space="preserve"> </w:t>
      </w:r>
      <w:proofErr w:type="gramStart"/>
      <w:r>
        <w:rPr>
          <w:lang w:val="ru-RU"/>
        </w:rPr>
        <w:t>обучение</w:t>
      </w:r>
      <w:r w:rsidRPr="00E25C7C">
        <w:rPr>
          <w:lang w:val="ru-RU"/>
        </w:rPr>
        <w:t xml:space="preserve"> </w:t>
      </w:r>
      <w:r>
        <w:rPr>
          <w:lang w:val="ru-RU"/>
        </w:rPr>
        <w:t>по</w:t>
      </w:r>
      <w:r w:rsidRPr="00E25C7C">
        <w:rPr>
          <w:lang w:val="ru-RU"/>
        </w:rPr>
        <w:t xml:space="preserve"> </w:t>
      </w:r>
      <w:r>
        <w:rPr>
          <w:lang w:val="ru-RU"/>
        </w:rPr>
        <w:t>составлению</w:t>
      </w:r>
      <w:proofErr w:type="gramEnd"/>
      <w:r w:rsidRPr="00E25C7C">
        <w:rPr>
          <w:lang w:val="ru-RU"/>
        </w:rPr>
        <w:t xml:space="preserve"> </w:t>
      </w:r>
      <w:r>
        <w:rPr>
          <w:lang w:val="ru-RU"/>
        </w:rPr>
        <w:t>инвентарных</w:t>
      </w:r>
      <w:r w:rsidRPr="00E25C7C">
        <w:rPr>
          <w:lang w:val="ru-RU"/>
        </w:rPr>
        <w:t xml:space="preserve"> </w:t>
      </w:r>
      <w:r>
        <w:rPr>
          <w:lang w:val="ru-RU"/>
        </w:rPr>
        <w:t>перечней</w:t>
      </w:r>
      <w:r w:rsidRPr="00E25C7C">
        <w:rPr>
          <w:lang w:val="ru-RU"/>
        </w:rPr>
        <w:t xml:space="preserve"> </w:t>
      </w:r>
      <w:r>
        <w:rPr>
          <w:lang w:val="ru-RU"/>
        </w:rPr>
        <w:t>для</w:t>
      </w:r>
      <w:r w:rsidRPr="00E25C7C">
        <w:rPr>
          <w:lang w:val="ru-RU"/>
        </w:rPr>
        <w:t xml:space="preserve"> </w:t>
      </w:r>
      <w:r>
        <w:rPr>
          <w:lang w:val="ru-RU"/>
        </w:rPr>
        <w:t>сообществ (октябрь 2015 года)</w:t>
      </w:r>
      <w:r w:rsidR="0056070D" w:rsidRPr="00E25C7C">
        <w:rPr>
          <w:lang w:val="ru-RU"/>
        </w:rPr>
        <w:t>.</w:t>
      </w:r>
    </w:p>
    <w:p w14:paraId="6F70F188" w14:textId="7FEAA892" w:rsidR="0056070D" w:rsidRPr="00F53A53" w:rsidRDefault="00E25C7C" w:rsidP="0056070D">
      <w:pPr>
        <w:pStyle w:val="COMPara"/>
        <w:numPr>
          <w:ilvl w:val="0"/>
          <w:numId w:val="33"/>
        </w:numPr>
        <w:ind w:left="851" w:hanging="284"/>
        <w:jc w:val="both"/>
        <w:rPr>
          <w:lang w:val="ru-RU"/>
        </w:rPr>
      </w:pPr>
      <w:r>
        <w:rPr>
          <w:lang w:val="ru-RU"/>
        </w:rPr>
        <w:t>Проведен</w:t>
      </w:r>
      <w:r w:rsidRPr="00D767BC">
        <w:rPr>
          <w:lang w:val="ru-RU"/>
        </w:rPr>
        <w:t xml:space="preserve"> </w:t>
      </w:r>
      <w:r>
        <w:rPr>
          <w:lang w:val="ru-RU"/>
        </w:rPr>
        <w:t>первый</w:t>
      </w:r>
      <w:r w:rsidRPr="00D767BC">
        <w:rPr>
          <w:lang w:val="ru-RU"/>
        </w:rPr>
        <w:t xml:space="preserve"> </w:t>
      </w:r>
      <w:r>
        <w:rPr>
          <w:lang w:val="ru-RU"/>
        </w:rPr>
        <w:t>из</w:t>
      </w:r>
      <w:r w:rsidRPr="00D767BC">
        <w:rPr>
          <w:lang w:val="ru-RU"/>
        </w:rPr>
        <w:t xml:space="preserve"> </w:t>
      </w:r>
      <w:r>
        <w:rPr>
          <w:lang w:val="ru-RU"/>
        </w:rPr>
        <w:t>трех</w:t>
      </w:r>
      <w:r w:rsidRPr="00D767BC">
        <w:rPr>
          <w:lang w:val="ru-RU"/>
        </w:rPr>
        <w:t xml:space="preserve"> </w:t>
      </w:r>
      <w:r>
        <w:rPr>
          <w:lang w:val="ru-RU"/>
        </w:rPr>
        <w:t>семинаров</w:t>
      </w:r>
      <w:r w:rsidR="00F53A53" w:rsidRPr="00D767BC">
        <w:rPr>
          <w:lang w:val="ru-RU"/>
        </w:rPr>
        <w:t xml:space="preserve"> </w:t>
      </w:r>
      <w:r w:rsidR="00CF3471">
        <w:rPr>
          <w:lang w:val="ru-RU"/>
        </w:rPr>
        <w:t>по</w:t>
      </w:r>
      <w:r w:rsidR="00F53A53" w:rsidRPr="00D767BC">
        <w:rPr>
          <w:lang w:val="ru-RU"/>
        </w:rPr>
        <w:t xml:space="preserve"> </w:t>
      </w:r>
      <w:r w:rsidR="00CF3471">
        <w:rPr>
          <w:lang w:val="ru-RU"/>
        </w:rPr>
        <w:t>наращиванию</w:t>
      </w:r>
      <w:r w:rsidR="00F53A53" w:rsidRPr="00D767BC">
        <w:rPr>
          <w:lang w:val="ru-RU"/>
        </w:rPr>
        <w:t xml:space="preserve"> </w:t>
      </w:r>
      <w:r w:rsidR="00F53A53">
        <w:rPr>
          <w:lang w:val="ru-RU"/>
        </w:rPr>
        <w:t>потенциала</w:t>
      </w:r>
      <w:r w:rsidR="00F53A53" w:rsidRPr="00D767BC">
        <w:rPr>
          <w:lang w:val="ru-RU"/>
        </w:rPr>
        <w:t xml:space="preserve">, </w:t>
      </w:r>
      <w:r w:rsidR="00F53A53">
        <w:rPr>
          <w:lang w:val="ru-RU"/>
        </w:rPr>
        <w:t>посвященный</w:t>
      </w:r>
      <w:r w:rsidR="00F53A53" w:rsidRPr="00D767BC">
        <w:rPr>
          <w:lang w:val="ru-RU"/>
        </w:rPr>
        <w:t xml:space="preserve"> </w:t>
      </w:r>
      <w:r w:rsidR="00F53A53">
        <w:rPr>
          <w:lang w:val="ru-RU"/>
        </w:rPr>
        <w:t>выполнению</w:t>
      </w:r>
      <w:r w:rsidR="00F53A53" w:rsidRPr="00D767BC">
        <w:rPr>
          <w:lang w:val="ru-RU"/>
        </w:rPr>
        <w:t xml:space="preserve"> </w:t>
      </w:r>
      <w:r w:rsidR="00F53A53">
        <w:rPr>
          <w:lang w:val="ru-RU"/>
        </w:rPr>
        <w:t>Конвенции, для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сотрудников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Центра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наследия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имени</w:t>
      </w:r>
      <w:r w:rsidR="00F53A53" w:rsidRPr="00F53A53">
        <w:rPr>
          <w:lang w:val="ru-RU"/>
        </w:rPr>
        <w:t xml:space="preserve"> </w:t>
      </w:r>
      <w:proofErr w:type="spellStart"/>
      <w:r w:rsidR="00F53A53">
        <w:rPr>
          <w:lang w:val="ru-RU"/>
        </w:rPr>
        <w:t>Хамдан</w:t>
      </w:r>
      <w:proofErr w:type="spellEnd"/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ибн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Мухаммеда</w:t>
      </w:r>
      <w:r w:rsidR="00F53A53" w:rsidRPr="00F53A53">
        <w:rPr>
          <w:lang w:val="ru-RU"/>
        </w:rPr>
        <w:t xml:space="preserve"> </w:t>
      </w:r>
      <w:r w:rsidR="00F53A53">
        <w:rPr>
          <w:lang w:val="ru-RU"/>
        </w:rPr>
        <w:t>в</w:t>
      </w:r>
      <w:r w:rsidR="00F53A53" w:rsidRPr="00F53A53">
        <w:rPr>
          <w:lang w:val="ru-RU"/>
        </w:rPr>
        <w:t xml:space="preserve"> </w:t>
      </w:r>
      <w:proofErr w:type="spellStart"/>
      <w:r w:rsidR="00F53A53">
        <w:rPr>
          <w:lang w:val="ru-RU"/>
        </w:rPr>
        <w:t>Дубаи</w:t>
      </w:r>
      <w:proofErr w:type="spellEnd"/>
      <w:r w:rsidR="00F53A53">
        <w:rPr>
          <w:lang w:val="ru-RU"/>
        </w:rPr>
        <w:t xml:space="preserve"> (октябрь 2015 года)</w:t>
      </w:r>
      <w:r w:rsidR="0056070D" w:rsidRPr="00F53A53">
        <w:rPr>
          <w:lang w:val="ru-RU"/>
        </w:rPr>
        <w:t>.</w:t>
      </w:r>
    </w:p>
    <w:p w14:paraId="5AEEF1AE" w14:textId="78225984" w:rsidR="0056070D" w:rsidRPr="00A3622A" w:rsidRDefault="00A3622A" w:rsidP="0056070D">
      <w:pPr>
        <w:pStyle w:val="COMPara"/>
        <w:keepNext/>
        <w:numPr>
          <w:ilvl w:val="0"/>
          <w:numId w:val="15"/>
        </w:numPr>
        <w:spacing w:before="240"/>
        <w:ind w:left="1276"/>
        <w:jc w:val="both"/>
        <w:rPr>
          <w:b/>
          <w:lang w:val="ru-RU"/>
        </w:rPr>
      </w:pPr>
      <w:r>
        <w:rPr>
          <w:b/>
          <w:lang w:val="ru-RU"/>
        </w:rPr>
        <w:t>Пересмотрено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адаптировано</w:t>
      </w:r>
      <w:r w:rsidRPr="00A3622A">
        <w:rPr>
          <w:b/>
          <w:lang w:val="ru-RU"/>
        </w:rPr>
        <w:t xml:space="preserve"> </w:t>
      </w:r>
      <w:proofErr w:type="gramStart"/>
      <w:r>
        <w:rPr>
          <w:b/>
          <w:lang w:val="ru-RU"/>
        </w:rPr>
        <w:t>содержание</w:t>
      </w:r>
      <w:proofErr w:type="gramEnd"/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формат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программы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наращивания</w:t>
      </w:r>
      <w:r w:rsidRPr="00A3622A">
        <w:rPr>
          <w:b/>
          <w:lang w:val="ru-RU"/>
        </w:rPr>
        <w:t xml:space="preserve"> </w:t>
      </w:r>
      <w:r>
        <w:rPr>
          <w:b/>
          <w:lang w:val="ru-RU"/>
        </w:rPr>
        <w:t>потенциала</w:t>
      </w:r>
    </w:p>
    <w:p w14:paraId="1BBA830B" w14:textId="045D6D22" w:rsidR="0056070D" w:rsidRPr="00A3622A" w:rsidRDefault="00A3622A" w:rsidP="0056070D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Учебная</w:t>
      </w:r>
      <w:r w:rsidRPr="007125AF">
        <w:rPr>
          <w:lang w:val="ru-RU"/>
        </w:rPr>
        <w:t xml:space="preserve"> </w:t>
      </w:r>
      <w:r>
        <w:rPr>
          <w:lang w:val="ru-RU"/>
        </w:rPr>
        <w:t>программа</w:t>
      </w:r>
      <w:r w:rsidRPr="007125AF">
        <w:rPr>
          <w:lang w:val="ru-RU"/>
        </w:rPr>
        <w:t xml:space="preserve"> </w:t>
      </w:r>
      <w:r>
        <w:rPr>
          <w:lang w:val="ru-RU"/>
        </w:rPr>
        <w:t>для</w:t>
      </w:r>
      <w:r w:rsidRPr="007125AF">
        <w:rPr>
          <w:lang w:val="ru-RU"/>
        </w:rPr>
        <w:t xml:space="preserve"> </w:t>
      </w:r>
      <w:r>
        <w:rPr>
          <w:lang w:val="ru-RU"/>
        </w:rPr>
        <w:t>наращивания</w:t>
      </w:r>
      <w:r w:rsidRPr="007125AF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7125AF">
        <w:rPr>
          <w:lang w:val="ru-RU"/>
        </w:rPr>
        <w:t xml:space="preserve"> </w:t>
      </w:r>
      <w:r>
        <w:rPr>
          <w:lang w:val="ru-RU"/>
        </w:rPr>
        <w:t>постоянно</w:t>
      </w:r>
      <w:r w:rsidRPr="007125AF">
        <w:rPr>
          <w:lang w:val="ru-RU"/>
        </w:rPr>
        <w:t xml:space="preserve"> </w:t>
      </w:r>
      <w:r>
        <w:rPr>
          <w:lang w:val="ru-RU"/>
        </w:rPr>
        <w:t>пересматривается</w:t>
      </w:r>
      <w:r w:rsidRPr="007125AF">
        <w:rPr>
          <w:lang w:val="ru-RU"/>
        </w:rPr>
        <w:t xml:space="preserve"> </w:t>
      </w:r>
      <w:r>
        <w:rPr>
          <w:lang w:val="ru-RU"/>
        </w:rPr>
        <w:t>и</w:t>
      </w:r>
      <w:r w:rsidRPr="007125AF">
        <w:rPr>
          <w:lang w:val="ru-RU"/>
        </w:rPr>
        <w:t xml:space="preserve"> </w:t>
      </w:r>
      <w:r>
        <w:rPr>
          <w:lang w:val="ru-RU"/>
        </w:rPr>
        <w:t>адаптируется</w:t>
      </w:r>
      <w:r w:rsidRPr="007125AF">
        <w:rPr>
          <w:lang w:val="ru-RU"/>
        </w:rPr>
        <w:t xml:space="preserve">, </w:t>
      </w:r>
      <w:r>
        <w:rPr>
          <w:lang w:val="ru-RU"/>
        </w:rPr>
        <w:t>чтобы</w:t>
      </w:r>
      <w:r w:rsidRPr="007125AF">
        <w:rPr>
          <w:lang w:val="ru-RU"/>
        </w:rPr>
        <w:t xml:space="preserve"> «</w:t>
      </w:r>
      <w:r>
        <w:rPr>
          <w:lang w:val="ru-RU"/>
        </w:rPr>
        <w:t>обеспечить</w:t>
      </w:r>
      <w:r w:rsidRPr="007125AF">
        <w:rPr>
          <w:lang w:val="ru-RU"/>
        </w:rPr>
        <w:t xml:space="preserve"> </w:t>
      </w:r>
      <w:r>
        <w:rPr>
          <w:lang w:val="ru-RU"/>
        </w:rPr>
        <w:t>соответствие</w:t>
      </w:r>
      <w:r w:rsidRPr="007125AF">
        <w:rPr>
          <w:lang w:val="ru-RU"/>
        </w:rPr>
        <w:t xml:space="preserve"> </w:t>
      </w:r>
      <w:r>
        <w:rPr>
          <w:lang w:val="ru-RU"/>
        </w:rPr>
        <w:t>главным</w:t>
      </w:r>
      <w:r w:rsidRPr="007125AF">
        <w:rPr>
          <w:lang w:val="ru-RU"/>
        </w:rPr>
        <w:t xml:space="preserve"> </w:t>
      </w:r>
      <w:r w:rsidR="00D767BC">
        <w:rPr>
          <w:lang w:val="ru-RU"/>
        </w:rPr>
        <w:t>вызовам</w:t>
      </w:r>
      <w:r w:rsidR="00D767BC" w:rsidRPr="007125AF">
        <w:rPr>
          <w:lang w:val="ru-RU"/>
        </w:rPr>
        <w:t xml:space="preserve"> </w:t>
      </w:r>
      <w:r w:rsidR="00D767BC">
        <w:rPr>
          <w:lang w:val="ru-RU"/>
        </w:rPr>
        <w:t>во</w:t>
      </w:r>
      <w:r w:rsidR="00D767BC" w:rsidRPr="007125AF">
        <w:rPr>
          <w:lang w:val="ru-RU"/>
        </w:rPr>
        <w:t xml:space="preserve"> </w:t>
      </w:r>
      <w:r w:rsidR="00D767BC">
        <w:rPr>
          <w:lang w:val="ru-RU"/>
        </w:rPr>
        <w:t>время</w:t>
      </w:r>
      <w:r w:rsidRPr="007125AF">
        <w:rPr>
          <w:lang w:val="ru-RU"/>
        </w:rPr>
        <w:t xml:space="preserve"> </w:t>
      </w:r>
      <w:r>
        <w:rPr>
          <w:lang w:val="ru-RU"/>
        </w:rPr>
        <w:t>ее</w:t>
      </w:r>
      <w:r w:rsidRPr="007125AF">
        <w:rPr>
          <w:lang w:val="ru-RU"/>
        </w:rPr>
        <w:t xml:space="preserve"> </w:t>
      </w:r>
      <w:r>
        <w:rPr>
          <w:lang w:val="ru-RU"/>
        </w:rPr>
        <w:t>выполнения</w:t>
      </w:r>
      <w:r w:rsidRPr="007125AF">
        <w:rPr>
          <w:lang w:val="ru-RU"/>
        </w:rPr>
        <w:t xml:space="preserve"> </w:t>
      </w:r>
      <w:r>
        <w:rPr>
          <w:lang w:val="ru-RU"/>
        </w:rPr>
        <w:t>на</w:t>
      </w:r>
      <w:r w:rsidRPr="007125AF">
        <w:rPr>
          <w:lang w:val="ru-RU"/>
        </w:rPr>
        <w:t xml:space="preserve"> </w:t>
      </w:r>
      <w:r>
        <w:rPr>
          <w:lang w:val="ru-RU"/>
        </w:rPr>
        <w:t>национальном</w:t>
      </w:r>
      <w:r w:rsidRPr="007125AF">
        <w:rPr>
          <w:lang w:val="ru-RU"/>
        </w:rPr>
        <w:t xml:space="preserve"> </w:t>
      </w:r>
      <w:r>
        <w:rPr>
          <w:lang w:val="ru-RU"/>
        </w:rPr>
        <w:t>уровне</w:t>
      </w:r>
      <w:r w:rsidRPr="007125AF">
        <w:rPr>
          <w:lang w:val="ru-RU"/>
        </w:rPr>
        <w:t>» (</w:t>
      </w:r>
      <w:hyperlink r:id="rId29" w:history="1">
        <w:r>
          <w:rPr>
            <w:rStyle w:val="Hyperlink"/>
            <w:lang w:val="ru-RU"/>
          </w:rPr>
          <w:t>Решение</w:t>
        </w:r>
        <w:r w:rsidRPr="001F3B22">
          <w:rPr>
            <w:rStyle w:val="Hyperlink"/>
          </w:rPr>
          <w:t> </w:t>
        </w:r>
        <w:r w:rsidRPr="007125AF">
          <w:rPr>
            <w:rStyle w:val="Hyperlink"/>
            <w:lang w:val="ru-RU"/>
          </w:rPr>
          <w:t>8.</w:t>
        </w:r>
        <w:r w:rsidRPr="001F3B22">
          <w:rPr>
            <w:rStyle w:val="Hyperlink"/>
          </w:rPr>
          <w:t>COM </w:t>
        </w:r>
        <w:r w:rsidRPr="007125AF">
          <w:rPr>
            <w:rStyle w:val="Hyperlink"/>
            <w:lang w:val="ru-RU"/>
          </w:rPr>
          <w:t>5.</w:t>
        </w:r>
        <w:r w:rsidRPr="001F3B22">
          <w:rPr>
            <w:rStyle w:val="Hyperlink"/>
          </w:rPr>
          <w:t>c</w:t>
        </w:r>
        <w:r w:rsidRPr="007125AF">
          <w:rPr>
            <w:rStyle w:val="Hyperlink"/>
            <w:lang w:val="ru-RU"/>
          </w:rPr>
          <w:t>.1</w:t>
        </w:r>
      </w:hyperlink>
      <w:r w:rsidRPr="007125AF">
        <w:rPr>
          <w:lang w:val="ru-RU"/>
        </w:rPr>
        <w:t xml:space="preserve">). </w:t>
      </w:r>
      <w:r w:rsidRPr="00A3622A">
        <w:rPr>
          <w:lang w:val="ru-RU"/>
        </w:rPr>
        <w:t xml:space="preserve">Например, </w:t>
      </w:r>
      <w:r>
        <w:rPr>
          <w:lang w:val="ru-RU"/>
        </w:rPr>
        <w:t>из этого следует</w:t>
      </w:r>
      <w:r w:rsidR="00CF3471">
        <w:rPr>
          <w:lang w:val="ru-RU"/>
        </w:rPr>
        <w:t xml:space="preserve"> необходимость обновления всей учебной программы</w:t>
      </w:r>
      <w:r>
        <w:rPr>
          <w:lang w:val="ru-RU"/>
        </w:rPr>
        <w:t xml:space="preserve"> в соответствии с решениями Комитета и Генеральной ассамблеи. Кроме того, учебная программа </w:t>
      </w:r>
      <w:r w:rsidR="008C6948">
        <w:rPr>
          <w:lang w:val="ru-RU"/>
        </w:rPr>
        <w:t>становится шире</w:t>
      </w:r>
      <w:r>
        <w:rPr>
          <w:lang w:val="ru-RU"/>
        </w:rPr>
        <w:t>, чтобы охватить темы, которые оче</w:t>
      </w:r>
      <w:r w:rsidR="005455A6">
        <w:rPr>
          <w:lang w:val="ru-RU"/>
        </w:rPr>
        <w:t>нь важны для государств-</w:t>
      </w:r>
      <w:r w:rsidR="0037149A">
        <w:rPr>
          <w:lang w:val="ru-RU"/>
        </w:rPr>
        <w:t>участников</w:t>
      </w:r>
      <w:r w:rsidR="005455A6">
        <w:rPr>
          <w:lang w:val="ru-RU"/>
        </w:rPr>
        <w:t>. Теперь появились н</w:t>
      </w:r>
      <w:r>
        <w:rPr>
          <w:lang w:val="ru-RU"/>
        </w:rPr>
        <w:t>овые учебные материалы</w:t>
      </w:r>
      <w:r w:rsidR="005455A6">
        <w:rPr>
          <w:lang w:val="ru-RU"/>
        </w:rPr>
        <w:t xml:space="preserve"> по гендерным проблемам и разработке политических мер, а также были обновле</w:t>
      </w:r>
      <w:r w:rsidR="008C6948">
        <w:rPr>
          <w:lang w:val="ru-RU"/>
        </w:rPr>
        <w:t>ны материалы</w:t>
      </w:r>
      <w:r w:rsidR="007125AF">
        <w:rPr>
          <w:lang w:val="ru-RU"/>
        </w:rPr>
        <w:t>, связанные с устойчивым развитием</w:t>
      </w:r>
      <w:r w:rsidR="005455A6">
        <w:rPr>
          <w:lang w:val="ru-RU"/>
        </w:rPr>
        <w:t>, чтобы отразить недавно утвержденную повестку дня в области развития до 2030 года. Во время написания этого доклада были пересмотрены существующие материалы по подготовке номинаций, чтобы включить</w:t>
      </w:r>
      <w:r w:rsidR="008C6948">
        <w:rPr>
          <w:lang w:val="ru-RU"/>
        </w:rPr>
        <w:t xml:space="preserve"> в них</w:t>
      </w:r>
      <w:r w:rsidR="005455A6">
        <w:rPr>
          <w:lang w:val="ru-RU"/>
        </w:rPr>
        <w:t xml:space="preserve"> материалы </w:t>
      </w:r>
      <w:r w:rsidR="007125AF">
        <w:rPr>
          <w:lang w:val="ru-RU"/>
        </w:rPr>
        <w:t>об</w:t>
      </w:r>
      <w:r w:rsidR="008C6948">
        <w:rPr>
          <w:lang w:val="ru-RU"/>
        </w:rPr>
        <w:t xml:space="preserve"> эффект</w:t>
      </w:r>
      <w:r w:rsidR="007125AF">
        <w:rPr>
          <w:lang w:val="ru-RU"/>
        </w:rPr>
        <w:t>е</w:t>
      </w:r>
      <w:r w:rsidR="008C6948">
        <w:rPr>
          <w:lang w:val="ru-RU"/>
        </w:rPr>
        <w:t xml:space="preserve"> от</w:t>
      </w:r>
      <w:r w:rsidR="005455A6">
        <w:rPr>
          <w:lang w:val="ru-RU"/>
        </w:rPr>
        <w:t xml:space="preserve"> внесения в Списки</w:t>
      </w:r>
      <w:r w:rsidR="008C6948">
        <w:rPr>
          <w:lang w:val="ru-RU"/>
        </w:rPr>
        <w:t xml:space="preserve"> и о</w:t>
      </w:r>
      <w:r w:rsidR="005455A6">
        <w:rPr>
          <w:lang w:val="ru-RU"/>
        </w:rPr>
        <w:t xml:space="preserve"> периодических </w:t>
      </w:r>
      <w:proofErr w:type="gramStart"/>
      <w:r w:rsidR="005455A6">
        <w:rPr>
          <w:lang w:val="ru-RU"/>
        </w:rPr>
        <w:t>докладах</w:t>
      </w:r>
      <w:proofErr w:type="gramEnd"/>
      <w:r w:rsidR="005455A6">
        <w:rPr>
          <w:lang w:val="ru-RU"/>
        </w:rPr>
        <w:t xml:space="preserve"> о состоянии внесенных в Списки элементов. Готовятся новые обучающие материалы, посвященные заявкам на международную помощь. Далее </w:t>
      </w:r>
      <w:r w:rsidR="005E3E54">
        <w:rPr>
          <w:lang w:val="ru-RU"/>
        </w:rPr>
        <w:t xml:space="preserve">в течение отчетного периода </w:t>
      </w:r>
      <w:r w:rsidR="005455A6">
        <w:rPr>
          <w:lang w:val="ru-RU"/>
        </w:rPr>
        <w:t xml:space="preserve">Секретариат </w:t>
      </w:r>
      <w:r w:rsidR="005E3E54">
        <w:rPr>
          <w:lang w:val="ru-RU"/>
        </w:rPr>
        <w:t>разработал, проверил и провел экспертную оценку обширного учебного материала о разработке планов по охране нематериального культурного наследия для пятидневного семинара и организовал в январе 2015 года</w:t>
      </w:r>
      <w:r w:rsidR="008C6948">
        <w:rPr>
          <w:lang w:val="ru-RU"/>
        </w:rPr>
        <w:t xml:space="preserve"> в</w:t>
      </w:r>
      <w:r w:rsidR="005E3E54">
        <w:rPr>
          <w:lang w:val="ru-RU"/>
        </w:rPr>
        <w:t xml:space="preserve"> </w:t>
      </w:r>
      <w:proofErr w:type="spellStart"/>
      <w:r w:rsidR="005E3E54">
        <w:rPr>
          <w:lang w:val="ru-RU"/>
        </w:rPr>
        <w:t>Шеньчжене</w:t>
      </w:r>
      <w:proofErr w:type="spellEnd"/>
      <w:r w:rsidR="005E3E54">
        <w:rPr>
          <w:lang w:val="ru-RU"/>
        </w:rPr>
        <w:t>, Китай, первый семинар по подготовке инструкторов</w:t>
      </w:r>
      <w:r w:rsidR="008C6948">
        <w:rPr>
          <w:lang w:val="ru-RU"/>
        </w:rPr>
        <w:t>, обучающий его</w:t>
      </w:r>
      <w:r w:rsidR="007A1AAD">
        <w:rPr>
          <w:lang w:val="ru-RU"/>
        </w:rPr>
        <w:t xml:space="preserve"> использованию</w:t>
      </w:r>
      <w:r w:rsidR="005E3E54">
        <w:rPr>
          <w:lang w:val="ru-RU"/>
        </w:rPr>
        <w:t>. Чтобы помочь экспертам-</w:t>
      </w:r>
      <w:proofErr w:type="spellStart"/>
      <w:r w:rsidR="005E3E54">
        <w:rPr>
          <w:lang w:val="ru-RU"/>
        </w:rPr>
        <w:t>фасилитаторам</w:t>
      </w:r>
      <w:proofErr w:type="spellEnd"/>
      <w:r w:rsidR="005E3E54">
        <w:rPr>
          <w:lang w:val="ru-RU"/>
        </w:rPr>
        <w:t xml:space="preserve"> ознакомиться с этими новыми учебными материалами, Секретариат использовал </w:t>
      </w:r>
      <w:r w:rsidR="00874DDA">
        <w:rPr>
          <w:lang w:val="ru-RU"/>
        </w:rPr>
        <w:t>более индивидуальный подход, организуя обучающие сессии для небольшого числ</w:t>
      </w:r>
      <w:r w:rsidR="008C6948">
        <w:rPr>
          <w:lang w:val="ru-RU"/>
        </w:rPr>
        <w:t>а слушателей, а не</w:t>
      </w:r>
      <w:r w:rsidR="00874DDA">
        <w:rPr>
          <w:lang w:val="ru-RU"/>
        </w:rPr>
        <w:t xml:space="preserve"> регионал</w:t>
      </w:r>
      <w:r w:rsidR="008C6948">
        <w:rPr>
          <w:lang w:val="ru-RU"/>
        </w:rPr>
        <w:t>ьные семинары для подготовки ин</w:t>
      </w:r>
      <w:r w:rsidR="00874DDA">
        <w:rPr>
          <w:lang w:val="ru-RU"/>
        </w:rPr>
        <w:t>структоров.</w:t>
      </w:r>
      <w:r w:rsidR="005E3E54">
        <w:rPr>
          <w:lang w:val="ru-RU"/>
        </w:rPr>
        <w:t xml:space="preserve">  </w:t>
      </w:r>
    </w:p>
    <w:p w14:paraId="5D4206E0" w14:textId="4CD5E258" w:rsidR="0056070D" w:rsidRPr="005B1E64" w:rsidRDefault="005B1E64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Формат и презентация материалов для учебной программы тоже постоянно улучшаются. Большая реструктуризация этих материалов началась в конце 2013 года и завершилась в 2015 году; в результате они </w:t>
      </w:r>
      <w:r w:rsidR="00D02AE3">
        <w:rPr>
          <w:lang w:val="ru-RU"/>
        </w:rPr>
        <w:t>были разделены на 50 отдельных частей, а не на</w:t>
      </w:r>
      <w:r>
        <w:rPr>
          <w:lang w:val="ru-RU"/>
        </w:rPr>
        <w:t xml:space="preserve"> четыре курса. </w:t>
      </w:r>
      <w:r w:rsidR="00D02AE3">
        <w:rPr>
          <w:lang w:val="ru-RU"/>
        </w:rPr>
        <w:t>Таким образом, эксперты-</w:t>
      </w:r>
      <w:proofErr w:type="spellStart"/>
      <w:r w:rsidR="00D02AE3">
        <w:rPr>
          <w:lang w:val="ru-RU"/>
        </w:rPr>
        <w:t>фасилитаторы</w:t>
      </w:r>
      <w:proofErr w:type="spellEnd"/>
      <w:r w:rsidR="00D02AE3">
        <w:rPr>
          <w:lang w:val="ru-RU"/>
        </w:rPr>
        <w:t xml:space="preserve"> теперь могут выбирать такую последовательность материалов, которая больше всего подходит для нужд их </w:t>
      </w:r>
      <w:r w:rsidR="007125AF">
        <w:rPr>
          <w:lang w:val="ru-RU"/>
        </w:rPr>
        <w:t>слушателей</w:t>
      </w:r>
      <w:r w:rsidR="00D02AE3">
        <w:rPr>
          <w:lang w:val="ru-RU"/>
        </w:rPr>
        <w:t>, подготовить семинар из разных «строительных блоков», чтобы он соответствовал условиям и ситуациям</w:t>
      </w:r>
      <w:r w:rsidR="007D2416">
        <w:rPr>
          <w:lang w:val="ru-RU"/>
        </w:rPr>
        <w:t>,</w:t>
      </w:r>
      <w:r w:rsidR="00D02AE3">
        <w:rPr>
          <w:lang w:val="ru-RU"/>
        </w:rPr>
        <w:t xml:space="preserve"> существующим в стране-бенефициаре. Во время отчетного периода все материала были переведены на английский и французский, а большинство – еще на арабский, русский и испанский.</w:t>
      </w:r>
    </w:p>
    <w:p w14:paraId="490E9CF6" w14:textId="0C296FE2" w:rsidR="0056070D" w:rsidRPr="00BA66D1" w:rsidRDefault="00BA66D1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Разработаны и протестированы соответствующие форматы и подходы к наращиванию п</w:t>
      </w:r>
      <w:r w:rsidR="007125AF">
        <w:rPr>
          <w:b/>
          <w:lang w:val="ru-RU"/>
        </w:rPr>
        <w:t xml:space="preserve">отенциала, что поможет странам </w:t>
      </w:r>
      <w:r>
        <w:rPr>
          <w:b/>
          <w:lang w:val="ru-RU"/>
        </w:rPr>
        <w:t>в развитии законодательной базы и политики</w:t>
      </w:r>
    </w:p>
    <w:p w14:paraId="50A85E2F" w14:textId="7FA9B550" w:rsidR="0056070D" w:rsidRPr="002F3DA1" w:rsidRDefault="002F3DA1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Приоритетным является определение соответствующих форматов и подходов к помощи стран</w:t>
      </w:r>
      <w:r w:rsidR="00BE22CC">
        <w:rPr>
          <w:lang w:val="ru-RU"/>
        </w:rPr>
        <w:t>ам-бенефициарам</w:t>
      </w:r>
      <w:r>
        <w:rPr>
          <w:lang w:val="ru-RU"/>
        </w:rPr>
        <w:t xml:space="preserve"> в деле развития законодательной базы и политики в отношении нематериального культурного наследия </w:t>
      </w:r>
      <w:r w:rsidRPr="002F3DA1">
        <w:rPr>
          <w:lang w:val="ru-RU"/>
        </w:rPr>
        <w:t>(</w:t>
      </w:r>
      <w:hyperlink r:id="rId30" w:history="1">
        <w:r>
          <w:rPr>
            <w:rStyle w:val="Hyperlink"/>
            <w:lang w:val="ru-RU"/>
          </w:rPr>
          <w:t>Решение</w:t>
        </w:r>
        <w:r w:rsidRPr="00BF39E9">
          <w:rPr>
            <w:rStyle w:val="Hyperlink"/>
          </w:rPr>
          <w:t> </w:t>
        </w:r>
        <w:r w:rsidRPr="002F3DA1">
          <w:rPr>
            <w:rStyle w:val="Hyperlink"/>
            <w:lang w:val="ru-RU"/>
          </w:rPr>
          <w:t>8.</w:t>
        </w:r>
        <w:r w:rsidRPr="00BF39E9">
          <w:rPr>
            <w:rStyle w:val="Hyperlink"/>
          </w:rPr>
          <w:t>COM </w:t>
        </w:r>
        <w:r w:rsidRPr="002F3DA1">
          <w:rPr>
            <w:rStyle w:val="Hyperlink"/>
            <w:lang w:val="ru-RU"/>
          </w:rPr>
          <w:t>5.</w:t>
        </w:r>
        <w:r w:rsidRPr="00BF39E9">
          <w:rPr>
            <w:rStyle w:val="Hyperlink"/>
          </w:rPr>
          <w:t>c</w:t>
        </w:r>
        <w:r w:rsidRPr="002F3DA1">
          <w:rPr>
            <w:rStyle w:val="Hyperlink"/>
            <w:lang w:val="ru-RU"/>
          </w:rPr>
          <w:t>.1</w:t>
        </w:r>
      </w:hyperlink>
      <w:r w:rsidRPr="002F3DA1">
        <w:rPr>
          <w:lang w:val="ru-RU"/>
        </w:rPr>
        <w:t>).</w:t>
      </w:r>
      <w:r w:rsidR="007125AF">
        <w:rPr>
          <w:lang w:val="ru-RU"/>
        </w:rPr>
        <w:t xml:space="preserve"> </w:t>
      </w:r>
      <w:proofErr w:type="gramStart"/>
      <w:r>
        <w:rPr>
          <w:lang w:val="ru-RU"/>
        </w:rPr>
        <w:t>Секретариат проанализировал те подходы к политическим консультациям, которые используются в ЮНЕСКО и других агентствах, чтобы и</w:t>
      </w:r>
      <w:r w:rsidR="00BE22CC">
        <w:rPr>
          <w:lang w:val="ru-RU"/>
        </w:rPr>
        <w:t xml:space="preserve">х </w:t>
      </w:r>
      <w:r w:rsidR="00045ACB">
        <w:rPr>
          <w:lang w:val="ru-RU"/>
        </w:rPr>
        <w:t>применить</w:t>
      </w:r>
      <w:r w:rsidR="00BE22CC">
        <w:rPr>
          <w:lang w:val="ru-RU"/>
        </w:rPr>
        <w:t xml:space="preserve">. 25 июня 2014 года в штаб-квартире был организован семинар при участии коллег из Секретариата Конвенции 2003 и Конвенции 2005 об охране и поощрении разнообразия форм </w:t>
      </w:r>
      <w:r w:rsidR="007125AF">
        <w:rPr>
          <w:lang w:val="ru-RU"/>
        </w:rPr>
        <w:t>культурного самовыражения</w:t>
      </w:r>
      <w:r w:rsidR="00110027">
        <w:rPr>
          <w:lang w:val="ru-RU"/>
        </w:rPr>
        <w:t>, а также приглашенных докладчиков</w:t>
      </w:r>
      <w:r w:rsidR="00CC00D8">
        <w:rPr>
          <w:lang w:val="ru-RU"/>
        </w:rPr>
        <w:t xml:space="preserve"> от Программы ООН по окружающей среде (ЮНЕП), Сектора образования ЮНЕСКО и Международного</w:t>
      </w:r>
      <w:proofErr w:type="gramEnd"/>
      <w:r w:rsidR="00CC00D8">
        <w:rPr>
          <w:lang w:val="ru-RU"/>
        </w:rPr>
        <w:t xml:space="preserve"> института планирования образования (МИПО).</w:t>
      </w:r>
    </w:p>
    <w:p w14:paraId="66322297" w14:textId="376418AF" w:rsidR="0056070D" w:rsidRPr="00BC0F90" w:rsidRDefault="003B527F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BC0F90">
        <w:rPr>
          <w:lang w:val="ru-RU"/>
        </w:rPr>
        <w:t xml:space="preserve"> </w:t>
      </w:r>
      <w:r>
        <w:rPr>
          <w:lang w:val="ru-RU"/>
        </w:rPr>
        <w:t>результате</w:t>
      </w:r>
      <w:r w:rsidRPr="00BC0F90">
        <w:rPr>
          <w:lang w:val="ru-RU"/>
        </w:rPr>
        <w:t xml:space="preserve"> </w:t>
      </w:r>
      <w:r>
        <w:rPr>
          <w:lang w:val="ru-RU"/>
        </w:rPr>
        <w:t>были</w:t>
      </w:r>
      <w:r w:rsidRPr="00BC0F90">
        <w:rPr>
          <w:lang w:val="ru-RU"/>
        </w:rPr>
        <w:t xml:space="preserve"> </w:t>
      </w:r>
      <w:r>
        <w:rPr>
          <w:lang w:val="ru-RU"/>
        </w:rPr>
        <w:t>созданы</w:t>
      </w:r>
      <w:r w:rsidRPr="00BC0F90">
        <w:rPr>
          <w:lang w:val="ru-RU"/>
        </w:rPr>
        <w:t xml:space="preserve"> </w:t>
      </w:r>
      <w:r>
        <w:rPr>
          <w:lang w:val="ru-RU"/>
        </w:rPr>
        <w:t>всеобъемлющие</w:t>
      </w:r>
      <w:r w:rsidRPr="00BC0F90">
        <w:rPr>
          <w:lang w:val="ru-RU"/>
        </w:rPr>
        <w:t xml:space="preserve"> </w:t>
      </w:r>
      <w:r>
        <w:rPr>
          <w:lang w:val="ru-RU"/>
        </w:rPr>
        <w:t>и</w:t>
      </w:r>
      <w:r w:rsidRPr="00BC0F90">
        <w:rPr>
          <w:lang w:val="ru-RU"/>
        </w:rPr>
        <w:t xml:space="preserve"> </w:t>
      </w:r>
      <w:r>
        <w:rPr>
          <w:lang w:val="ru-RU"/>
        </w:rPr>
        <w:t>конкретные</w:t>
      </w:r>
      <w:r w:rsidRPr="00BC0F90">
        <w:rPr>
          <w:lang w:val="ru-RU"/>
        </w:rPr>
        <w:t xml:space="preserve"> </w:t>
      </w:r>
      <w:r>
        <w:rPr>
          <w:lang w:val="ru-RU"/>
        </w:rPr>
        <w:t>Руководящие</w:t>
      </w:r>
      <w:r w:rsidRPr="00BC0F90">
        <w:rPr>
          <w:lang w:val="ru-RU"/>
        </w:rPr>
        <w:t xml:space="preserve"> </w:t>
      </w:r>
      <w:r>
        <w:rPr>
          <w:lang w:val="ru-RU"/>
        </w:rPr>
        <w:t>положения</w:t>
      </w:r>
      <w:r w:rsidRPr="00BC0F90">
        <w:rPr>
          <w:lang w:val="ru-RU"/>
        </w:rPr>
        <w:t xml:space="preserve"> </w:t>
      </w:r>
      <w:r>
        <w:rPr>
          <w:lang w:val="ru-RU"/>
        </w:rPr>
        <w:t>ЮНЕСКО</w:t>
      </w:r>
      <w:r w:rsidRPr="00BC0F90">
        <w:rPr>
          <w:lang w:val="ru-RU"/>
        </w:rPr>
        <w:t xml:space="preserve">, </w:t>
      </w:r>
      <w:r>
        <w:rPr>
          <w:lang w:val="ru-RU"/>
        </w:rPr>
        <w:t>адресованные</w:t>
      </w:r>
      <w:r w:rsidRPr="00BC0F90">
        <w:rPr>
          <w:lang w:val="ru-RU"/>
        </w:rPr>
        <w:t xml:space="preserve"> </w:t>
      </w:r>
      <w:r>
        <w:rPr>
          <w:lang w:val="ru-RU"/>
        </w:rPr>
        <w:t>экспертам</w:t>
      </w:r>
      <w:r w:rsidR="00BC0F90">
        <w:rPr>
          <w:lang w:val="ru-RU"/>
        </w:rPr>
        <w:t>, которых привлекает ЮНЕСКО для консультаций по вопросам разработки политики в области немат</w:t>
      </w:r>
      <w:r w:rsidR="007C489A">
        <w:rPr>
          <w:lang w:val="ru-RU"/>
        </w:rPr>
        <w:t>ериального культурного наследия. В соответствии с этим, во время отчетного периода средства, предназначенные на консультационные услуги для разработки политических и законодательных мер, были внесены в новые многолетние проекты, подготовленные для 13 стран, а также произведена оценка потребностей в области развития политики для еще 15 стран. В целом, разработка политических и законодательных мер происходит в 24 странах.</w:t>
      </w:r>
      <w:r w:rsidR="00BC0F90">
        <w:rPr>
          <w:lang w:val="ru-RU"/>
        </w:rPr>
        <w:t xml:space="preserve"> </w:t>
      </w:r>
    </w:p>
    <w:p w14:paraId="2C65DBD0" w14:textId="39BAFD2D" w:rsidR="0056070D" w:rsidRPr="007C489A" w:rsidRDefault="007C489A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 xml:space="preserve">В 2016 году Секретариат </w:t>
      </w:r>
      <w:r w:rsidR="00045ACB">
        <w:rPr>
          <w:lang w:val="ru-RU"/>
        </w:rPr>
        <w:t>завершил работу над тематическим</w:t>
      </w:r>
      <w:r>
        <w:rPr>
          <w:lang w:val="ru-RU"/>
        </w:rPr>
        <w:t xml:space="preserve"> уч</w:t>
      </w:r>
      <w:r w:rsidR="00045ACB">
        <w:rPr>
          <w:lang w:val="ru-RU"/>
        </w:rPr>
        <w:t>ебным</w:t>
      </w:r>
      <w:r>
        <w:rPr>
          <w:lang w:val="ru-RU"/>
        </w:rPr>
        <w:t xml:space="preserve"> </w:t>
      </w:r>
      <w:r w:rsidR="00045ACB">
        <w:rPr>
          <w:lang w:val="ru-RU"/>
        </w:rPr>
        <w:t>разделом, посвященном</w:t>
      </w:r>
      <w:r>
        <w:rPr>
          <w:lang w:val="ru-RU"/>
        </w:rPr>
        <w:t xml:space="preserve"> разработке политики в области нематериально</w:t>
      </w:r>
      <w:r w:rsidR="00045ACB">
        <w:rPr>
          <w:lang w:val="ru-RU"/>
        </w:rPr>
        <w:t>го культурного наследия, который</w:t>
      </w:r>
      <w:r>
        <w:rPr>
          <w:lang w:val="ru-RU"/>
        </w:rPr>
        <w:t xml:space="preserve"> предназначен для ис</w:t>
      </w:r>
      <w:r w:rsidR="00C4475C">
        <w:rPr>
          <w:lang w:val="ru-RU"/>
        </w:rPr>
        <w:t xml:space="preserve">пользования во время семинаров </w:t>
      </w:r>
      <w:r>
        <w:rPr>
          <w:lang w:val="ru-RU"/>
        </w:rPr>
        <w:t xml:space="preserve">с национальными партнерами, </w:t>
      </w:r>
      <w:r w:rsidR="00C4475C">
        <w:rPr>
          <w:lang w:val="ru-RU"/>
        </w:rPr>
        <w:t>занятыми</w:t>
      </w:r>
      <w:r>
        <w:rPr>
          <w:lang w:val="ru-RU"/>
        </w:rPr>
        <w:t xml:space="preserve"> в сфере</w:t>
      </w:r>
      <w:r w:rsidR="00C4475C">
        <w:rPr>
          <w:lang w:val="ru-RU"/>
        </w:rPr>
        <w:t xml:space="preserve"> политики, в частности, официальными лицами из министерств, принимающими решени</w:t>
      </w:r>
      <w:r w:rsidR="00415654">
        <w:rPr>
          <w:lang w:val="ru-RU"/>
        </w:rPr>
        <w:t>я, которые оказывают воздействие</w:t>
      </w:r>
      <w:r w:rsidR="00C4475C">
        <w:rPr>
          <w:lang w:val="ru-RU"/>
        </w:rPr>
        <w:t xml:space="preserve"> на нематериальное культурное наследие, а также с другими заинтересованными группами.</w:t>
      </w:r>
      <w:proofErr w:type="gramEnd"/>
      <w:r w:rsidR="00C4475C">
        <w:rPr>
          <w:lang w:val="ru-RU"/>
        </w:rPr>
        <w:t xml:space="preserve"> </w:t>
      </w:r>
      <w:proofErr w:type="gramStart"/>
      <w:r w:rsidR="00C4475C">
        <w:rPr>
          <w:lang w:val="ru-RU"/>
        </w:rPr>
        <w:t>В материале использованы разные документы, выпущенные Секцией по таким вопросам, как отдельная и всеобъемлющая политика в об</w:t>
      </w:r>
      <w:r w:rsidR="0000687C">
        <w:rPr>
          <w:lang w:val="ru-RU"/>
        </w:rPr>
        <w:t>ласти нематериального наследия</w:t>
      </w:r>
      <w:r w:rsidR="00C4475C">
        <w:rPr>
          <w:lang w:val="ru-RU"/>
        </w:rPr>
        <w:t xml:space="preserve"> </w:t>
      </w:r>
      <w:r w:rsidR="0000687C">
        <w:rPr>
          <w:lang w:val="ru-RU"/>
        </w:rPr>
        <w:t>против интеграции</w:t>
      </w:r>
      <w:r w:rsidR="00C4475C">
        <w:rPr>
          <w:lang w:val="ru-RU"/>
        </w:rPr>
        <w:t xml:space="preserve"> нематериального культурного наследия в другие политические сферы, входящие или не входящие в область культуры, а также итоги дискуссии ме</w:t>
      </w:r>
      <w:r w:rsidR="00FA78CD">
        <w:rPr>
          <w:lang w:val="ru-RU"/>
        </w:rPr>
        <w:t>жду экспертами-</w:t>
      </w:r>
      <w:proofErr w:type="spellStart"/>
      <w:r w:rsidR="00C4475C">
        <w:rPr>
          <w:lang w:val="ru-RU"/>
        </w:rPr>
        <w:t>фасилитаторами</w:t>
      </w:r>
      <w:proofErr w:type="spellEnd"/>
      <w:r w:rsidR="00FA78CD">
        <w:rPr>
          <w:lang w:val="ru-RU"/>
        </w:rPr>
        <w:t xml:space="preserve"> и коллегами из отделений ЮНЕСКО на местах, состоявшейся на семинаре, посвященном разработке политики в области нематериального культурного наследия в</w:t>
      </w:r>
      <w:proofErr w:type="gramEnd"/>
      <w:r w:rsidR="00FA78CD">
        <w:rPr>
          <w:lang w:val="ru-RU"/>
        </w:rPr>
        <w:t xml:space="preserve"> Африке,</w:t>
      </w:r>
      <w:r w:rsidR="00AE47A7">
        <w:rPr>
          <w:lang w:val="ru-RU"/>
        </w:rPr>
        <w:t xml:space="preserve"> кото</w:t>
      </w:r>
      <w:r w:rsidR="00FA78CD">
        <w:rPr>
          <w:lang w:val="ru-RU"/>
        </w:rPr>
        <w:t>рый был организован в Константине, Алжир, в сентябре-октябре 2015 года.</w:t>
      </w:r>
    </w:p>
    <w:p w14:paraId="5AAE960C" w14:textId="7CD4C62F" w:rsidR="0056070D" w:rsidRPr="00D37B04" w:rsidRDefault="00D37B04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Планирование</w:t>
      </w:r>
      <w:r w:rsidRPr="00D37B04">
        <w:rPr>
          <w:b/>
          <w:lang w:val="ru-RU"/>
        </w:rPr>
        <w:t xml:space="preserve">, </w:t>
      </w:r>
      <w:r>
        <w:rPr>
          <w:b/>
          <w:lang w:val="ru-RU"/>
        </w:rPr>
        <w:t>выполнение</w:t>
      </w:r>
      <w:r w:rsidRPr="00D37B04">
        <w:rPr>
          <w:b/>
          <w:lang w:val="ru-RU"/>
        </w:rPr>
        <w:t xml:space="preserve"> </w:t>
      </w:r>
      <w:r>
        <w:rPr>
          <w:b/>
          <w:lang w:val="ru-RU"/>
        </w:rPr>
        <w:t>и мониторинг программ по наращива</w:t>
      </w:r>
      <w:r w:rsidR="00415654">
        <w:rPr>
          <w:b/>
          <w:lang w:val="ru-RU"/>
        </w:rPr>
        <w:t>нию потенциала усовершенствовало</w:t>
      </w:r>
      <w:r>
        <w:rPr>
          <w:b/>
          <w:lang w:val="ru-RU"/>
        </w:rPr>
        <w:t>сь благодаря улучшению работы информационных систем</w:t>
      </w:r>
    </w:p>
    <w:p w14:paraId="76BF423E" w14:textId="312517E5" w:rsidR="0056070D" w:rsidRPr="0044698C" w:rsidRDefault="0044698C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Организация</w:t>
      </w:r>
      <w:r w:rsidRPr="0044698C">
        <w:rPr>
          <w:lang w:val="ru-RU"/>
        </w:rPr>
        <w:t xml:space="preserve">, </w:t>
      </w:r>
      <w:r>
        <w:rPr>
          <w:lang w:val="ru-RU"/>
        </w:rPr>
        <w:t>управление</w:t>
      </w:r>
      <w:r w:rsidRPr="0044698C">
        <w:rPr>
          <w:lang w:val="ru-RU"/>
        </w:rPr>
        <w:t xml:space="preserve"> </w:t>
      </w:r>
      <w:r>
        <w:rPr>
          <w:lang w:val="ru-RU"/>
        </w:rPr>
        <w:t>и</w:t>
      </w:r>
      <w:r w:rsidRPr="0044698C">
        <w:rPr>
          <w:lang w:val="ru-RU"/>
        </w:rPr>
        <w:t xml:space="preserve"> </w:t>
      </w:r>
      <w:r>
        <w:rPr>
          <w:lang w:val="ru-RU"/>
        </w:rPr>
        <w:t>выполнение</w:t>
      </w:r>
      <w:r w:rsidRPr="0044698C">
        <w:rPr>
          <w:lang w:val="ru-RU"/>
        </w:rPr>
        <w:t xml:space="preserve"> </w:t>
      </w:r>
      <w:r>
        <w:rPr>
          <w:lang w:val="ru-RU"/>
        </w:rPr>
        <w:t>программы</w:t>
      </w:r>
      <w:r w:rsidRPr="0044698C">
        <w:rPr>
          <w:lang w:val="ru-RU"/>
        </w:rPr>
        <w:t xml:space="preserve"> </w:t>
      </w:r>
      <w:r>
        <w:rPr>
          <w:lang w:val="ru-RU"/>
        </w:rPr>
        <w:t>по</w:t>
      </w:r>
      <w:r w:rsidRPr="0044698C">
        <w:rPr>
          <w:lang w:val="ru-RU"/>
        </w:rPr>
        <w:t xml:space="preserve"> </w:t>
      </w:r>
      <w:r>
        <w:rPr>
          <w:lang w:val="ru-RU"/>
        </w:rPr>
        <w:t>наращиванию потенциала требуют эффективного использования информационных систем. Поэтому Секретариат разрабатывает информационную технологию с новыми функциональными возможностями для мониторинга и оценки проектов по наращиванию потенциала, для управления учебным процессом и обменом информацией между экспертами. Был пересмотрен специализированный веб-интерфейс по наращиванию потенциала, а информация по стратегии и сети экспертов-</w:t>
      </w:r>
      <w:proofErr w:type="spellStart"/>
      <w:r>
        <w:rPr>
          <w:lang w:val="ru-RU"/>
        </w:rPr>
        <w:t>фасилитаторов</w:t>
      </w:r>
      <w:proofErr w:type="spellEnd"/>
      <w:r>
        <w:rPr>
          <w:lang w:val="ru-RU"/>
        </w:rPr>
        <w:t xml:space="preserve"> обновлена, что сделало презентацию более емкой и удобной в использовании.</w:t>
      </w:r>
      <w:r w:rsidR="003A7842">
        <w:rPr>
          <w:lang w:val="ru-RU"/>
        </w:rPr>
        <w:t xml:space="preserve"> </w:t>
      </w:r>
      <w:proofErr w:type="gramStart"/>
      <w:r w:rsidR="003A7842">
        <w:rPr>
          <w:lang w:val="ru-RU"/>
        </w:rPr>
        <w:t>Новые</w:t>
      </w:r>
      <w:proofErr w:type="gramEnd"/>
      <w:r w:rsidR="003A7842">
        <w:rPr>
          <w:lang w:val="ru-RU"/>
        </w:rPr>
        <w:t xml:space="preserve"> веб-страницы теперь предоставляют сводную информацию о проектах, выполняемых в сотрудничестве с ЮНЕСКО. На них представлены бюджет и сроки выполнения всех проектов по наращиванию потенциала, которыми занимается Секретариат, а также связанные с ними новости и совещания. Новые функциональные возможности обеспечивают экспертов-</w:t>
      </w:r>
      <w:proofErr w:type="spellStart"/>
      <w:r w:rsidR="003A7842">
        <w:rPr>
          <w:lang w:val="ru-RU"/>
        </w:rPr>
        <w:t>фасилитаторов</w:t>
      </w:r>
      <w:proofErr w:type="spellEnd"/>
      <w:r w:rsidR="003A7842">
        <w:rPr>
          <w:lang w:val="ru-RU"/>
        </w:rPr>
        <w:t xml:space="preserve"> улучшенным доступом к материалам по наращиванию потенциала, к тому же</w:t>
      </w:r>
      <w:r w:rsidR="005F6423">
        <w:rPr>
          <w:lang w:val="ru-RU"/>
        </w:rPr>
        <w:t>,</w:t>
      </w:r>
      <w:r w:rsidR="003A7842">
        <w:rPr>
          <w:lang w:val="ru-RU"/>
        </w:rPr>
        <w:t xml:space="preserve"> в процессе разработки находится дополнительный инструмент, который поможет экспертам-</w:t>
      </w:r>
      <w:proofErr w:type="spellStart"/>
      <w:r w:rsidR="003A7842">
        <w:rPr>
          <w:lang w:val="ru-RU"/>
        </w:rPr>
        <w:t>фасилитаторам</w:t>
      </w:r>
      <w:proofErr w:type="spellEnd"/>
      <w:r w:rsidR="003A7842">
        <w:rPr>
          <w:lang w:val="ru-RU"/>
        </w:rPr>
        <w:t xml:space="preserve"> готовить семинары и скачивать все необходимые материалы. Готовятся новые сервисные программы, предназначенные для проведения мониторинга и оценки деятельности, связанной с проектом, что поз</w:t>
      </w:r>
      <w:r w:rsidR="00B551F4">
        <w:rPr>
          <w:lang w:val="ru-RU"/>
        </w:rPr>
        <w:t>воли</w:t>
      </w:r>
      <w:r w:rsidR="00067B03">
        <w:rPr>
          <w:lang w:val="ru-RU"/>
        </w:rPr>
        <w:t>т экспертам-</w:t>
      </w:r>
      <w:proofErr w:type="spellStart"/>
      <w:r w:rsidR="00067B03">
        <w:rPr>
          <w:lang w:val="ru-RU"/>
        </w:rPr>
        <w:t>фасилитаторам</w:t>
      </w:r>
      <w:proofErr w:type="spellEnd"/>
      <w:r w:rsidR="00067B03">
        <w:rPr>
          <w:lang w:val="ru-RU"/>
        </w:rPr>
        <w:t xml:space="preserve"> </w:t>
      </w:r>
      <w:r w:rsidR="003A7842">
        <w:rPr>
          <w:lang w:val="ru-RU"/>
        </w:rPr>
        <w:t xml:space="preserve">докладывать и </w:t>
      </w:r>
      <w:r w:rsidR="00B551F4">
        <w:rPr>
          <w:lang w:val="ru-RU"/>
        </w:rPr>
        <w:t>информировать</w:t>
      </w:r>
      <w:r w:rsidR="003A7842">
        <w:rPr>
          <w:lang w:val="ru-RU"/>
        </w:rPr>
        <w:t xml:space="preserve"> напрямую с помощью</w:t>
      </w:r>
      <w:r w:rsidR="00E65DB7">
        <w:rPr>
          <w:lang w:val="ru-RU"/>
        </w:rPr>
        <w:t xml:space="preserve"> онлайновых инструментов.</w:t>
      </w:r>
    </w:p>
    <w:p w14:paraId="225D3657" w14:textId="5D386604" w:rsidR="0056070D" w:rsidRPr="0090350F" w:rsidRDefault="0090350F" w:rsidP="0056070D">
      <w:pPr>
        <w:pStyle w:val="COMPara"/>
        <w:keepNext/>
        <w:numPr>
          <w:ilvl w:val="0"/>
          <w:numId w:val="15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Мобилизованы</w:t>
      </w:r>
      <w:r w:rsidRPr="0090350F">
        <w:rPr>
          <w:b/>
          <w:lang w:val="ru-RU"/>
        </w:rPr>
        <w:t xml:space="preserve"> </w:t>
      </w:r>
      <w:r w:rsidR="00A74FE6">
        <w:rPr>
          <w:b/>
          <w:lang w:val="ru-RU"/>
        </w:rPr>
        <w:t>средства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для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выполнения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стратегии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наращиванию</w:t>
      </w:r>
      <w:r w:rsidRPr="0090350F">
        <w:rPr>
          <w:b/>
          <w:lang w:val="ru-RU"/>
        </w:rPr>
        <w:t xml:space="preserve"> </w:t>
      </w:r>
      <w:r>
        <w:rPr>
          <w:b/>
          <w:lang w:val="ru-RU"/>
        </w:rPr>
        <w:t>потенциала</w:t>
      </w:r>
    </w:p>
    <w:p w14:paraId="6CFA7E25" w14:textId="6B5DD4F9" w:rsidR="0056070D" w:rsidRPr="0090350F" w:rsidRDefault="0090350F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5F6423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5F6423">
        <w:rPr>
          <w:lang w:val="ru-RU"/>
        </w:rPr>
        <w:t xml:space="preserve"> </w:t>
      </w:r>
      <w:r>
        <w:rPr>
          <w:lang w:val="ru-RU"/>
        </w:rPr>
        <w:t>с</w:t>
      </w:r>
      <w:r w:rsidRPr="005F6423">
        <w:rPr>
          <w:lang w:val="ru-RU"/>
        </w:rPr>
        <w:t xml:space="preserve"> </w:t>
      </w:r>
      <w:r>
        <w:rPr>
          <w:lang w:val="ru-RU"/>
        </w:rPr>
        <w:t>политикой</w:t>
      </w:r>
      <w:r w:rsidRPr="005F6423">
        <w:rPr>
          <w:lang w:val="ru-RU"/>
        </w:rPr>
        <w:t xml:space="preserve"> </w:t>
      </w:r>
      <w:r>
        <w:rPr>
          <w:lang w:val="ru-RU"/>
        </w:rPr>
        <w:t>Организации</w:t>
      </w:r>
      <w:r w:rsidRPr="005F6423">
        <w:rPr>
          <w:lang w:val="ru-RU"/>
        </w:rPr>
        <w:t xml:space="preserve">, </w:t>
      </w:r>
      <w:r>
        <w:rPr>
          <w:lang w:val="ru-RU"/>
        </w:rPr>
        <w:t>направленной</w:t>
      </w:r>
      <w:r w:rsidRPr="005F6423">
        <w:rPr>
          <w:lang w:val="ru-RU"/>
        </w:rPr>
        <w:t xml:space="preserve"> </w:t>
      </w:r>
      <w:r>
        <w:rPr>
          <w:lang w:val="ru-RU"/>
        </w:rPr>
        <w:t>на</w:t>
      </w:r>
      <w:r w:rsidRPr="005F6423">
        <w:rPr>
          <w:lang w:val="ru-RU"/>
        </w:rPr>
        <w:t xml:space="preserve"> </w:t>
      </w:r>
      <w:r>
        <w:rPr>
          <w:lang w:val="ru-RU"/>
        </w:rPr>
        <w:t>строгое</w:t>
      </w:r>
      <w:r w:rsidRPr="005F6423">
        <w:rPr>
          <w:lang w:val="ru-RU"/>
        </w:rPr>
        <w:t xml:space="preserve"> </w:t>
      </w:r>
      <w:r w:rsidR="005F6423">
        <w:rPr>
          <w:lang w:val="ru-RU"/>
        </w:rPr>
        <w:t>соответствие</w:t>
      </w:r>
      <w:r w:rsidR="005F6423" w:rsidRPr="005F6423">
        <w:rPr>
          <w:lang w:val="ru-RU"/>
        </w:rPr>
        <w:t xml:space="preserve"> </w:t>
      </w:r>
      <w:r w:rsidR="005F6423">
        <w:rPr>
          <w:lang w:val="ru-RU"/>
        </w:rPr>
        <w:t>между</w:t>
      </w:r>
      <w:r w:rsidRPr="005F6423">
        <w:rPr>
          <w:lang w:val="ru-RU"/>
        </w:rPr>
        <w:t xml:space="preserve">  </w:t>
      </w:r>
      <w:r>
        <w:rPr>
          <w:lang w:val="ru-RU"/>
        </w:rPr>
        <w:t>Обычной</w:t>
      </w:r>
      <w:r w:rsidRPr="005F6423">
        <w:rPr>
          <w:lang w:val="ru-RU"/>
        </w:rPr>
        <w:t xml:space="preserve"> </w:t>
      </w:r>
      <w:r w:rsidR="005F6423">
        <w:rPr>
          <w:lang w:val="ru-RU"/>
        </w:rPr>
        <w:t>программой</w:t>
      </w:r>
      <w:r w:rsidRPr="005F6423">
        <w:rPr>
          <w:lang w:val="ru-RU"/>
        </w:rPr>
        <w:t xml:space="preserve"> </w:t>
      </w:r>
      <w:r>
        <w:rPr>
          <w:lang w:val="ru-RU"/>
        </w:rPr>
        <w:t>и</w:t>
      </w:r>
      <w:r w:rsidRPr="005F6423">
        <w:rPr>
          <w:lang w:val="ru-RU"/>
        </w:rPr>
        <w:t xml:space="preserve"> </w:t>
      </w:r>
      <w:r>
        <w:rPr>
          <w:lang w:val="ru-RU"/>
        </w:rPr>
        <w:t>Дополнительной</w:t>
      </w:r>
      <w:r w:rsidRPr="005F6423">
        <w:rPr>
          <w:lang w:val="ru-RU"/>
        </w:rPr>
        <w:t xml:space="preserve"> </w:t>
      </w:r>
      <w:r>
        <w:rPr>
          <w:lang w:val="ru-RU"/>
        </w:rPr>
        <w:t>расширенной</w:t>
      </w:r>
      <w:r w:rsidRPr="005F6423">
        <w:rPr>
          <w:lang w:val="ru-RU"/>
        </w:rPr>
        <w:t xml:space="preserve"> </w:t>
      </w:r>
      <w:r w:rsidR="005F6423">
        <w:rPr>
          <w:lang w:val="ru-RU"/>
        </w:rPr>
        <w:t>программой</w:t>
      </w:r>
      <w:r w:rsidRPr="005F6423">
        <w:rPr>
          <w:lang w:val="ru-RU"/>
        </w:rPr>
        <w:t xml:space="preserve">, </w:t>
      </w:r>
      <w:r>
        <w:rPr>
          <w:lang w:val="ru-RU"/>
        </w:rPr>
        <w:t>усилия</w:t>
      </w:r>
      <w:r w:rsidRPr="005F6423">
        <w:rPr>
          <w:lang w:val="ru-RU"/>
        </w:rPr>
        <w:t xml:space="preserve"> </w:t>
      </w:r>
      <w:r>
        <w:rPr>
          <w:lang w:val="ru-RU"/>
        </w:rPr>
        <w:t>Секретариата</w:t>
      </w:r>
      <w:r w:rsidRPr="005F6423">
        <w:rPr>
          <w:lang w:val="ru-RU"/>
        </w:rPr>
        <w:t xml:space="preserve"> </w:t>
      </w:r>
      <w:r>
        <w:rPr>
          <w:lang w:val="ru-RU"/>
        </w:rPr>
        <w:t>по</w:t>
      </w:r>
      <w:r w:rsidRPr="005F6423">
        <w:rPr>
          <w:lang w:val="ru-RU"/>
        </w:rPr>
        <w:t xml:space="preserve"> </w:t>
      </w:r>
      <w:r>
        <w:rPr>
          <w:lang w:val="ru-RU"/>
        </w:rPr>
        <w:t>мобилизации</w:t>
      </w:r>
      <w:r w:rsidRPr="005F6423">
        <w:rPr>
          <w:lang w:val="ru-RU"/>
        </w:rPr>
        <w:t xml:space="preserve"> </w:t>
      </w:r>
      <w:r w:rsidR="00A74FE6">
        <w:rPr>
          <w:lang w:val="ru-RU"/>
        </w:rPr>
        <w:t>средств</w:t>
      </w:r>
      <w:r w:rsidRPr="005F6423">
        <w:rPr>
          <w:lang w:val="ru-RU"/>
        </w:rPr>
        <w:t xml:space="preserve"> </w:t>
      </w:r>
      <w:r>
        <w:rPr>
          <w:lang w:val="ru-RU"/>
        </w:rPr>
        <w:t>концентрируются</w:t>
      </w:r>
      <w:r w:rsidRPr="005F6423">
        <w:rPr>
          <w:lang w:val="ru-RU"/>
        </w:rPr>
        <w:t xml:space="preserve">, </w:t>
      </w:r>
      <w:r>
        <w:rPr>
          <w:lang w:val="ru-RU"/>
        </w:rPr>
        <w:t>в</w:t>
      </w:r>
      <w:r w:rsidRPr="005F6423">
        <w:rPr>
          <w:lang w:val="ru-RU"/>
        </w:rPr>
        <w:t xml:space="preserve"> </w:t>
      </w:r>
      <w:r>
        <w:rPr>
          <w:lang w:val="ru-RU"/>
        </w:rPr>
        <w:t>основном</w:t>
      </w:r>
      <w:r w:rsidRPr="005F6423">
        <w:rPr>
          <w:lang w:val="ru-RU"/>
        </w:rPr>
        <w:t xml:space="preserve">, </w:t>
      </w:r>
      <w:r>
        <w:rPr>
          <w:lang w:val="ru-RU"/>
        </w:rPr>
        <w:t>на</w:t>
      </w:r>
      <w:r w:rsidRPr="005F6423">
        <w:rPr>
          <w:lang w:val="ru-RU"/>
        </w:rPr>
        <w:t xml:space="preserve"> </w:t>
      </w:r>
      <w:r>
        <w:rPr>
          <w:lang w:val="ru-RU"/>
        </w:rPr>
        <w:t>расширении</w:t>
      </w:r>
      <w:r w:rsidRPr="005F6423">
        <w:rPr>
          <w:lang w:val="ru-RU"/>
        </w:rPr>
        <w:t xml:space="preserve"> </w:t>
      </w:r>
      <w:r>
        <w:rPr>
          <w:lang w:val="ru-RU"/>
        </w:rPr>
        <w:t>воздействия</w:t>
      </w:r>
      <w:r w:rsidRPr="005F6423">
        <w:rPr>
          <w:lang w:val="ru-RU"/>
        </w:rPr>
        <w:t xml:space="preserve"> </w:t>
      </w:r>
      <w:r>
        <w:rPr>
          <w:lang w:val="ru-RU"/>
        </w:rPr>
        <w:t>и</w:t>
      </w:r>
      <w:r w:rsidRPr="005F6423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5F6423">
        <w:rPr>
          <w:lang w:val="ru-RU"/>
        </w:rPr>
        <w:t xml:space="preserve"> </w:t>
      </w:r>
      <w:r>
        <w:rPr>
          <w:lang w:val="ru-RU"/>
        </w:rPr>
        <w:t>глобальной</w:t>
      </w:r>
      <w:r w:rsidRPr="005F6423">
        <w:rPr>
          <w:lang w:val="ru-RU"/>
        </w:rPr>
        <w:t xml:space="preserve"> </w:t>
      </w:r>
      <w:r>
        <w:rPr>
          <w:lang w:val="ru-RU"/>
        </w:rPr>
        <w:t>стратегии</w:t>
      </w:r>
      <w:r w:rsidRPr="005F6423">
        <w:rPr>
          <w:lang w:val="ru-RU"/>
        </w:rPr>
        <w:t>.</w:t>
      </w:r>
      <w:r w:rsidR="007D2416" w:rsidRPr="005F6423">
        <w:rPr>
          <w:lang w:val="ru-RU"/>
        </w:rPr>
        <w:t xml:space="preserve"> </w:t>
      </w:r>
      <w:r>
        <w:rPr>
          <w:lang w:val="ru-RU"/>
        </w:rPr>
        <w:t>В</w:t>
      </w:r>
      <w:r w:rsidRPr="0090350F">
        <w:rPr>
          <w:lang w:val="ru-RU"/>
        </w:rPr>
        <w:t xml:space="preserve"> </w:t>
      </w:r>
      <w:r w:rsidR="008A4329">
        <w:rPr>
          <w:lang w:val="ru-RU"/>
        </w:rPr>
        <w:t>дополнение</w:t>
      </w:r>
      <w:r w:rsidRPr="0090350F">
        <w:rPr>
          <w:lang w:val="ru-RU"/>
        </w:rPr>
        <w:t xml:space="preserve"> </w:t>
      </w:r>
      <w:r>
        <w:rPr>
          <w:lang w:val="ru-RU"/>
        </w:rPr>
        <w:t>к</w:t>
      </w:r>
      <w:r w:rsidRPr="0090350F">
        <w:rPr>
          <w:lang w:val="ru-RU"/>
        </w:rPr>
        <w:t xml:space="preserve"> </w:t>
      </w:r>
      <w:r>
        <w:rPr>
          <w:lang w:val="ru-RU"/>
        </w:rPr>
        <w:t>поддержке</w:t>
      </w:r>
      <w:r w:rsidRPr="0090350F">
        <w:rPr>
          <w:lang w:val="ru-RU"/>
        </w:rPr>
        <w:t xml:space="preserve"> </w:t>
      </w:r>
      <w:r>
        <w:rPr>
          <w:lang w:val="ru-RU"/>
        </w:rPr>
        <w:t>со</w:t>
      </w:r>
      <w:r w:rsidRPr="0090350F">
        <w:rPr>
          <w:lang w:val="ru-RU"/>
        </w:rPr>
        <w:t xml:space="preserve"> </w:t>
      </w:r>
      <w:r>
        <w:rPr>
          <w:lang w:val="ru-RU"/>
        </w:rPr>
        <w:t>стороны</w:t>
      </w:r>
      <w:r w:rsidRPr="0090350F">
        <w:rPr>
          <w:lang w:val="ru-RU"/>
        </w:rPr>
        <w:t xml:space="preserve"> </w:t>
      </w:r>
      <w:r>
        <w:rPr>
          <w:lang w:val="ru-RU"/>
        </w:rPr>
        <w:t>Фонда</w:t>
      </w:r>
      <w:r w:rsidRPr="0090350F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0350F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0350F">
        <w:rPr>
          <w:lang w:val="ru-RU"/>
        </w:rPr>
        <w:t xml:space="preserve"> </w:t>
      </w:r>
      <w:r>
        <w:rPr>
          <w:lang w:val="ru-RU"/>
        </w:rPr>
        <w:t>наследия</w:t>
      </w:r>
      <w:r w:rsidRPr="0090350F">
        <w:rPr>
          <w:lang w:val="ru-RU"/>
        </w:rPr>
        <w:t xml:space="preserve"> </w:t>
      </w:r>
      <w:r>
        <w:rPr>
          <w:lang w:val="ru-RU"/>
        </w:rPr>
        <w:t>через</w:t>
      </w:r>
      <w:r w:rsidRPr="0090350F">
        <w:rPr>
          <w:lang w:val="ru-RU"/>
        </w:rPr>
        <w:t xml:space="preserve"> </w:t>
      </w:r>
      <w:r>
        <w:rPr>
          <w:lang w:val="ru-RU"/>
        </w:rPr>
        <w:t>статью бюджета «другие функции Комитета», как об этом говорилось выше, жизненно важными</w:t>
      </w:r>
      <w:r w:rsidR="00D77CEA">
        <w:rPr>
          <w:lang w:val="ru-RU"/>
        </w:rPr>
        <w:t xml:space="preserve"> для успеха усилий по наращиванию потенциала</w:t>
      </w:r>
      <w:r>
        <w:rPr>
          <w:lang w:val="ru-RU"/>
        </w:rPr>
        <w:t xml:space="preserve"> являются добровольные взносы в Фонд нематериального культурного наследия и </w:t>
      </w:r>
      <w:r w:rsidR="00D77CEA">
        <w:rPr>
          <w:lang w:val="ru-RU"/>
        </w:rPr>
        <w:t xml:space="preserve">взносы в </w:t>
      </w:r>
      <w:r>
        <w:rPr>
          <w:lang w:val="ru-RU"/>
        </w:rPr>
        <w:t>целевые фо</w:t>
      </w:r>
      <w:r w:rsidR="00D77CEA">
        <w:rPr>
          <w:lang w:val="ru-RU"/>
        </w:rPr>
        <w:t>нд</w:t>
      </w:r>
      <w:r>
        <w:rPr>
          <w:lang w:val="ru-RU"/>
        </w:rPr>
        <w:t>ы</w:t>
      </w:r>
      <w:r w:rsidR="00D77CEA">
        <w:rPr>
          <w:lang w:val="ru-RU"/>
        </w:rPr>
        <w:t>. В отчетный период восемь доноров внесли свой вклад в стратегию наращивания потенциала (</w:t>
      </w:r>
      <w:r w:rsidR="007D2416">
        <w:rPr>
          <w:lang w:val="ru-RU"/>
        </w:rPr>
        <w:t xml:space="preserve">Управление по туризму и культуре </w:t>
      </w:r>
      <w:proofErr w:type="gramStart"/>
      <w:r w:rsidR="007D2416">
        <w:rPr>
          <w:lang w:val="ru-RU"/>
        </w:rPr>
        <w:t>Абу Даби</w:t>
      </w:r>
      <w:proofErr w:type="gramEnd"/>
      <w:r w:rsidR="007D2416">
        <w:rPr>
          <w:lang w:val="ru-RU"/>
        </w:rPr>
        <w:t>, Азербайджан, Бельгия (Фландрия), Япония, Нидерланды, Норвегия, Республика Корея и Испания)</w:t>
      </w:r>
      <w:r>
        <w:rPr>
          <w:lang w:val="ru-RU"/>
        </w:rPr>
        <w:t xml:space="preserve">  </w:t>
      </w:r>
      <w:r w:rsidRPr="0090350F">
        <w:rPr>
          <w:lang w:val="ru-RU"/>
        </w:rPr>
        <w:t xml:space="preserve"> </w:t>
      </w:r>
    </w:p>
    <w:p w14:paraId="60C649C6" w14:textId="1C62D270" w:rsidR="0056070D" w:rsidRPr="0027214A" w:rsidRDefault="007D2416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Чтобы</w:t>
      </w:r>
      <w:r w:rsidRPr="0027214A">
        <w:rPr>
          <w:lang w:val="ru-RU"/>
        </w:rPr>
        <w:t xml:space="preserve"> </w:t>
      </w:r>
      <w:r>
        <w:rPr>
          <w:lang w:val="ru-RU"/>
        </w:rPr>
        <w:t>проинформировать</w:t>
      </w:r>
      <w:r w:rsidRPr="0027214A">
        <w:rPr>
          <w:lang w:val="ru-RU"/>
        </w:rPr>
        <w:t xml:space="preserve"> </w:t>
      </w:r>
      <w:r>
        <w:rPr>
          <w:lang w:val="ru-RU"/>
        </w:rPr>
        <w:t>доноров</w:t>
      </w:r>
      <w:r w:rsidRPr="0027214A">
        <w:rPr>
          <w:lang w:val="ru-RU"/>
        </w:rPr>
        <w:t xml:space="preserve"> </w:t>
      </w:r>
      <w:r>
        <w:rPr>
          <w:lang w:val="ru-RU"/>
        </w:rPr>
        <w:t>о</w:t>
      </w:r>
      <w:r w:rsidRPr="0027214A">
        <w:rPr>
          <w:lang w:val="ru-RU"/>
        </w:rPr>
        <w:t xml:space="preserve"> </w:t>
      </w:r>
      <w:r>
        <w:rPr>
          <w:lang w:val="ru-RU"/>
        </w:rPr>
        <w:t>потребности</w:t>
      </w:r>
      <w:r w:rsidRPr="0027214A">
        <w:rPr>
          <w:lang w:val="ru-RU"/>
        </w:rPr>
        <w:t xml:space="preserve"> </w:t>
      </w:r>
      <w:r>
        <w:rPr>
          <w:lang w:val="ru-RU"/>
        </w:rPr>
        <w:t>в</w:t>
      </w:r>
      <w:r w:rsidRPr="0027214A">
        <w:rPr>
          <w:lang w:val="ru-RU"/>
        </w:rPr>
        <w:t xml:space="preserve"> </w:t>
      </w:r>
      <w:r>
        <w:rPr>
          <w:lang w:val="ru-RU"/>
        </w:rPr>
        <w:t>средствах</w:t>
      </w:r>
      <w:r w:rsidR="005F6423">
        <w:rPr>
          <w:lang w:val="ru-RU"/>
        </w:rPr>
        <w:t xml:space="preserve"> для</w:t>
      </w:r>
      <w:r w:rsidRPr="0027214A">
        <w:rPr>
          <w:lang w:val="ru-RU"/>
        </w:rPr>
        <w:t xml:space="preserve"> </w:t>
      </w:r>
      <w:r>
        <w:rPr>
          <w:lang w:val="ru-RU"/>
        </w:rPr>
        <w:t>программы</w:t>
      </w:r>
      <w:r w:rsidRPr="0027214A">
        <w:rPr>
          <w:lang w:val="ru-RU"/>
        </w:rPr>
        <w:t xml:space="preserve"> </w:t>
      </w:r>
      <w:r>
        <w:rPr>
          <w:lang w:val="ru-RU"/>
        </w:rPr>
        <w:t>глобального</w:t>
      </w:r>
      <w:r w:rsidRPr="0027214A">
        <w:rPr>
          <w:lang w:val="ru-RU"/>
        </w:rPr>
        <w:t xml:space="preserve"> </w:t>
      </w:r>
      <w:r>
        <w:rPr>
          <w:lang w:val="ru-RU"/>
        </w:rPr>
        <w:t>наращивания</w:t>
      </w:r>
      <w:r w:rsidRPr="0027214A">
        <w:rPr>
          <w:lang w:val="ru-RU"/>
        </w:rPr>
        <w:t xml:space="preserve"> </w:t>
      </w:r>
      <w:r>
        <w:rPr>
          <w:lang w:val="ru-RU"/>
        </w:rPr>
        <w:t>потенциала</w:t>
      </w:r>
      <w:r w:rsidRPr="0027214A">
        <w:rPr>
          <w:lang w:val="ru-RU"/>
        </w:rPr>
        <w:t xml:space="preserve">, </w:t>
      </w:r>
      <w:r>
        <w:rPr>
          <w:lang w:val="ru-RU"/>
        </w:rPr>
        <w:t>Секретариат</w:t>
      </w:r>
      <w:r w:rsidRPr="0027214A">
        <w:rPr>
          <w:lang w:val="ru-RU"/>
        </w:rPr>
        <w:t xml:space="preserve"> </w:t>
      </w:r>
      <w:r>
        <w:rPr>
          <w:lang w:val="ru-RU"/>
        </w:rPr>
        <w:t>разработал</w:t>
      </w:r>
      <w:r w:rsidRPr="0027214A">
        <w:rPr>
          <w:lang w:val="ru-RU"/>
        </w:rPr>
        <w:t xml:space="preserve"> </w:t>
      </w:r>
      <w:r w:rsidR="0027214A" w:rsidRPr="005F6423">
        <w:rPr>
          <w:color w:val="4472C4" w:themeColor="accent5"/>
          <w:u w:val="single"/>
          <w:lang w:val="ru-RU"/>
        </w:rPr>
        <w:t>Концептуальный документ к Дополнительной расширенной программе на 2014-2017 год</w:t>
      </w:r>
      <w:r w:rsidR="0027214A">
        <w:rPr>
          <w:lang w:val="ru-RU"/>
        </w:rPr>
        <w:t>, озаглавленный "Укрепление потенциала по охране нематериального культурного наследия для устойчивого развития», который доступен для просмотра на веб-странице Глобального партнерства ЮНЕСКО</w:t>
      </w:r>
      <w:r w:rsidR="0056070D" w:rsidRPr="0027214A">
        <w:rPr>
          <w:lang w:val="ru-RU"/>
        </w:rPr>
        <w:t>.</w:t>
      </w:r>
      <w:r w:rsidR="00FD0859">
        <w:rPr>
          <w:lang w:val="ru-RU"/>
        </w:rPr>
        <w:t xml:space="preserve"> Концептуальный документ был утвержден на девятой сессии Комитета</w:t>
      </w:r>
      <w:r w:rsidR="00B90B8E">
        <w:rPr>
          <w:lang w:val="ru-RU"/>
        </w:rPr>
        <w:t xml:space="preserve"> в ноябре 2014 года </w:t>
      </w:r>
      <w:r w:rsidR="00B90B8E" w:rsidRPr="0027214A">
        <w:rPr>
          <w:lang w:val="ru-RU"/>
        </w:rPr>
        <w:t>(</w:t>
      </w:r>
      <w:hyperlink r:id="rId31" w:history="1">
        <w:r w:rsidR="00B90B8E">
          <w:rPr>
            <w:rStyle w:val="Hyperlink"/>
            <w:lang w:val="ru-RU"/>
          </w:rPr>
          <w:t>Решение</w:t>
        </w:r>
        <w:r w:rsidR="00B90B8E" w:rsidRPr="00DB3349">
          <w:rPr>
            <w:rStyle w:val="Hyperlink"/>
          </w:rPr>
          <w:t> </w:t>
        </w:r>
        <w:r w:rsidR="00B90B8E" w:rsidRPr="0027214A">
          <w:rPr>
            <w:rStyle w:val="Hyperlink"/>
            <w:lang w:val="ru-RU"/>
          </w:rPr>
          <w:t>9.</w:t>
        </w:r>
        <w:r w:rsidR="00B90B8E" w:rsidRPr="00DB3349">
          <w:rPr>
            <w:rStyle w:val="Hyperlink"/>
          </w:rPr>
          <w:t>COM</w:t>
        </w:r>
        <w:r w:rsidR="00B90B8E" w:rsidRPr="0027214A">
          <w:rPr>
            <w:rStyle w:val="Hyperlink"/>
            <w:lang w:val="ru-RU"/>
          </w:rPr>
          <w:t xml:space="preserve"> 7</w:t>
        </w:r>
      </w:hyperlink>
      <w:r w:rsidR="00B90B8E" w:rsidRPr="0027214A">
        <w:rPr>
          <w:lang w:val="ru-RU"/>
        </w:rPr>
        <w:t>)</w:t>
      </w:r>
      <w:r w:rsidR="00B90B8E">
        <w:rPr>
          <w:lang w:val="ru-RU"/>
        </w:rPr>
        <w:t>.</w:t>
      </w:r>
    </w:p>
    <w:p w14:paraId="32092658" w14:textId="7C8365FE" w:rsidR="0056070D" w:rsidRPr="00E81DCA" w:rsidRDefault="004570F5" w:rsidP="0056070D">
      <w:pPr>
        <w:pStyle w:val="COMPara"/>
        <w:keepNext/>
        <w:spacing w:before="360"/>
        <w:ind w:left="0" w:hanging="11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E81DCA">
        <w:rPr>
          <w:b/>
          <w:lang w:val="ru-RU"/>
        </w:rPr>
        <w:t xml:space="preserve"> 3: </w:t>
      </w:r>
      <w:r w:rsidR="00E81DCA" w:rsidRPr="00C53B06">
        <w:rPr>
          <w:b/>
          <w:lang w:val="ru-RU"/>
        </w:rPr>
        <w:t xml:space="preserve">Количество планов по охране, </w:t>
      </w:r>
      <w:r w:rsidR="00D60FE1">
        <w:rPr>
          <w:b/>
          <w:lang w:val="ru-RU"/>
        </w:rPr>
        <w:t>среди прочего</w:t>
      </w:r>
      <w:r w:rsidR="00E81DCA" w:rsidRPr="00C53B06">
        <w:rPr>
          <w:b/>
          <w:lang w:val="ru-RU"/>
        </w:rPr>
        <w:t>, языков коренных народов и языков, находящихся под угрозой исчезновения, разработанных и/или воплощенных в жизнь государствами-</w:t>
      </w:r>
      <w:r w:rsidR="0037149A">
        <w:rPr>
          <w:b/>
          <w:lang w:val="ru-RU"/>
        </w:rPr>
        <w:t>участниками</w:t>
      </w:r>
      <w:r w:rsidR="00E81DCA" w:rsidRPr="00E81DCA">
        <w:rPr>
          <w:rStyle w:val="FootnoteReference"/>
          <w:b/>
          <w:lang w:val="ru-RU"/>
        </w:rPr>
        <w:t xml:space="preserve"> </w:t>
      </w:r>
      <w:r w:rsidR="0056070D">
        <w:rPr>
          <w:rStyle w:val="FootnoteReference"/>
          <w:b/>
        </w:rPr>
        <w:footnoteReference w:id="3"/>
      </w:r>
    </w:p>
    <w:p w14:paraId="2410C9A6" w14:textId="57ECA946" w:rsidR="0056070D" w:rsidRPr="00C53B06" w:rsidRDefault="00C53B06" w:rsidP="0056070D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C53B06">
        <w:rPr>
          <w:lang w:val="ru-RU"/>
        </w:rPr>
        <w:t xml:space="preserve"> </w:t>
      </w:r>
      <w:r>
        <w:rPr>
          <w:lang w:val="ru-RU"/>
        </w:rPr>
        <w:t>течение</w:t>
      </w:r>
      <w:r w:rsidRPr="00C53B06">
        <w:rPr>
          <w:lang w:val="ru-RU"/>
        </w:rPr>
        <w:t xml:space="preserve"> </w:t>
      </w:r>
      <w:r w:rsidRPr="002D05FF">
        <w:rPr>
          <w:lang w:val="ru-RU"/>
        </w:rPr>
        <w:t xml:space="preserve">отчетного периода более </w:t>
      </w:r>
      <w:r w:rsidR="002D05FF" w:rsidRPr="00041F3A">
        <w:rPr>
          <w:lang w:val="ru-RU"/>
        </w:rPr>
        <w:t xml:space="preserve">90 </w:t>
      </w:r>
      <w:r w:rsidRPr="00041F3A">
        <w:rPr>
          <w:lang w:val="ru-RU"/>
        </w:rPr>
        <w:t>планов по охране было разработано и представлено государствами-</w:t>
      </w:r>
      <w:r w:rsidR="0037149A" w:rsidRPr="002D05FF">
        <w:rPr>
          <w:lang w:val="ru-RU"/>
        </w:rPr>
        <w:t>участниками</w:t>
      </w:r>
      <w:r w:rsidRPr="002D05FF">
        <w:rPr>
          <w:lang w:val="ru-RU"/>
        </w:rPr>
        <w:t>, в том числе, план</w:t>
      </w:r>
      <w:r w:rsidR="001E4B9A" w:rsidRPr="002D05FF">
        <w:rPr>
          <w:lang w:val="ru-RU"/>
        </w:rPr>
        <w:t>ы</w:t>
      </w:r>
      <w:r w:rsidRPr="002D05FF">
        <w:rPr>
          <w:lang w:val="ru-RU"/>
        </w:rPr>
        <w:t xml:space="preserve"> по охране</w:t>
      </w:r>
      <w:r w:rsidRPr="00C53B06">
        <w:rPr>
          <w:lang w:val="ru-RU"/>
        </w:rPr>
        <w:t xml:space="preserve"> </w:t>
      </w:r>
      <w:r>
        <w:rPr>
          <w:lang w:val="ru-RU"/>
        </w:rPr>
        <w:t>в</w:t>
      </w:r>
      <w:r w:rsidRPr="00C53B06">
        <w:rPr>
          <w:lang w:val="ru-RU"/>
        </w:rPr>
        <w:t xml:space="preserve"> </w:t>
      </w:r>
      <w:r>
        <w:rPr>
          <w:lang w:val="ru-RU"/>
        </w:rPr>
        <w:t>рамках</w:t>
      </w:r>
      <w:r w:rsidRPr="00C53B06">
        <w:rPr>
          <w:lang w:val="ru-RU"/>
        </w:rPr>
        <w:t xml:space="preserve"> </w:t>
      </w:r>
      <w:r>
        <w:rPr>
          <w:lang w:val="ru-RU"/>
        </w:rPr>
        <w:t>заявок</w:t>
      </w:r>
      <w:r w:rsidRPr="00C53B06">
        <w:rPr>
          <w:lang w:val="ru-RU"/>
        </w:rPr>
        <w:t xml:space="preserve"> </w:t>
      </w:r>
      <w:r>
        <w:rPr>
          <w:lang w:val="ru-RU"/>
        </w:rPr>
        <w:t>на</w:t>
      </w:r>
      <w:r w:rsidRPr="00C53B06">
        <w:rPr>
          <w:lang w:val="ru-RU"/>
        </w:rPr>
        <w:t xml:space="preserve"> </w:t>
      </w:r>
      <w:r>
        <w:rPr>
          <w:lang w:val="ru-RU"/>
        </w:rPr>
        <w:t>международную</w:t>
      </w:r>
      <w:r w:rsidRPr="00C53B06">
        <w:rPr>
          <w:lang w:val="ru-RU"/>
        </w:rPr>
        <w:t xml:space="preserve"> </w:t>
      </w:r>
      <w:r>
        <w:rPr>
          <w:lang w:val="ru-RU"/>
        </w:rPr>
        <w:t>помощь</w:t>
      </w:r>
      <w:r w:rsidR="00415654">
        <w:rPr>
          <w:lang w:val="ru-RU"/>
        </w:rPr>
        <w:t xml:space="preserve"> и</w:t>
      </w:r>
      <w:r w:rsidRPr="00C53B06">
        <w:rPr>
          <w:lang w:val="ru-RU"/>
        </w:rPr>
        <w:t xml:space="preserve"> </w:t>
      </w:r>
      <w:r>
        <w:rPr>
          <w:lang w:val="ru-RU"/>
        </w:rPr>
        <w:t>номинаций</w:t>
      </w:r>
      <w:r w:rsidRPr="00C53B06">
        <w:rPr>
          <w:lang w:val="ru-RU"/>
        </w:rPr>
        <w:t xml:space="preserve"> </w:t>
      </w:r>
      <w:r>
        <w:rPr>
          <w:lang w:val="ru-RU"/>
        </w:rPr>
        <w:t>на</w:t>
      </w:r>
      <w:r w:rsidRPr="00C53B06">
        <w:rPr>
          <w:lang w:val="ru-RU"/>
        </w:rPr>
        <w:t xml:space="preserve"> </w:t>
      </w:r>
      <w:r>
        <w:rPr>
          <w:lang w:val="ru-RU"/>
        </w:rPr>
        <w:t>включение</w:t>
      </w:r>
      <w:r w:rsidRPr="00C53B06">
        <w:rPr>
          <w:lang w:val="ru-RU"/>
        </w:rPr>
        <w:t xml:space="preserve"> </w:t>
      </w:r>
      <w:r>
        <w:rPr>
          <w:lang w:val="ru-RU"/>
        </w:rPr>
        <w:t>в</w:t>
      </w:r>
      <w:r w:rsidRPr="00C53B06">
        <w:rPr>
          <w:lang w:val="ru-RU"/>
        </w:rPr>
        <w:t xml:space="preserve"> </w:t>
      </w:r>
      <w:r>
        <w:rPr>
          <w:lang w:val="ru-RU"/>
        </w:rPr>
        <w:t>Список</w:t>
      </w:r>
      <w:r w:rsidRPr="00C53B06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C53B06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C53B06">
        <w:rPr>
          <w:lang w:val="ru-RU"/>
        </w:rPr>
        <w:t xml:space="preserve"> </w:t>
      </w:r>
      <w:r>
        <w:rPr>
          <w:lang w:val="ru-RU"/>
        </w:rPr>
        <w:t>наследия</w:t>
      </w:r>
      <w:r w:rsidRPr="00C53B06">
        <w:rPr>
          <w:lang w:val="ru-RU"/>
        </w:rPr>
        <w:t xml:space="preserve">, </w:t>
      </w:r>
      <w:r>
        <w:rPr>
          <w:lang w:val="ru-RU"/>
        </w:rPr>
        <w:t>нуждающегося</w:t>
      </w:r>
      <w:r w:rsidRPr="00C53B06">
        <w:rPr>
          <w:lang w:val="ru-RU"/>
        </w:rPr>
        <w:t xml:space="preserve"> </w:t>
      </w:r>
      <w:r>
        <w:rPr>
          <w:lang w:val="ru-RU"/>
        </w:rPr>
        <w:t>в</w:t>
      </w:r>
      <w:r w:rsidRPr="00C53B06">
        <w:rPr>
          <w:lang w:val="ru-RU"/>
        </w:rPr>
        <w:t xml:space="preserve"> </w:t>
      </w:r>
      <w:r>
        <w:rPr>
          <w:lang w:val="ru-RU"/>
        </w:rPr>
        <w:t>срочной</w:t>
      </w:r>
      <w:r w:rsidRPr="00C53B06">
        <w:rPr>
          <w:lang w:val="ru-RU"/>
        </w:rPr>
        <w:t xml:space="preserve"> </w:t>
      </w:r>
      <w:r>
        <w:rPr>
          <w:lang w:val="ru-RU"/>
        </w:rPr>
        <w:t>охране</w:t>
      </w:r>
      <w:r w:rsidR="001E4B9A">
        <w:rPr>
          <w:lang w:val="ru-RU"/>
        </w:rPr>
        <w:t>,</w:t>
      </w:r>
      <w:r w:rsidRPr="00C53B06">
        <w:rPr>
          <w:lang w:val="ru-RU"/>
        </w:rPr>
        <w:t xml:space="preserve"> </w:t>
      </w:r>
      <w:r w:rsidR="00415654">
        <w:rPr>
          <w:lang w:val="ru-RU"/>
        </w:rPr>
        <w:t>а также</w:t>
      </w:r>
      <w:r w:rsidRPr="00C53B06">
        <w:rPr>
          <w:lang w:val="ru-RU"/>
        </w:rPr>
        <w:t xml:space="preserve"> </w:t>
      </w:r>
      <w:r>
        <w:rPr>
          <w:lang w:val="ru-RU"/>
        </w:rPr>
        <w:t>в</w:t>
      </w:r>
      <w:r w:rsidRPr="00C53B06">
        <w:rPr>
          <w:lang w:val="ru-RU"/>
        </w:rPr>
        <w:t xml:space="preserve"> </w:t>
      </w:r>
      <w:r>
        <w:rPr>
          <w:lang w:val="ru-RU"/>
        </w:rPr>
        <w:t>Репрезентативный список нематериального культурного наследия человечества</w:t>
      </w:r>
      <w:r w:rsidR="0056070D" w:rsidRPr="00C53B06">
        <w:rPr>
          <w:lang w:val="ru-RU"/>
        </w:rPr>
        <w:t xml:space="preserve">. </w:t>
      </w:r>
    </w:p>
    <w:p w14:paraId="3314AA51" w14:textId="5EEC962C" w:rsidR="0056070D" w:rsidRPr="004650AC" w:rsidRDefault="00067B0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Следует</w:t>
      </w:r>
      <w:r w:rsidRPr="00DB6F6D">
        <w:rPr>
          <w:lang w:val="ru-RU"/>
        </w:rPr>
        <w:t xml:space="preserve"> </w:t>
      </w:r>
      <w:r>
        <w:rPr>
          <w:lang w:val="ru-RU"/>
        </w:rPr>
        <w:t>отметить</w:t>
      </w:r>
      <w:r w:rsidRPr="00DB6F6D">
        <w:rPr>
          <w:lang w:val="ru-RU"/>
        </w:rPr>
        <w:t xml:space="preserve">, </w:t>
      </w:r>
      <w:r>
        <w:rPr>
          <w:lang w:val="ru-RU"/>
        </w:rPr>
        <w:t>что</w:t>
      </w:r>
      <w:r w:rsidRPr="00DB6F6D">
        <w:rPr>
          <w:lang w:val="ru-RU"/>
        </w:rPr>
        <w:t xml:space="preserve"> </w:t>
      </w:r>
      <w:r>
        <w:rPr>
          <w:lang w:val="ru-RU"/>
        </w:rPr>
        <w:t>все</w:t>
      </w:r>
      <w:r w:rsidR="00415654">
        <w:rPr>
          <w:lang w:val="ru-RU"/>
        </w:rPr>
        <w:t xml:space="preserve"> 81 элемент</w:t>
      </w:r>
      <w:r w:rsidRPr="00DB6F6D">
        <w:rPr>
          <w:lang w:val="ru-RU"/>
        </w:rPr>
        <w:t xml:space="preserve">, </w:t>
      </w:r>
      <w:r w:rsidR="004650AC">
        <w:rPr>
          <w:lang w:val="ru-RU"/>
        </w:rPr>
        <w:t>внесенные</w:t>
      </w:r>
      <w:r w:rsidRPr="00DB6F6D">
        <w:rPr>
          <w:lang w:val="ru-RU"/>
        </w:rPr>
        <w:t xml:space="preserve"> </w:t>
      </w:r>
      <w:r>
        <w:rPr>
          <w:lang w:val="ru-RU"/>
        </w:rPr>
        <w:t>в</w:t>
      </w:r>
      <w:r w:rsidRPr="00DB6F6D">
        <w:rPr>
          <w:lang w:val="ru-RU"/>
        </w:rPr>
        <w:t xml:space="preserve"> </w:t>
      </w:r>
      <w:r>
        <w:rPr>
          <w:lang w:val="ru-RU"/>
        </w:rPr>
        <w:t>Списки</w:t>
      </w:r>
      <w:r w:rsidRPr="00DB6F6D">
        <w:rPr>
          <w:lang w:val="ru-RU"/>
        </w:rPr>
        <w:t xml:space="preserve"> </w:t>
      </w:r>
      <w:r>
        <w:rPr>
          <w:lang w:val="ru-RU"/>
        </w:rPr>
        <w:t>Конвенции</w:t>
      </w:r>
      <w:r w:rsidRPr="00DB6F6D">
        <w:rPr>
          <w:lang w:val="ru-RU"/>
        </w:rPr>
        <w:t xml:space="preserve">, </w:t>
      </w:r>
      <w:r>
        <w:rPr>
          <w:lang w:val="ru-RU"/>
        </w:rPr>
        <w:t>начиная</w:t>
      </w:r>
      <w:r w:rsidRPr="00DB6F6D">
        <w:rPr>
          <w:lang w:val="ru-RU"/>
        </w:rPr>
        <w:t xml:space="preserve"> </w:t>
      </w:r>
      <w:r>
        <w:rPr>
          <w:lang w:val="ru-RU"/>
        </w:rPr>
        <w:t>с</w:t>
      </w:r>
      <w:r w:rsidR="00D60FE1">
        <w:rPr>
          <w:lang w:val="ru-RU"/>
        </w:rPr>
        <w:t xml:space="preserve"> 20</w:t>
      </w:r>
      <w:r w:rsidRPr="00DB6F6D">
        <w:rPr>
          <w:lang w:val="ru-RU"/>
        </w:rPr>
        <w:t xml:space="preserve">18 </w:t>
      </w:r>
      <w:r>
        <w:rPr>
          <w:lang w:val="ru-RU"/>
        </w:rPr>
        <w:t>года</w:t>
      </w:r>
      <w:r w:rsidRPr="00DB6F6D">
        <w:rPr>
          <w:lang w:val="ru-RU"/>
        </w:rPr>
        <w:t xml:space="preserve">, </w:t>
      </w:r>
      <w:r>
        <w:rPr>
          <w:lang w:val="ru-RU"/>
        </w:rPr>
        <w:t>относятся</w:t>
      </w:r>
      <w:r w:rsidRPr="00DB6F6D">
        <w:rPr>
          <w:lang w:val="ru-RU"/>
        </w:rPr>
        <w:t xml:space="preserve"> </w:t>
      </w:r>
      <w:r>
        <w:rPr>
          <w:lang w:val="ru-RU"/>
        </w:rPr>
        <w:t>к</w:t>
      </w:r>
      <w:r w:rsidRPr="00DB6F6D">
        <w:rPr>
          <w:lang w:val="ru-RU"/>
        </w:rPr>
        <w:t xml:space="preserve"> </w:t>
      </w:r>
      <w:r>
        <w:rPr>
          <w:lang w:val="ru-RU"/>
        </w:rPr>
        <w:t>области</w:t>
      </w:r>
      <w:r w:rsidRPr="00DB6F6D">
        <w:rPr>
          <w:lang w:val="ru-RU"/>
        </w:rPr>
        <w:t xml:space="preserve"> </w:t>
      </w:r>
      <w:r>
        <w:rPr>
          <w:lang w:val="ru-RU"/>
        </w:rPr>
        <w:t>устных</w:t>
      </w:r>
      <w:r w:rsidRPr="00DB6F6D">
        <w:rPr>
          <w:lang w:val="ru-RU"/>
        </w:rPr>
        <w:t xml:space="preserve"> </w:t>
      </w:r>
      <w:r>
        <w:rPr>
          <w:lang w:val="ru-RU"/>
        </w:rPr>
        <w:t>традиций</w:t>
      </w:r>
      <w:r w:rsidRPr="00DB6F6D">
        <w:rPr>
          <w:lang w:val="ru-RU"/>
        </w:rPr>
        <w:t xml:space="preserve"> </w:t>
      </w:r>
      <w:r>
        <w:rPr>
          <w:lang w:val="ru-RU"/>
        </w:rPr>
        <w:t>и</w:t>
      </w:r>
      <w:r w:rsidRPr="00DB6F6D">
        <w:rPr>
          <w:lang w:val="ru-RU"/>
        </w:rPr>
        <w:t xml:space="preserve"> </w:t>
      </w:r>
      <w:r>
        <w:rPr>
          <w:lang w:val="ru-RU"/>
        </w:rPr>
        <w:t>форм</w:t>
      </w:r>
      <w:r w:rsidRPr="00DB6F6D">
        <w:rPr>
          <w:lang w:val="ru-RU"/>
        </w:rPr>
        <w:t xml:space="preserve"> </w:t>
      </w:r>
      <w:r w:rsidR="004650AC">
        <w:rPr>
          <w:lang w:val="ru-RU"/>
        </w:rPr>
        <w:t>самовыражения</w:t>
      </w:r>
      <w:r w:rsidRPr="00DB6F6D">
        <w:rPr>
          <w:lang w:val="ru-RU"/>
        </w:rPr>
        <w:t xml:space="preserve">, </w:t>
      </w:r>
      <w:r>
        <w:rPr>
          <w:lang w:val="ru-RU"/>
        </w:rPr>
        <w:t>для</w:t>
      </w:r>
      <w:r w:rsidRPr="00DB6F6D">
        <w:rPr>
          <w:lang w:val="ru-RU"/>
        </w:rPr>
        <w:t xml:space="preserve"> </w:t>
      </w:r>
      <w:r>
        <w:rPr>
          <w:lang w:val="ru-RU"/>
        </w:rPr>
        <w:t>которых</w:t>
      </w:r>
      <w:r w:rsidRPr="00DB6F6D">
        <w:rPr>
          <w:lang w:val="ru-RU"/>
        </w:rPr>
        <w:t xml:space="preserve"> </w:t>
      </w:r>
      <w:r w:rsidR="00DC706A">
        <w:rPr>
          <w:lang w:val="ru-RU"/>
        </w:rPr>
        <w:t>главным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носителем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являются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языки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коренных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народов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и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языки</w:t>
      </w:r>
      <w:r w:rsidR="00DC706A" w:rsidRPr="00DB6F6D">
        <w:rPr>
          <w:lang w:val="ru-RU"/>
        </w:rPr>
        <w:t xml:space="preserve">, </w:t>
      </w:r>
      <w:r w:rsidR="00DC706A">
        <w:rPr>
          <w:lang w:val="ru-RU"/>
        </w:rPr>
        <w:t>находящиеся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под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угрозой</w:t>
      </w:r>
      <w:r w:rsidR="00DC706A" w:rsidRPr="00DB6F6D">
        <w:rPr>
          <w:lang w:val="ru-RU"/>
        </w:rPr>
        <w:t xml:space="preserve"> </w:t>
      </w:r>
      <w:r w:rsidR="00DC706A">
        <w:rPr>
          <w:lang w:val="ru-RU"/>
        </w:rPr>
        <w:t>исчезновения</w:t>
      </w:r>
      <w:r w:rsidR="0056070D" w:rsidRPr="00DB6F6D">
        <w:rPr>
          <w:lang w:val="ru-RU"/>
        </w:rPr>
        <w:t>.</w:t>
      </w:r>
      <w:r w:rsidR="004650AC" w:rsidRPr="00DB6F6D">
        <w:rPr>
          <w:lang w:val="ru-RU"/>
        </w:rPr>
        <w:t xml:space="preserve"> </w:t>
      </w:r>
      <w:r w:rsidR="004650AC">
        <w:rPr>
          <w:lang w:val="ru-RU"/>
        </w:rPr>
        <w:t>Государствами</w:t>
      </w:r>
      <w:r w:rsidR="004650AC" w:rsidRPr="004650AC">
        <w:rPr>
          <w:lang w:val="ru-RU"/>
        </w:rPr>
        <w:t>-</w:t>
      </w:r>
      <w:r w:rsidR="0037149A">
        <w:rPr>
          <w:lang w:val="ru-RU"/>
        </w:rPr>
        <w:t>участниками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были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разработаны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планы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по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охране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или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ряд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>охранных</w:t>
      </w:r>
      <w:r w:rsidR="004650AC" w:rsidRPr="004650AC">
        <w:rPr>
          <w:lang w:val="ru-RU"/>
        </w:rPr>
        <w:t xml:space="preserve"> </w:t>
      </w:r>
      <w:r w:rsidR="004650AC">
        <w:rPr>
          <w:lang w:val="ru-RU"/>
        </w:rPr>
        <w:t xml:space="preserve">мер, которые были представлены в Комитет в </w:t>
      </w:r>
      <w:r w:rsidR="001E4B9A">
        <w:rPr>
          <w:lang w:val="ru-RU"/>
        </w:rPr>
        <w:t>процессе</w:t>
      </w:r>
      <w:r w:rsidR="002979A8">
        <w:rPr>
          <w:lang w:val="ru-RU"/>
        </w:rPr>
        <w:t xml:space="preserve"> подачи заявок на</w:t>
      </w:r>
      <w:r w:rsidR="004650AC">
        <w:rPr>
          <w:lang w:val="ru-RU"/>
        </w:rPr>
        <w:t xml:space="preserve"> эти элементы.</w:t>
      </w:r>
      <w:r w:rsidR="004650AC" w:rsidRPr="004650AC">
        <w:rPr>
          <w:lang w:val="ru-RU"/>
        </w:rPr>
        <w:t xml:space="preserve"> </w:t>
      </w:r>
    </w:p>
    <w:p w14:paraId="3AD6A411" w14:textId="71936685" w:rsidR="0056070D" w:rsidRPr="00DB6F6D" w:rsidRDefault="00DB6F6D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На своей восьмой сессии, состоявшейся в 2013 году, Комитет призвал государства-</w:t>
      </w:r>
      <w:r w:rsidR="0037149A">
        <w:rPr>
          <w:lang w:val="ru-RU"/>
        </w:rPr>
        <w:t>участники</w:t>
      </w:r>
      <w:r>
        <w:rPr>
          <w:lang w:val="ru-RU"/>
        </w:rPr>
        <w:t xml:space="preserve">, Генеральную ассамблею, Секретариат, а также центры категории 2, неправительственные организации и все другие заинтересованные стороны «пополнять Реестр передовой практики в области охраны, разрабатывая альтернативные, более простые способы обмена опытом охранной деятельности, например, специализированные </w:t>
      </w:r>
      <w:r w:rsidR="00B154B1">
        <w:rPr>
          <w:lang w:val="ru-RU"/>
        </w:rPr>
        <w:t>веб</w:t>
      </w:r>
      <w:r>
        <w:rPr>
          <w:lang w:val="ru-RU"/>
        </w:rPr>
        <w:t>сайты,</w:t>
      </w:r>
      <w:r w:rsidR="0056070D" w:rsidRPr="00DB6F6D">
        <w:rPr>
          <w:lang w:val="ru-RU"/>
        </w:rPr>
        <w:t xml:space="preserve"> </w:t>
      </w:r>
      <w:r>
        <w:rPr>
          <w:lang w:val="ru-RU"/>
        </w:rPr>
        <w:t>электронные рассылки, онлайновые форумы и т.д.» и «активнее использовать неформальные способы обмена информацией об</w:t>
      </w:r>
      <w:proofErr w:type="gramEnd"/>
      <w:r>
        <w:rPr>
          <w:lang w:val="ru-RU"/>
        </w:rPr>
        <w:t xml:space="preserve"> интересных</w:t>
      </w:r>
      <w:r w:rsidR="0052238F">
        <w:rPr>
          <w:lang w:val="ru-RU"/>
        </w:rPr>
        <w:t xml:space="preserve">, </w:t>
      </w:r>
      <w:r>
        <w:rPr>
          <w:lang w:val="ru-RU"/>
        </w:rPr>
        <w:t xml:space="preserve">инновационных </w:t>
      </w:r>
      <w:proofErr w:type="gramStart"/>
      <w:r>
        <w:rPr>
          <w:lang w:val="ru-RU"/>
        </w:rPr>
        <w:t>примерах</w:t>
      </w:r>
      <w:proofErr w:type="gramEnd"/>
      <w:r>
        <w:rPr>
          <w:lang w:val="ru-RU"/>
        </w:rPr>
        <w:t xml:space="preserve"> работы с Конвенцией, в </w:t>
      </w:r>
      <w:r w:rsidR="00354775">
        <w:rPr>
          <w:lang w:val="ru-RU"/>
        </w:rPr>
        <w:t xml:space="preserve">том числе, об охране нематериального культурного наследия и устойчивого развития, а также об инновационном партнерстве и </w:t>
      </w:r>
      <w:r w:rsidR="008A4329">
        <w:rPr>
          <w:lang w:val="ru-RU"/>
        </w:rPr>
        <w:t>т.д.</w:t>
      </w:r>
      <w:r w:rsidR="00354775">
        <w:rPr>
          <w:lang w:val="ru-RU"/>
        </w:rPr>
        <w:t>»</w:t>
      </w:r>
      <w:r w:rsidR="00354775" w:rsidRPr="00354775">
        <w:rPr>
          <w:lang w:val="ru-RU"/>
        </w:rPr>
        <w:t xml:space="preserve"> (</w:t>
      </w:r>
      <w:hyperlink r:id="rId32" w:history="1">
        <w:r w:rsidR="00616A3D">
          <w:rPr>
            <w:rStyle w:val="Hyperlink"/>
            <w:lang w:val="ru-RU"/>
          </w:rPr>
          <w:t>Решение</w:t>
        </w:r>
        <w:r w:rsidR="00354775" w:rsidRPr="00354775">
          <w:rPr>
            <w:rStyle w:val="Hyperlink"/>
            <w:lang w:val="ru-RU"/>
          </w:rPr>
          <w:t xml:space="preserve"> 8.</w:t>
        </w:r>
        <w:r w:rsidR="00354775" w:rsidRPr="00D36754">
          <w:rPr>
            <w:rStyle w:val="Hyperlink"/>
          </w:rPr>
          <w:t>COM</w:t>
        </w:r>
        <w:r w:rsidR="00354775" w:rsidRPr="00354775">
          <w:rPr>
            <w:rStyle w:val="Hyperlink"/>
            <w:lang w:val="ru-RU"/>
          </w:rPr>
          <w:t xml:space="preserve"> 5.</w:t>
        </w:r>
        <w:r w:rsidR="00354775" w:rsidRPr="00D36754">
          <w:rPr>
            <w:rStyle w:val="Hyperlink"/>
          </w:rPr>
          <w:t>c</w:t>
        </w:r>
        <w:r w:rsidR="00354775" w:rsidRPr="00354775">
          <w:rPr>
            <w:rStyle w:val="Hyperlink"/>
            <w:lang w:val="ru-RU"/>
          </w:rPr>
          <w:t>.1</w:t>
        </w:r>
      </w:hyperlink>
      <w:r w:rsidR="00354775" w:rsidRPr="00354775">
        <w:rPr>
          <w:lang w:val="ru-RU"/>
        </w:rPr>
        <w:t>).</w:t>
      </w:r>
    </w:p>
    <w:p w14:paraId="5760F452" w14:textId="00E8BA1D" w:rsidR="0056070D" w:rsidRPr="00354775" w:rsidRDefault="00354775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Из-за нехватки времени и отсутствия кадров, на сегодняшний день Секретариат смог сосредоточит</w:t>
      </w:r>
      <w:r w:rsidR="00062626">
        <w:rPr>
          <w:lang w:val="ru-RU"/>
        </w:rPr>
        <w:t>ь</w:t>
      </w:r>
      <w:r>
        <w:rPr>
          <w:lang w:val="ru-RU"/>
        </w:rPr>
        <w:t>ся только на Реестре передовой практики в области охр</w:t>
      </w:r>
      <w:r w:rsidR="00062626">
        <w:rPr>
          <w:lang w:val="ru-RU"/>
        </w:rPr>
        <w:t>аны и на публикациях о работе некоторых проектов</w:t>
      </w:r>
      <w:r>
        <w:rPr>
          <w:lang w:val="ru-RU"/>
        </w:rPr>
        <w:t>. Это относится к компиляции педагогических материалов о методиках и практике на примерах двух</w:t>
      </w:r>
      <w:r w:rsidR="007F5DC0">
        <w:rPr>
          <w:lang w:val="ru-RU"/>
        </w:rPr>
        <w:t xml:space="preserve"> опытов охранной деятельности: «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Обучение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и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практика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по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нематериальному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культурному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наследи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ю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индонезийского</w:t>
      </w:r>
      <w:r w:rsidR="005C6CCA" w:rsidRPr="005C6CCA">
        <w:rPr>
          <w:rFonts w:ascii="Helvetica" w:hAnsi="Helvetica" w:cs="Helvetica"/>
          <w:color w:val="000000"/>
          <w:sz w:val="21"/>
          <w:szCs w:val="21"/>
          <w:lang w:val="ru-RU"/>
        </w:rPr>
        <w:t xml:space="preserve"> </w:t>
      </w:r>
      <w:r w:rsidR="005C6CCA" w:rsidRPr="005C6CCA">
        <w:rPr>
          <w:rStyle w:val="w"/>
          <w:rFonts w:ascii="Helvetica" w:hAnsi="Helvetica" w:cs="Helvetica"/>
          <w:color w:val="000000"/>
          <w:sz w:val="21"/>
          <w:szCs w:val="21"/>
          <w:lang w:val="ru-RU"/>
        </w:rPr>
        <w:t>батика</w:t>
      </w:r>
      <w:r w:rsidR="005C6CCA">
        <w:rPr>
          <w:lang w:val="ru-RU"/>
        </w:rPr>
        <w:t xml:space="preserve"> </w:t>
      </w:r>
      <w:r w:rsidR="007F5DC0">
        <w:rPr>
          <w:lang w:val="ru-RU"/>
        </w:rPr>
        <w:t xml:space="preserve">в </w:t>
      </w:r>
      <w:proofErr w:type="spellStart"/>
      <w:r w:rsidR="007F5DC0">
        <w:rPr>
          <w:lang w:val="ru-RU"/>
        </w:rPr>
        <w:t>Пекалонгане</w:t>
      </w:r>
      <w:proofErr w:type="spellEnd"/>
      <w:r w:rsidR="007F5DC0">
        <w:rPr>
          <w:lang w:val="ru-RU"/>
        </w:rPr>
        <w:t>, Индонезия»</w:t>
      </w:r>
      <w:r w:rsidR="005C6CCA">
        <w:rPr>
          <w:lang w:val="ru-RU"/>
        </w:rPr>
        <w:t xml:space="preserve"> и «Живой музей танца фанданго». Для каждой практики существует брошюра на английском и французском </w:t>
      </w:r>
      <w:r w:rsidR="00C04201">
        <w:rPr>
          <w:lang w:val="ru-RU"/>
        </w:rPr>
        <w:t xml:space="preserve">языке </w:t>
      </w:r>
      <w:r w:rsidR="005C6CCA">
        <w:rPr>
          <w:lang w:val="ru-RU"/>
        </w:rPr>
        <w:t>объемом около 30 страниц, а также видеофильм на 15</w:t>
      </w:r>
      <w:r w:rsidR="00C04201">
        <w:rPr>
          <w:lang w:val="ru-RU"/>
        </w:rPr>
        <w:t xml:space="preserve"> минут</w:t>
      </w:r>
      <w:r w:rsidR="005C6CCA">
        <w:rPr>
          <w:lang w:val="ru-RU"/>
        </w:rPr>
        <w:t xml:space="preserve"> и </w:t>
      </w:r>
      <w:r w:rsidR="00C04201">
        <w:rPr>
          <w:lang w:val="ru-RU"/>
        </w:rPr>
        <w:t xml:space="preserve">на </w:t>
      </w:r>
      <w:r w:rsidR="005C6CCA">
        <w:rPr>
          <w:lang w:val="ru-RU"/>
        </w:rPr>
        <w:t xml:space="preserve">3 минуты на вебсайте Конвенции </w:t>
      </w:r>
      <w:r w:rsidR="005C6CCA" w:rsidRPr="005C6CCA">
        <w:rPr>
          <w:lang w:val="ru-RU"/>
        </w:rPr>
        <w:t>(</w:t>
      </w:r>
      <w:hyperlink r:id="rId33" w:history="1">
        <w:r w:rsidR="005C6CCA" w:rsidRPr="007C6F2C">
          <w:rPr>
            <w:rStyle w:val="Hyperlink"/>
          </w:rPr>
          <w:t>http</w:t>
        </w:r>
        <w:r w:rsidR="005C6CCA" w:rsidRPr="005C6CCA">
          <w:rPr>
            <w:rStyle w:val="Hyperlink"/>
            <w:lang w:val="ru-RU"/>
          </w:rPr>
          <w:t>://</w:t>
        </w:r>
        <w:r w:rsidR="005C6CCA" w:rsidRPr="007C6F2C">
          <w:rPr>
            <w:rStyle w:val="Hyperlink"/>
          </w:rPr>
          <w:t>www</w:t>
        </w:r>
        <w:r w:rsidR="005C6CCA" w:rsidRPr="005C6CCA">
          <w:rPr>
            <w:rStyle w:val="Hyperlink"/>
            <w:lang w:val="ru-RU"/>
          </w:rPr>
          <w:t>.</w:t>
        </w:r>
        <w:r w:rsidR="005C6CCA" w:rsidRPr="007C6F2C">
          <w:rPr>
            <w:rStyle w:val="Hyperlink"/>
          </w:rPr>
          <w:t>unesco</w:t>
        </w:r>
        <w:r w:rsidR="005C6CCA" w:rsidRPr="005C6CCA">
          <w:rPr>
            <w:rStyle w:val="Hyperlink"/>
            <w:lang w:val="ru-RU"/>
          </w:rPr>
          <w:t>.</w:t>
        </w:r>
        <w:r w:rsidR="005C6CCA" w:rsidRPr="007C6F2C">
          <w:rPr>
            <w:rStyle w:val="Hyperlink"/>
          </w:rPr>
          <w:t>org</w:t>
        </w:r>
        <w:r w:rsidR="005C6CCA" w:rsidRPr="005C6CCA">
          <w:rPr>
            <w:rStyle w:val="Hyperlink"/>
            <w:lang w:val="ru-RU"/>
          </w:rPr>
          <w:t>/</w:t>
        </w:r>
        <w:r w:rsidR="005C6CCA" w:rsidRPr="007C6F2C">
          <w:rPr>
            <w:rStyle w:val="Hyperlink"/>
          </w:rPr>
          <w:t>culture</w:t>
        </w:r>
        <w:r w:rsidR="005C6CCA" w:rsidRPr="005C6CCA">
          <w:rPr>
            <w:rStyle w:val="Hyperlink"/>
            <w:lang w:val="ru-RU"/>
          </w:rPr>
          <w:t>/</w:t>
        </w:r>
        <w:r w:rsidR="005C6CCA" w:rsidRPr="007C6F2C">
          <w:rPr>
            <w:rStyle w:val="Hyperlink"/>
          </w:rPr>
          <w:t>ich</w:t>
        </w:r>
        <w:r w:rsidR="005C6CCA" w:rsidRPr="005C6CCA">
          <w:rPr>
            <w:rStyle w:val="Hyperlink"/>
            <w:lang w:val="ru-RU"/>
          </w:rPr>
          <w:t>/</w:t>
        </w:r>
        <w:r w:rsidR="005C6CCA" w:rsidRPr="007C6F2C">
          <w:rPr>
            <w:rStyle w:val="Hyperlink"/>
          </w:rPr>
          <w:t>en</w:t>
        </w:r>
        <w:r w:rsidR="005C6CCA" w:rsidRPr="005C6CCA">
          <w:rPr>
            <w:rStyle w:val="Hyperlink"/>
            <w:lang w:val="ru-RU"/>
          </w:rPr>
          <w:t>/</w:t>
        </w:r>
        <w:r w:rsidR="005C6CCA" w:rsidRPr="007C6F2C">
          <w:rPr>
            <w:rStyle w:val="Hyperlink"/>
          </w:rPr>
          <w:t>Register</w:t>
        </w:r>
      </w:hyperlink>
      <w:r w:rsidR="005C6CCA" w:rsidRPr="005C6CCA">
        <w:rPr>
          <w:lang w:val="ru-RU"/>
        </w:rPr>
        <w:t>).</w:t>
      </w:r>
    </w:p>
    <w:p w14:paraId="69A25E52" w14:textId="001AFC80" w:rsidR="00B300D6" w:rsidRPr="002A3743" w:rsidRDefault="002A3743" w:rsidP="007C6F2C">
      <w:pPr>
        <w:pStyle w:val="COMPara"/>
        <w:numPr>
          <w:ilvl w:val="0"/>
          <w:numId w:val="9"/>
        </w:numPr>
        <w:spacing w:before="120"/>
        <w:ind w:left="567" w:hanging="567"/>
        <w:jc w:val="both"/>
        <w:rPr>
          <w:b/>
          <w:lang w:val="ru-RU"/>
        </w:rPr>
      </w:pPr>
      <w:proofErr w:type="gramStart"/>
      <w:r>
        <w:rPr>
          <w:lang w:val="ru-RU"/>
        </w:rPr>
        <w:t xml:space="preserve">Кроме того, богатый и постоянно растущий источник для </w:t>
      </w:r>
      <w:r w:rsidR="008048FB">
        <w:rPr>
          <w:lang w:val="ru-RU"/>
        </w:rPr>
        <w:t>обучения на примерах эффективных охранных</w:t>
      </w:r>
      <w:r>
        <w:rPr>
          <w:lang w:val="ru-RU"/>
        </w:rPr>
        <w:t xml:space="preserve"> мер</w:t>
      </w:r>
      <w:r w:rsidR="008048FB">
        <w:rPr>
          <w:lang w:val="ru-RU"/>
        </w:rPr>
        <w:t xml:space="preserve"> и практики</w:t>
      </w:r>
      <w:r>
        <w:rPr>
          <w:lang w:val="ru-RU"/>
        </w:rPr>
        <w:t xml:space="preserve"> </w:t>
      </w:r>
      <w:r w:rsidR="00616A3D">
        <w:rPr>
          <w:lang w:val="ru-RU"/>
        </w:rPr>
        <w:t>предлагает</w:t>
      </w:r>
      <w:r>
        <w:rPr>
          <w:lang w:val="ru-RU"/>
        </w:rPr>
        <w:t xml:space="preserve"> периодические доклады государств-</w:t>
      </w:r>
      <w:r w:rsidR="0037149A">
        <w:rPr>
          <w:lang w:val="ru-RU"/>
        </w:rPr>
        <w:t>участников</w:t>
      </w:r>
      <w:r>
        <w:rPr>
          <w:lang w:val="ru-RU"/>
        </w:rPr>
        <w:t xml:space="preserve"> о </w:t>
      </w:r>
      <w:r w:rsidR="008A4329">
        <w:rPr>
          <w:lang w:val="ru-RU"/>
        </w:rPr>
        <w:t>выпол</w:t>
      </w:r>
      <w:r w:rsidR="0072361C">
        <w:rPr>
          <w:lang w:val="ru-RU"/>
        </w:rPr>
        <w:t>н</w:t>
      </w:r>
      <w:r w:rsidR="008A4329">
        <w:rPr>
          <w:lang w:val="ru-RU"/>
        </w:rPr>
        <w:t>ении ими Конвенции</w:t>
      </w:r>
      <w:r>
        <w:rPr>
          <w:lang w:val="ru-RU"/>
        </w:rPr>
        <w:t xml:space="preserve"> на национальном ур</w:t>
      </w:r>
      <w:r w:rsidR="008048FB">
        <w:rPr>
          <w:lang w:val="ru-RU"/>
        </w:rPr>
        <w:t>овне, а также о статусе элементов, внесенных</w:t>
      </w:r>
      <w:r>
        <w:rPr>
          <w:lang w:val="ru-RU"/>
        </w:rPr>
        <w:t xml:space="preserve"> в Список нематериального культурного наследия, нуждающегося в срочной охране </w:t>
      </w:r>
      <w:r w:rsidRPr="002A3743">
        <w:rPr>
          <w:lang w:val="ru-RU"/>
        </w:rPr>
        <w:t>(</w:t>
      </w:r>
      <w:r>
        <w:rPr>
          <w:lang w:val="ru-RU"/>
        </w:rPr>
        <w:t>Документы</w:t>
      </w:r>
      <w:r w:rsidRPr="002A3743">
        <w:rPr>
          <w:lang w:val="ru-RU"/>
        </w:rPr>
        <w:t xml:space="preserve"> </w:t>
      </w:r>
      <w:hyperlink r:id="rId34" w:history="1">
        <w:r w:rsidRPr="00536A70">
          <w:rPr>
            <w:rStyle w:val="Hyperlink"/>
          </w:rPr>
          <w:t>ITH</w:t>
        </w:r>
        <w:r w:rsidRPr="002A3743">
          <w:rPr>
            <w:rStyle w:val="Hyperlink"/>
            <w:lang w:val="ru-RU"/>
          </w:rPr>
          <w:t>/14/9.</w:t>
        </w:r>
        <w:r w:rsidRPr="00536A70">
          <w:rPr>
            <w:rStyle w:val="Hyperlink"/>
          </w:rPr>
          <w:t>COM</w:t>
        </w:r>
        <w:r w:rsidRPr="002A3743">
          <w:rPr>
            <w:rStyle w:val="Hyperlink"/>
            <w:lang w:val="ru-RU"/>
          </w:rPr>
          <w:t>/5.</w:t>
        </w:r>
        <w:r w:rsidRPr="00536A70">
          <w:rPr>
            <w:rStyle w:val="Hyperlink"/>
          </w:rPr>
          <w:t>a</w:t>
        </w:r>
      </w:hyperlink>
      <w:r w:rsidRPr="002A3743">
        <w:rPr>
          <w:lang w:val="ru-RU"/>
        </w:rPr>
        <w:t xml:space="preserve">, </w:t>
      </w:r>
      <w:hyperlink r:id="rId35" w:history="1">
        <w:r w:rsidRPr="007518ED">
          <w:rPr>
            <w:rStyle w:val="Hyperlink"/>
          </w:rPr>
          <w:t>ITH</w:t>
        </w:r>
        <w:r w:rsidRPr="002A3743">
          <w:rPr>
            <w:rStyle w:val="Hyperlink"/>
            <w:lang w:val="ru-RU"/>
          </w:rPr>
          <w:t>/14/9.</w:t>
        </w:r>
        <w:r w:rsidRPr="007518ED">
          <w:rPr>
            <w:rStyle w:val="Hyperlink"/>
          </w:rPr>
          <w:t>COM</w:t>
        </w:r>
        <w:r w:rsidRPr="002A3743">
          <w:rPr>
            <w:rStyle w:val="Hyperlink"/>
            <w:lang w:val="ru-RU"/>
          </w:rPr>
          <w:t>/5.</w:t>
        </w:r>
        <w:r w:rsidRPr="007518ED">
          <w:rPr>
            <w:rStyle w:val="Hyperlink"/>
          </w:rPr>
          <w:t>b</w:t>
        </w:r>
      </w:hyperlink>
      <w:r w:rsidRPr="002A3743">
        <w:rPr>
          <w:lang w:val="ru-RU"/>
        </w:rPr>
        <w:t xml:space="preserve">, </w:t>
      </w:r>
      <w:hyperlink r:id="rId36" w:history="1">
        <w:r w:rsidRPr="007518ED">
          <w:rPr>
            <w:rStyle w:val="Hyperlink"/>
          </w:rPr>
          <w:t>ITH</w:t>
        </w:r>
        <w:r w:rsidRPr="002A3743">
          <w:rPr>
            <w:rStyle w:val="Hyperlink"/>
            <w:lang w:val="ru-RU"/>
          </w:rPr>
          <w:t>/15/10.</w:t>
        </w:r>
        <w:r w:rsidRPr="007518ED">
          <w:rPr>
            <w:rStyle w:val="Hyperlink"/>
          </w:rPr>
          <w:t>COM</w:t>
        </w:r>
        <w:r w:rsidRPr="002A3743">
          <w:rPr>
            <w:rStyle w:val="Hyperlink"/>
            <w:lang w:val="ru-RU"/>
          </w:rPr>
          <w:t>/6</w:t>
        </w:r>
        <w:proofErr w:type="gramEnd"/>
        <w:r w:rsidRPr="002A3743">
          <w:rPr>
            <w:rStyle w:val="Hyperlink"/>
            <w:lang w:val="ru-RU"/>
          </w:rPr>
          <w:t>.</w:t>
        </w:r>
        <w:proofErr w:type="gramStart"/>
        <w:r w:rsidRPr="007518ED">
          <w:rPr>
            <w:rStyle w:val="Hyperlink"/>
          </w:rPr>
          <w:t>a</w:t>
        </w:r>
        <w:proofErr w:type="gramEnd"/>
      </w:hyperlink>
      <w:r w:rsidRPr="002A3743">
        <w:rPr>
          <w:lang w:val="ru-RU"/>
        </w:rPr>
        <w:t xml:space="preserve"> и </w:t>
      </w:r>
      <w:hyperlink r:id="rId37" w:history="1">
        <w:r w:rsidRPr="007518ED">
          <w:rPr>
            <w:rStyle w:val="Hyperlink"/>
          </w:rPr>
          <w:t>ITH</w:t>
        </w:r>
        <w:r w:rsidRPr="002A3743">
          <w:rPr>
            <w:rStyle w:val="Hyperlink"/>
            <w:lang w:val="ru-RU"/>
          </w:rPr>
          <w:t>/15/10.</w:t>
        </w:r>
        <w:r w:rsidRPr="007518ED">
          <w:rPr>
            <w:rStyle w:val="Hyperlink"/>
          </w:rPr>
          <w:t>COM</w:t>
        </w:r>
        <w:r w:rsidRPr="002A3743">
          <w:rPr>
            <w:rStyle w:val="Hyperlink"/>
            <w:lang w:val="ru-RU"/>
          </w:rPr>
          <w:t>/6.</w:t>
        </w:r>
        <w:r w:rsidRPr="007518ED">
          <w:rPr>
            <w:rStyle w:val="Hyperlink"/>
          </w:rPr>
          <w:t>b</w:t>
        </w:r>
      </w:hyperlink>
      <w:r w:rsidRPr="002A3743">
        <w:rPr>
          <w:lang w:val="ru-RU"/>
        </w:rPr>
        <w:t>).</w:t>
      </w:r>
      <w:r w:rsidR="006A12EC">
        <w:rPr>
          <w:lang w:val="ru-RU"/>
        </w:rPr>
        <w:t xml:space="preserve">Эти доклады </w:t>
      </w:r>
      <w:r w:rsidR="00FD07FA">
        <w:rPr>
          <w:lang w:val="ru-RU"/>
        </w:rPr>
        <w:t>показывают</w:t>
      </w:r>
      <w:r w:rsidR="006A12EC">
        <w:rPr>
          <w:lang w:val="ru-RU"/>
        </w:rPr>
        <w:t xml:space="preserve"> широк</w:t>
      </w:r>
      <w:r w:rsidR="008A4329">
        <w:rPr>
          <w:lang w:val="ru-RU"/>
        </w:rPr>
        <w:t>ий</w:t>
      </w:r>
      <w:r w:rsidR="006A12EC">
        <w:rPr>
          <w:lang w:val="ru-RU"/>
        </w:rPr>
        <w:t xml:space="preserve"> </w:t>
      </w:r>
      <w:r w:rsidR="008A4329">
        <w:rPr>
          <w:lang w:val="ru-RU"/>
        </w:rPr>
        <w:t>спектр</w:t>
      </w:r>
      <w:r w:rsidR="006A12EC">
        <w:rPr>
          <w:lang w:val="ru-RU"/>
        </w:rPr>
        <w:t xml:space="preserve"> мер по охране, которые </w:t>
      </w:r>
      <w:r w:rsidR="00FD07FA">
        <w:rPr>
          <w:lang w:val="ru-RU"/>
        </w:rPr>
        <w:t>используют</w:t>
      </w:r>
      <w:r w:rsidR="006A12EC">
        <w:rPr>
          <w:lang w:val="ru-RU"/>
        </w:rPr>
        <w:t xml:space="preserve"> государства-</w:t>
      </w:r>
      <w:r w:rsidR="0037149A">
        <w:rPr>
          <w:lang w:val="ru-RU"/>
        </w:rPr>
        <w:t>участники</w:t>
      </w:r>
      <w:r w:rsidR="006A12EC">
        <w:rPr>
          <w:lang w:val="ru-RU"/>
        </w:rPr>
        <w:t xml:space="preserve">, и </w:t>
      </w:r>
      <w:r w:rsidR="00B7722E">
        <w:rPr>
          <w:lang w:val="ru-RU"/>
        </w:rPr>
        <w:t>образуют</w:t>
      </w:r>
      <w:r w:rsidR="006A12EC">
        <w:rPr>
          <w:lang w:val="ru-RU"/>
        </w:rPr>
        <w:t xml:space="preserve"> критическую массу полезного опыта. Начиная с цикла 2015 года, Секретариат взял на себя инициативу давать краткое содержание каждого представленного доклада по выполнению Конвенции, чтобы улучшить доступ к информации. Однако</w:t>
      </w:r>
      <w:proofErr w:type="gramStart"/>
      <w:r w:rsidR="006A12EC">
        <w:rPr>
          <w:lang w:val="ru-RU"/>
        </w:rPr>
        <w:t>,</w:t>
      </w:r>
      <w:proofErr w:type="gramEnd"/>
      <w:r w:rsidR="006A12EC">
        <w:rPr>
          <w:lang w:val="ru-RU"/>
        </w:rPr>
        <w:t xml:space="preserve"> если учесть небольшое количество докладов, представленных государствами-</w:t>
      </w:r>
      <w:r w:rsidR="0037149A">
        <w:rPr>
          <w:lang w:val="ru-RU"/>
        </w:rPr>
        <w:t>участниками</w:t>
      </w:r>
      <w:r w:rsidR="006A12EC">
        <w:rPr>
          <w:lang w:val="ru-RU"/>
        </w:rPr>
        <w:t xml:space="preserve"> - например, из 37 докладов, которые ожидалось получить в цикле 2016 года, было представлено только шесть – потенциал механизма периодических докладов, как источника сведений о </w:t>
      </w:r>
      <w:r w:rsidR="00B15D90">
        <w:rPr>
          <w:lang w:val="ru-RU"/>
        </w:rPr>
        <w:t>передовых практиках, был использован не полностью.</w:t>
      </w:r>
    </w:p>
    <w:p w14:paraId="15096E45" w14:textId="0B39217E" w:rsidR="0056070D" w:rsidRPr="00510986" w:rsidRDefault="004570F5" w:rsidP="007C6F2C">
      <w:pPr>
        <w:pStyle w:val="COMPara"/>
        <w:spacing w:before="360"/>
        <w:ind w:left="0" w:firstLine="0"/>
        <w:jc w:val="both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510986">
        <w:rPr>
          <w:b/>
          <w:lang w:val="ru-RU"/>
        </w:rPr>
        <w:t xml:space="preserve"> 4:</w:t>
      </w:r>
      <w:r w:rsidR="00510986" w:rsidRPr="00510986">
        <w:rPr>
          <w:b/>
          <w:lang w:val="ru-RU"/>
        </w:rPr>
        <w:t xml:space="preserve"> Количество заявок на международную помощь, поданных и эффективно освоенных государствами-</w:t>
      </w:r>
      <w:r w:rsidR="0037149A">
        <w:rPr>
          <w:b/>
          <w:lang w:val="ru-RU"/>
        </w:rPr>
        <w:t>участниками</w:t>
      </w:r>
      <w:r w:rsidR="00510986" w:rsidRPr="00510986">
        <w:rPr>
          <w:b/>
          <w:lang w:val="ru-RU"/>
        </w:rPr>
        <w:t>, количество номинаций, поданных государствами-</w:t>
      </w:r>
      <w:r w:rsidR="0037149A">
        <w:rPr>
          <w:b/>
          <w:lang w:val="ru-RU"/>
        </w:rPr>
        <w:t>участниками</w:t>
      </w:r>
      <w:r w:rsidR="00510986" w:rsidRPr="00510986">
        <w:rPr>
          <w:b/>
          <w:lang w:val="ru-RU"/>
        </w:rPr>
        <w:t>, а также примеров передовых практик, представленных и распространенных государствами-</w:t>
      </w:r>
      <w:r w:rsidR="0037149A">
        <w:rPr>
          <w:b/>
          <w:lang w:val="ru-RU"/>
        </w:rPr>
        <w:t>участниками</w:t>
      </w:r>
      <w:r w:rsidR="00510986" w:rsidRPr="00510986">
        <w:rPr>
          <w:b/>
          <w:lang w:val="ru-RU"/>
        </w:rPr>
        <w:t xml:space="preserve"> и другими заинтересованными сторонами</w:t>
      </w:r>
    </w:p>
    <w:p w14:paraId="25D817EC" w14:textId="4386402B" w:rsidR="0056070D" w:rsidRPr="00D3359D" w:rsidRDefault="00D3359D" w:rsidP="007C6F2C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За</w:t>
      </w:r>
      <w:r w:rsidRPr="00D3359D">
        <w:rPr>
          <w:lang w:val="ru-RU"/>
        </w:rPr>
        <w:t xml:space="preserve"> </w:t>
      </w:r>
      <w:r>
        <w:rPr>
          <w:lang w:val="ru-RU"/>
        </w:rPr>
        <w:t>отчетный</w:t>
      </w:r>
      <w:r w:rsidRPr="00D3359D">
        <w:rPr>
          <w:lang w:val="ru-RU"/>
        </w:rPr>
        <w:t xml:space="preserve"> </w:t>
      </w:r>
      <w:r>
        <w:rPr>
          <w:lang w:val="ru-RU"/>
        </w:rPr>
        <w:t>период</w:t>
      </w:r>
      <w:r w:rsidRPr="00D3359D">
        <w:rPr>
          <w:lang w:val="ru-RU"/>
        </w:rPr>
        <w:t xml:space="preserve"> </w:t>
      </w:r>
      <w:r>
        <w:rPr>
          <w:lang w:val="ru-RU"/>
        </w:rPr>
        <w:t>государствами</w:t>
      </w:r>
      <w:r w:rsidRPr="00D3359D">
        <w:rPr>
          <w:lang w:val="ru-RU"/>
        </w:rPr>
        <w:t>-</w:t>
      </w:r>
      <w:r w:rsidR="0037149A">
        <w:rPr>
          <w:lang w:val="ru-RU"/>
        </w:rPr>
        <w:t>участниками</w:t>
      </w:r>
      <w:r w:rsidRPr="00D3359D">
        <w:rPr>
          <w:lang w:val="ru-RU"/>
        </w:rPr>
        <w:t xml:space="preserve"> </w:t>
      </w:r>
      <w:r>
        <w:rPr>
          <w:lang w:val="ru-RU"/>
        </w:rPr>
        <w:t>было</w:t>
      </w:r>
      <w:r w:rsidRPr="00D3359D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D3359D">
        <w:rPr>
          <w:lang w:val="ru-RU"/>
        </w:rPr>
        <w:t xml:space="preserve"> </w:t>
      </w:r>
      <w:r>
        <w:rPr>
          <w:lang w:val="ru-RU"/>
        </w:rPr>
        <w:t>в</w:t>
      </w:r>
      <w:r w:rsidRPr="00D3359D">
        <w:rPr>
          <w:lang w:val="ru-RU"/>
        </w:rPr>
        <w:t xml:space="preserve"> </w:t>
      </w:r>
      <w:r>
        <w:rPr>
          <w:lang w:val="ru-RU"/>
        </w:rPr>
        <w:t>Секретариат</w:t>
      </w:r>
      <w:r w:rsidRPr="00D3359D">
        <w:rPr>
          <w:lang w:val="ru-RU"/>
        </w:rPr>
        <w:t xml:space="preserve"> </w:t>
      </w:r>
      <w:r>
        <w:rPr>
          <w:lang w:val="ru-RU"/>
        </w:rPr>
        <w:t>всего</w:t>
      </w:r>
      <w:r w:rsidRPr="00D3359D">
        <w:rPr>
          <w:lang w:val="ru-RU"/>
        </w:rPr>
        <w:t xml:space="preserve"> </w:t>
      </w:r>
      <w:r w:rsidR="002D05FF">
        <w:rPr>
          <w:lang w:val="ru-RU"/>
        </w:rPr>
        <w:t>124</w:t>
      </w:r>
      <w:r w:rsidR="002D05FF" w:rsidRPr="00D3359D">
        <w:rPr>
          <w:lang w:val="ru-RU"/>
        </w:rPr>
        <w:t xml:space="preserve"> </w:t>
      </w:r>
      <w:r w:rsidR="002D05FF">
        <w:rPr>
          <w:lang w:val="ru-RU"/>
        </w:rPr>
        <w:t>досье</w:t>
      </w:r>
      <w:r w:rsidRPr="00D3359D">
        <w:rPr>
          <w:lang w:val="ru-RU"/>
        </w:rPr>
        <w:t xml:space="preserve">, </w:t>
      </w:r>
      <w:r w:rsidR="0058301B">
        <w:rPr>
          <w:lang w:val="ru-RU"/>
        </w:rPr>
        <w:t>среди них</w:t>
      </w:r>
      <w:r w:rsidRPr="00D3359D">
        <w:rPr>
          <w:lang w:val="ru-RU"/>
        </w:rPr>
        <w:t xml:space="preserve"> </w:t>
      </w:r>
      <w:r>
        <w:rPr>
          <w:lang w:val="ru-RU"/>
        </w:rPr>
        <w:t>заявки</w:t>
      </w:r>
      <w:r w:rsidRPr="00D3359D">
        <w:rPr>
          <w:lang w:val="ru-RU"/>
        </w:rPr>
        <w:t xml:space="preserve"> </w:t>
      </w:r>
      <w:r>
        <w:rPr>
          <w:lang w:val="ru-RU"/>
        </w:rPr>
        <w:t>на</w:t>
      </w:r>
      <w:r w:rsidRPr="00D3359D">
        <w:rPr>
          <w:lang w:val="ru-RU"/>
        </w:rPr>
        <w:t xml:space="preserve"> </w:t>
      </w:r>
      <w:r>
        <w:rPr>
          <w:lang w:val="ru-RU"/>
        </w:rPr>
        <w:t>включение</w:t>
      </w:r>
      <w:r w:rsidRPr="00D3359D">
        <w:rPr>
          <w:lang w:val="ru-RU"/>
        </w:rPr>
        <w:t xml:space="preserve"> </w:t>
      </w:r>
      <w:r>
        <w:rPr>
          <w:lang w:val="ru-RU"/>
        </w:rPr>
        <w:t>в</w:t>
      </w:r>
      <w:r w:rsidRPr="00D3359D">
        <w:rPr>
          <w:lang w:val="ru-RU"/>
        </w:rPr>
        <w:t xml:space="preserve"> </w:t>
      </w:r>
      <w:r>
        <w:rPr>
          <w:lang w:val="ru-RU"/>
        </w:rPr>
        <w:t>Список</w:t>
      </w:r>
      <w:r w:rsidRPr="00D3359D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D3359D">
        <w:rPr>
          <w:lang w:val="ru-RU"/>
        </w:rPr>
        <w:t xml:space="preserve"> </w:t>
      </w:r>
      <w:r>
        <w:rPr>
          <w:lang w:val="ru-RU"/>
        </w:rPr>
        <w:t>наследия</w:t>
      </w:r>
      <w:r w:rsidRPr="00D3359D">
        <w:rPr>
          <w:lang w:val="ru-RU"/>
        </w:rPr>
        <w:t xml:space="preserve">, </w:t>
      </w:r>
      <w:r>
        <w:rPr>
          <w:lang w:val="ru-RU"/>
        </w:rPr>
        <w:t>нуждающегося</w:t>
      </w:r>
      <w:r w:rsidRPr="00D3359D">
        <w:rPr>
          <w:lang w:val="ru-RU"/>
        </w:rPr>
        <w:t xml:space="preserve"> </w:t>
      </w:r>
      <w:r>
        <w:rPr>
          <w:lang w:val="ru-RU"/>
        </w:rPr>
        <w:t>в</w:t>
      </w:r>
      <w:r w:rsidRPr="00D3359D">
        <w:rPr>
          <w:lang w:val="ru-RU"/>
        </w:rPr>
        <w:t xml:space="preserve"> </w:t>
      </w:r>
      <w:r>
        <w:rPr>
          <w:lang w:val="ru-RU"/>
        </w:rPr>
        <w:t>срочной</w:t>
      </w:r>
      <w:r w:rsidRPr="00D3359D">
        <w:rPr>
          <w:lang w:val="ru-RU"/>
        </w:rPr>
        <w:t xml:space="preserve"> </w:t>
      </w:r>
      <w:r>
        <w:rPr>
          <w:lang w:val="ru-RU"/>
        </w:rPr>
        <w:t>охране,</w:t>
      </w:r>
      <w:r w:rsidRPr="00D3359D">
        <w:rPr>
          <w:lang w:val="ru-RU"/>
        </w:rPr>
        <w:t xml:space="preserve"> </w:t>
      </w:r>
      <w:r>
        <w:rPr>
          <w:lang w:val="ru-RU"/>
        </w:rPr>
        <w:t>в</w:t>
      </w:r>
      <w:r w:rsidRPr="00D3359D">
        <w:rPr>
          <w:lang w:val="ru-RU"/>
        </w:rPr>
        <w:t xml:space="preserve"> </w:t>
      </w:r>
      <w:r>
        <w:rPr>
          <w:lang w:val="ru-RU"/>
        </w:rPr>
        <w:t>Репрезентативный</w:t>
      </w:r>
      <w:r w:rsidRPr="00D3359D">
        <w:rPr>
          <w:lang w:val="ru-RU"/>
        </w:rPr>
        <w:t xml:space="preserve"> </w:t>
      </w:r>
      <w:r>
        <w:rPr>
          <w:lang w:val="ru-RU"/>
        </w:rPr>
        <w:t>список</w:t>
      </w:r>
      <w:r w:rsidRPr="00D3359D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D3359D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D3359D">
        <w:rPr>
          <w:lang w:val="ru-RU"/>
        </w:rPr>
        <w:t xml:space="preserve"> </w:t>
      </w:r>
      <w:r>
        <w:rPr>
          <w:lang w:val="ru-RU"/>
        </w:rPr>
        <w:t>наследия</w:t>
      </w:r>
      <w:r w:rsidRPr="00D3359D">
        <w:rPr>
          <w:lang w:val="ru-RU"/>
        </w:rPr>
        <w:t xml:space="preserve"> </w:t>
      </w:r>
      <w:r>
        <w:rPr>
          <w:lang w:val="ru-RU"/>
        </w:rPr>
        <w:t xml:space="preserve">человечества, предложения о включении в Реестр передовой практики в области охраны и </w:t>
      </w:r>
      <w:r w:rsidR="00503693">
        <w:rPr>
          <w:lang w:val="ru-RU"/>
        </w:rPr>
        <w:t>просьбы о международной помощи</w:t>
      </w:r>
      <w:r w:rsidR="0056070D" w:rsidRPr="00D3359D">
        <w:rPr>
          <w:lang w:val="ru-RU"/>
        </w:rPr>
        <w:t>:</w:t>
      </w:r>
    </w:p>
    <w:tbl>
      <w:tblPr>
        <w:tblW w:w="4600" w:type="pct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6"/>
        <w:gridCol w:w="1324"/>
        <w:gridCol w:w="1324"/>
        <w:gridCol w:w="1322"/>
      </w:tblGrid>
      <w:tr w:rsidR="005E74D4" w:rsidRPr="00780A29" w14:paraId="5B1C7E63" w14:textId="77777777" w:rsidTr="007C6F2C">
        <w:trPr>
          <w:cantSplit/>
          <w:tblHeader/>
        </w:trPr>
        <w:tc>
          <w:tcPr>
            <w:tcW w:w="2811" w:type="pct"/>
            <w:shd w:val="clear" w:color="auto" w:fill="BFBFBF"/>
            <w:noWrap/>
            <w:vAlign w:val="center"/>
          </w:tcPr>
          <w:p w14:paraId="6E1A7DD1" w14:textId="77777777" w:rsidR="008A0122" w:rsidRPr="00D3359D" w:rsidRDefault="008A0122" w:rsidP="000D52A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highlight w:val="yellow"/>
                <w:lang w:val="ru-RU" w:eastAsia="en-US" w:bidi="th-TH"/>
              </w:rPr>
            </w:pPr>
          </w:p>
        </w:tc>
        <w:tc>
          <w:tcPr>
            <w:tcW w:w="730" w:type="pct"/>
            <w:shd w:val="clear" w:color="auto" w:fill="BFBFBF"/>
          </w:tcPr>
          <w:p w14:paraId="0959A6E7" w14:textId="2CAD5DC3" w:rsidR="008A0122" w:rsidRPr="008A0122" w:rsidRDefault="00D3359D" w:rsidP="00D3359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2014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начиная</w:t>
            </w:r>
            <w:proofErr w:type="spellEnd"/>
            <w:r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 xml:space="preserve"> с</w:t>
            </w:r>
            <w:r w:rsidR="008A0122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18"/>
                <w:lang w:val="ru-RU" w:eastAsia="en-US" w:bidi="th-TH"/>
              </w:rPr>
              <w:t>июня</w:t>
            </w:r>
            <w:r w:rsidR="008A0122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 xml:space="preserve"> 2014)</w:t>
            </w:r>
          </w:p>
        </w:tc>
        <w:tc>
          <w:tcPr>
            <w:tcW w:w="730" w:type="pct"/>
            <w:shd w:val="clear" w:color="auto" w:fill="BFBFBF"/>
            <w:noWrap/>
            <w:vAlign w:val="center"/>
          </w:tcPr>
          <w:p w14:paraId="4F6495A7" w14:textId="4B11B9F7" w:rsidR="008A0122" w:rsidRPr="007C6F2C" w:rsidRDefault="008A0122" w:rsidP="00DB3349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 w:rsidRPr="007C6F2C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2015</w:t>
            </w:r>
          </w:p>
        </w:tc>
        <w:tc>
          <w:tcPr>
            <w:tcW w:w="730" w:type="pct"/>
            <w:shd w:val="clear" w:color="auto" w:fill="BFBFBF"/>
            <w:vAlign w:val="center"/>
          </w:tcPr>
          <w:p w14:paraId="60CE082D" w14:textId="02181DD0" w:rsidR="008A0122" w:rsidRPr="00041F3A" w:rsidRDefault="008A0122" w:rsidP="00DB3349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 w:rsidRPr="00041F3A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2016</w:t>
            </w:r>
          </w:p>
        </w:tc>
      </w:tr>
      <w:tr w:rsidR="005E74D4" w:rsidRPr="003105BA" w14:paraId="1A320595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6F298636" w14:textId="35B3B78C" w:rsidR="008A0122" w:rsidRPr="00DD4224" w:rsidRDefault="00DD4224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Репрезентативный список нематериального культурного наследия человечества</w:t>
            </w:r>
          </w:p>
        </w:tc>
        <w:tc>
          <w:tcPr>
            <w:tcW w:w="730" w:type="pct"/>
            <w:vAlign w:val="center"/>
          </w:tcPr>
          <w:p w14:paraId="270EB530" w14:textId="10589B46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1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A49B7BE" w14:textId="32498441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40</w:t>
            </w:r>
          </w:p>
        </w:tc>
        <w:tc>
          <w:tcPr>
            <w:tcW w:w="730" w:type="pct"/>
            <w:vAlign w:val="center"/>
          </w:tcPr>
          <w:p w14:paraId="791AF4E6" w14:textId="49637174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37</w:t>
            </w:r>
          </w:p>
        </w:tc>
      </w:tr>
      <w:tr w:rsidR="005E74D4" w:rsidRPr="00780A29" w14:paraId="5A619AAB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0C0CD982" w14:textId="4BC026DA" w:rsidR="008A0122" w:rsidRPr="00DD4224" w:rsidRDefault="00DD4224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Список нематериального культурного наследия, нуждающегося в срочной охране</w:t>
            </w:r>
          </w:p>
        </w:tc>
        <w:tc>
          <w:tcPr>
            <w:tcW w:w="730" w:type="pct"/>
            <w:vAlign w:val="center"/>
          </w:tcPr>
          <w:p w14:paraId="6401026D" w14:textId="77777777" w:rsidR="008A0122" w:rsidRPr="008A0122" w:rsidDel="00DB3349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15C70444" w14:textId="12A0F71D" w:rsidR="008A0122" w:rsidRPr="007C6F2C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7</w:t>
            </w:r>
          </w:p>
        </w:tc>
        <w:tc>
          <w:tcPr>
            <w:tcW w:w="730" w:type="pct"/>
            <w:vAlign w:val="center"/>
          </w:tcPr>
          <w:p w14:paraId="0EFB5110" w14:textId="07043FB1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5</w:t>
            </w:r>
          </w:p>
        </w:tc>
      </w:tr>
      <w:tr w:rsidR="005E74D4" w:rsidRPr="00780A29" w14:paraId="137D1FF5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6D777360" w14:textId="57EF663A" w:rsidR="008A0122" w:rsidRPr="006820EE" w:rsidRDefault="00503693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Помощь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подготовке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заявки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внесение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Список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нематериального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культурного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наследия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нуждающегося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срочной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охране</w:t>
            </w:r>
          </w:p>
        </w:tc>
        <w:tc>
          <w:tcPr>
            <w:tcW w:w="730" w:type="pct"/>
            <w:vAlign w:val="center"/>
          </w:tcPr>
          <w:p w14:paraId="1A92213D" w14:textId="77777777" w:rsidR="008A0122" w:rsidRPr="008A0122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311E245" w14:textId="77777777" w:rsidR="008A0122" w:rsidRPr="007C6F2C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1</w:t>
            </w:r>
          </w:p>
        </w:tc>
        <w:tc>
          <w:tcPr>
            <w:tcW w:w="730" w:type="pct"/>
            <w:vAlign w:val="center"/>
          </w:tcPr>
          <w:p w14:paraId="10226B5A" w14:textId="3664DF8A" w:rsidR="008A0122" w:rsidRPr="00041F3A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</w:tr>
      <w:tr w:rsidR="005E74D4" w:rsidRPr="00780A29" w14:paraId="14A9DBC9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423FBFB0" w14:textId="3F389EEE" w:rsidR="008A0122" w:rsidRPr="006820EE" w:rsidRDefault="00503693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Список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нематериального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культурного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наследия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нуждающегося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срочной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охране,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сочетании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международной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помощью</w:t>
            </w:r>
          </w:p>
        </w:tc>
        <w:tc>
          <w:tcPr>
            <w:tcW w:w="730" w:type="pct"/>
            <w:vAlign w:val="center"/>
          </w:tcPr>
          <w:p w14:paraId="22A999EE" w14:textId="77777777" w:rsidR="008A0122" w:rsidRPr="008A0122" w:rsidDel="00DB3349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5F8314E1" w14:textId="56E08E91" w:rsidR="008A0122" w:rsidRPr="007C6F2C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1</w:t>
            </w:r>
          </w:p>
        </w:tc>
        <w:tc>
          <w:tcPr>
            <w:tcW w:w="730" w:type="pct"/>
            <w:vAlign w:val="center"/>
          </w:tcPr>
          <w:p w14:paraId="42C4D846" w14:textId="7FCA3DEB" w:rsidR="008A0122" w:rsidRPr="00041F3A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</w:tr>
      <w:tr w:rsidR="005E74D4" w:rsidRPr="00780A29" w14:paraId="53632942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53616624" w14:textId="6BD48A45" w:rsidR="008A0122" w:rsidRPr="00503693" w:rsidRDefault="00503693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Реестр передовой практики в области охраны</w:t>
            </w:r>
          </w:p>
        </w:tc>
        <w:tc>
          <w:tcPr>
            <w:tcW w:w="730" w:type="pct"/>
            <w:vAlign w:val="center"/>
          </w:tcPr>
          <w:p w14:paraId="5A984ECA" w14:textId="77777777" w:rsidR="008A0122" w:rsidRPr="008A0122" w:rsidDel="00DB3349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201381D0" w14:textId="0CB65A22" w:rsidR="008A0122" w:rsidRPr="007C6F2C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6</w:t>
            </w:r>
          </w:p>
        </w:tc>
        <w:tc>
          <w:tcPr>
            <w:tcW w:w="730" w:type="pct"/>
            <w:vAlign w:val="center"/>
          </w:tcPr>
          <w:p w14:paraId="2767C7A7" w14:textId="490C26E4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1</w:t>
            </w:r>
          </w:p>
        </w:tc>
      </w:tr>
      <w:tr w:rsidR="005E74D4" w:rsidRPr="00780A29" w14:paraId="7C7EDD29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1E32AFC8" w14:textId="7992B49D" w:rsidR="008A0122" w:rsidRPr="00503693" w:rsidRDefault="00503693" w:rsidP="00503693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Международная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помощь</w:t>
            </w:r>
            <w:r w:rsidR="008A0122"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(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просьбы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сумму свыше 25 000 долларов</w:t>
            </w:r>
            <w:r w:rsidR="008A0122"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)</w:t>
            </w:r>
          </w:p>
        </w:tc>
        <w:tc>
          <w:tcPr>
            <w:tcW w:w="730" w:type="pct"/>
            <w:vAlign w:val="center"/>
          </w:tcPr>
          <w:p w14:paraId="198E473A" w14:textId="77777777" w:rsidR="008A0122" w:rsidRPr="008A0122" w:rsidDel="00DB3349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024F3F0F" w14:textId="723CDE81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3</w:t>
            </w:r>
          </w:p>
        </w:tc>
        <w:tc>
          <w:tcPr>
            <w:tcW w:w="730" w:type="pct"/>
            <w:vAlign w:val="center"/>
          </w:tcPr>
          <w:p w14:paraId="3532E4C3" w14:textId="2430E75D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2</w:t>
            </w:r>
          </w:p>
        </w:tc>
      </w:tr>
      <w:tr w:rsidR="005E74D4" w:rsidRPr="00780A29" w14:paraId="574301A9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29F77A50" w14:textId="412668E3" w:rsidR="008A0122" w:rsidRPr="00503693" w:rsidRDefault="00503693" w:rsidP="00503693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Международная помощь</w:t>
            </w:r>
            <w:r w:rsidR="008A0122"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(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просьбы на сумму до 25000 долларов</w:t>
            </w:r>
            <w:r w:rsidR="008A0122"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)</w:t>
            </w:r>
          </w:p>
        </w:tc>
        <w:tc>
          <w:tcPr>
            <w:tcW w:w="730" w:type="pct"/>
            <w:vAlign w:val="center"/>
          </w:tcPr>
          <w:p w14:paraId="161C11D4" w14:textId="77777777" w:rsidR="008A0122" w:rsidRPr="008A0122" w:rsidDel="00DB3349" w:rsidRDefault="005E74D4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3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4DE49F6C" w14:textId="45FD70FA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14</w:t>
            </w:r>
          </w:p>
        </w:tc>
        <w:tc>
          <w:tcPr>
            <w:tcW w:w="730" w:type="pct"/>
            <w:vAlign w:val="center"/>
          </w:tcPr>
          <w:p w14:paraId="56C4CEEB" w14:textId="26E4059C" w:rsidR="008A0122" w:rsidRPr="00041F3A" w:rsidRDefault="000B6D15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2</w:t>
            </w:r>
          </w:p>
        </w:tc>
      </w:tr>
      <w:tr w:rsidR="005E74D4" w:rsidRPr="00780A29" w14:paraId="79CDEBF8" w14:textId="77777777" w:rsidTr="00041F3A">
        <w:trPr>
          <w:cantSplit/>
        </w:trPr>
        <w:tc>
          <w:tcPr>
            <w:tcW w:w="2811" w:type="pct"/>
            <w:shd w:val="clear" w:color="auto" w:fill="auto"/>
            <w:noWrap/>
            <w:vAlign w:val="center"/>
          </w:tcPr>
          <w:p w14:paraId="40A386A3" w14:textId="7ADD6E9F" w:rsidR="008A0122" w:rsidRPr="00503693" w:rsidRDefault="00503693" w:rsidP="000D52AD">
            <w:pPr>
              <w:keepNext/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Просьбы о срочной помощи</w:t>
            </w:r>
          </w:p>
        </w:tc>
        <w:tc>
          <w:tcPr>
            <w:tcW w:w="730" w:type="pct"/>
            <w:vAlign w:val="center"/>
          </w:tcPr>
          <w:p w14:paraId="5C70F7AD" w14:textId="77777777" w:rsidR="008A0122" w:rsidRPr="008A0122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  <w:tc>
          <w:tcPr>
            <w:tcW w:w="730" w:type="pct"/>
            <w:shd w:val="clear" w:color="auto" w:fill="auto"/>
            <w:noWrap/>
            <w:vAlign w:val="center"/>
          </w:tcPr>
          <w:p w14:paraId="74DA873A" w14:textId="77777777" w:rsidR="008A0122" w:rsidRPr="007C6F2C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1</w:t>
            </w:r>
          </w:p>
        </w:tc>
        <w:tc>
          <w:tcPr>
            <w:tcW w:w="730" w:type="pct"/>
            <w:vAlign w:val="center"/>
          </w:tcPr>
          <w:p w14:paraId="7E82C509" w14:textId="57E69C39" w:rsidR="008A0122" w:rsidRPr="00041F3A" w:rsidRDefault="008A0122">
            <w:pPr>
              <w:keepNext/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041F3A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</w:tr>
    </w:tbl>
    <w:p w14:paraId="6BE2731D" w14:textId="13DC4270" w:rsidR="0056070D" w:rsidRPr="0032441A" w:rsidRDefault="0032441A" w:rsidP="0056070D">
      <w:pPr>
        <w:pStyle w:val="COMPara"/>
        <w:spacing w:before="240"/>
        <w:ind w:left="567" w:firstLine="0"/>
        <w:jc w:val="both"/>
        <w:rPr>
          <w:lang w:val="ru-RU"/>
        </w:rPr>
      </w:pPr>
      <w:r>
        <w:rPr>
          <w:lang w:val="ru-RU"/>
        </w:rPr>
        <w:t>Все</w:t>
      </w:r>
      <w:r w:rsidRPr="0032441A">
        <w:rPr>
          <w:lang w:val="ru-RU"/>
        </w:rPr>
        <w:t xml:space="preserve"> </w:t>
      </w:r>
      <w:r>
        <w:rPr>
          <w:lang w:val="ru-RU"/>
        </w:rPr>
        <w:t>заявки</w:t>
      </w:r>
      <w:r w:rsidRPr="0032441A">
        <w:rPr>
          <w:lang w:val="ru-RU"/>
        </w:rPr>
        <w:t xml:space="preserve"> </w:t>
      </w:r>
      <w:r>
        <w:rPr>
          <w:lang w:val="ru-RU"/>
        </w:rPr>
        <w:t>и</w:t>
      </w:r>
      <w:r w:rsidRPr="0032441A">
        <w:rPr>
          <w:lang w:val="ru-RU"/>
        </w:rPr>
        <w:t xml:space="preserve"> </w:t>
      </w:r>
      <w:r>
        <w:rPr>
          <w:lang w:val="ru-RU"/>
        </w:rPr>
        <w:t>просьбы</w:t>
      </w:r>
      <w:r w:rsidRPr="0032441A">
        <w:rPr>
          <w:lang w:val="ru-RU"/>
        </w:rPr>
        <w:t xml:space="preserve"> </w:t>
      </w:r>
      <w:r>
        <w:rPr>
          <w:lang w:val="ru-RU"/>
        </w:rPr>
        <w:t>были</w:t>
      </w:r>
      <w:r w:rsidRPr="0032441A">
        <w:rPr>
          <w:lang w:val="ru-RU"/>
        </w:rPr>
        <w:t xml:space="preserve"> </w:t>
      </w:r>
      <w:r>
        <w:rPr>
          <w:lang w:val="ru-RU"/>
        </w:rPr>
        <w:t>рассмотрены или находятся в процессе рассмотрения Секретариатом</w:t>
      </w:r>
      <w:r w:rsidR="0056070D" w:rsidRPr="0032441A">
        <w:rPr>
          <w:lang w:val="ru-RU"/>
        </w:rPr>
        <w:t xml:space="preserve">. </w:t>
      </w:r>
    </w:p>
    <w:p w14:paraId="696720A2" w14:textId="70069BA5" w:rsidR="0056070D" w:rsidRPr="0032441A" w:rsidRDefault="0032441A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Географическое</w:t>
      </w:r>
      <w:r w:rsidRPr="0032441A">
        <w:rPr>
          <w:lang w:val="ru-RU"/>
        </w:rPr>
        <w:t xml:space="preserve"> </w:t>
      </w:r>
      <w:r w:rsidRPr="00FF4C40">
        <w:rPr>
          <w:lang w:val="ru-RU"/>
        </w:rPr>
        <w:t xml:space="preserve">распределение </w:t>
      </w:r>
      <w:r w:rsidR="000B6D15" w:rsidRPr="00041F3A">
        <w:rPr>
          <w:lang w:val="ru-RU"/>
        </w:rPr>
        <w:t xml:space="preserve">124 </w:t>
      </w:r>
      <w:r w:rsidR="002D05FF" w:rsidRPr="00FF4C40">
        <w:rPr>
          <w:lang w:val="ru-RU"/>
        </w:rPr>
        <w:t>досье</w:t>
      </w:r>
      <w:r w:rsidRPr="00FF4C40">
        <w:rPr>
          <w:lang w:val="ru-RU"/>
        </w:rPr>
        <w:t>, представленных</w:t>
      </w:r>
      <w:r w:rsidRPr="00FF4C40">
        <w:rPr>
          <w:rStyle w:val="FootnoteReference"/>
        </w:rPr>
        <w:footnoteReference w:id="4"/>
      </w:r>
      <w:r w:rsidRPr="00FF4C40">
        <w:rPr>
          <w:lang w:val="ru-RU"/>
        </w:rPr>
        <w:t xml:space="preserve"> на рассмотрение Секретариата в отчетный период, показывает участие шести региональных групп в международных механизмах, установленных</w:t>
      </w:r>
      <w:r>
        <w:rPr>
          <w:lang w:val="ru-RU"/>
        </w:rPr>
        <w:t xml:space="preserve"> Конвенцией</w:t>
      </w:r>
      <w:r w:rsidR="0056070D" w:rsidRPr="0032441A">
        <w:rPr>
          <w:lang w:val="ru-RU"/>
        </w:rPr>
        <w:t>:</w:t>
      </w:r>
    </w:p>
    <w:p w14:paraId="345BE5DB" w14:textId="77777777" w:rsidR="0056070D" w:rsidRPr="00780A29" w:rsidRDefault="0056070D" w:rsidP="0056070D">
      <w:pPr>
        <w:pStyle w:val="COMPara"/>
        <w:ind w:left="567" w:firstLine="0"/>
        <w:jc w:val="both"/>
        <w:rPr>
          <w:highlight w:val="yellow"/>
        </w:rPr>
      </w:pPr>
      <w:r w:rsidRPr="007C6F2C">
        <w:rPr>
          <w:noProof/>
          <w:snapToGrid/>
          <w:lang w:val="fr-FR" w:eastAsia="fr-FR"/>
        </w:rPr>
        <w:drawing>
          <wp:inline distT="0" distB="0" distL="0" distR="0" wp14:anchorId="0CB0005C" wp14:editId="57CC88DD">
            <wp:extent cx="5429250" cy="257175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14:paraId="448DD7D4" w14:textId="488DF0B8" w:rsidR="0056070D" w:rsidRPr="00041F3A" w:rsidRDefault="00DE4F14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323053">
        <w:rPr>
          <w:lang w:val="ru-RU"/>
        </w:rPr>
        <w:t xml:space="preserve">В отчетный период Межправительственный комитет и Президиум восьмой, девятой и десятой сессии Комитета рассмотрел 20 просьб о международной помощи. </w:t>
      </w:r>
      <w:r w:rsidR="00F500B7" w:rsidRPr="00323053">
        <w:rPr>
          <w:lang w:val="ru-RU"/>
        </w:rPr>
        <w:t>В соответствии с предварительным</w:t>
      </w:r>
      <w:r w:rsidRPr="00323053">
        <w:rPr>
          <w:lang w:val="ru-RU"/>
        </w:rPr>
        <w:t xml:space="preserve"> </w:t>
      </w:r>
      <w:r w:rsidR="00F500B7" w:rsidRPr="00323053">
        <w:rPr>
          <w:lang w:val="ru-RU"/>
        </w:rPr>
        <w:t>требованием</w:t>
      </w:r>
      <w:r w:rsidRPr="00323053">
        <w:rPr>
          <w:lang w:val="ru-RU"/>
        </w:rPr>
        <w:t xml:space="preserve"> Президиума, Секретариат оценивал каждую просьбу, прежде чем представить ее Президиуму, и готовил рекомендацию, которую затем передав</w:t>
      </w:r>
      <w:r w:rsidR="00F500B7" w:rsidRPr="00323053">
        <w:rPr>
          <w:lang w:val="ru-RU"/>
        </w:rPr>
        <w:t>ал Президиуму на рассмотрение</w:t>
      </w:r>
      <w:r w:rsidR="008F13FB" w:rsidRPr="00323053">
        <w:rPr>
          <w:lang w:val="ru-RU"/>
        </w:rPr>
        <w:t xml:space="preserve">. </w:t>
      </w:r>
      <w:r w:rsidR="00FF4C40" w:rsidRPr="00323053">
        <w:rPr>
          <w:lang w:val="ru-RU"/>
        </w:rPr>
        <w:t xml:space="preserve">Пятнадцать </w:t>
      </w:r>
      <w:r w:rsidRPr="00323053">
        <w:rPr>
          <w:lang w:val="ru-RU"/>
        </w:rPr>
        <w:t>просьб были одобрены в следующем порядке</w:t>
      </w:r>
      <w:r w:rsidR="0056070D" w:rsidRPr="00323053">
        <w:rPr>
          <w:lang w:val="ru-RU"/>
        </w:rPr>
        <w:t>:</w:t>
      </w:r>
      <w:r w:rsidRPr="00323053">
        <w:rPr>
          <w:lang w:val="ru-RU"/>
        </w:rPr>
        <w:t xml:space="preserve"> </w:t>
      </w:r>
    </w:p>
    <w:tbl>
      <w:tblPr>
        <w:tblW w:w="4654" w:type="pct"/>
        <w:tblInd w:w="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3"/>
        <w:gridCol w:w="1433"/>
        <w:gridCol w:w="1534"/>
        <w:gridCol w:w="1532"/>
      </w:tblGrid>
      <w:tr w:rsidR="009A6DEB" w:rsidRPr="00004C87" w14:paraId="7581F623" w14:textId="77777777" w:rsidTr="007C6F2C">
        <w:trPr>
          <w:cantSplit/>
          <w:tblHeader/>
        </w:trPr>
        <w:tc>
          <w:tcPr>
            <w:tcW w:w="2547" w:type="pct"/>
            <w:shd w:val="clear" w:color="auto" w:fill="BFBFBF"/>
            <w:noWrap/>
            <w:vAlign w:val="center"/>
          </w:tcPr>
          <w:p w14:paraId="109DAE9E" w14:textId="77777777" w:rsidR="009A6DEB" w:rsidRPr="00DE4F14" w:rsidRDefault="009A6DEB" w:rsidP="000D52AD">
            <w:pPr>
              <w:keepNext/>
              <w:spacing w:before="60" w:after="60"/>
              <w:rPr>
                <w:rFonts w:ascii="Arial" w:hAnsi="Arial" w:cs="Arial"/>
                <w:b/>
                <w:bCs/>
                <w:sz w:val="20"/>
                <w:szCs w:val="18"/>
                <w:lang w:val="ru-RU" w:eastAsia="en-US" w:bidi="th-TH"/>
              </w:rPr>
            </w:pPr>
          </w:p>
        </w:tc>
        <w:tc>
          <w:tcPr>
            <w:tcW w:w="781" w:type="pct"/>
            <w:shd w:val="clear" w:color="auto" w:fill="BFBFBF"/>
            <w:noWrap/>
            <w:vAlign w:val="center"/>
          </w:tcPr>
          <w:p w14:paraId="0C40ABA2" w14:textId="77777777" w:rsidR="009A6DEB" w:rsidRPr="007C6F2C" w:rsidRDefault="009A6DEB" w:rsidP="000D52A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 w:rsidRPr="007C6F2C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2014</w:t>
            </w:r>
          </w:p>
        </w:tc>
        <w:tc>
          <w:tcPr>
            <w:tcW w:w="836" w:type="pct"/>
            <w:shd w:val="clear" w:color="auto" w:fill="BFBFBF"/>
            <w:vAlign w:val="center"/>
          </w:tcPr>
          <w:p w14:paraId="28051D3A" w14:textId="77777777" w:rsidR="009A6DEB" w:rsidRPr="007C6F2C" w:rsidRDefault="009A6DEB" w:rsidP="000D52A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 w:rsidRPr="007C6F2C"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2015</w:t>
            </w:r>
          </w:p>
        </w:tc>
        <w:tc>
          <w:tcPr>
            <w:tcW w:w="835" w:type="pct"/>
            <w:shd w:val="clear" w:color="auto" w:fill="BFBFBF"/>
          </w:tcPr>
          <w:p w14:paraId="673EF676" w14:textId="77777777" w:rsidR="009A6DEB" w:rsidRPr="00004C87" w:rsidRDefault="009A6DEB" w:rsidP="000D52AD">
            <w:pPr>
              <w:keepNext/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</w:pPr>
            <w:r>
              <w:rPr>
                <w:rFonts w:ascii="Arial" w:hAnsi="Arial" w:cs="Arial"/>
                <w:b/>
                <w:bCs/>
                <w:sz w:val="20"/>
                <w:szCs w:val="18"/>
                <w:lang w:val="en-GB" w:eastAsia="en-US" w:bidi="th-TH"/>
              </w:rPr>
              <w:t>2016</w:t>
            </w:r>
          </w:p>
        </w:tc>
      </w:tr>
      <w:tr w:rsidR="009A6DEB" w:rsidRPr="00004C87" w14:paraId="125B4D4D" w14:textId="77777777" w:rsidTr="007C6F2C">
        <w:trPr>
          <w:cantSplit/>
        </w:trPr>
        <w:tc>
          <w:tcPr>
            <w:tcW w:w="2547" w:type="pct"/>
            <w:shd w:val="clear" w:color="auto" w:fill="auto"/>
            <w:noWrap/>
            <w:vAlign w:val="center"/>
          </w:tcPr>
          <w:p w14:paraId="15CCA4CA" w14:textId="0A30E331" w:rsidR="009A6DEB" w:rsidRPr="00571E3C" w:rsidRDefault="00571E3C" w:rsidP="000D52AD">
            <w:pPr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Помощь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подготовке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заявки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внесение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Список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нематериального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культурного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наследия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,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нуждающегося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в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срочной</w:t>
            </w:r>
            <w:r w:rsidRPr="006820EE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охране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66DA8776" w14:textId="77777777" w:rsidR="009A6DEB" w:rsidRPr="007C6F2C" w:rsidRDefault="009A6DEB" w:rsidP="000D52AD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1</w:t>
            </w:r>
            <w:r w:rsidRPr="007C6F2C">
              <w:rPr>
                <w:rStyle w:val="FootnoteReference"/>
                <w:rFonts w:ascii="Arial" w:hAnsi="Arial" w:cs="Arial"/>
                <w:sz w:val="20"/>
                <w:szCs w:val="22"/>
                <w:lang w:val="en-GB" w:eastAsia="en-US" w:bidi="th-TH"/>
              </w:rPr>
              <w:footnoteReference w:id="5"/>
            </w:r>
          </w:p>
        </w:tc>
        <w:tc>
          <w:tcPr>
            <w:tcW w:w="836" w:type="pct"/>
            <w:vAlign w:val="center"/>
          </w:tcPr>
          <w:p w14:paraId="688BAEE7" w14:textId="6E6121E4" w:rsidR="009A6DEB" w:rsidRPr="007C6F2C" w:rsidRDefault="009A6DEB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1</w:t>
            </w:r>
            <w:r w:rsidR="001817B0">
              <w:rPr>
                <w:rStyle w:val="FootnoteReference"/>
                <w:rFonts w:ascii="Arial" w:hAnsi="Arial" w:cs="Arial"/>
                <w:sz w:val="20"/>
                <w:szCs w:val="22"/>
                <w:lang w:val="en-GB" w:eastAsia="en-US" w:bidi="th-TH"/>
              </w:rPr>
              <w:footnoteReference w:id="6"/>
            </w:r>
          </w:p>
        </w:tc>
        <w:tc>
          <w:tcPr>
            <w:tcW w:w="835" w:type="pct"/>
            <w:vAlign w:val="center"/>
          </w:tcPr>
          <w:p w14:paraId="51C1C97B" w14:textId="77777777" w:rsidR="009A6DEB" w:rsidRPr="00004C87" w:rsidRDefault="003359D3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</w:tr>
      <w:tr w:rsidR="009A6DEB" w:rsidRPr="00004C87" w14:paraId="46B25957" w14:textId="77777777" w:rsidTr="007C6F2C">
        <w:trPr>
          <w:cantSplit/>
        </w:trPr>
        <w:tc>
          <w:tcPr>
            <w:tcW w:w="2547" w:type="pct"/>
            <w:shd w:val="clear" w:color="auto" w:fill="auto"/>
            <w:noWrap/>
            <w:vAlign w:val="center"/>
          </w:tcPr>
          <w:p w14:paraId="53B13FBD" w14:textId="08F16ED3" w:rsidR="009A6DEB" w:rsidRPr="00571E3C" w:rsidRDefault="00571E3C" w:rsidP="000D52AD">
            <w:pPr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Международная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помощь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(просьбы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на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сумму свыше 25 000 долларов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)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51E71B69" w14:textId="6EF9102F" w:rsidR="009A6DEB" w:rsidRPr="007C6F2C" w:rsidRDefault="00EF30F6" w:rsidP="000D52AD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0</w:t>
            </w:r>
          </w:p>
        </w:tc>
        <w:tc>
          <w:tcPr>
            <w:tcW w:w="836" w:type="pct"/>
            <w:vAlign w:val="center"/>
          </w:tcPr>
          <w:p w14:paraId="2A137E9C" w14:textId="63EEDB80" w:rsidR="009A6DEB" w:rsidRPr="007C6F2C" w:rsidRDefault="00E400F0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2</w:t>
            </w:r>
            <w:r w:rsidR="009A6DEB" w:rsidRPr="007C6F2C">
              <w:rPr>
                <w:rStyle w:val="FootnoteReference"/>
                <w:rFonts w:ascii="Arial" w:hAnsi="Arial" w:cs="Arial"/>
                <w:sz w:val="20"/>
                <w:szCs w:val="22"/>
                <w:lang w:val="en-GB" w:eastAsia="en-US" w:bidi="th-TH"/>
              </w:rPr>
              <w:footnoteReference w:id="7"/>
            </w:r>
          </w:p>
        </w:tc>
        <w:tc>
          <w:tcPr>
            <w:tcW w:w="835" w:type="pct"/>
            <w:vAlign w:val="center"/>
          </w:tcPr>
          <w:p w14:paraId="48ECFCFD" w14:textId="77777777" w:rsidR="009A6DEB" w:rsidRPr="00004C87" w:rsidRDefault="00ED30CB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N/A</w:t>
            </w:r>
          </w:p>
        </w:tc>
      </w:tr>
      <w:tr w:rsidR="009A6DEB" w:rsidRPr="00004C87" w14:paraId="6AA23DC7" w14:textId="77777777" w:rsidTr="007C6F2C">
        <w:trPr>
          <w:cantSplit/>
        </w:trPr>
        <w:tc>
          <w:tcPr>
            <w:tcW w:w="2547" w:type="pct"/>
            <w:shd w:val="clear" w:color="auto" w:fill="auto"/>
            <w:noWrap/>
            <w:vAlign w:val="center"/>
          </w:tcPr>
          <w:p w14:paraId="431A39DE" w14:textId="407700A8" w:rsidR="009A6DEB" w:rsidRPr="008B750B" w:rsidRDefault="008B750B" w:rsidP="000D52AD">
            <w:pPr>
              <w:spacing w:before="60" w:after="60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Международная помощь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(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просьбы на сумму до 25</w:t>
            </w:r>
            <w:r w:rsidR="00FF4C40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 xml:space="preserve"> </w:t>
            </w: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000 долларов</w:t>
            </w:r>
            <w:r w:rsidRPr="00503693"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)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602ADCA1" w14:textId="77777777" w:rsidR="009A6DEB" w:rsidRPr="007C6F2C" w:rsidRDefault="009A6DEB" w:rsidP="000D52AD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2</w:t>
            </w:r>
          </w:p>
        </w:tc>
        <w:tc>
          <w:tcPr>
            <w:tcW w:w="836" w:type="pct"/>
            <w:vAlign w:val="center"/>
          </w:tcPr>
          <w:p w14:paraId="675EE44D" w14:textId="77777777" w:rsidR="009A6DEB" w:rsidRPr="007C6F2C" w:rsidRDefault="009A6DEB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4</w:t>
            </w:r>
          </w:p>
        </w:tc>
        <w:tc>
          <w:tcPr>
            <w:tcW w:w="835" w:type="pct"/>
            <w:vAlign w:val="center"/>
          </w:tcPr>
          <w:p w14:paraId="3E6959AE" w14:textId="08588C5A" w:rsidR="009A6DEB" w:rsidRPr="00041F3A" w:rsidRDefault="00FF4C40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ru-RU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3</w:t>
            </w:r>
          </w:p>
        </w:tc>
      </w:tr>
      <w:tr w:rsidR="009A6DEB" w:rsidRPr="00BC7703" w14:paraId="5125C186" w14:textId="77777777" w:rsidTr="007C6F2C">
        <w:trPr>
          <w:cantSplit/>
        </w:trPr>
        <w:tc>
          <w:tcPr>
            <w:tcW w:w="2547" w:type="pct"/>
            <w:shd w:val="clear" w:color="auto" w:fill="auto"/>
            <w:noWrap/>
            <w:vAlign w:val="center"/>
          </w:tcPr>
          <w:p w14:paraId="6D28E5C3" w14:textId="2A538677" w:rsidR="009A6DEB" w:rsidRPr="007C6F2C" w:rsidRDefault="008B750B" w:rsidP="000D52AD">
            <w:pPr>
              <w:spacing w:before="60" w:after="60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ru-RU" w:eastAsia="en-US" w:bidi="th-TH"/>
              </w:rPr>
              <w:t>Просьбы о срочной помощи</w:t>
            </w:r>
          </w:p>
        </w:tc>
        <w:tc>
          <w:tcPr>
            <w:tcW w:w="781" w:type="pct"/>
            <w:shd w:val="clear" w:color="auto" w:fill="auto"/>
            <w:noWrap/>
            <w:vAlign w:val="center"/>
          </w:tcPr>
          <w:p w14:paraId="55036E50" w14:textId="77777777" w:rsidR="009A6DEB" w:rsidRPr="007C6F2C" w:rsidRDefault="009A6DEB" w:rsidP="000D52AD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0</w:t>
            </w:r>
          </w:p>
        </w:tc>
        <w:tc>
          <w:tcPr>
            <w:tcW w:w="836" w:type="pct"/>
            <w:vAlign w:val="center"/>
          </w:tcPr>
          <w:p w14:paraId="7FABD24B" w14:textId="77777777" w:rsidR="009A6DEB" w:rsidRDefault="009A6DEB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 w:rsidRPr="007C6F2C"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2</w:t>
            </w:r>
          </w:p>
        </w:tc>
        <w:tc>
          <w:tcPr>
            <w:tcW w:w="835" w:type="pct"/>
            <w:vAlign w:val="center"/>
          </w:tcPr>
          <w:p w14:paraId="7DAF8246" w14:textId="77777777" w:rsidR="009A6DEB" w:rsidRPr="00004C87" w:rsidRDefault="003359D3" w:rsidP="00004C87">
            <w:pPr>
              <w:spacing w:before="60" w:after="60"/>
              <w:jc w:val="center"/>
              <w:rPr>
                <w:rFonts w:ascii="Arial" w:hAnsi="Arial" w:cs="Arial"/>
                <w:sz w:val="20"/>
                <w:szCs w:val="22"/>
                <w:lang w:val="en-GB" w:eastAsia="en-US" w:bidi="th-TH"/>
              </w:rPr>
            </w:pPr>
            <w:r>
              <w:rPr>
                <w:rFonts w:ascii="Arial" w:hAnsi="Arial" w:cs="Arial"/>
                <w:sz w:val="20"/>
                <w:szCs w:val="22"/>
                <w:lang w:val="en-GB" w:eastAsia="en-US" w:bidi="th-TH"/>
              </w:rPr>
              <w:t>-</w:t>
            </w:r>
          </w:p>
        </w:tc>
      </w:tr>
    </w:tbl>
    <w:p w14:paraId="307E0287" w14:textId="756D5BF7" w:rsidR="0056070D" w:rsidRPr="00FB6DEA" w:rsidRDefault="00FB6DEA" w:rsidP="0056070D">
      <w:pPr>
        <w:pStyle w:val="COMPara"/>
        <w:numPr>
          <w:ilvl w:val="0"/>
          <w:numId w:val="9"/>
        </w:numPr>
        <w:spacing w:before="240"/>
        <w:ind w:left="567" w:hanging="567"/>
        <w:jc w:val="both"/>
        <w:rPr>
          <w:lang w:val="ru-RU"/>
        </w:rPr>
      </w:pPr>
      <w:r>
        <w:rPr>
          <w:lang w:val="ru-RU"/>
        </w:rPr>
        <w:t xml:space="preserve">На своей девятой сессии, состоявшейся в ноябре 2014 года, Межправительственный комитет в порядке исключения одобрил просьбу о международной помощи, из-за особых условий, существующих в стране, подавшей заявку (Судан). Комитет счел, что просьба по-прежнему требует доработки и передал полномочия Президиуму для одобрения исправленной версии </w:t>
      </w:r>
      <w:r w:rsidRPr="00FB6DEA">
        <w:rPr>
          <w:lang w:val="ru-RU"/>
        </w:rPr>
        <w:t>(</w:t>
      </w:r>
      <w:hyperlink r:id="rId39" w:history="1">
        <w:r w:rsidR="00F500B7">
          <w:rPr>
            <w:rStyle w:val="Hyperlink"/>
            <w:lang w:val="ru-RU"/>
          </w:rPr>
          <w:t>Решение</w:t>
        </w:r>
        <w:r w:rsidRPr="001817B0">
          <w:rPr>
            <w:rStyle w:val="Hyperlink"/>
          </w:rPr>
          <w:t> </w:t>
        </w:r>
        <w:r w:rsidRPr="00FB6DEA">
          <w:rPr>
            <w:rStyle w:val="Hyperlink"/>
            <w:lang w:val="ru-RU"/>
          </w:rPr>
          <w:t>9.</w:t>
        </w:r>
        <w:r w:rsidRPr="001817B0">
          <w:rPr>
            <w:rStyle w:val="Hyperlink"/>
          </w:rPr>
          <w:t>COM</w:t>
        </w:r>
        <w:r w:rsidRPr="00FB6DEA">
          <w:rPr>
            <w:rStyle w:val="Hyperlink"/>
            <w:lang w:val="ru-RU"/>
          </w:rPr>
          <w:t xml:space="preserve"> 9.</w:t>
        </w:r>
        <w:r w:rsidRPr="001817B0">
          <w:rPr>
            <w:rStyle w:val="Hyperlink"/>
          </w:rPr>
          <w:t>c</w:t>
        </w:r>
        <w:r w:rsidRPr="00FB6DEA">
          <w:rPr>
            <w:rStyle w:val="Hyperlink"/>
            <w:lang w:val="ru-RU"/>
          </w:rPr>
          <w:t>.2</w:t>
        </w:r>
      </w:hyperlink>
      <w:r w:rsidRPr="00FB6DEA">
        <w:rPr>
          <w:lang w:val="ru-RU"/>
        </w:rPr>
        <w:t>).</w:t>
      </w:r>
      <w:r>
        <w:rPr>
          <w:lang w:val="ru-RU"/>
        </w:rPr>
        <w:t xml:space="preserve"> Благодаря помощи Секретариата и </w:t>
      </w:r>
      <w:r w:rsidR="008F13FB">
        <w:rPr>
          <w:lang w:val="ru-RU"/>
        </w:rPr>
        <w:t>местного подразделения, доработанная просьба в должном порядке</w:t>
      </w:r>
      <w:r w:rsidR="00252F72">
        <w:rPr>
          <w:lang w:val="ru-RU"/>
        </w:rPr>
        <w:t xml:space="preserve"> </w:t>
      </w:r>
      <w:r w:rsidR="008F13FB">
        <w:rPr>
          <w:lang w:val="ru-RU"/>
        </w:rPr>
        <w:t xml:space="preserve">была представлена Секретариату. Президиум в октябре 2015 года рассмотрел доработанную просьбу и счел, что она заслуживает внимания Комитета. </w:t>
      </w:r>
    </w:p>
    <w:p w14:paraId="0972BFBE" w14:textId="73B718C7" w:rsidR="0056070D" w:rsidRPr="00BF14F2" w:rsidRDefault="00BF14F2" w:rsidP="007C6F2C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Чтобы </w:t>
      </w:r>
      <w:r w:rsidR="001F4BA8">
        <w:rPr>
          <w:lang w:val="ru-RU"/>
        </w:rPr>
        <w:t>улучшить</w:t>
      </w:r>
      <w:r>
        <w:rPr>
          <w:lang w:val="ru-RU"/>
        </w:rPr>
        <w:t xml:space="preserve"> качество просьб о международной помощи, поступающих на рассмотрение Комитета и Президиума, Секретариат написал подробные и всеобъемлющие письма, где указана вся недостающая информация и даны советы государствам-</w:t>
      </w:r>
      <w:r w:rsidR="0037149A">
        <w:rPr>
          <w:lang w:val="ru-RU"/>
        </w:rPr>
        <w:t>участникам</w:t>
      </w:r>
      <w:r>
        <w:rPr>
          <w:lang w:val="ru-RU"/>
        </w:rPr>
        <w:t xml:space="preserve">, как доработать просьбу, чтобы она была рассмотрена в наиболее благоприятных для этого условиях. </w:t>
      </w:r>
      <w:proofErr w:type="gramStart"/>
      <w:r>
        <w:rPr>
          <w:lang w:val="ru-RU"/>
        </w:rPr>
        <w:t xml:space="preserve">Более того, </w:t>
      </w:r>
      <w:r w:rsidR="00591098">
        <w:rPr>
          <w:lang w:val="ru-RU"/>
        </w:rPr>
        <w:t>Комитет</w:t>
      </w:r>
      <w:r>
        <w:rPr>
          <w:lang w:val="ru-RU"/>
        </w:rPr>
        <w:t xml:space="preserve">, отреагировав на </w:t>
      </w:r>
      <w:r w:rsidR="001F4BA8">
        <w:rPr>
          <w:lang w:val="ru-RU"/>
        </w:rPr>
        <w:t>малое</w:t>
      </w:r>
      <w:r>
        <w:rPr>
          <w:lang w:val="ru-RU"/>
        </w:rPr>
        <w:t xml:space="preserve"> количество просьб о международной помощи</w:t>
      </w:r>
      <w:r w:rsidR="00591098">
        <w:rPr>
          <w:lang w:val="ru-RU"/>
        </w:rPr>
        <w:t xml:space="preserve"> и на те трудности, с которыми сталкиваются госуда</w:t>
      </w:r>
      <w:r w:rsidR="00F500B7">
        <w:rPr>
          <w:lang w:val="ru-RU"/>
        </w:rPr>
        <w:t>рства-</w:t>
      </w:r>
      <w:r w:rsidR="0037149A">
        <w:rPr>
          <w:lang w:val="ru-RU"/>
        </w:rPr>
        <w:t>участники</w:t>
      </w:r>
      <w:r w:rsidR="00F500B7">
        <w:rPr>
          <w:lang w:val="ru-RU"/>
        </w:rPr>
        <w:t xml:space="preserve"> во время подготовки</w:t>
      </w:r>
      <w:r w:rsidR="001F4BA8">
        <w:rPr>
          <w:lang w:val="ru-RU"/>
        </w:rPr>
        <w:t xml:space="preserve"> </w:t>
      </w:r>
      <w:r w:rsidR="00591098">
        <w:rPr>
          <w:lang w:val="ru-RU"/>
        </w:rPr>
        <w:t xml:space="preserve">просьб, которые </w:t>
      </w:r>
      <w:r w:rsidR="001F4BA8">
        <w:rPr>
          <w:lang w:val="ru-RU"/>
        </w:rPr>
        <w:t>должны соответствовать</w:t>
      </w:r>
      <w:r w:rsidR="00591098">
        <w:rPr>
          <w:lang w:val="ru-RU"/>
        </w:rPr>
        <w:t xml:space="preserve"> критериям, а также административным и финансовым требованиям ЮНЕСКО, попросил  Секретариат в качестве эксперимента</w:t>
      </w:r>
      <w:r w:rsidR="00F500B7" w:rsidRPr="00F500B7">
        <w:rPr>
          <w:lang w:val="ru-RU"/>
        </w:rPr>
        <w:t xml:space="preserve"> </w:t>
      </w:r>
      <w:r w:rsidR="00F500B7">
        <w:rPr>
          <w:lang w:val="ru-RU"/>
        </w:rPr>
        <w:t>предоставить</w:t>
      </w:r>
      <w:r w:rsidR="00591098">
        <w:rPr>
          <w:lang w:val="ru-RU"/>
        </w:rPr>
        <w:t xml:space="preserve"> техническую помощь государствам-</w:t>
      </w:r>
      <w:r w:rsidR="0037149A">
        <w:rPr>
          <w:lang w:val="ru-RU"/>
        </w:rPr>
        <w:t>участникам</w:t>
      </w:r>
      <w:r w:rsidR="00591098">
        <w:rPr>
          <w:lang w:val="ru-RU"/>
        </w:rPr>
        <w:t xml:space="preserve">, желающим подготовить такие заявки </w:t>
      </w:r>
      <w:r w:rsidR="00591098" w:rsidRPr="00591098">
        <w:rPr>
          <w:lang w:val="ru-RU"/>
        </w:rPr>
        <w:t>(</w:t>
      </w:r>
      <w:hyperlink r:id="rId40" w:history="1">
        <w:r w:rsidR="00591098">
          <w:rPr>
            <w:rStyle w:val="Hyperlink"/>
            <w:lang w:val="ru-RU"/>
          </w:rPr>
          <w:t>Решение</w:t>
        </w:r>
        <w:r w:rsidR="00591098" w:rsidRPr="00004C87">
          <w:rPr>
            <w:rStyle w:val="Hyperlink"/>
          </w:rPr>
          <w:t> </w:t>
        </w:r>
        <w:r w:rsidR="00591098" w:rsidRPr="00591098">
          <w:rPr>
            <w:rStyle w:val="Hyperlink"/>
            <w:lang w:val="ru-RU"/>
          </w:rPr>
          <w:t xml:space="preserve"> 8.</w:t>
        </w:r>
        <w:r w:rsidR="00591098" w:rsidRPr="00004C87">
          <w:rPr>
            <w:rStyle w:val="Hyperlink"/>
          </w:rPr>
          <w:t>COM</w:t>
        </w:r>
        <w:r w:rsidR="00591098" w:rsidRPr="00591098">
          <w:rPr>
            <w:rStyle w:val="Hyperlink"/>
            <w:lang w:val="ru-RU"/>
          </w:rPr>
          <w:t xml:space="preserve"> 7.</w:t>
        </w:r>
        <w:r w:rsidR="00591098" w:rsidRPr="00004C87">
          <w:rPr>
            <w:rStyle w:val="Hyperlink"/>
          </w:rPr>
          <w:t>c</w:t>
        </w:r>
        <w:r w:rsidR="00591098" w:rsidRPr="00591098">
          <w:rPr>
            <w:rStyle w:val="Hyperlink"/>
            <w:lang w:val="ru-RU"/>
          </w:rPr>
          <w:t>.</w:t>
        </w:r>
      </w:hyperlink>
      <w:r w:rsidR="00591098" w:rsidRPr="00591098">
        <w:rPr>
          <w:lang w:val="ru-RU"/>
        </w:rPr>
        <w:t>).</w:t>
      </w:r>
      <w:proofErr w:type="gramEnd"/>
      <w:r w:rsidR="00591098">
        <w:rPr>
          <w:lang w:val="ru-RU"/>
        </w:rPr>
        <w:t xml:space="preserve"> Основным видом технической помощи является консультирование через электронную почту, телефон и скайп в объеме до 10 человеко-дней экспертной помощи в течение трех месяцев.</w:t>
      </w:r>
      <w:r w:rsidR="005E46BB">
        <w:rPr>
          <w:lang w:val="ru-RU"/>
        </w:rPr>
        <w:t xml:space="preserve"> В случае необходимости </w:t>
      </w:r>
      <w:r w:rsidR="001F4BA8">
        <w:rPr>
          <w:lang w:val="ru-RU"/>
        </w:rPr>
        <w:t>выделяется</w:t>
      </w:r>
      <w:r w:rsidR="005E46BB">
        <w:rPr>
          <w:lang w:val="ru-RU"/>
        </w:rPr>
        <w:t xml:space="preserve"> больше времени на помощь, включая возможность поездки эксперт</w:t>
      </w:r>
      <w:r w:rsidR="00F500B7">
        <w:rPr>
          <w:lang w:val="ru-RU"/>
        </w:rPr>
        <w:t>а, чтобы у него была</w:t>
      </w:r>
      <w:r w:rsidR="005E46BB">
        <w:rPr>
          <w:lang w:val="ru-RU"/>
        </w:rPr>
        <w:t xml:space="preserve"> возможность работать </w:t>
      </w:r>
      <w:r w:rsidR="00252F72">
        <w:rPr>
          <w:lang w:val="ru-RU"/>
        </w:rPr>
        <w:t>вместе</w:t>
      </w:r>
      <w:r w:rsidR="005E46BB">
        <w:rPr>
          <w:lang w:val="ru-RU"/>
        </w:rPr>
        <w:t xml:space="preserve"> с национальной командой, готовящей просьбу о помощи. На сегодняшний день </w:t>
      </w:r>
      <w:r w:rsidR="001F4BA8">
        <w:rPr>
          <w:lang w:val="ru-RU"/>
        </w:rPr>
        <w:t>Секретариат применил</w:t>
      </w:r>
      <w:r w:rsidR="005E46BB">
        <w:rPr>
          <w:lang w:val="ru-RU"/>
        </w:rPr>
        <w:t xml:space="preserve"> этот механизм в девяти странах, в том числе, в шести странах Африки. </w:t>
      </w:r>
      <w:r w:rsidR="00252F72">
        <w:rPr>
          <w:lang w:val="ru-RU"/>
        </w:rPr>
        <w:t>После получения технической помощи, три африканских государства-</w:t>
      </w:r>
      <w:r w:rsidR="0037149A">
        <w:rPr>
          <w:lang w:val="ru-RU"/>
        </w:rPr>
        <w:t>участника</w:t>
      </w:r>
      <w:r w:rsidR="001F4BA8">
        <w:rPr>
          <w:lang w:val="ru-RU"/>
        </w:rPr>
        <w:t xml:space="preserve"> представили на рассмотрение</w:t>
      </w:r>
      <w:r w:rsidR="00252F72">
        <w:rPr>
          <w:lang w:val="ru-RU"/>
        </w:rPr>
        <w:t xml:space="preserve"> переработанны</w:t>
      </w:r>
      <w:r w:rsidR="001F4BA8">
        <w:rPr>
          <w:lang w:val="ru-RU"/>
        </w:rPr>
        <w:t>е</w:t>
      </w:r>
      <w:r w:rsidR="00252F72">
        <w:rPr>
          <w:lang w:val="ru-RU"/>
        </w:rPr>
        <w:t xml:space="preserve"> просьбы</w:t>
      </w:r>
      <w:r w:rsidR="001F4BA8">
        <w:rPr>
          <w:lang w:val="ru-RU"/>
        </w:rPr>
        <w:t>, одна из которых была просьбой</w:t>
      </w:r>
      <w:r w:rsidR="004972FC">
        <w:rPr>
          <w:lang w:val="ru-RU"/>
        </w:rPr>
        <w:t xml:space="preserve"> о срочной помощи, и все три были одобрены Президиумом в июле и октябре 2015 года. Не считая одной </w:t>
      </w:r>
      <w:r w:rsidR="001F4BA8">
        <w:rPr>
          <w:lang w:val="ru-RU"/>
        </w:rPr>
        <w:t>заявки</w:t>
      </w:r>
      <w:r w:rsidR="004972FC">
        <w:rPr>
          <w:lang w:val="ru-RU"/>
        </w:rPr>
        <w:t xml:space="preserve">, которая была отложена по </w:t>
      </w:r>
      <w:r w:rsidR="00F500B7">
        <w:rPr>
          <w:lang w:val="ru-RU"/>
        </w:rPr>
        <w:t>просьбе</w:t>
      </w:r>
      <w:r w:rsidR="004972FC">
        <w:rPr>
          <w:lang w:val="ru-RU"/>
        </w:rPr>
        <w:t xml:space="preserve"> национальных органов власти, и другой переработанной, которую рассматривает Секретариат, доработка остальных четырех происходит во время написания этого доклада. В целом, первые результаты технической помощи являются позитивными и обнадеживающими, использованный подход </w:t>
      </w:r>
      <w:r w:rsidR="00F1512F">
        <w:rPr>
          <w:lang w:val="ru-RU"/>
        </w:rPr>
        <w:t>дает желаемое</w:t>
      </w:r>
      <w:r w:rsidR="004972FC">
        <w:rPr>
          <w:lang w:val="ru-RU"/>
        </w:rPr>
        <w:t xml:space="preserve"> улучшени</w:t>
      </w:r>
      <w:r w:rsidR="00F1512F">
        <w:rPr>
          <w:lang w:val="ru-RU"/>
        </w:rPr>
        <w:t>е</w:t>
      </w:r>
      <w:r w:rsidR="004972FC">
        <w:rPr>
          <w:lang w:val="ru-RU"/>
        </w:rPr>
        <w:t xml:space="preserve"> качества</w:t>
      </w:r>
      <w:r w:rsidR="00F1512F">
        <w:rPr>
          <w:lang w:val="ru-RU"/>
        </w:rPr>
        <w:t>, финансирование и возможность добиться эффективной охраны наследия.</w:t>
      </w:r>
    </w:p>
    <w:p w14:paraId="12328CE1" w14:textId="26B9FAD5" w:rsidR="0056070D" w:rsidRPr="001F4BA8" w:rsidRDefault="001F4BA8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 xml:space="preserve">Для повышения </w:t>
      </w:r>
      <w:r w:rsidR="0011375E">
        <w:rPr>
          <w:lang w:val="ru-RU"/>
        </w:rPr>
        <w:t>эффективности</w:t>
      </w:r>
      <w:r>
        <w:rPr>
          <w:lang w:val="ru-RU"/>
        </w:rPr>
        <w:t xml:space="preserve"> экспериментального механизма</w:t>
      </w:r>
      <w:r w:rsidR="00CA6086">
        <w:rPr>
          <w:lang w:val="ru-RU"/>
        </w:rPr>
        <w:t>,</w:t>
      </w:r>
      <w:r>
        <w:rPr>
          <w:lang w:val="ru-RU"/>
        </w:rPr>
        <w:t xml:space="preserve"> с 20 по 22 июля 2015 года Секретариат провел в </w:t>
      </w:r>
      <w:r w:rsidR="00CA6086">
        <w:rPr>
          <w:lang w:val="ru-RU"/>
        </w:rPr>
        <w:t>штаб-квартире ЮНЕСКО семинар по обучению</w:t>
      </w:r>
      <w:r>
        <w:rPr>
          <w:lang w:val="ru-RU"/>
        </w:rPr>
        <w:t xml:space="preserve"> основного ядра </w:t>
      </w:r>
      <w:proofErr w:type="spellStart"/>
      <w:r>
        <w:rPr>
          <w:lang w:val="ru-RU"/>
        </w:rPr>
        <w:t>фасилитаторов</w:t>
      </w:r>
      <w:proofErr w:type="spellEnd"/>
      <w:r>
        <w:rPr>
          <w:lang w:val="ru-RU"/>
        </w:rPr>
        <w:t xml:space="preserve"> и экспертов</w:t>
      </w:r>
      <w:r w:rsidR="00CA6086">
        <w:rPr>
          <w:lang w:val="ru-RU"/>
        </w:rPr>
        <w:t xml:space="preserve">, чтобы те, в свою очередь, смогли оказать </w:t>
      </w:r>
      <w:r w:rsidR="0011375E">
        <w:rPr>
          <w:lang w:val="ru-RU"/>
        </w:rPr>
        <w:t>полноценную</w:t>
      </w:r>
      <w:r w:rsidR="00CA6086">
        <w:rPr>
          <w:lang w:val="ru-RU"/>
        </w:rPr>
        <w:t xml:space="preserve"> техническую помощь государствам-</w:t>
      </w:r>
      <w:r w:rsidR="0037149A">
        <w:rPr>
          <w:lang w:val="ru-RU"/>
        </w:rPr>
        <w:t>участникам</w:t>
      </w:r>
      <w:r w:rsidR="00CA6086">
        <w:rPr>
          <w:lang w:val="ru-RU"/>
        </w:rPr>
        <w:t xml:space="preserve">, желающим разработать заявки на международную помощь в соответствии с требованиями Президиума, изложенными в </w:t>
      </w:r>
      <w:hyperlink r:id="rId41" w:history="1">
        <w:r w:rsidR="00580F83">
          <w:rPr>
            <w:rStyle w:val="Hyperlink"/>
            <w:lang w:val="ru-RU"/>
          </w:rPr>
          <w:t>Решении</w:t>
        </w:r>
        <w:r w:rsidR="00580F83" w:rsidRPr="001F6F0A">
          <w:rPr>
            <w:rStyle w:val="Hyperlink"/>
          </w:rPr>
          <w:t> </w:t>
        </w:r>
        <w:r w:rsidR="00580F83" w:rsidRPr="00580F83">
          <w:rPr>
            <w:rStyle w:val="Hyperlink"/>
            <w:lang w:val="ru-RU"/>
          </w:rPr>
          <w:t>9.</w:t>
        </w:r>
        <w:r w:rsidR="00580F83" w:rsidRPr="001F6F0A">
          <w:rPr>
            <w:rStyle w:val="Hyperlink"/>
          </w:rPr>
          <w:t>COM</w:t>
        </w:r>
        <w:r w:rsidR="00580F83" w:rsidRPr="00580F83">
          <w:rPr>
            <w:rStyle w:val="Hyperlink"/>
            <w:lang w:val="ru-RU"/>
          </w:rPr>
          <w:t xml:space="preserve"> 2.</w:t>
        </w:r>
        <w:r w:rsidR="00580F83" w:rsidRPr="001F6F0A">
          <w:rPr>
            <w:rStyle w:val="Hyperlink"/>
          </w:rPr>
          <w:t>BUR</w:t>
        </w:r>
        <w:r w:rsidR="00580F83" w:rsidRPr="00580F83">
          <w:rPr>
            <w:rStyle w:val="Hyperlink"/>
            <w:lang w:val="ru-RU"/>
          </w:rPr>
          <w:t xml:space="preserve"> 1</w:t>
        </w:r>
      </w:hyperlink>
      <w:r w:rsidR="00CA6086" w:rsidRPr="00CA6086">
        <w:rPr>
          <w:lang w:val="ru-RU"/>
        </w:rPr>
        <w:t>.</w:t>
      </w:r>
      <w:r w:rsidR="00CA6086">
        <w:rPr>
          <w:lang w:val="ru-RU"/>
        </w:rPr>
        <w:t xml:space="preserve"> В основном, семинар был нацелен</w:t>
      </w:r>
      <w:proofErr w:type="gramEnd"/>
      <w:r w:rsidR="00CA6086">
        <w:rPr>
          <w:lang w:val="ru-RU"/>
        </w:rPr>
        <w:t xml:space="preserve"> </w:t>
      </w:r>
      <w:proofErr w:type="gramStart"/>
      <w:r w:rsidR="00CA6086">
        <w:rPr>
          <w:lang w:val="ru-RU"/>
        </w:rPr>
        <w:t xml:space="preserve">на </w:t>
      </w:r>
      <w:r w:rsidR="00DC5459">
        <w:rPr>
          <w:lang w:val="ru-RU"/>
        </w:rPr>
        <w:t xml:space="preserve">освоение </w:t>
      </w:r>
      <w:r w:rsidR="00CA6086">
        <w:rPr>
          <w:lang w:val="ru-RU"/>
        </w:rPr>
        <w:t>опыт</w:t>
      </w:r>
      <w:r w:rsidR="00DC5459">
        <w:rPr>
          <w:lang w:val="ru-RU"/>
        </w:rPr>
        <w:t>а, полученного</w:t>
      </w:r>
      <w:r w:rsidR="00CA6086">
        <w:rPr>
          <w:lang w:val="ru-RU"/>
        </w:rPr>
        <w:t xml:space="preserve"> в процессе использования экспериментального механизма по предоставлению технической помощи государствам-</w:t>
      </w:r>
      <w:r w:rsidR="0037149A">
        <w:rPr>
          <w:lang w:val="ru-RU"/>
        </w:rPr>
        <w:t>участникам</w:t>
      </w:r>
      <w:r w:rsidR="00CA6086">
        <w:rPr>
          <w:lang w:val="ru-RU"/>
        </w:rPr>
        <w:t xml:space="preserve">, обращающимся за международной помощью из Фонда нематериального культурного наследия, </w:t>
      </w:r>
      <w:r w:rsidR="0011375E">
        <w:rPr>
          <w:lang w:val="ru-RU"/>
        </w:rPr>
        <w:t xml:space="preserve">но </w:t>
      </w:r>
      <w:r w:rsidR="00CA6086">
        <w:rPr>
          <w:lang w:val="ru-RU"/>
        </w:rPr>
        <w:t xml:space="preserve">на семинаре рассматривались и другая деятельность, осуществляемая или планируемая Секретариатом, </w:t>
      </w:r>
      <w:r w:rsidR="00DC5459">
        <w:rPr>
          <w:lang w:val="ru-RU"/>
        </w:rPr>
        <w:t xml:space="preserve">в частности, </w:t>
      </w:r>
      <w:r w:rsidR="00CA6086">
        <w:rPr>
          <w:lang w:val="ru-RU"/>
        </w:rPr>
        <w:t>(</w:t>
      </w:r>
      <w:proofErr w:type="spellStart"/>
      <w:r w:rsidR="00CA6086">
        <w:rPr>
          <w:lang w:val="en-US"/>
        </w:rPr>
        <w:t>i</w:t>
      </w:r>
      <w:proofErr w:type="spellEnd"/>
      <w:r w:rsidR="00CA6086">
        <w:rPr>
          <w:lang w:val="ru-RU"/>
        </w:rPr>
        <w:t xml:space="preserve">) </w:t>
      </w:r>
      <w:r w:rsidR="0011375E">
        <w:rPr>
          <w:lang w:val="ru-RU"/>
        </w:rPr>
        <w:t>предоставление</w:t>
      </w:r>
      <w:r w:rsidR="0011375E" w:rsidRPr="0011375E">
        <w:rPr>
          <w:lang w:val="ru-RU"/>
        </w:rPr>
        <w:t xml:space="preserve"> </w:t>
      </w:r>
      <w:r w:rsidR="0011375E">
        <w:rPr>
          <w:lang w:val="ru-RU"/>
        </w:rPr>
        <w:t>государствам-</w:t>
      </w:r>
      <w:r w:rsidR="0037149A">
        <w:rPr>
          <w:lang w:val="ru-RU"/>
        </w:rPr>
        <w:t>участникам</w:t>
      </w:r>
      <w:r w:rsidR="0011375E">
        <w:rPr>
          <w:lang w:val="ru-RU"/>
        </w:rPr>
        <w:t xml:space="preserve"> исчерпывающей</w:t>
      </w:r>
      <w:r w:rsidR="0011375E" w:rsidRPr="0011375E">
        <w:rPr>
          <w:lang w:val="ru-RU"/>
        </w:rPr>
        <w:t xml:space="preserve"> </w:t>
      </w:r>
      <w:r w:rsidR="0011375E">
        <w:rPr>
          <w:lang w:val="ru-RU"/>
        </w:rPr>
        <w:t>информации о критериях и процедурах, относящихся к просьбам о международной помощи;</w:t>
      </w:r>
      <w:proofErr w:type="gramEnd"/>
      <w:r w:rsidR="0011375E">
        <w:rPr>
          <w:lang w:val="ru-RU"/>
        </w:rPr>
        <w:t xml:space="preserve"> (</w:t>
      </w:r>
      <w:r w:rsidR="0011375E">
        <w:rPr>
          <w:lang w:val="en-US"/>
        </w:rPr>
        <w:t>ii</w:t>
      </w:r>
      <w:r w:rsidR="0011375E">
        <w:rPr>
          <w:lang w:val="ru-RU"/>
        </w:rPr>
        <w:t xml:space="preserve">) разработка </w:t>
      </w:r>
      <w:r w:rsidR="0011375E" w:rsidRPr="0011375E">
        <w:rPr>
          <w:lang w:val="ru-RU"/>
        </w:rPr>
        <w:t xml:space="preserve">практических инструментов, облегчающих подготовку </w:t>
      </w:r>
      <w:r w:rsidR="0011375E">
        <w:rPr>
          <w:lang w:val="ru-RU"/>
        </w:rPr>
        <w:t xml:space="preserve">графиков и бюджетов для просьб о международной помощи; и </w:t>
      </w:r>
      <w:r w:rsidR="0011375E" w:rsidRPr="0011375E">
        <w:rPr>
          <w:lang w:val="ru-RU"/>
        </w:rPr>
        <w:t>(</w:t>
      </w:r>
      <w:r w:rsidR="0011375E">
        <w:rPr>
          <w:lang w:val="en-US"/>
        </w:rPr>
        <w:t>iii</w:t>
      </w:r>
      <w:r w:rsidR="0011375E" w:rsidRPr="0011375E">
        <w:rPr>
          <w:lang w:val="ru-RU"/>
        </w:rPr>
        <w:t>)</w:t>
      </w:r>
      <w:r w:rsidR="0011375E">
        <w:rPr>
          <w:lang w:val="ru-RU"/>
        </w:rPr>
        <w:t xml:space="preserve"> увелич</w:t>
      </w:r>
      <w:r w:rsidR="00DC5459">
        <w:rPr>
          <w:lang w:val="ru-RU"/>
        </w:rPr>
        <w:t>ение количества</w:t>
      </w:r>
      <w:r w:rsidR="0011375E">
        <w:rPr>
          <w:lang w:val="ru-RU"/>
        </w:rPr>
        <w:t xml:space="preserve"> существующих учебных материалов для глобальной программы н</w:t>
      </w:r>
      <w:r w:rsidR="00DC5459">
        <w:rPr>
          <w:lang w:val="ru-RU"/>
        </w:rPr>
        <w:t>аращивания потенциала и включение в них более глубокого изучения</w:t>
      </w:r>
      <w:r w:rsidR="0011375E">
        <w:rPr>
          <w:lang w:val="ru-RU"/>
        </w:rPr>
        <w:t xml:space="preserve"> международной помощи.</w:t>
      </w:r>
    </w:p>
    <w:p w14:paraId="6EE556FF" w14:textId="12841FBE" w:rsidR="0032699B" w:rsidRPr="00207177" w:rsidRDefault="00974D81" w:rsidP="0032699B">
      <w:pPr>
        <w:pStyle w:val="COMPara"/>
        <w:keepNext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Чтобы</w:t>
      </w:r>
      <w:r w:rsidR="00207177">
        <w:rPr>
          <w:lang w:val="ru-RU"/>
        </w:rPr>
        <w:t xml:space="preserve"> помочь государствам-</w:t>
      </w:r>
      <w:r w:rsidR="0037149A">
        <w:rPr>
          <w:lang w:val="ru-RU"/>
        </w:rPr>
        <w:t>участникам</w:t>
      </w:r>
      <w:r w:rsidR="00207177">
        <w:rPr>
          <w:lang w:val="ru-RU"/>
        </w:rPr>
        <w:t xml:space="preserve"> готовить заявки на включение в Список нематериального культурного наследия, нуждающегося в срочной помощи, и в Репрезентативный список нематериального культурного наследия че</w:t>
      </w:r>
      <w:r w:rsidR="00D2273B">
        <w:rPr>
          <w:lang w:val="ru-RU"/>
        </w:rPr>
        <w:t>ловечества, в том числе, разрабатывать</w:t>
      </w:r>
      <w:r w:rsidR="00207177">
        <w:rPr>
          <w:lang w:val="ru-RU"/>
        </w:rPr>
        <w:t xml:space="preserve"> планы по охране в соответствии с указанием восьмой сессии Комитета (состоявшейся в Баку, Азербайджан, в декабре 2013 года)</w:t>
      </w:r>
      <w:r w:rsidR="00D2273B">
        <w:rPr>
          <w:lang w:val="ru-RU"/>
        </w:rPr>
        <w:t>,</w:t>
      </w:r>
      <w:r w:rsidR="00207177">
        <w:rPr>
          <w:lang w:val="ru-RU"/>
        </w:rPr>
        <w:t xml:space="preserve"> Секретариат подготовил две памятные записки, выложенные на веб-сайт в 2014 году.</w:t>
      </w:r>
      <w:proofErr w:type="gramEnd"/>
      <w:r w:rsidR="00207177">
        <w:rPr>
          <w:lang w:val="ru-RU"/>
        </w:rPr>
        <w:t xml:space="preserve"> Третья памятная записка, </w:t>
      </w:r>
      <w:r w:rsidR="00D2273B">
        <w:rPr>
          <w:lang w:val="ru-RU"/>
        </w:rPr>
        <w:t>содержащая</w:t>
      </w:r>
      <w:r w:rsidR="00207177">
        <w:rPr>
          <w:lang w:val="ru-RU"/>
        </w:rPr>
        <w:t xml:space="preserve"> полезную информацию для</w:t>
      </w:r>
      <w:r w:rsidR="00D2273B">
        <w:rPr>
          <w:lang w:val="ru-RU"/>
        </w:rPr>
        <w:t xml:space="preserve"> государств-</w:t>
      </w:r>
      <w:r w:rsidR="0037149A">
        <w:rPr>
          <w:lang w:val="ru-RU"/>
        </w:rPr>
        <w:t>участников</w:t>
      </w:r>
      <w:r w:rsidR="00D2273B">
        <w:rPr>
          <w:lang w:val="ru-RU"/>
        </w:rPr>
        <w:t>, подающих заявки,</w:t>
      </w:r>
      <w:r w:rsidR="00207177">
        <w:rPr>
          <w:lang w:val="ru-RU"/>
        </w:rPr>
        <w:t xml:space="preserve"> </w:t>
      </w:r>
      <w:r w:rsidR="00D2273B">
        <w:rPr>
          <w:lang w:val="ru-RU"/>
        </w:rPr>
        <w:t>относящуюся к подготовке</w:t>
      </w:r>
      <w:r w:rsidR="00207177">
        <w:rPr>
          <w:lang w:val="ru-RU"/>
        </w:rPr>
        <w:t xml:space="preserve"> просьб о международной помощи, в ч</w:t>
      </w:r>
      <w:r w:rsidR="00D2273B">
        <w:rPr>
          <w:lang w:val="ru-RU"/>
        </w:rPr>
        <w:t>астности, о разработке планов по</w:t>
      </w:r>
      <w:r w:rsidR="00207177">
        <w:rPr>
          <w:lang w:val="ru-RU"/>
        </w:rPr>
        <w:t xml:space="preserve"> охране, была подготовлена в 2015 году и доступна онлайн на английском и французском языке.  </w:t>
      </w:r>
      <w:r>
        <w:rPr>
          <w:lang w:val="ru-RU"/>
        </w:rPr>
        <w:t xml:space="preserve"> </w:t>
      </w:r>
    </w:p>
    <w:p w14:paraId="385357B3" w14:textId="4D238349" w:rsidR="0056070D" w:rsidRPr="002962DA" w:rsidRDefault="00207177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В</w:t>
      </w:r>
      <w:r w:rsidRPr="002962DA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2962DA">
        <w:rPr>
          <w:lang w:val="ru-RU"/>
        </w:rPr>
        <w:t xml:space="preserve"> </w:t>
      </w:r>
      <w:r>
        <w:rPr>
          <w:lang w:val="ru-RU"/>
        </w:rPr>
        <w:t>с</w:t>
      </w:r>
      <w:r w:rsidRPr="002962DA">
        <w:rPr>
          <w:lang w:val="ru-RU"/>
        </w:rPr>
        <w:t xml:space="preserve"> </w:t>
      </w:r>
      <w:r>
        <w:rPr>
          <w:lang w:val="ru-RU"/>
        </w:rPr>
        <w:t>решением</w:t>
      </w:r>
      <w:r w:rsidRPr="002962DA">
        <w:rPr>
          <w:lang w:val="ru-RU"/>
        </w:rPr>
        <w:t xml:space="preserve"> </w:t>
      </w:r>
      <w:r>
        <w:rPr>
          <w:lang w:val="ru-RU"/>
        </w:rPr>
        <w:t>своей восьмой</w:t>
      </w:r>
      <w:r w:rsidRPr="002962DA">
        <w:rPr>
          <w:lang w:val="ru-RU"/>
        </w:rPr>
        <w:t xml:space="preserve"> </w:t>
      </w:r>
      <w:r>
        <w:rPr>
          <w:lang w:val="ru-RU"/>
        </w:rPr>
        <w:t>сессии о создании</w:t>
      </w:r>
      <w:r w:rsidR="002962DA">
        <w:rPr>
          <w:lang w:val="ru-RU"/>
        </w:rPr>
        <w:t xml:space="preserve"> комплексного механизма, позволяющего государствам-</w:t>
      </w:r>
      <w:r w:rsidR="0037149A">
        <w:rPr>
          <w:lang w:val="ru-RU"/>
        </w:rPr>
        <w:t>участникам</w:t>
      </w:r>
      <w:r w:rsidR="002962DA">
        <w:rPr>
          <w:lang w:val="ru-RU"/>
        </w:rPr>
        <w:t xml:space="preserve"> одновременно подавать заявку на включение в Список нематериального культурного наследия, нуждающегося в срочной охране, и просьбу о международной помощи из Фонда нематериального культурного наследия на финансирование плана об охране, Комитет </w:t>
      </w:r>
      <w:r w:rsidR="00D2273B">
        <w:rPr>
          <w:lang w:val="ru-RU"/>
        </w:rPr>
        <w:t>предложил</w:t>
      </w:r>
      <w:r w:rsidR="002962DA">
        <w:rPr>
          <w:lang w:val="ru-RU"/>
        </w:rPr>
        <w:t xml:space="preserve"> Секретариат</w:t>
      </w:r>
      <w:r w:rsidR="00D2273B">
        <w:rPr>
          <w:lang w:val="ru-RU"/>
        </w:rPr>
        <w:t>у</w:t>
      </w:r>
      <w:r w:rsidR="002962DA">
        <w:rPr>
          <w:lang w:val="ru-RU"/>
        </w:rPr>
        <w:t xml:space="preserve"> </w:t>
      </w:r>
      <w:r w:rsidR="002962DA" w:rsidRPr="002962DA">
        <w:rPr>
          <w:lang w:val="ru-RU"/>
        </w:rPr>
        <w:t>объединить</w:t>
      </w:r>
      <w:r w:rsidR="002962DA">
        <w:rPr>
          <w:lang w:val="ru-RU"/>
        </w:rPr>
        <w:t xml:space="preserve"> для этого</w:t>
      </w:r>
      <w:r w:rsidR="002962DA" w:rsidRPr="002962DA">
        <w:rPr>
          <w:lang w:val="ru-RU"/>
        </w:rPr>
        <w:t xml:space="preserve"> формы</w:t>
      </w:r>
      <w:r w:rsidR="002962DA">
        <w:rPr>
          <w:lang w:val="ru-RU"/>
        </w:rPr>
        <w:t xml:space="preserve"> </w:t>
      </w:r>
      <w:r>
        <w:rPr>
          <w:lang w:val="ru-RU"/>
        </w:rPr>
        <w:t xml:space="preserve"> </w:t>
      </w:r>
      <w:r w:rsidR="002962DA" w:rsidRPr="00F41D50">
        <w:t>ICH</w:t>
      </w:r>
      <w:r w:rsidR="002962DA" w:rsidRPr="002962DA">
        <w:rPr>
          <w:lang w:val="ru-RU"/>
        </w:rPr>
        <w:t>-01</w:t>
      </w:r>
      <w:r w:rsidR="002962DA">
        <w:rPr>
          <w:lang w:val="ru-RU"/>
        </w:rPr>
        <w:t xml:space="preserve"> и </w:t>
      </w:r>
      <w:r w:rsidR="002962DA" w:rsidRPr="00F41D50">
        <w:t>ICH</w:t>
      </w:r>
      <w:r w:rsidR="002962DA" w:rsidRPr="002962DA">
        <w:rPr>
          <w:lang w:val="ru-RU"/>
        </w:rPr>
        <w:t>-04</w:t>
      </w:r>
      <w:r w:rsidR="002962DA">
        <w:rPr>
          <w:lang w:val="ru-RU"/>
        </w:rPr>
        <w:t xml:space="preserve"> и доложить на десятой сессии о </w:t>
      </w:r>
      <w:r w:rsidR="006E6EAE">
        <w:rPr>
          <w:lang w:val="ru-RU"/>
        </w:rPr>
        <w:t>реализации</w:t>
      </w:r>
      <w:r w:rsidR="002962DA">
        <w:rPr>
          <w:lang w:val="ru-RU"/>
        </w:rPr>
        <w:t xml:space="preserve"> этого</w:t>
      </w:r>
      <w:proofErr w:type="gramEnd"/>
      <w:r w:rsidR="002962DA">
        <w:rPr>
          <w:lang w:val="ru-RU"/>
        </w:rPr>
        <w:t xml:space="preserve"> механизма</w:t>
      </w:r>
      <w:r w:rsidR="002962DA" w:rsidRPr="002962DA">
        <w:rPr>
          <w:lang w:val="ru-RU"/>
        </w:rPr>
        <w:t xml:space="preserve"> (</w:t>
      </w:r>
      <w:hyperlink r:id="rId42" w:history="1">
        <w:r w:rsidR="002962DA">
          <w:rPr>
            <w:rStyle w:val="Hyperlink"/>
            <w:lang w:val="ru-RU"/>
          </w:rPr>
          <w:t>Решение</w:t>
        </w:r>
        <w:r w:rsidR="002962DA" w:rsidRPr="001F6F0A">
          <w:rPr>
            <w:rStyle w:val="Hyperlink"/>
          </w:rPr>
          <w:t> </w:t>
        </w:r>
        <w:r w:rsidR="002962DA" w:rsidRPr="002962DA">
          <w:rPr>
            <w:rStyle w:val="Hyperlink"/>
            <w:lang w:val="ru-RU"/>
          </w:rPr>
          <w:t>8.</w:t>
        </w:r>
        <w:r w:rsidR="002962DA" w:rsidRPr="001F6F0A">
          <w:rPr>
            <w:rStyle w:val="Hyperlink"/>
          </w:rPr>
          <w:t>COM </w:t>
        </w:r>
        <w:r w:rsidR="002962DA" w:rsidRPr="002962DA">
          <w:rPr>
            <w:rStyle w:val="Hyperlink"/>
            <w:lang w:val="ru-RU"/>
          </w:rPr>
          <w:t>7</w:t>
        </w:r>
      </w:hyperlink>
      <w:r w:rsidR="002962DA" w:rsidRPr="002962DA">
        <w:rPr>
          <w:lang w:val="ru-RU"/>
        </w:rPr>
        <w:t>).</w:t>
      </w:r>
      <w:r w:rsidR="002962DA">
        <w:rPr>
          <w:lang w:val="ru-RU"/>
        </w:rPr>
        <w:t xml:space="preserve"> В результате Секретариатом была разработана форма </w:t>
      </w:r>
      <w:r w:rsidR="002962DA" w:rsidRPr="00F41D50">
        <w:t>ICH</w:t>
      </w:r>
      <w:r w:rsidR="002962DA" w:rsidRPr="002962DA">
        <w:rPr>
          <w:lang w:val="ru-RU"/>
        </w:rPr>
        <w:t>-01</w:t>
      </w:r>
      <w:proofErr w:type="spellStart"/>
      <w:r w:rsidR="002962DA" w:rsidRPr="00F41D50">
        <w:t>bis</w:t>
      </w:r>
      <w:proofErr w:type="spellEnd"/>
      <w:r w:rsidR="0055418C">
        <w:rPr>
          <w:lang w:val="ru-RU"/>
        </w:rPr>
        <w:t xml:space="preserve">, выложенная </w:t>
      </w:r>
      <w:r w:rsidR="002962DA">
        <w:rPr>
          <w:lang w:val="ru-RU"/>
        </w:rPr>
        <w:t xml:space="preserve">на вебсайт в ноябре 2014 года. Во время написания этого доклада, только одна заявка была представлена в Секретариат с использованием формы </w:t>
      </w:r>
      <w:r w:rsidR="002962DA" w:rsidRPr="00F41D50">
        <w:t>ICH</w:t>
      </w:r>
      <w:r w:rsidR="002962DA" w:rsidRPr="002962DA">
        <w:rPr>
          <w:lang w:val="ru-RU"/>
        </w:rPr>
        <w:t>-01</w:t>
      </w:r>
      <w:proofErr w:type="spellStart"/>
      <w:r w:rsidR="002962DA" w:rsidRPr="00F41D50">
        <w:t>bis</w:t>
      </w:r>
      <w:proofErr w:type="spellEnd"/>
      <w:r w:rsidR="002962DA">
        <w:rPr>
          <w:lang w:val="ru-RU"/>
        </w:rPr>
        <w:t>.</w:t>
      </w:r>
    </w:p>
    <w:p w14:paraId="70583E33" w14:textId="481F3C21" w:rsidR="0056070D" w:rsidRPr="00C92317" w:rsidRDefault="00D3685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За</w:t>
      </w:r>
      <w:r w:rsidR="003C5496">
        <w:rPr>
          <w:lang w:val="ru-RU"/>
        </w:rPr>
        <w:t xml:space="preserve"> время отчетного периода восемь элементов были внесены в Список нематериального культурного наследия, нуждающегося в срочной охране, в который входит теперь 43 элемента, и 57 элементов были включены в Репрезентативный список нематериального культурного наследия человечества.</w:t>
      </w:r>
      <w:proofErr w:type="gramEnd"/>
      <w:r w:rsidR="003C5496">
        <w:rPr>
          <w:lang w:val="ru-RU"/>
        </w:rPr>
        <w:t xml:space="preserve"> Десять из 167 государств-</w:t>
      </w:r>
      <w:r w:rsidR="0037149A">
        <w:rPr>
          <w:lang w:val="ru-RU"/>
        </w:rPr>
        <w:t>участников</w:t>
      </w:r>
      <w:r w:rsidR="003C5496">
        <w:rPr>
          <w:lang w:val="ru-RU"/>
        </w:rPr>
        <w:t xml:space="preserve"> (по состоянию на 23 марта 2016 года) впервые в 2014 и 2015 году </w:t>
      </w:r>
      <w:r w:rsidR="00D2273B">
        <w:rPr>
          <w:lang w:val="ru-RU"/>
        </w:rPr>
        <w:t>внесли</w:t>
      </w:r>
      <w:r w:rsidR="003C5496">
        <w:rPr>
          <w:lang w:val="ru-RU"/>
        </w:rPr>
        <w:t xml:space="preserve"> свои элементы в Репрезентативный список нематериального культурного наследия человечества (три из них государства Африки), который теперь насчитывает 336 элементов. Н</w:t>
      </w:r>
      <w:r w:rsidR="00D2273B">
        <w:rPr>
          <w:lang w:val="ru-RU"/>
        </w:rPr>
        <w:t xml:space="preserve">а </w:t>
      </w:r>
      <w:proofErr w:type="gramStart"/>
      <w:r w:rsidR="00A44EAA">
        <w:rPr>
          <w:lang w:val="ru-RU"/>
        </w:rPr>
        <w:t>свое</w:t>
      </w:r>
      <w:r w:rsidR="00A44EAA">
        <w:rPr>
          <w:lang w:val="ru-RU"/>
        </w:rPr>
        <w:tab/>
        <w:t>й</w:t>
      </w:r>
      <w:proofErr w:type="gramEnd"/>
      <w:r w:rsidR="00A44EAA">
        <w:rPr>
          <w:lang w:val="ru-RU"/>
        </w:rPr>
        <w:t xml:space="preserve"> </w:t>
      </w:r>
      <w:r w:rsidR="00D2273B">
        <w:rPr>
          <w:lang w:val="ru-RU"/>
        </w:rPr>
        <w:t xml:space="preserve">седьмой сессии Комитет решил </w:t>
      </w:r>
      <w:r w:rsidR="003C5496">
        <w:rPr>
          <w:lang w:val="ru-RU"/>
        </w:rPr>
        <w:t>создать онлайн-ресурс:</w:t>
      </w:r>
      <w:r w:rsidR="003C5496" w:rsidRPr="00C92317">
        <w:rPr>
          <w:lang w:val="ru-RU"/>
        </w:rPr>
        <w:t xml:space="preserve"> </w:t>
      </w:r>
      <w:r w:rsidR="00C92317">
        <w:rPr>
          <w:lang w:val="ru-RU"/>
        </w:rPr>
        <w:t xml:space="preserve">Механизм обмена информацией для поощрения многонациональных </w:t>
      </w:r>
      <w:r w:rsidR="002D05FF">
        <w:rPr>
          <w:lang w:val="ru-RU"/>
        </w:rPr>
        <w:t xml:space="preserve">досье </w:t>
      </w:r>
      <w:r w:rsidR="00C92317" w:rsidRPr="00C92317">
        <w:rPr>
          <w:lang w:val="ru-RU"/>
        </w:rPr>
        <w:t>(</w:t>
      </w:r>
      <w:hyperlink r:id="rId43" w:history="1">
        <w:r w:rsidR="00C92317">
          <w:rPr>
            <w:rStyle w:val="Hyperlink"/>
            <w:lang w:val="ru-RU"/>
          </w:rPr>
          <w:t>Документ</w:t>
        </w:r>
        <w:r w:rsidR="00C92317">
          <w:rPr>
            <w:rStyle w:val="Hyperlink"/>
          </w:rPr>
          <w:t> </w:t>
        </w:r>
        <w:r w:rsidR="00C92317" w:rsidRPr="00536A70">
          <w:rPr>
            <w:rStyle w:val="Hyperlink"/>
          </w:rPr>
          <w:t>ITH</w:t>
        </w:r>
        <w:r w:rsidR="00C92317" w:rsidRPr="00C92317">
          <w:rPr>
            <w:rStyle w:val="Hyperlink"/>
            <w:lang w:val="ru-RU"/>
          </w:rPr>
          <w:t>/12/7.</w:t>
        </w:r>
        <w:r w:rsidR="00C92317" w:rsidRPr="00536A70">
          <w:rPr>
            <w:rStyle w:val="Hyperlink"/>
          </w:rPr>
          <w:t>COM</w:t>
        </w:r>
        <w:r w:rsidR="00C92317" w:rsidRPr="00C92317">
          <w:rPr>
            <w:rStyle w:val="Hyperlink"/>
            <w:lang w:val="ru-RU"/>
          </w:rPr>
          <w:t>/14</w:t>
        </w:r>
      </w:hyperlink>
      <w:r w:rsidR="00C92317" w:rsidRPr="00C92317">
        <w:rPr>
          <w:lang w:val="ru-RU"/>
        </w:rPr>
        <w:t xml:space="preserve">), </w:t>
      </w:r>
      <w:r w:rsidR="0037149A">
        <w:rPr>
          <w:lang w:val="ru-RU"/>
        </w:rPr>
        <w:t xml:space="preserve">с помощью которого </w:t>
      </w:r>
      <w:r w:rsidR="00EF7160">
        <w:rPr>
          <w:lang w:val="ru-RU"/>
        </w:rPr>
        <w:t xml:space="preserve">одни </w:t>
      </w:r>
      <w:r w:rsidR="0037149A">
        <w:rPr>
          <w:lang w:val="ru-RU"/>
        </w:rPr>
        <w:t>государства-участники</w:t>
      </w:r>
      <w:r w:rsidR="00C92317">
        <w:rPr>
          <w:lang w:val="ru-RU"/>
        </w:rPr>
        <w:t xml:space="preserve"> могут, на добровольной основе, объявлять о своих намерениях представить </w:t>
      </w:r>
      <w:r w:rsidR="002D05FF">
        <w:rPr>
          <w:lang w:val="ru-RU"/>
        </w:rPr>
        <w:t>досье</w:t>
      </w:r>
      <w:r w:rsidR="00C92317">
        <w:rPr>
          <w:lang w:val="ru-RU"/>
        </w:rPr>
        <w:t>, а другие государства-</w:t>
      </w:r>
      <w:r w:rsidR="0037149A">
        <w:rPr>
          <w:lang w:val="ru-RU"/>
        </w:rPr>
        <w:t>участники</w:t>
      </w:r>
      <w:r w:rsidR="00C92317">
        <w:rPr>
          <w:lang w:val="ru-RU"/>
        </w:rPr>
        <w:t xml:space="preserve"> узнавать о возможности для сотрудничества в разработке многонациональных </w:t>
      </w:r>
      <w:r w:rsidR="002D05FF">
        <w:rPr>
          <w:lang w:val="ru-RU"/>
        </w:rPr>
        <w:t>досье</w:t>
      </w:r>
      <w:r w:rsidR="00C92317">
        <w:rPr>
          <w:lang w:val="ru-RU"/>
        </w:rPr>
        <w:t>. Секретариат</w:t>
      </w:r>
      <w:r w:rsidR="00C92317" w:rsidRPr="00C92317">
        <w:rPr>
          <w:lang w:val="ru-RU"/>
        </w:rPr>
        <w:t xml:space="preserve"> </w:t>
      </w:r>
      <w:r w:rsidR="00C92317">
        <w:rPr>
          <w:lang w:val="ru-RU"/>
        </w:rPr>
        <w:t>подготовил</w:t>
      </w:r>
      <w:r w:rsidR="00C92317" w:rsidRPr="00C92317">
        <w:rPr>
          <w:lang w:val="ru-RU"/>
        </w:rPr>
        <w:t xml:space="preserve"> </w:t>
      </w:r>
      <w:r w:rsidR="00C92317">
        <w:rPr>
          <w:lang w:val="ru-RU"/>
        </w:rPr>
        <w:t>эту</w:t>
      </w:r>
      <w:r w:rsidR="00C92317" w:rsidRPr="00C92317">
        <w:rPr>
          <w:lang w:val="ru-RU"/>
        </w:rPr>
        <w:t xml:space="preserve"> </w:t>
      </w:r>
      <w:r w:rsidR="00DD23E3" w:rsidRPr="004137B7">
        <w:rPr>
          <w:color w:val="0070C0"/>
          <w:u w:val="single"/>
          <w:lang w:val="ru-RU"/>
        </w:rPr>
        <w:t>о</w:t>
      </w:r>
      <w:r w:rsidR="004137B7" w:rsidRPr="004137B7">
        <w:rPr>
          <w:color w:val="0070C0"/>
          <w:u w:val="single"/>
          <w:lang w:val="ru-RU"/>
        </w:rPr>
        <w:t>нлайн</w:t>
      </w:r>
      <w:r w:rsidR="00DD23E3" w:rsidRPr="004137B7">
        <w:rPr>
          <w:rStyle w:val="Hyperlink"/>
          <w:color w:val="0070C0"/>
          <w:lang w:val="ru-RU"/>
        </w:rPr>
        <w:t xml:space="preserve"> </w:t>
      </w:r>
      <w:r w:rsidR="00DD23E3">
        <w:rPr>
          <w:rStyle w:val="Hyperlink"/>
          <w:lang w:val="ru-RU"/>
        </w:rPr>
        <w:t>платформу</w:t>
      </w:r>
      <w:r w:rsidR="00DD23E3" w:rsidRPr="00DD23E3">
        <w:rPr>
          <w:rStyle w:val="Hyperlink"/>
          <w:u w:val="none"/>
          <w:lang w:val="ru-RU"/>
        </w:rPr>
        <w:t xml:space="preserve"> </w:t>
      </w:r>
      <w:r w:rsidR="00C92317">
        <w:rPr>
          <w:lang w:val="ru-RU"/>
        </w:rPr>
        <w:t>и</w:t>
      </w:r>
      <w:r w:rsidR="00C92317" w:rsidRPr="00C92317">
        <w:rPr>
          <w:lang w:val="ru-RU"/>
        </w:rPr>
        <w:t xml:space="preserve"> </w:t>
      </w:r>
      <w:r w:rsidR="00C92317">
        <w:rPr>
          <w:lang w:val="ru-RU"/>
        </w:rPr>
        <w:t>в</w:t>
      </w:r>
      <w:r w:rsidR="00C92317" w:rsidRPr="00C92317">
        <w:rPr>
          <w:lang w:val="ru-RU"/>
        </w:rPr>
        <w:t xml:space="preserve"> 2014 </w:t>
      </w:r>
      <w:r w:rsidR="00C92317">
        <w:rPr>
          <w:lang w:val="ru-RU"/>
        </w:rPr>
        <w:t>году</w:t>
      </w:r>
      <w:r w:rsidR="00C92317" w:rsidRPr="00C92317">
        <w:rPr>
          <w:lang w:val="ru-RU"/>
        </w:rPr>
        <w:t xml:space="preserve"> </w:t>
      </w:r>
      <w:r w:rsidR="00C92317">
        <w:rPr>
          <w:lang w:val="ru-RU"/>
        </w:rPr>
        <w:t>интегрировал</w:t>
      </w:r>
      <w:r w:rsidR="00C92317" w:rsidRPr="00C92317">
        <w:rPr>
          <w:lang w:val="ru-RU"/>
        </w:rPr>
        <w:t xml:space="preserve"> </w:t>
      </w:r>
      <w:r w:rsidR="00C92317">
        <w:rPr>
          <w:lang w:val="ru-RU"/>
        </w:rPr>
        <w:t>ее</w:t>
      </w:r>
      <w:r w:rsidR="00C92317" w:rsidRPr="00C92317">
        <w:rPr>
          <w:lang w:val="ru-RU"/>
        </w:rPr>
        <w:t xml:space="preserve"> </w:t>
      </w:r>
      <w:r w:rsidR="004137B7">
        <w:rPr>
          <w:lang w:val="ru-RU"/>
        </w:rPr>
        <w:t xml:space="preserve">в </w:t>
      </w:r>
      <w:r w:rsidR="00C92317">
        <w:rPr>
          <w:lang w:val="ru-RU"/>
        </w:rPr>
        <w:t>вебсайт</w:t>
      </w:r>
      <w:r w:rsidR="00C92317" w:rsidRPr="00C92317">
        <w:rPr>
          <w:lang w:val="ru-RU"/>
        </w:rPr>
        <w:t>.</w:t>
      </w:r>
      <w:r w:rsidR="00430949">
        <w:rPr>
          <w:lang w:val="ru-RU"/>
        </w:rPr>
        <w:t xml:space="preserve"> Во время написания доклада на онлайн платформе </w:t>
      </w:r>
      <w:r w:rsidR="00EF7160">
        <w:rPr>
          <w:lang w:val="ru-RU"/>
        </w:rPr>
        <w:t>появилась</w:t>
      </w:r>
      <w:r w:rsidR="00430949">
        <w:rPr>
          <w:lang w:val="ru-RU"/>
        </w:rPr>
        <w:t xml:space="preserve"> информация о трех</w:t>
      </w:r>
      <w:r w:rsidR="00C92317">
        <w:rPr>
          <w:lang w:val="ru-RU"/>
        </w:rPr>
        <w:t xml:space="preserve"> намерения</w:t>
      </w:r>
      <w:r w:rsidR="00430949">
        <w:rPr>
          <w:lang w:val="ru-RU"/>
        </w:rPr>
        <w:t>х</w:t>
      </w:r>
      <w:r w:rsidR="00C92317">
        <w:rPr>
          <w:lang w:val="ru-RU"/>
        </w:rPr>
        <w:t xml:space="preserve"> номинировать элемент.</w:t>
      </w:r>
      <w:r w:rsidR="00C92317" w:rsidRPr="00C92317">
        <w:rPr>
          <w:lang w:val="ru-RU"/>
        </w:rPr>
        <w:t xml:space="preserve"> </w:t>
      </w:r>
    </w:p>
    <w:p w14:paraId="04571202" w14:textId="468A3B09" w:rsidR="0056070D" w:rsidRPr="002818E5" w:rsidRDefault="002818E5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Согласно обращению</w:t>
      </w:r>
      <w:r w:rsidR="009059CA">
        <w:rPr>
          <w:lang w:val="ru-RU"/>
        </w:rPr>
        <w:t xml:space="preserve"> Комитета</w:t>
      </w:r>
      <w:r>
        <w:rPr>
          <w:lang w:val="ru-RU"/>
        </w:rPr>
        <w:t xml:space="preserve"> к государствам-</w:t>
      </w:r>
      <w:r w:rsidR="0037149A">
        <w:rPr>
          <w:lang w:val="ru-RU"/>
        </w:rPr>
        <w:t>участникам</w:t>
      </w:r>
      <w:r>
        <w:rPr>
          <w:lang w:val="ru-RU"/>
        </w:rPr>
        <w:t>, призывающ</w:t>
      </w:r>
      <w:r w:rsidR="009059CA">
        <w:rPr>
          <w:lang w:val="ru-RU"/>
        </w:rPr>
        <w:t>ему</w:t>
      </w:r>
      <w:r>
        <w:rPr>
          <w:lang w:val="ru-RU"/>
        </w:rPr>
        <w:t xml:space="preserve"> избегать в названиях элементов ненужного упоминания конкретных стран или определений с упоминанием национальности, что может непреднамеренно вызвать чувства, противоречащие принципу международного сотрудничества Конвенции </w:t>
      </w:r>
      <w:r w:rsidRPr="002818E5">
        <w:rPr>
          <w:lang w:val="ru-RU"/>
        </w:rPr>
        <w:t>(</w:t>
      </w:r>
      <w:hyperlink r:id="rId44" w:history="1">
        <w:r>
          <w:rPr>
            <w:rStyle w:val="Hyperlink"/>
            <w:lang w:val="ru-RU"/>
          </w:rPr>
          <w:t>Решение</w:t>
        </w:r>
        <w:r w:rsidRPr="001F6F0A">
          <w:rPr>
            <w:rStyle w:val="Hyperlink"/>
          </w:rPr>
          <w:t> </w:t>
        </w:r>
        <w:r w:rsidRPr="002818E5">
          <w:rPr>
            <w:rStyle w:val="Hyperlink"/>
            <w:lang w:val="ru-RU"/>
          </w:rPr>
          <w:t>9.</w:t>
        </w:r>
        <w:r w:rsidRPr="001F6F0A">
          <w:rPr>
            <w:rStyle w:val="Hyperlink"/>
          </w:rPr>
          <w:t>COM </w:t>
        </w:r>
        <w:r w:rsidRPr="002818E5">
          <w:rPr>
            <w:rStyle w:val="Hyperlink"/>
            <w:lang w:val="ru-RU"/>
          </w:rPr>
          <w:t>10</w:t>
        </w:r>
      </w:hyperlink>
      <w:r w:rsidRPr="002818E5">
        <w:rPr>
          <w:lang w:val="ru-RU"/>
        </w:rPr>
        <w:t>),</w:t>
      </w:r>
      <w:r>
        <w:rPr>
          <w:lang w:val="ru-RU"/>
        </w:rPr>
        <w:t xml:space="preserve"> Секретариат стал работать </w:t>
      </w:r>
      <w:r w:rsidR="00214282">
        <w:rPr>
          <w:lang w:val="ru-RU"/>
        </w:rPr>
        <w:t>совместно</w:t>
      </w:r>
      <w:r>
        <w:rPr>
          <w:lang w:val="ru-RU"/>
        </w:rPr>
        <w:t xml:space="preserve"> со странами, подающими заявку, над тем, чтобы названия номинаций соответствовали решению Комитета</w:t>
      </w:r>
      <w:r w:rsidR="00935D37">
        <w:rPr>
          <w:lang w:val="ru-RU"/>
        </w:rPr>
        <w:t>.</w:t>
      </w:r>
    </w:p>
    <w:p w14:paraId="1B5A845C" w14:textId="77777777" w:rsidR="0092076B" w:rsidRPr="002818E5" w:rsidRDefault="0092076B">
      <w:pPr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 w:rsidRPr="002818E5">
        <w:rPr>
          <w:b/>
          <w:lang w:val="ru-RU"/>
        </w:rPr>
        <w:br w:type="page"/>
      </w:r>
    </w:p>
    <w:p w14:paraId="7A9488A6" w14:textId="54B5C799" w:rsidR="0056070D" w:rsidRPr="00491BB1" w:rsidRDefault="004570F5" w:rsidP="0056070D">
      <w:pPr>
        <w:pStyle w:val="COMPara"/>
        <w:spacing w:before="360"/>
        <w:ind w:left="0" w:firstLine="0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491BB1">
        <w:rPr>
          <w:b/>
          <w:lang w:val="ru-RU"/>
        </w:rPr>
        <w:t xml:space="preserve"> 5: </w:t>
      </w:r>
      <w:r w:rsidR="00491BB1" w:rsidRPr="00491BB1">
        <w:rPr>
          <w:b/>
          <w:lang w:val="ru-RU"/>
        </w:rPr>
        <w:t>Количество периодических докладов о выполнении Конвенции на национальном уровне, представленных государствами-</w:t>
      </w:r>
      <w:r w:rsidR="0037149A">
        <w:rPr>
          <w:b/>
          <w:lang w:val="ru-RU"/>
        </w:rPr>
        <w:t>участниками</w:t>
      </w:r>
      <w:r w:rsidR="00491BB1" w:rsidRPr="00491BB1">
        <w:rPr>
          <w:b/>
          <w:lang w:val="ru-RU"/>
        </w:rPr>
        <w:t xml:space="preserve"> и рассмотренных Комитетом, а также докладов, касающихся гендерных проблем, которые посвящены политическим мерам, способствующим равноправному доступу и участию в культурной жизни</w:t>
      </w:r>
    </w:p>
    <w:p w14:paraId="2F4B303B" w14:textId="6E503333" w:rsidR="0056070D" w:rsidRPr="006F5503" w:rsidRDefault="006F550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 соответствии с Оперативным руководством и указаниями Межправительственного комитета, Секретариат уведомил 19 государств-</w:t>
      </w:r>
      <w:r w:rsidR="0037149A">
        <w:rPr>
          <w:lang w:val="ru-RU"/>
        </w:rPr>
        <w:t>участников</w:t>
      </w:r>
      <w:r>
        <w:rPr>
          <w:lang w:val="ru-RU"/>
        </w:rPr>
        <w:t>, ратифицировавших Конвенцию в 2007 году, 19 государств-</w:t>
      </w:r>
      <w:r w:rsidR="0037149A">
        <w:rPr>
          <w:lang w:val="ru-RU"/>
        </w:rPr>
        <w:t>участников</w:t>
      </w:r>
      <w:r>
        <w:rPr>
          <w:lang w:val="ru-RU"/>
        </w:rPr>
        <w:t>, ратифицировавших Конвенцию в 2008 году, и 13 государств-</w:t>
      </w:r>
      <w:r w:rsidR="0037149A">
        <w:rPr>
          <w:lang w:val="ru-RU"/>
        </w:rPr>
        <w:t>участников</w:t>
      </w:r>
      <w:r>
        <w:rPr>
          <w:lang w:val="ru-RU"/>
        </w:rPr>
        <w:t>, ратифицировавших Конвенцию в 2009 году, чт</w:t>
      </w:r>
      <w:r w:rsidR="00241099">
        <w:rPr>
          <w:lang w:val="ru-RU"/>
        </w:rPr>
        <w:t>о 15 декабря</w:t>
      </w:r>
      <w:r w:rsidR="00ED0183">
        <w:rPr>
          <w:lang w:val="ru-RU"/>
        </w:rPr>
        <w:t xml:space="preserve"> за один год до истечения окончательного</w:t>
      </w:r>
      <w:r w:rsidR="00890D53">
        <w:rPr>
          <w:lang w:val="ru-RU"/>
        </w:rPr>
        <w:t xml:space="preserve"> срока</w:t>
      </w:r>
      <w:r w:rsidR="00ED0183">
        <w:rPr>
          <w:lang w:val="ru-RU"/>
        </w:rPr>
        <w:t xml:space="preserve"> </w:t>
      </w:r>
      <w:r w:rsidR="00241099">
        <w:rPr>
          <w:lang w:val="ru-RU"/>
        </w:rPr>
        <w:t>является предельным</w:t>
      </w:r>
      <w:r>
        <w:rPr>
          <w:lang w:val="ru-RU"/>
        </w:rPr>
        <w:t xml:space="preserve"> </w:t>
      </w:r>
      <w:r w:rsidR="00241099">
        <w:rPr>
          <w:lang w:val="ru-RU"/>
        </w:rPr>
        <w:t>сроком</w:t>
      </w:r>
      <w:r>
        <w:rPr>
          <w:lang w:val="ru-RU"/>
        </w:rPr>
        <w:t xml:space="preserve"> предоставления периодических докладов</w:t>
      </w:r>
      <w:r w:rsidR="00ED0183">
        <w:rPr>
          <w:lang w:val="ru-RU"/>
        </w:rPr>
        <w:t xml:space="preserve">. </w:t>
      </w:r>
      <w:r w:rsidR="004C4B00">
        <w:rPr>
          <w:lang w:val="ru-RU"/>
        </w:rPr>
        <w:t>Сюда</w:t>
      </w:r>
      <w:r>
        <w:rPr>
          <w:lang w:val="ru-RU"/>
        </w:rPr>
        <w:t xml:space="preserve"> н</w:t>
      </w:r>
      <w:r w:rsidR="004C4B00">
        <w:rPr>
          <w:lang w:val="ru-RU"/>
        </w:rPr>
        <w:t>ужно добавить 37 стран, которые по разным причинам</w:t>
      </w:r>
      <w:r>
        <w:rPr>
          <w:lang w:val="ru-RU"/>
        </w:rPr>
        <w:t xml:space="preserve"> в предыдущем цикле</w:t>
      </w:r>
      <w:r w:rsidR="00890D53">
        <w:rPr>
          <w:lang w:val="ru-RU"/>
        </w:rPr>
        <w:t xml:space="preserve"> не представили полноценных докладов</w:t>
      </w:r>
      <w:r>
        <w:rPr>
          <w:lang w:val="ru-RU"/>
        </w:rPr>
        <w:t>. Секретариат подготовил памятную записку по заполнению формы доклада</w:t>
      </w:r>
      <w:r w:rsidR="00A56377">
        <w:rPr>
          <w:lang w:val="ru-RU"/>
        </w:rPr>
        <w:t xml:space="preserve">, </w:t>
      </w:r>
      <w:r w:rsidR="00241099">
        <w:rPr>
          <w:lang w:val="ru-RU"/>
        </w:rPr>
        <w:t>снабжающую</w:t>
      </w:r>
      <w:r w:rsidR="00A56377">
        <w:rPr>
          <w:lang w:val="ru-RU"/>
        </w:rPr>
        <w:t xml:space="preserve"> государства</w:t>
      </w:r>
      <w:r w:rsidR="00241099">
        <w:rPr>
          <w:lang w:val="ru-RU"/>
        </w:rPr>
        <w:t>, подающие доклад, полезной информацией</w:t>
      </w:r>
      <w:r w:rsidR="00A56377">
        <w:rPr>
          <w:lang w:val="ru-RU"/>
        </w:rPr>
        <w:t xml:space="preserve"> для их подготовки. Из 88 стран, обязанных </w:t>
      </w:r>
      <w:r w:rsidR="004C4B00">
        <w:rPr>
          <w:lang w:val="ru-RU"/>
        </w:rPr>
        <w:t>подать</w:t>
      </w:r>
      <w:r w:rsidR="00A56377">
        <w:rPr>
          <w:lang w:val="ru-RU"/>
        </w:rPr>
        <w:t xml:space="preserve"> на рассмотрение периодические доклады</w:t>
      </w:r>
      <w:r w:rsidR="004C4B00" w:rsidRPr="004C4B00">
        <w:rPr>
          <w:lang w:val="ru-RU"/>
        </w:rPr>
        <w:t xml:space="preserve"> </w:t>
      </w:r>
      <w:r w:rsidR="004C4B00">
        <w:rPr>
          <w:lang w:val="ru-RU"/>
        </w:rPr>
        <w:t>в циклах 2014, 2015 и 2016 годов</w:t>
      </w:r>
      <w:r w:rsidR="00A56377">
        <w:rPr>
          <w:lang w:val="ru-RU"/>
        </w:rPr>
        <w:t>, 57 уже пред</w:t>
      </w:r>
      <w:r w:rsidR="00241099">
        <w:rPr>
          <w:lang w:val="ru-RU"/>
        </w:rPr>
        <w:t>о</w:t>
      </w:r>
      <w:r w:rsidR="00A56377">
        <w:rPr>
          <w:lang w:val="ru-RU"/>
        </w:rPr>
        <w:t xml:space="preserve">ставили </w:t>
      </w:r>
      <w:r w:rsidR="00D77D05">
        <w:rPr>
          <w:lang w:val="ru-RU"/>
        </w:rPr>
        <w:t>итоговые</w:t>
      </w:r>
      <w:r w:rsidR="00A56377">
        <w:rPr>
          <w:lang w:val="ru-RU"/>
        </w:rPr>
        <w:t xml:space="preserve"> доклад</w:t>
      </w:r>
      <w:r w:rsidR="00D77D05">
        <w:rPr>
          <w:lang w:val="ru-RU"/>
        </w:rPr>
        <w:t>ы</w:t>
      </w:r>
      <w:r w:rsidR="00A56377">
        <w:rPr>
          <w:lang w:val="ru-RU"/>
        </w:rPr>
        <w:t>.</w:t>
      </w:r>
      <w:r>
        <w:rPr>
          <w:lang w:val="ru-RU"/>
        </w:rPr>
        <w:t xml:space="preserve">   </w:t>
      </w:r>
    </w:p>
    <w:p w14:paraId="72861EDF" w14:textId="61AE7676" w:rsidR="0056070D" w:rsidRPr="0090611D" w:rsidRDefault="00241099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Из этих 57</w:t>
      </w:r>
      <w:r w:rsidR="004C4B00">
        <w:rPr>
          <w:lang w:val="ru-RU"/>
        </w:rPr>
        <w:t xml:space="preserve"> итоговых докладов</w:t>
      </w:r>
      <w:r w:rsidR="0090611D">
        <w:rPr>
          <w:lang w:val="ru-RU"/>
        </w:rPr>
        <w:t xml:space="preserve">, </w:t>
      </w:r>
      <w:r w:rsidR="004C4B00">
        <w:rPr>
          <w:lang w:val="ru-RU"/>
        </w:rPr>
        <w:t>17</w:t>
      </w:r>
      <w:r w:rsidR="004C4B00" w:rsidRPr="004C4B00">
        <w:rPr>
          <w:lang w:val="ru-RU"/>
        </w:rPr>
        <w:t xml:space="preserve"> </w:t>
      </w:r>
      <w:r w:rsidR="004C4B00">
        <w:rPr>
          <w:lang w:val="ru-RU"/>
        </w:rPr>
        <w:t xml:space="preserve">были </w:t>
      </w:r>
      <w:r w:rsidR="0090611D">
        <w:rPr>
          <w:lang w:val="ru-RU"/>
        </w:rPr>
        <w:t>представлен</w:t>
      </w:r>
      <w:r w:rsidR="004C4B00">
        <w:rPr>
          <w:lang w:val="ru-RU"/>
        </w:rPr>
        <w:t>ы</w:t>
      </w:r>
      <w:r w:rsidR="0090611D">
        <w:rPr>
          <w:lang w:val="ru-RU"/>
        </w:rPr>
        <w:t xml:space="preserve"> государствами </w:t>
      </w:r>
      <w:r w:rsidR="004C4B00">
        <w:rPr>
          <w:lang w:val="ru-RU"/>
        </w:rPr>
        <w:t>в прошлых циклах</w:t>
      </w:r>
      <w:r w:rsidR="0090611D">
        <w:rPr>
          <w:lang w:val="ru-RU"/>
        </w:rPr>
        <w:t xml:space="preserve"> (1 в цикле 2012 года, 15 в цикле 2013 года и 1 в цикле 2014 года), но затем </w:t>
      </w:r>
      <w:r w:rsidR="00B06F51">
        <w:rPr>
          <w:lang w:val="ru-RU"/>
        </w:rPr>
        <w:t>государства</w:t>
      </w:r>
      <w:r w:rsidR="004C4B00">
        <w:rPr>
          <w:lang w:val="ru-RU"/>
        </w:rPr>
        <w:t xml:space="preserve"> пожелали</w:t>
      </w:r>
      <w:r w:rsidR="0090611D">
        <w:rPr>
          <w:lang w:val="ru-RU"/>
        </w:rPr>
        <w:t xml:space="preserve"> взять дополнительное время на внесение </w:t>
      </w:r>
      <w:r w:rsidR="004C4B00">
        <w:rPr>
          <w:lang w:val="ru-RU"/>
        </w:rPr>
        <w:t>недостающей</w:t>
      </w:r>
      <w:r w:rsidR="0090611D">
        <w:rPr>
          <w:lang w:val="ru-RU"/>
        </w:rPr>
        <w:t xml:space="preserve"> информации, указанной Секретариатом. Остальные 40 докладов были представлены впервые в декабре 2013 года, декабре 2014 года и в декабре 2015 года; Секретариат зарегистрировал их, послал государствам-участникам </w:t>
      </w:r>
      <w:r w:rsidR="00E924BF">
        <w:rPr>
          <w:lang w:val="ru-RU"/>
        </w:rPr>
        <w:t>уведомление о получении</w:t>
      </w:r>
      <w:r w:rsidR="0090611D">
        <w:rPr>
          <w:lang w:val="ru-RU"/>
        </w:rPr>
        <w:t>, и начал процесс внутреннего рассмотрения. В соответствии с параграфом 165 Оперативного руководства Секретариат сообщает гос</w:t>
      </w:r>
      <w:r w:rsidR="00B06F51">
        <w:rPr>
          <w:lang w:val="ru-RU"/>
        </w:rPr>
        <w:t>ударствам-участникам сведения о</w:t>
      </w:r>
      <w:r w:rsidR="0090611D">
        <w:rPr>
          <w:lang w:val="ru-RU"/>
        </w:rPr>
        <w:t xml:space="preserve"> </w:t>
      </w:r>
      <w:r w:rsidR="00B06F51">
        <w:rPr>
          <w:lang w:val="ru-RU"/>
        </w:rPr>
        <w:t>недостающей</w:t>
      </w:r>
      <w:r w:rsidR="0090611D">
        <w:rPr>
          <w:lang w:val="ru-RU"/>
        </w:rPr>
        <w:t xml:space="preserve"> информации и советует им, как доработать </w:t>
      </w:r>
      <w:r w:rsidR="00324CE3">
        <w:rPr>
          <w:lang w:val="ru-RU"/>
        </w:rPr>
        <w:t>доклад. Комитету было представлено тридцать четыре доклада, и они были рассмотрены вместе с теми</w:t>
      </w:r>
      <w:r w:rsidR="00324CE3" w:rsidRPr="00324CE3">
        <w:rPr>
          <w:lang w:val="ru-RU"/>
        </w:rPr>
        <w:t xml:space="preserve"> 17, </w:t>
      </w:r>
      <w:r w:rsidR="00324CE3">
        <w:rPr>
          <w:lang w:val="ru-RU"/>
        </w:rPr>
        <w:t>о</w:t>
      </w:r>
      <w:r w:rsidR="00324CE3" w:rsidRPr="00324CE3">
        <w:rPr>
          <w:lang w:val="ru-RU"/>
        </w:rPr>
        <w:t xml:space="preserve"> </w:t>
      </w:r>
      <w:r w:rsidR="00324CE3">
        <w:rPr>
          <w:lang w:val="ru-RU"/>
        </w:rPr>
        <w:t>которых</w:t>
      </w:r>
      <w:r w:rsidR="00324CE3" w:rsidRPr="00324CE3">
        <w:rPr>
          <w:lang w:val="ru-RU"/>
        </w:rPr>
        <w:t xml:space="preserve"> </w:t>
      </w:r>
      <w:r w:rsidR="00324CE3">
        <w:rPr>
          <w:lang w:val="ru-RU"/>
        </w:rPr>
        <w:t>говорилось</w:t>
      </w:r>
      <w:r w:rsidR="00324CE3" w:rsidRPr="00324CE3">
        <w:rPr>
          <w:lang w:val="ru-RU"/>
        </w:rPr>
        <w:t xml:space="preserve"> </w:t>
      </w:r>
      <w:r w:rsidR="00324CE3">
        <w:rPr>
          <w:lang w:val="ru-RU"/>
        </w:rPr>
        <w:t>ранее. Двадцать семь докладов было рассмотрено Комитетом на его девятой сессии в 2014 году, и 24 доклада были рассмотрены Комитетом в 2015 году. В дальнейшем</w:t>
      </w:r>
      <w:r w:rsidR="00B06F51">
        <w:rPr>
          <w:lang w:val="ru-RU"/>
        </w:rPr>
        <w:t>,</w:t>
      </w:r>
      <w:r w:rsidR="00324CE3">
        <w:rPr>
          <w:lang w:val="ru-RU"/>
        </w:rPr>
        <w:t xml:space="preserve"> на своей одиннадцатой сессии в 2016 году</w:t>
      </w:r>
      <w:r w:rsidR="00B06F51">
        <w:rPr>
          <w:lang w:val="ru-RU"/>
        </w:rPr>
        <w:t>,</w:t>
      </w:r>
      <w:r w:rsidR="00324CE3">
        <w:rPr>
          <w:lang w:val="ru-RU"/>
        </w:rPr>
        <w:t xml:space="preserve"> Комитет рассмотрит шесть докладов (включая три, которые ожидались соответственно в 2010, 2013 и 2014 годах). Секретариат систематически работает над кратким содержанием периодических докладов, чтобы повысить их доступность.</w:t>
      </w:r>
      <w:r w:rsidR="0090611D">
        <w:rPr>
          <w:lang w:val="ru-RU"/>
        </w:rPr>
        <w:t xml:space="preserve"> </w:t>
      </w:r>
    </w:p>
    <w:p w14:paraId="1E5B503E" w14:textId="706337B7" w:rsidR="0056070D" w:rsidRPr="008173CA" w:rsidRDefault="006655BB" w:rsidP="007C6F2C">
      <w:pPr>
        <w:pStyle w:val="GAPara"/>
        <w:jc w:val="both"/>
        <w:rPr>
          <w:lang w:val="ru-RU"/>
        </w:rPr>
      </w:pPr>
      <w:r w:rsidRPr="008173CA">
        <w:rPr>
          <w:lang w:val="ru-RU"/>
        </w:rPr>
        <w:t>Н</w:t>
      </w:r>
      <w:r>
        <w:rPr>
          <w:lang w:val="ru-RU"/>
        </w:rPr>
        <w:t>ачиная с 2014 года</w:t>
      </w:r>
      <w:r w:rsidR="008173CA">
        <w:rPr>
          <w:lang w:val="ru-RU"/>
        </w:rPr>
        <w:t>, в обзорах докладов Секретариат занимается углубленным рассмотрением ряда конкретных тем: составление перечней для цикла 2014 года и передача знаний и образовательные меры для цикла 2015 года. Для 2016 года Комитет просил Секретариат подготовить «совокупные сведения о мерах, предпринятых государствами-</w:t>
      </w:r>
      <w:r w:rsidR="0037149A">
        <w:rPr>
          <w:lang w:val="ru-RU"/>
        </w:rPr>
        <w:t>участниками</w:t>
      </w:r>
      <w:r w:rsidR="008173CA">
        <w:rPr>
          <w:lang w:val="ru-RU"/>
        </w:rPr>
        <w:t xml:space="preserve"> в отношении интеграции нематериального культурного наследия и его охраны в политику в </w:t>
      </w:r>
      <w:r w:rsidR="00976A10">
        <w:rPr>
          <w:lang w:val="ru-RU"/>
        </w:rPr>
        <w:t>области культуры и</w:t>
      </w:r>
      <w:r w:rsidR="00AC656D">
        <w:rPr>
          <w:lang w:val="ru-RU"/>
        </w:rPr>
        <w:t xml:space="preserve"> </w:t>
      </w:r>
      <w:r w:rsidR="008173CA">
        <w:rPr>
          <w:lang w:val="ru-RU"/>
        </w:rPr>
        <w:t xml:space="preserve">других областях». Это </w:t>
      </w:r>
      <w:r w:rsidR="00976A10">
        <w:rPr>
          <w:lang w:val="ru-RU"/>
        </w:rPr>
        <w:t>обеспечит Комитет</w:t>
      </w:r>
      <w:r w:rsidR="008173CA">
        <w:rPr>
          <w:lang w:val="ru-RU"/>
        </w:rPr>
        <w:t xml:space="preserve"> </w:t>
      </w:r>
      <w:r w:rsidR="00976A10">
        <w:rPr>
          <w:lang w:val="ru-RU"/>
        </w:rPr>
        <w:t>суммарным</w:t>
      </w:r>
      <w:r w:rsidR="008173CA">
        <w:rPr>
          <w:lang w:val="ru-RU"/>
        </w:rPr>
        <w:t xml:space="preserve"> анализ</w:t>
      </w:r>
      <w:r w:rsidR="00976A10">
        <w:rPr>
          <w:lang w:val="ru-RU"/>
        </w:rPr>
        <w:t>ом</w:t>
      </w:r>
      <w:r w:rsidR="008173CA">
        <w:rPr>
          <w:lang w:val="ru-RU"/>
        </w:rPr>
        <w:t xml:space="preserve"> упомянутых тем на основе всех докладов</w:t>
      </w:r>
      <w:r w:rsidR="00AC656D">
        <w:rPr>
          <w:lang w:val="ru-RU"/>
        </w:rPr>
        <w:t>, представленных, начина</w:t>
      </w:r>
      <w:r w:rsidR="008173CA">
        <w:rPr>
          <w:lang w:val="ru-RU"/>
        </w:rPr>
        <w:t xml:space="preserve">я с </w:t>
      </w:r>
      <w:r w:rsidR="00976A10">
        <w:rPr>
          <w:lang w:val="ru-RU"/>
        </w:rPr>
        <w:t xml:space="preserve">первого </w:t>
      </w:r>
      <w:r w:rsidR="008173CA">
        <w:rPr>
          <w:lang w:val="ru-RU"/>
        </w:rPr>
        <w:t>цикла 2011 года.</w:t>
      </w:r>
    </w:p>
    <w:p w14:paraId="30221E7C" w14:textId="36F4F73D" w:rsidR="009943B7" w:rsidRPr="00976A10" w:rsidRDefault="005E26B4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</w:t>
      </w:r>
      <w:r w:rsidRPr="00976A10">
        <w:rPr>
          <w:lang w:val="ru-RU"/>
        </w:rPr>
        <w:t xml:space="preserve"> </w:t>
      </w:r>
      <w:r>
        <w:rPr>
          <w:lang w:val="ru-RU"/>
        </w:rPr>
        <w:t>дополнение</w:t>
      </w:r>
      <w:r w:rsidRPr="00976A10">
        <w:rPr>
          <w:lang w:val="ru-RU"/>
        </w:rPr>
        <w:t xml:space="preserve"> </w:t>
      </w:r>
      <w:r>
        <w:rPr>
          <w:lang w:val="ru-RU"/>
        </w:rPr>
        <w:t>к</w:t>
      </w:r>
      <w:r w:rsidRPr="00976A10">
        <w:rPr>
          <w:lang w:val="ru-RU"/>
        </w:rPr>
        <w:t xml:space="preserve"> </w:t>
      </w:r>
      <w:r>
        <w:rPr>
          <w:lang w:val="ru-RU"/>
        </w:rPr>
        <w:t>докладам</w:t>
      </w:r>
      <w:r w:rsidRPr="00976A10">
        <w:rPr>
          <w:lang w:val="ru-RU"/>
        </w:rPr>
        <w:t xml:space="preserve"> </w:t>
      </w:r>
      <w:r>
        <w:rPr>
          <w:lang w:val="ru-RU"/>
        </w:rPr>
        <w:t>о</w:t>
      </w:r>
      <w:r w:rsidRPr="00976A10">
        <w:rPr>
          <w:lang w:val="ru-RU"/>
        </w:rPr>
        <w:t xml:space="preserve"> </w:t>
      </w:r>
      <w:r>
        <w:rPr>
          <w:lang w:val="ru-RU"/>
        </w:rPr>
        <w:t>выполнении</w:t>
      </w:r>
      <w:r w:rsidRPr="00976A10">
        <w:rPr>
          <w:lang w:val="ru-RU"/>
        </w:rPr>
        <w:t xml:space="preserve"> </w:t>
      </w:r>
      <w:r>
        <w:rPr>
          <w:lang w:val="ru-RU"/>
        </w:rPr>
        <w:t>Конвенции</w:t>
      </w:r>
      <w:r w:rsidRPr="00976A10">
        <w:rPr>
          <w:lang w:val="ru-RU"/>
        </w:rPr>
        <w:t xml:space="preserve"> </w:t>
      </w:r>
      <w:r>
        <w:rPr>
          <w:lang w:val="ru-RU"/>
        </w:rPr>
        <w:t>и</w:t>
      </w:r>
      <w:r w:rsidRPr="00976A10">
        <w:rPr>
          <w:lang w:val="ru-RU"/>
        </w:rPr>
        <w:t xml:space="preserve"> </w:t>
      </w:r>
      <w:r>
        <w:rPr>
          <w:lang w:val="ru-RU"/>
        </w:rPr>
        <w:t>в</w:t>
      </w:r>
      <w:r w:rsidRPr="00976A10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76A10">
        <w:rPr>
          <w:lang w:val="ru-RU"/>
        </w:rPr>
        <w:t xml:space="preserve"> </w:t>
      </w:r>
      <w:r>
        <w:rPr>
          <w:lang w:val="ru-RU"/>
        </w:rPr>
        <w:t>с</w:t>
      </w:r>
      <w:r w:rsidRPr="00976A10">
        <w:rPr>
          <w:lang w:val="ru-RU"/>
        </w:rPr>
        <w:t xml:space="preserve"> </w:t>
      </w:r>
      <w:r>
        <w:rPr>
          <w:lang w:val="ru-RU"/>
        </w:rPr>
        <w:t>Оперативным</w:t>
      </w:r>
      <w:r w:rsidRPr="00976A10">
        <w:rPr>
          <w:lang w:val="ru-RU"/>
        </w:rPr>
        <w:t xml:space="preserve"> </w:t>
      </w:r>
      <w:r>
        <w:rPr>
          <w:lang w:val="ru-RU"/>
        </w:rPr>
        <w:t>руководством</w:t>
      </w:r>
      <w:r w:rsidRPr="00976A10">
        <w:rPr>
          <w:lang w:val="ru-RU"/>
        </w:rPr>
        <w:t xml:space="preserve"> (</w:t>
      </w:r>
      <w:r>
        <w:rPr>
          <w:lang w:val="ru-RU"/>
        </w:rPr>
        <w:t>параграфы</w:t>
      </w:r>
      <w:r w:rsidRPr="00976A10">
        <w:rPr>
          <w:lang w:val="ru-RU"/>
        </w:rPr>
        <w:t xml:space="preserve"> </w:t>
      </w:r>
      <w:r w:rsidR="00E924BF">
        <w:rPr>
          <w:lang w:val="ru-RU"/>
        </w:rPr>
        <w:t>с</w:t>
      </w:r>
      <w:r w:rsidRPr="00976A10">
        <w:rPr>
          <w:lang w:val="ru-RU"/>
        </w:rPr>
        <w:t xml:space="preserve"> 160 </w:t>
      </w:r>
      <w:r w:rsidR="00E924BF">
        <w:rPr>
          <w:lang w:val="ru-RU"/>
        </w:rPr>
        <w:t>п</w:t>
      </w:r>
      <w:r>
        <w:rPr>
          <w:lang w:val="ru-RU"/>
        </w:rPr>
        <w:t>о</w:t>
      </w:r>
      <w:r w:rsidRPr="00976A10">
        <w:rPr>
          <w:lang w:val="ru-RU"/>
        </w:rPr>
        <w:t xml:space="preserve"> 164), </w:t>
      </w:r>
      <w:r>
        <w:rPr>
          <w:lang w:val="ru-RU"/>
        </w:rPr>
        <w:t>Секретариат</w:t>
      </w:r>
      <w:r w:rsidRPr="00976A10">
        <w:rPr>
          <w:lang w:val="ru-RU"/>
        </w:rPr>
        <w:t xml:space="preserve"> </w:t>
      </w:r>
      <w:r>
        <w:rPr>
          <w:lang w:val="ru-RU"/>
        </w:rPr>
        <w:t>получил</w:t>
      </w:r>
      <w:r w:rsidRPr="00976A10">
        <w:rPr>
          <w:lang w:val="ru-RU"/>
        </w:rPr>
        <w:t xml:space="preserve"> 18 </w:t>
      </w:r>
      <w:r>
        <w:rPr>
          <w:lang w:val="ru-RU"/>
        </w:rPr>
        <w:t>докладов</w:t>
      </w:r>
      <w:r w:rsidRPr="00976A10">
        <w:rPr>
          <w:lang w:val="ru-RU"/>
        </w:rPr>
        <w:t xml:space="preserve"> </w:t>
      </w:r>
      <w:r>
        <w:rPr>
          <w:lang w:val="ru-RU"/>
        </w:rPr>
        <w:t>об</w:t>
      </w:r>
      <w:r w:rsidRPr="00976A10">
        <w:rPr>
          <w:lang w:val="ru-RU"/>
        </w:rPr>
        <w:t xml:space="preserve"> </w:t>
      </w:r>
      <w:r>
        <w:rPr>
          <w:lang w:val="ru-RU"/>
        </w:rPr>
        <w:t>элементах</w:t>
      </w:r>
      <w:r w:rsidRPr="00976A10">
        <w:rPr>
          <w:lang w:val="ru-RU"/>
        </w:rPr>
        <w:t xml:space="preserve">, </w:t>
      </w:r>
      <w:r>
        <w:rPr>
          <w:lang w:val="ru-RU"/>
        </w:rPr>
        <w:t>включенных</w:t>
      </w:r>
      <w:r w:rsidRPr="00976A10">
        <w:rPr>
          <w:lang w:val="ru-RU"/>
        </w:rPr>
        <w:t xml:space="preserve"> </w:t>
      </w:r>
      <w:r>
        <w:rPr>
          <w:lang w:val="ru-RU"/>
        </w:rPr>
        <w:t>в</w:t>
      </w:r>
      <w:r w:rsidRPr="00976A10">
        <w:rPr>
          <w:lang w:val="ru-RU"/>
        </w:rPr>
        <w:t xml:space="preserve"> </w:t>
      </w:r>
      <w:r>
        <w:rPr>
          <w:lang w:val="ru-RU"/>
        </w:rPr>
        <w:t>Список</w:t>
      </w:r>
      <w:r w:rsidRPr="00976A10">
        <w:rPr>
          <w:lang w:val="ru-RU"/>
        </w:rPr>
        <w:t xml:space="preserve"> </w:t>
      </w:r>
      <w:r>
        <w:rPr>
          <w:lang w:val="ru-RU"/>
        </w:rPr>
        <w:t>нематериального</w:t>
      </w:r>
      <w:r w:rsidRPr="00976A10">
        <w:rPr>
          <w:lang w:val="ru-RU"/>
        </w:rPr>
        <w:t xml:space="preserve"> </w:t>
      </w:r>
      <w:r>
        <w:rPr>
          <w:lang w:val="ru-RU"/>
        </w:rPr>
        <w:t>культурного</w:t>
      </w:r>
      <w:r w:rsidRPr="00976A10">
        <w:rPr>
          <w:lang w:val="ru-RU"/>
        </w:rPr>
        <w:t xml:space="preserve"> </w:t>
      </w:r>
      <w:r>
        <w:rPr>
          <w:lang w:val="ru-RU"/>
        </w:rPr>
        <w:t>наследия</w:t>
      </w:r>
      <w:r w:rsidRPr="00976A10">
        <w:rPr>
          <w:lang w:val="ru-RU"/>
        </w:rPr>
        <w:t xml:space="preserve">, </w:t>
      </w:r>
      <w:r>
        <w:rPr>
          <w:lang w:val="ru-RU"/>
        </w:rPr>
        <w:t>нуждающегося</w:t>
      </w:r>
      <w:r w:rsidRPr="00976A10">
        <w:rPr>
          <w:lang w:val="ru-RU"/>
        </w:rPr>
        <w:t xml:space="preserve"> </w:t>
      </w:r>
      <w:r>
        <w:rPr>
          <w:lang w:val="ru-RU"/>
        </w:rPr>
        <w:t>в</w:t>
      </w:r>
      <w:r w:rsidRPr="00976A10">
        <w:rPr>
          <w:lang w:val="ru-RU"/>
        </w:rPr>
        <w:t xml:space="preserve"> </w:t>
      </w:r>
      <w:r>
        <w:rPr>
          <w:lang w:val="ru-RU"/>
        </w:rPr>
        <w:t>срочной</w:t>
      </w:r>
      <w:r w:rsidRPr="00976A10">
        <w:rPr>
          <w:lang w:val="ru-RU"/>
        </w:rPr>
        <w:t xml:space="preserve"> </w:t>
      </w:r>
      <w:r>
        <w:rPr>
          <w:lang w:val="ru-RU"/>
        </w:rPr>
        <w:t>охране</w:t>
      </w:r>
      <w:r w:rsidR="009943B7" w:rsidRPr="00976A10">
        <w:rPr>
          <w:lang w:val="ru-RU"/>
        </w:rPr>
        <w:t>:</w:t>
      </w:r>
    </w:p>
    <w:p w14:paraId="27F84B39" w14:textId="7FE0D06C" w:rsidR="009943B7" w:rsidRPr="007278FC" w:rsidRDefault="005E26B4" w:rsidP="007C6F2C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Из</w:t>
      </w:r>
      <w:r w:rsidRPr="007278FC">
        <w:rPr>
          <w:lang w:val="ru-RU"/>
        </w:rPr>
        <w:t xml:space="preserve"> 12 </w:t>
      </w:r>
      <w:r>
        <w:rPr>
          <w:lang w:val="ru-RU"/>
        </w:rPr>
        <w:t>докладов</w:t>
      </w:r>
      <w:r w:rsidRPr="007278FC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7278FC">
        <w:rPr>
          <w:lang w:val="ru-RU"/>
        </w:rPr>
        <w:t xml:space="preserve"> </w:t>
      </w:r>
      <w:r>
        <w:rPr>
          <w:lang w:val="ru-RU"/>
        </w:rPr>
        <w:t>к</w:t>
      </w:r>
      <w:r w:rsidRPr="007278FC">
        <w:rPr>
          <w:lang w:val="ru-RU"/>
        </w:rPr>
        <w:t xml:space="preserve"> </w:t>
      </w:r>
      <w:r>
        <w:rPr>
          <w:lang w:val="ru-RU"/>
        </w:rPr>
        <w:t>элементам</w:t>
      </w:r>
      <w:r w:rsidRPr="007278FC">
        <w:rPr>
          <w:lang w:val="ru-RU"/>
        </w:rPr>
        <w:t xml:space="preserve">, </w:t>
      </w:r>
      <w:r>
        <w:rPr>
          <w:lang w:val="ru-RU"/>
        </w:rPr>
        <w:t>внесенным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</w:t>
      </w:r>
      <w:r>
        <w:rPr>
          <w:lang w:val="ru-RU"/>
        </w:rPr>
        <w:t>Список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2009 </w:t>
      </w:r>
      <w:r>
        <w:rPr>
          <w:lang w:val="ru-RU"/>
        </w:rPr>
        <w:t>году</w:t>
      </w:r>
      <w:r w:rsidRPr="007278FC">
        <w:rPr>
          <w:lang w:val="ru-RU"/>
        </w:rPr>
        <w:t xml:space="preserve">, </w:t>
      </w:r>
      <w:r>
        <w:rPr>
          <w:lang w:val="ru-RU"/>
        </w:rPr>
        <w:t>восемь</w:t>
      </w:r>
      <w:r w:rsidRPr="007278FC">
        <w:rPr>
          <w:lang w:val="ru-RU"/>
        </w:rPr>
        <w:t xml:space="preserve"> </w:t>
      </w:r>
      <w:r>
        <w:rPr>
          <w:lang w:val="ru-RU"/>
        </w:rPr>
        <w:t>были</w:t>
      </w:r>
      <w:r w:rsidRPr="007278FC">
        <w:rPr>
          <w:lang w:val="ru-RU"/>
        </w:rPr>
        <w:t xml:space="preserve"> </w:t>
      </w:r>
      <w:r>
        <w:rPr>
          <w:lang w:val="ru-RU"/>
        </w:rPr>
        <w:t>представлены</w:t>
      </w:r>
      <w:r w:rsidRPr="007278FC">
        <w:rPr>
          <w:lang w:val="ru-RU"/>
        </w:rPr>
        <w:t xml:space="preserve"> </w:t>
      </w:r>
      <w:r>
        <w:rPr>
          <w:lang w:val="ru-RU"/>
        </w:rPr>
        <w:t>вовремя</w:t>
      </w:r>
      <w:r w:rsidRPr="007278FC">
        <w:rPr>
          <w:lang w:val="ru-RU"/>
        </w:rPr>
        <w:t xml:space="preserve"> </w:t>
      </w:r>
      <w:r>
        <w:rPr>
          <w:lang w:val="ru-RU"/>
        </w:rPr>
        <w:t>и</w:t>
      </w:r>
      <w:r w:rsidRPr="007278FC">
        <w:rPr>
          <w:lang w:val="ru-RU"/>
        </w:rPr>
        <w:t xml:space="preserve"> </w:t>
      </w:r>
      <w:r>
        <w:rPr>
          <w:lang w:val="ru-RU"/>
        </w:rPr>
        <w:t>рассмотрены</w:t>
      </w:r>
      <w:r w:rsidRPr="007278FC">
        <w:rPr>
          <w:lang w:val="ru-RU"/>
        </w:rPr>
        <w:t xml:space="preserve"> </w:t>
      </w:r>
      <w:r>
        <w:rPr>
          <w:lang w:val="ru-RU"/>
        </w:rPr>
        <w:t>Комитетом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</w:t>
      </w:r>
      <w:r>
        <w:rPr>
          <w:lang w:val="ru-RU"/>
        </w:rPr>
        <w:t>цикле</w:t>
      </w:r>
      <w:r w:rsidRPr="007278FC">
        <w:rPr>
          <w:lang w:val="ru-RU"/>
        </w:rPr>
        <w:t xml:space="preserve"> 2014 </w:t>
      </w:r>
      <w:r>
        <w:rPr>
          <w:lang w:val="ru-RU"/>
        </w:rPr>
        <w:t>года</w:t>
      </w:r>
      <w:r w:rsidR="0056070D" w:rsidRPr="007278FC">
        <w:rPr>
          <w:lang w:val="ru-RU"/>
        </w:rPr>
        <w:t xml:space="preserve">. </w:t>
      </w:r>
    </w:p>
    <w:p w14:paraId="7B6A8AD1" w14:textId="05F31B64" w:rsidR="0056070D" w:rsidRPr="007278FC" w:rsidRDefault="005E26B4" w:rsidP="007C6F2C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Из</w:t>
      </w:r>
      <w:r w:rsidRPr="007278FC">
        <w:rPr>
          <w:lang w:val="ru-RU"/>
        </w:rPr>
        <w:t xml:space="preserve"> </w:t>
      </w:r>
      <w:r>
        <w:rPr>
          <w:lang w:val="ru-RU"/>
        </w:rPr>
        <w:t>четырех</w:t>
      </w:r>
      <w:r w:rsidRPr="007278FC">
        <w:rPr>
          <w:lang w:val="ru-RU"/>
        </w:rPr>
        <w:t xml:space="preserve"> </w:t>
      </w:r>
      <w:r>
        <w:rPr>
          <w:lang w:val="ru-RU"/>
        </w:rPr>
        <w:t>докладов</w:t>
      </w:r>
      <w:r w:rsidRPr="007278FC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7278FC">
        <w:rPr>
          <w:lang w:val="ru-RU"/>
        </w:rPr>
        <w:t xml:space="preserve"> </w:t>
      </w:r>
      <w:r>
        <w:rPr>
          <w:lang w:val="ru-RU"/>
        </w:rPr>
        <w:t>к</w:t>
      </w:r>
      <w:r w:rsidRPr="007278FC">
        <w:rPr>
          <w:lang w:val="ru-RU"/>
        </w:rPr>
        <w:t xml:space="preserve"> </w:t>
      </w:r>
      <w:r>
        <w:rPr>
          <w:lang w:val="ru-RU"/>
        </w:rPr>
        <w:t>элементам</w:t>
      </w:r>
      <w:r w:rsidRPr="007278FC">
        <w:rPr>
          <w:lang w:val="ru-RU"/>
        </w:rPr>
        <w:t xml:space="preserve">, </w:t>
      </w:r>
      <w:r w:rsidR="007278FC">
        <w:rPr>
          <w:lang w:val="ru-RU"/>
        </w:rPr>
        <w:t>включенным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</w:t>
      </w:r>
      <w:r>
        <w:rPr>
          <w:lang w:val="ru-RU"/>
        </w:rPr>
        <w:t>Список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2010 </w:t>
      </w:r>
      <w:r>
        <w:rPr>
          <w:lang w:val="ru-RU"/>
        </w:rPr>
        <w:t>году</w:t>
      </w:r>
      <w:r w:rsidRPr="007278FC">
        <w:rPr>
          <w:lang w:val="ru-RU"/>
        </w:rPr>
        <w:t xml:space="preserve">, </w:t>
      </w:r>
      <w:r>
        <w:rPr>
          <w:lang w:val="ru-RU"/>
        </w:rPr>
        <w:t>был</w:t>
      </w:r>
      <w:r w:rsidRPr="007278FC">
        <w:rPr>
          <w:lang w:val="ru-RU"/>
        </w:rPr>
        <w:t xml:space="preserve"> </w:t>
      </w:r>
      <w:r>
        <w:rPr>
          <w:lang w:val="ru-RU"/>
        </w:rPr>
        <w:t>представлен</w:t>
      </w:r>
      <w:r w:rsidRPr="007278FC">
        <w:rPr>
          <w:lang w:val="ru-RU"/>
        </w:rPr>
        <w:t xml:space="preserve"> </w:t>
      </w:r>
      <w:r>
        <w:rPr>
          <w:lang w:val="ru-RU"/>
        </w:rPr>
        <w:t>только</w:t>
      </w:r>
      <w:r w:rsidRPr="007278FC">
        <w:rPr>
          <w:lang w:val="ru-RU"/>
        </w:rPr>
        <w:t xml:space="preserve"> </w:t>
      </w:r>
      <w:r>
        <w:rPr>
          <w:lang w:val="ru-RU"/>
        </w:rPr>
        <w:t>один</w:t>
      </w:r>
      <w:r w:rsidRPr="007278FC">
        <w:rPr>
          <w:lang w:val="ru-RU"/>
        </w:rPr>
        <w:t xml:space="preserve">, </w:t>
      </w:r>
      <w:r w:rsidR="00CE4C49">
        <w:rPr>
          <w:lang w:val="ru-RU"/>
        </w:rPr>
        <w:t>а</w:t>
      </w:r>
      <w:r w:rsidRPr="007278FC">
        <w:rPr>
          <w:lang w:val="ru-RU"/>
        </w:rPr>
        <w:t xml:space="preserve"> </w:t>
      </w:r>
      <w:r>
        <w:rPr>
          <w:lang w:val="ru-RU"/>
        </w:rPr>
        <w:t>два</w:t>
      </w:r>
      <w:r w:rsidRPr="007278FC">
        <w:rPr>
          <w:lang w:val="ru-RU"/>
        </w:rPr>
        <w:t xml:space="preserve"> </w:t>
      </w:r>
      <w:r>
        <w:rPr>
          <w:lang w:val="ru-RU"/>
        </w:rPr>
        <w:t>чрезвычайных</w:t>
      </w:r>
      <w:r w:rsidRPr="007278FC">
        <w:rPr>
          <w:lang w:val="ru-RU"/>
        </w:rPr>
        <w:t xml:space="preserve"> </w:t>
      </w:r>
      <w:r>
        <w:rPr>
          <w:lang w:val="ru-RU"/>
        </w:rPr>
        <w:t>доклада</w:t>
      </w:r>
      <w:r w:rsidRPr="007278FC">
        <w:rPr>
          <w:lang w:val="ru-RU"/>
        </w:rPr>
        <w:t xml:space="preserve"> </w:t>
      </w:r>
      <w:r>
        <w:rPr>
          <w:lang w:val="ru-RU"/>
        </w:rPr>
        <w:t>об</w:t>
      </w:r>
      <w:r w:rsidRPr="007278FC">
        <w:rPr>
          <w:lang w:val="ru-RU"/>
        </w:rPr>
        <w:t xml:space="preserve"> </w:t>
      </w:r>
      <w:r>
        <w:rPr>
          <w:lang w:val="ru-RU"/>
        </w:rPr>
        <w:t>элементах</w:t>
      </w:r>
      <w:r w:rsidRPr="007278FC">
        <w:rPr>
          <w:lang w:val="ru-RU"/>
        </w:rPr>
        <w:t xml:space="preserve">, </w:t>
      </w:r>
      <w:r w:rsidR="00FC1B10">
        <w:rPr>
          <w:lang w:val="ru-RU"/>
        </w:rPr>
        <w:t>включенных</w:t>
      </w:r>
      <w:r w:rsidRPr="007278FC">
        <w:rPr>
          <w:lang w:val="ru-RU"/>
        </w:rPr>
        <w:t xml:space="preserve"> </w:t>
      </w:r>
      <w:r>
        <w:rPr>
          <w:lang w:val="ru-RU"/>
        </w:rPr>
        <w:t>в</w:t>
      </w:r>
      <w:r w:rsidRPr="007278FC">
        <w:rPr>
          <w:lang w:val="ru-RU"/>
        </w:rPr>
        <w:t xml:space="preserve"> 2013 </w:t>
      </w:r>
      <w:r>
        <w:rPr>
          <w:lang w:val="ru-RU"/>
        </w:rPr>
        <w:t>году</w:t>
      </w:r>
      <w:r w:rsidR="0027569A" w:rsidRPr="007278FC">
        <w:rPr>
          <w:lang w:val="ru-RU"/>
        </w:rPr>
        <w:t xml:space="preserve">, </w:t>
      </w:r>
      <w:r w:rsidR="0027569A">
        <w:rPr>
          <w:lang w:val="ru-RU"/>
        </w:rPr>
        <w:t>были</w:t>
      </w:r>
      <w:r w:rsidR="0027569A" w:rsidRPr="007278FC">
        <w:rPr>
          <w:lang w:val="ru-RU"/>
        </w:rPr>
        <w:t xml:space="preserve"> </w:t>
      </w:r>
      <w:r w:rsidR="0027569A">
        <w:rPr>
          <w:lang w:val="ru-RU"/>
        </w:rPr>
        <w:t>рассмотрены</w:t>
      </w:r>
      <w:r w:rsidR="0027569A" w:rsidRPr="007278FC">
        <w:rPr>
          <w:lang w:val="ru-RU"/>
        </w:rPr>
        <w:t xml:space="preserve"> </w:t>
      </w:r>
      <w:r w:rsidR="0027569A">
        <w:rPr>
          <w:lang w:val="ru-RU"/>
        </w:rPr>
        <w:t>Комитетом</w:t>
      </w:r>
      <w:r w:rsidR="0027569A" w:rsidRPr="007278FC">
        <w:rPr>
          <w:lang w:val="ru-RU"/>
        </w:rPr>
        <w:t xml:space="preserve"> </w:t>
      </w:r>
      <w:r w:rsidR="0027569A">
        <w:rPr>
          <w:lang w:val="ru-RU"/>
        </w:rPr>
        <w:t>в</w:t>
      </w:r>
      <w:r w:rsidR="0027569A" w:rsidRPr="007278FC">
        <w:rPr>
          <w:lang w:val="ru-RU"/>
        </w:rPr>
        <w:t xml:space="preserve"> 2015 </w:t>
      </w:r>
      <w:r w:rsidR="0027569A">
        <w:rPr>
          <w:lang w:val="ru-RU"/>
        </w:rPr>
        <w:t>году</w:t>
      </w:r>
      <w:r w:rsidR="0056070D" w:rsidRPr="007278FC">
        <w:rPr>
          <w:lang w:val="ru-RU"/>
        </w:rPr>
        <w:t>.</w:t>
      </w:r>
    </w:p>
    <w:p w14:paraId="415C6E36" w14:textId="44754EB2" w:rsidR="009943B7" w:rsidRPr="00563C09" w:rsidRDefault="0027569A" w:rsidP="007C6F2C">
      <w:pPr>
        <w:pStyle w:val="COMPara"/>
        <w:numPr>
          <w:ilvl w:val="0"/>
          <w:numId w:val="14"/>
        </w:numPr>
        <w:jc w:val="both"/>
        <w:rPr>
          <w:lang w:val="ru-RU"/>
        </w:rPr>
      </w:pPr>
      <w:r>
        <w:rPr>
          <w:lang w:val="ru-RU"/>
        </w:rPr>
        <w:t>Из</w:t>
      </w:r>
      <w:r w:rsidRPr="00563C09">
        <w:rPr>
          <w:lang w:val="ru-RU"/>
        </w:rPr>
        <w:t xml:space="preserve"> 11 </w:t>
      </w:r>
      <w:r>
        <w:rPr>
          <w:lang w:val="ru-RU"/>
        </w:rPr>
        <w:t>докладов</w:t>
      </w:r>
      <w:r w:rsidRPr="00563C09">
        <w:rPr>
          <w:lang w:val="ru-RU"/>
        </w:rPr>
        <w:t xml:space="preserve">, </w:t>
      </w:r>
      <w:r>
        <w:rPr>
          <w:lang w:val="ru-RU"/>
        </w:rPr>
        <w:t>относящихся</w:t>
      </w:r>
      <w:r w:rsidRPr="00563C09">
        <w:rPr>
          <w:lang w:val="ru-RU"/>
        </w:rPr>
        <w:t xml:space="preserve"> </w:t>
      </w:r>
      <w:r>
        <w:rPr>
          <w:lang w:val="ru-RU"/>
        </w:rPr>
        <w:t>к</w:t>
      </w:r>
      <w:r w:rsidRPr="00563C09">
        <w:rPr>
          <w:lang w:val="ru-RU"/>
        </w:rPr>
        <w:t xml:space="preserve"> </w:t>
      </w:r>
      <w:r>
        <w:rPr>
          <w:lang w:val="ru-RU"/>
        </w:rPr>
        <w:t>элементам</w:t>
      </w:r>
      <w:r w:rsidRPr="00563C09">
        <w:rPr>
          <w:lang w:val="ru-RU"/>
        </w:rPr>
        <w:t xml:space="preserve">, </w:t>
      </w:r>
      <w:r>
        <w:rPr>
          <w:lang w:val="ru-RU"/>
        </w:rPr>
        <w:t>внесенным</w:t>
      </w:r>
      <w:r w:rsidRPr="00563C09">
        <w:rPr>
          <w:lang w:val="ru-RU"/>
        </w:rPr>
        <w:t xml:space="preserve"> </w:t>
      </w:r>
      <w:r>
        <w:rPr>
          <w:lang w:val="ru-RU"/>
        </w:rPr>
        <w:t>в</w:t>
      </w:r>
      <w:r w:rsidRPr="00563C09">
        <w:rPr>
          <w:lang w:val="ru-RU"/>
        </w:rPr>
        <w:t xml:space="preserve"> 2011 </w:t>
      </w:r>
      <w:r>
        <w:rPr>
          <w:lang w:val="ru-RU"/>
        </w:rPr>
        <w:t>году</w:t>
      </w:r>
      <w:r w:rsidRPr="00563C09">
        <w:rPr>
          <w:lang w:val="ru-RU"/>
        </w:rPr>
        <w:t xml:space="preserve">, </w:t>
      </w:r>
      <w:r>
        <w:rPr>
          <w:lang w:val="ru-RU"/>
        </w:rPr>
        <w:t>шесть</w:t>
      </w:r>
      <w:r w:rsidRPr="00563C09">
        <w:rPr>
          <w:lang w:val="ru-RU"/>
        </w:rPr>
        <w:t xml:space="preserve"> </w:t>
      </w:r>
      <w:r>
        <w:rPr>
          <w:lang w:val="ru-RU"/>
        </w:rPr>
        <w:t>было</w:t>
      </w:r>
      <w:r w:rsidRPr="00563C09">
        <w:rPr>
          <w:lang w:val="ru-RU"/>
        </w:rPr>
        <w:t xml:space="preserve"> </w:t>
      </w:r>
      <w:r>
        <w:rPr>
          <w:lang w:val="ru-RU"/>
        </w:rPr>
        <w:t>представлено</w:t>
      </w:r>
      <w:r w:rsidRPr="00563C09">
        <w:rPr>
          <w:lang w:val="ru-RU"/>
        </w:rPr>
        <w:t xml:space="preserve"> </w:t>
      </w:r>
      <w:r>
        <w:rPr>
          <w:lang w:val="ru-RU"/>
        </w:rPr>
        <w:t>вовремя</w:t>
      </w:r>
      <w:r w:rsidRPr="00563C09">
        <w:rPr>
          <w:lang w:val="ru-RU"/>
        </w:rPr>
        <w:t xml:space="preserve">, </w:t>
      </w:r>
      <w:r>
        <w:rPr>
          <w:lang w:val="ru-RU"/>
        </w:rPr>
        <w:t>и</w:t>
      </w:r>
      <w:r w:rsidRPr="00563C09">
        <w:rPr>
          <w:lang w:val="ru-RU"/>
        </w:rPr>
        <w:t xml:space="preserve"> </w:t>
      </w:r>
      <w:r>
        <w:rPr>
          <w:lang w:val="ru-RU"/>
        </w:rPr>
        <w:t>один</w:t>
      </w:r>
      <w:r w:rsidRPr="00563C09">
        <w:rPr>
          <w:lang w:val="ru-RU"/>
        </w:rPr>
        <w:t xml:space="preserve"> </w:t>
      </w:r>
      <w:r>
        <w:rPr>
          <w:lang w:val="ru-RU"/>
        </w:rPr>
        <w:t>доклад</w:t>
      </w:r>
      <w:r w:rsidRPr="00563C09">
        <w:rPr>
          <w:lang w:val="ru-RU"/>
        </w:rPr>
        <w:t xml:space="preserve">, </w:t>
      </w:r>
      <w:r>
        <w:rPr>
          <w:lang w:val="ru-RU"/>
        </w:rPr>
        <w:t>относящийся</w:t>
      </w:r>
      <w:r w:rsidRPr="00563C09">
        <w:rPr>
          <w:lang w:val="ru-RU"/>
        </w:rPr>
        <w:t xml:space="preserve"> </w:t>
      </w:r>
      <w:r>
        <w:rPr>
          <w:lang w:val="ru-RU"/>
        </w:rPr>
        <w:t>к</w:t>
      </w:r>
      <w:r w:rsidRPr="00563C09">
        <w:rPr>
          <w:lang w:val="ru-RU"/>
        </w:rPr>
        <w:t xml:space="preserve"> </w:t>
      </w:r>
      <w:r>
        <w:rPr>
          <w:lang w:val="ru-RU"/>
        </w:rPr>
        <w:t>элементу</w:t>
      </w:r>
      <w:r w:rsidRPr="00563C09">
        <w:rPr>
          <w:lang w:val="ru-RU"/>
        </w:rPr>
        <w:t xml:space="preserve">, </w:t>
      </w:r>
      <w:r w:rsidR="00FC1B10">
        <w:rPr>
          <w:lang w:val="ru-RU"/>
        </w:rPr>
        <w:t>включенному</w:t>
      </w:r>
      <w:r w:rsidRPr="00563C09">
        <w:rPr>
          <w:lang w:val="ru-RU"/>
        </w:rPr>
        <w:t xml:space="preserve"> </w:t>
      </w:r>
      <w:r>
        <w:rPr>
          <w:lang w:val="ru-RU"/>
        </w:rPr>
        <w:t>в</w:t>
      </w:r>
      <w:r w:rsidRPr="00563C09">
        <w:rPr>
          <w:lang w:val="ru-RU"/>
        </w:rPr>
        <w:t xml:space="preserve"> </w:t>
      </w:r>
      <w:r>
        <w:rPr>
          <w:lang w:val="ru-RU"/>
        </w:rPr>
        <w:t>Список</w:t>
      </w:r>
      <w:r w:rsidRPr="00563C09">
        <w:rPr>
          <w:lang w:val="ru-RU"/>
        </w:rPr>
        <w:t xml:space="preserve"> </w:t>
      </w:r>
      <w:r>
        <w:rPr>
          <w:lang w:val="ru-RU"/>
        </w:rPr>
        <w:t>в</w:t>
      </w:r>
      <w:r w:rsidRPr="00563C09">
        <w:rPr>
          <w:lang w:val="ru-RU"/>
        </w:rPr>
        <w:t xml:space="preserve"> 2009 </w:t>
      </w:r>
      <w:r>
        <w:rPr>
          <w:lang w:val="ru-RU"/>
        </w:rPr>
        <w:t>году</w:t>
      </w:r>
      <w:r w:rsidRPr="00563C09">
        <w:rPr>
          <w:lang w:val="ru-RU"/>
        </w:rPr>
        <w:t xml:space="preserve">, </w:t>
      </w:r>
      <w:r>
        <w:rPr>
          <w:lang w:val="ru-RU"/>
        </w:rPr>
        <w:t>будет</w:t>
      </w:r>
      <w:r w:rsidRPr="00563C09">
        <w:rPr>
          <w:lang w:val="ru-RU"/>
        </w:rPr>
        <w:t xml:space="preserve"> </w:t>
      </w:r>
      <w:r>
        <w:rPr>
          <w:lang w:val="ru-RU"/>
        </w:rPr>
        <w:t>рассмотрен</w:t>
      </w:r>
      <w:r w:rsidRPr="00563C09">
        <w:rPr>
          <w:lang w:val="ru-RU"/>
        </w:rPr>
        <w:t xml:space="preserve"> </w:t>
      </w:r>
      <w:r>
        <w:rPr>
          <w:lang w:val="ru-RU"/>
        </w:rPr>
        <w:t>Комитетом</w:t>
      </w:r>
      <w:r w:rsidRPr="00563C09">
        <w:rPr>
          <w:lang w:val="ru-RU"/>
        </w:rPr>
        <w:t xml:space="preserve"> </w:t>
      </w:r>
      <w:r>
        <w:rPr>
          <w:lang w:val="ru-RU"/>
        </w:rPr>
        <w:t>в</w:t>
      </w:r>
      <w:r w:rsidRPr="00563C09">
        <w:rPr>
          <w:lang w:val="ru-RU"/>
        </w:rPr>
        <w:t xml:space="preserve"> 2016 </w:t>
      </w:r>
      <w:r>
        <w:rPr>
          <w:lang w:val="ru-RU"/>
        </w:rPr>
        <w:t>году</w:t>
      </w:r>
      <w:r w:rsidRPr="00563C09">
        <w:rPr>
          <w:lang w:val="ru-RU"/>
        </w:rPr>
        <w:t>.</w:t>
      </w:r>
    </w:p>
    <w:p w14:paraId="11FCD1E1" w14:textId="468D031C" w:rsidR="0056070D" w:rsidRPr="00FC1B10" w:rsidRDefault="00FC1B10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Комитет на своей десятой сессии в 2015 году</w:t>
      </w:r>
      <w:r w:rsidR="00F92F38">
        <w:rPr>
          <w:lang w:val="ru-RU"/>
        </w:rPr>
        <w:t>,</w:t>
      </w:r>
      <w:r>
        <w:rPr>
          <w:lang w:val="ru-RU"/>
        </w:rPr>
        <w:t xml:space="preserve"> в соответствии с Оперативным руководством (параграфы 168 и 169)</w:t>
      </w:r>
      <w:r w:rsidR="00F92F38">
        <w:rPr>
          <w:lang w:val="ru-RU"/>
        </w:rPr>
        <w:t>,</w:t>
      </w:r>
      <w:r>
        <w:rPr>
          <w:lang w:val="ru-RU"/>
        </w:rPr>
        <w:t xml:space="preserve"> рассмотрел доклад, представленный государством, не являющимся участником Конвенции 2003 года, о двух элементах, включенных в Репрезентативный список нематериального культурного наследия человечества, которые до этого были провозглашены Шедеврами</w:t>
      </w:r>
      <w:r w:rsidR="008470AD">
        <w:rPr>
          <w:lang w:val="ru-RU"/>
        </w:rPr>
        <w:t xml:space="preserve"> нематериального наследия.</w:t>
      </w:r>
      <w:proofErr w:type="gramEnd"/>
      <w:r w:rsidR="008470AD">
        <w:rPr>
          <w:lang w:val="ru-RU"/>
        </w:rPr>
        <w:t xml:space="preserve"> </w:t>
      </w:r>
      <w:r w:rsidR="00F92F38">
        <w:rPr>
          <w:lang w:val="ru-RU"/>
        </w:rPr>
        <w:t>Этот</w:t>
      </w:r>
      <w:r w:rsidR="008470AD">
        <w:rPr>
          <w:lang w:val="ru-RU"/>
        </w:rPr>
        <w:t xml:space="preserve"> доклад был своевременно представлен Российской Федерацией в декабре 2014 года.</w:t>
      </w:r>
    </w:p>
    <w:p w14:paraId="2B0C6A6C" w14:textId="2837A1A2" w:rsidR="0056070D" w:rsidRPr="008470AD" w:rsidRDefault="008470AD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На основе внутренней оценки, проведенной Секретариатом, был сделан вывод, что 74% докладов, рассмотренных Комитетом в 2014 году, и 29% докладов, рассмотренных в 2015 году, уделяли внимание гендерным </w:t>
      </w:r>
      <w:r w:rsidR="00A33536">
        <w:rPr>
          <w:lang w:val="ru-RU"/>
        </w:rPr>
        <w:t>проблемам и описаниям политических мер, способствующим равноправному доступу и участию в культурной жизни. Более подробный анализ докладов содержится в документах</w:t>
      </w:r>
      <w:r>
        <w:rPr>
          <w:lang w:val="ru-RU"/>
        </w:rPr>
        <w:t xml:space="preserve"> </w:t>
      </w:r>
      <w:hyperlink r:id="rId45" w:history="1">
        <w:r w:rsidR="00A33536">
          <w:rPr>
            <w:rStyle w:val="Hyperlink"/>
          </w:rPr>
          <w:t>ITH</w:t>
        </w:r>
        <w:r w:rsidR="00A33536" w:rsidRPr="00A33536">
          <w:rPr>
            <w:rStyle w:val="Hyperlink"/>
            <w:lang w:val="ru-RU"/>
          </w:rPr>
          <w:t>/14/9.</w:t>
        </w:r>
        <w:r w:rsidR="00A33536">
          <w:rPr>
            <w:rStyle w:val="Hyperlink"/>
          </w:rPr>
          <w:t>COM</w:t>
        </w:r>
        <w:r w:rsidR="00A33536" w:rsidRPr="00A33536">
          <w:rPr>
            <w:rStyle w:val="Hyperlink"/>
            <w:lang w:val="ru-RU"/>
          </w:rPr>
          <w:t>/5.</w:t>
        </w:r>
        <w:r w:rsidR="00A33536">
          <w:rPr>
            <w:rStyle w:val="Hyperlink"/>
          </w:rPr>
          <w:t>a</w:t>
        </w:r>
      </w:hyperlink>
      <w:r w:rsidR="00A33536" w:rsidRPr="00A33536">
        <w:rPr>
          <w:rStyle w:val="Hyperlink"/>
          <w:color w:val="0070C0"/>
          <w:u w:val="none"/>
          <w:lang w:val="ru-RU"/>
        </w:rPr>
        <w:t xml:space="preserve"> </w:t>
      </w:r>
      <w:r w:rsidR="00A33536" w:rsidRPr="00A33536">
        <w:rPr>
          <w:rStyle w:val="Hyperlink"/>
          <w:color w:val="auto"/>
          <w:u w:val="none"/>
          <w:lang w:val="ru-RU"/>
        </w:rPr>
        <w:t>и</w:t>
      </w:r>
      <w:r w:rsidR="00A33536" w:rsidRPr="00A33536">
        <w:rPr>
          <w:rStyle w:val="Hyperlink"/>
          <w:color w:val="0070C0"/>
          <w:lang w:val="ru-RU"/>
        </w:rPr>
        <w:t xml:space="preserve"> </w:t>
      </w:r>
      <w:hyperlink r:id="rId46" w:history="1">
        <w:r w:rsidR="00A33536" w:rsidRPr="005D2EB8">
          <w:rPr>
            <w:rStyle w:val="Hyperlink"/>
          </w:rPr>
          <w:t>ITH</w:t>
        </w:r>
        <w:r w:rsidR="00A33536" w:rsidRPr="00A33536">
          <w:rPr>
            <w:rStyle w:val="Hyperlink"/>
            <w:lang w:val="ru-RU"/>
          </w:rPr>
          <w:t>/15/10.</w:t>
        </w:r>
        <w:r w:rsidR="00A33536" w:rsidRPr="005D2EB8">
          <w:rPr>
            <w:rStyle w:val="Hyperlink"/>
          </w:rPr>
          <w:t>COM</w:t>
        </w:r>
        <w:r w:rsidR="00A33536" w:rsidRPr="00A33536">
          <w:rPr>
            <w:rStyle w:val="Hyperlink"/>
            <w:lang w:val="ru-RU"/>
          </w:rPr>
          <w:t>/6.</w:t>
        </w:r>
        <w:r w:rsidR="00A33536" w:rsidRPr="005D2EB8">
          <w:rPr>
            <w:rStyle w:val="Hyperlink"/>
          </w:rPr>
          <w:t>a</w:t>
        </w:r>
      </w:hyperlink>
      <w:r w:rsidR="00A33536" w:rsidRPr="00A33536">
        <w:rPr>
          <w:lang w:val="ru-RU"/>
        </w:rPr>
        <w:t>.</w:t>
      </w:r>
    </w:p>
    <w:p w14:paraId="165B883B" w14:textId="2830307B" w:rsidR="0056070D" w:rsidRPr="00664AEE" w:rsidRDefault="004570F5" w:rsidP="0056070D">
      <w:pPr>
        <w:pStyle w:val="COMPara"/>
        <w:spacing w:before="360"/>
        <w:ind w:left="0" w:firstLine="0"/>
        <w:jc w:val="both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664AEE">
        <w:rPr>
          <w:b/>
          <w:lang w:val="ru-RU"/>
        </w:rPr>
        <w:t xml:space="preserve"> 6: </w:t>
      </w:r>
      <w:r w:rsidR="00664AEE" w:rsidRPr="00664AEE">
        <w:rPr>
          <w:b/>
          <w:lang w:val="ru-RU"/>
        </w:rPr>
        <w:t>Увеличение количества государств-участников Конвенции</w:t>
      </w:r>
    </w:p>
    <w:p w14:paraId="5085EE7D" w14:textId="5BC09DD9" w:rsidR="0056070D" w:rsidRPr="00D75EAC" w:rsidRDefault="00FA5F32" w:rsidP="008E066B">
      <w:pPr>
        <w:pStyle w:val="GAPara"/>
        <w:jc w:val="both"/>
        <w:rPr>
          <w:lang w:val="ru-RU"/>
        </w:rPr>
      </w:pPr>
      <w:r>
        <w:rPr>
          <w:lang w:val="ru-RU"/>
        </w:rPr>
        <w:t>В отчетный период</w:t>
      </w:r>
      <w:r w:rsidR="00C34635">
        <w:rPr>
          <w:lang w:val="ru-RU"/>
        </w:rPr>
        <w:t xml:space="preserve"> </w:t>
      </w:r>
      <w:r w:rsidR="00FF4C40">
        <w:rPr>
          <w:lang w:val="ru-RU"/>
        </w:rPr>
        <w:t xml:space="preserve">шесть </w:t>
      </w:r>
      <w:r w:rsidR="00C34635">
        <w:rPr>
          <w:lang w:val="ru-RU"/>
        </w:rPr>
        <w:t>новых государств ратифицировали Кон</w:t>
      </w:r>
      <w:r w:rsidR="00D75EAC">
        <w:rPr>
          <w:lang w:val="ru-RU"/>
        </w:rPr>
        <w:t>венцию (Кабо-Верде, Гана, Гвинея-Бисау, Ирландия, Кувейт и Маршалловы Острова) Во время написания доклада общее число государств-участников достигло 167. Между тем Секретариат про</w:t>
      </w:r>
      <w:r w:rsidR="00C272C2">
        <w:rPr>
          <w:lang w:val="ru-RU"/>
        </w:rPr>
        <w:t xml:space="preserve">должает </w:t>
      </w:r>
      <w:r w:rsidR="0039099E">
        <w:rPr>
          <w:lang w:val="ru-RU"/>
        </w:rPr>
        <w:t>прилагать</w:t>
      </w:r>
      <w:r w:rsidR="00C272C2">
        <w:rPr>
          <w:lang w:val="ru-RU"/>
        </w:rPr>
        <w:t xml:space="preserve"> уси</w:t>
      </w:r>
      <w:r w:rsidR="00D75EAC">
        <w:rPr>
          <w:lang w:val="ru-RU"/>
        </w:rPr>
        <w:t>лия</w:t>
      </w:r>
      <w:r w:rsidR="0039099E">
        <w:rPr>
          <w:lang w:val="ru-RU"/>
        </w:rPr>
        <w:t>, способствуя ратификации</w:t>
      </w:r>
      <w:r w:rsidR="00D75EAC">
        <w:rPr>
          <w:lang w:val="ru-RU"/>
        </w:rPr>
        <w:t xml:space="preserve"> </w:t>
      </w:r>
      <w:r w:rsidR="00C272C2">
        <w:rPr>
          <w:lang w:val="ru-RU"/>
        </w:rPr>
        <w:t>Конвенции.</w:t>
      </w:r>
      <w:r w:rsidR="00C34635">
        <w:rPr>
          <w:lang w:val="ru-RU"/>
        </w:rPr>
        <w:t xml:space="preserve"> Например, </w:t>
      </w:r>
      <w:r w:rsidR="00D75EAC">
        <w:rPr>
          <w:lang w:val="ru-RU"/>
        </w:rPr>
        <w:t>Секретариат поддержал организацию семинара</w:t>
      </w:r>
      <w:r w:rsidR="0039099E" w:rsidRPr="00D75EAC">
        <w:rPr>
          <w:lang w:val="ru-RU"/>
        </w:rPr>
        <w:t xml:space="preserve"> </w:t>
      </w:r>
      <w:r w:rsidR="00D75EAC">
        <w:rPr>
          <w:lang w:val="ru-RU"/>
        </w:rPr>
        <w:t xml:space="preserve">Международным центром по подготовке специалистов в области нематериального культурного наследия в регионе Азии и Тихого океана </w:t>
      </w:r>
      <w:r w:rsidR="00D75EAC" w:rsidRPr="00D75EAC">
        <w:rPr>
          <w:lang w:val="ru-RU"/>
        </w:rPr>
        <w:t>(</w:t>
      </w:r>
      <w:r w:rsidR="00D75EAC" w:rsidRPr="00F41D50">
        <w:t>CRIHAP</w:t>
      </w:r>
      <w:r w:rsidR="00D75EAC" w:rsidRPr="00D75EAC">
        <w:rPr>
          <w:lang w:val="ru-RU"/>
        </w:rPr>
        <w:t>)</w:t>
      </w:r>
      <w:r w:rsidR="00D75EAC">
        <w:rPr>
          <w:lang w:val="ru-RU"/>
        </w:rPr>
        <w:t xml:space="preserve"> в Сиднее, Австралия, в ноябре 2015 года</w:t>
      </w:r>
      <w:r w:rsidR="00B13B73">
        <w:rPr>
          <w:lang w:val="ru-RU"/>
        </w:rPr>
        <w:t>, для стран Тихоокеанского региона, не ратифицировавших Конвенцию</w:t>
      </w:r>
      <w:r w:rsidR="00D75EAC">
        <w:rPr>
          <w:lang w:val="ru-RU"/>
        </w:rPr>
        <w:t>.</w:t>
      </w:r>
    </w:p>
    <w:p w14:paraId="3D1B0DF2" w14:textId="796BFE08" w:rsidR="0056070D" w:rsidRPr="00537AA1" w:rsidRDefault="004570F5" w:rsidP="0056070D">
      <w:pPr>
        <w:pStyle w:val="COMPara"/>
        <w:spacing w:before="360"/>
        <w:ind w:left="0" w:firstLine="0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537AA1">
        <w:rPr>
          <w:b/>
          <w:lang w:val="ru-RU"/>
        </w:rPr>
        <w:t xml:space="preserve"> 7: </w:t>
      </w:r>
      <w:r w:rsidR="00537AA1" w:rsidRPr="00537AA1">
        <w:rPr>
          <w:b/>
          <w:lang w:val="ru-RU"/>
        </w:rPr>
        <w:t>Количество организаций внутри и вне системы Организации Объединенных Наций, гражданского общества и частного сектора, способствующих осуществлению программы</w:t>
      </w:r>
    </w:p>
    <w:p w14:paraId="51F2E344" w14:textId="3B663329" w:rsidR="0056070D" w:rsidRPr="00265028" w:rsidRDefault="00265028" w:rsidP="0056070D">
      <w:pPr>
        <w:pStyle w:val="COMPara"/>
        <w:numPr>
          <w:ilvl w:val="0"/>
          <w:numId w:val="19"/>
        </w:numPr>
        <w:spacing w:before="240"/>
        <w:ind w:left="1134" w:hanging="578"/>
        <w:rPr>
          <w:b/>
          <w:lang w:val="ru-RU"/>
        </w:rPr>
      </w:pPr>
      <w:r>
        <w:rPr>
          <w:b/>
          <w:lang w:val="ru-RU"/>
        </w:rPr>
        <w:t>Центры</w:t>
      </w:r>
      <w:r w:rsidRPr="00265028">
        <w:rPr>
          <w:b/>
          <w:lang w:val="ru-RU"/>
        </w:rPr>
        <w:t xml:space="preserve"> </w:t>
      </w:r>
      <w:r>
        <w:rPr>
          <w:b/>
          <w:lang w:val="ru-RU"/>
        </w:rPr>
        <w:t>категории</w:t>
      </w:r>
      <w:r w:rsidRPr="00265028">
        <w:rPr>
          <w:b/>
          <w:lang w:val="ru-RU"/>
        </w:rPr>
        <w:t xml:space="preserve"> 2 </w:t>
      </w:r>
      <w:r>
        <w:rPr>
          <w:b/>
          <w:lang w:val="ru-RU"/>
        </w:rPr>
        <w:t>получают</w:t>
      </w:r>
      <w:r w:rsidRPr="00265028">
        <w:rPr>
          <w:b/>
          <w:lang w:val="ru-RU"/>
        </w:rPr>
        <w:t xml:space="preserve"> </w:t>
      </w:r>
      <w:r>
        <w:rPr>
          <w:b/>
          <w:lang w:val="ru-RU"/>
        </w:rPr>
        <w:t>поддержку</w:t>
      </w:r>
      <w:r w:rsidRPr="00265028">
        <w:rPr>
          <w:b/>
          <w:lang w:val="ru-RU"/>
        </w:rPr>
        <w:t xml:space="preserve">, </w:t>
      </w:r>
      <w:r>
        <w:rPr>
          <w:b/>
          <w:lang w:val="ru-RU"/>
        </w:rPr>
        <w:t>чтобы</w:t>
      </w:r>
      <w:r w:rsidRPr="00265028">
        <w:rPr>
          <w:b/>
          <w:lang w:val="ru-RU"/>
        </w:rPr>
        <w:t xml:space="preserve"> </w:t>
      </w:r>
      <w:r>
        <w:rPr>
          <w:b/>
          <w:lang w:val="ru-RU"/>
        </w:rPr>
        <w:t>способствовать</w:t>
      </w:r>
      <w:r w:rsidRPr="00265028">
        <w:rPr>
          <w:b/>
          <w:lang w:val="ru-RU"/>
        </w:rPr>
        <w:t xml:space="preserve"> </w:t>
      </w:r>
      <w:r>
        <w:rPr>
          <w:b/>
          <w:lang w:val="ru-RU"/>
        </w:rPr>
        <w:t>выполнению программы</w:t>
      </w:r>
    </w:p>
    <w:p w14:paraId="6E05862F" w14:textId="0EBBF4F0" w:rsidR="0056070D" w:rsidRPr="00265028" w:rsidRDefault="00265028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Главным внешним партнером Конвенции является сеть центров категории 2, существующих под эгидой ЮНЕСКО и получающих средства от государств-участников, чтобы помогать в достижении целей ЮНЕСКО на глобально</w:t>
      </w:r>
      <w:r w:rsidR="003E01BB">
        <w:rPr>
          <w:lang w:val="ru-RU"/>
        </w:rPr>
        <w:t>м</w:t>
      </w:r>
      <w:r>
        <w:rPr>
          <w:lang w:val="ru-RU"/>
        </w:rPr>
        <w:t xml:space="preserve">, региональном, субрегиональном и межрегиональном уровне. Секретариат </w:t>
      </w:r>
      <w:r w:rsidR="003E01BB">
        <w:rPr>
          <w:lang w:val="ru-RU"/>
        </w:rPr>
        <w:t xml:space="preserve">активно </w:t>
      </w:r>
      <w:r>
        <w:rPr>
          <w:lang w:val="ru-RU"/>
        </w:rPr>
        <w:t xml:space="preserve">поддерживает отношения с восьмью такими центрами: семь из них занимаются исключительно нематериальным культурным наследием, а восьмой имеет двойной мандат в области мирового наследия и нематериального наследия. </w:t>
      </w:r>
      <w:r w:rsidR="007E7B37">
        <w:rPr>
          <w:lang w:val="ru-RU"/>
        </w:rPr>
        <w:t>Секретариат управляет веб-страницей</w:t>
      </w:r>
      <w:r>
        <w:rPr>
          <w:lang w:val="ru-RU"/>
        </w:rPr>
        <w:t xml:space="preserve"> </w:t>
      </w:r>
      <w:r w:rsidR="007E7B37" w:rsidRPr="007E7B37">
        <w:rPr>
          <w:lang w:val="ru-RU"/>
        </w:rPr>
        <w:t>(</w:t>
      </w:r>
      <w:hyperlink r:id="rId47" w:history="1">
        <w:r w:rsidR="007E7B37" w:rsidRPr="00C95C86">
          <w:rPr>
            <w:rStyle w:val="Hyperlink"/>
          </w:rPr>
          <w:t>http</w:t>
        </w:r>
        <w:r w:rsidR="007E7B37" w:rsidRPr="007E7B37">
          <w:rPr>
            <w:rStyle w:val="Hyperlink"/>
            <w:lang w:val="ru-RU"/>
          </w:rPr>
          <w:t>://</w:t>
        </w:r>
        <w:r w:rsidR="007E7B37" w:rsidRPr="00C95C86">
          <w:rPr>
            <w:rStyle w:val="Hyperlink"/>
          </w:rPr>
          <w:t>www</w:t>
        </w:r>
        <w:r w:rsidR="007E7B37" w:rsidRPr="007E7B37">
          <w:rPr>
            <w:rStyle w:val="Hyperlink"/>
            <w:lang w:val="ru-RU"/>
          </w:rPr>
          <w:t>.</w:t>
        </w:r>
        <w:r w:rsidR="007E7B37" w:rsidRPr="00C95C86">
          <w:rPr>
            <w:rStyle w:val="Hyperlink"/>
          </w:rPr>
          <w:t>unesco</w:t>
        </w:r>
        <w:r w:rsidR="007E7B37" w:rsidRPr="007E7B37">
          <w:rPr>
            <w:rStyle w:val="Hyperlink"/>
            <w:lang w:val="ru-RU"/>
          </w:rPr>
          <w:t>.</w:t>
        </w:r>
        <w:r w:rsidR="007E7B37" w:rsidRPr="00C95C86">
          <w:rPr>
            <w:rStyle w:val="Hyperlink"/>
          </w:rPr>
          <w:t>org</w:t>
        </w:r>
        <w:r w:rsidR="007E7B37" w:rsidRPr="007E7B37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culture</w:t>
        </w:r>
        <w:r w:rsidR="007E7B37" w:rsidRPr="007E7B37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ich</w:t>
        </w:r>
        <w:r w:rsidR="007E7B37" w:rsidRPr="007E7B37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en</w:t>
        </w:r>
        <w:r w:rsidR="007E7B37" w:rsidRPr="007E7B37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Category</w:t>
        </w:r>
        <w:r w:rsidR="007E7B37" w:rsidRPr="007E7B37">
          <w:rPr>
            <w:rStyle w:val="Hyperlink"/>
            <w:lang w:val="ru-RU"/>
          </w:rPr>
          <w:t>2/</w:t>
        </w:r>
      </w:hyperlink>
      <w:r w:rsidR="007E7B37" w:rsidRPr="007E7B37">
        <w:rPr>
          <w:lang w:val="ru-RU"/>
        </w:rPr>
        <w:t>)</w:t>
      </w:r>
      <w:r w:rsidR="007E7B37">
        <w:rPr>
          <w:lang w:val="ru-RU"/>
        </w:rPr>
        <w:t xml:space="preserve">, где размещены </w:t>
      </w:r>
      <w:r w:rsidR="003E01BB">
        <w:rPr>
          <w:lang w:val="ru-RU"/>
        </w:rPr>
        <w:t>основные</w:t>
      </w:r>
      <w:r w:rsidR="007E7B37">
        <w:rPr>
          <w:lang w:val="ru-RU"/>
        </w:rPr>
        <w:t xml:space="preserve"> документы для каждого центра, в том </w:t>
      </w:r>
      <w:r w:rsidR="003E01BB">
        <w:rPr>
          <w:lang w:val="ru-RU"/>
        </w:rPr>
        <w:t>числе, последние рабочие планы,</w:t>
      </w:r>
      <w:r w:rsidR="007E7B37">
        <w:rPr>
          <w:lang w:val="ru-RU"/>
        </w:rPr>
        <w:t xml:space="preserve"> ежегодные доклады, а также справочные материалы о сети центров категории 2. </w:t>
      </w:r>
    </w:p>
    <w:p w14:paraId="64F9BB26" w14:textId="28411F87" w:rsidR="0056070D" w:rsidRPr="007E7B37" w:rsidRDefault="00C40417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В отчетный</w:t>
      </w:r>
      <w:r w:rsidR="007E7B37" w:rsidRPr="002824EB">
        <w:rPr>
          <w:lang w:val="ru-RU"/>
        </w:rPr>
        <w:t xml:space="preserve"> </w:t>
      </w:r>
      <w:r>
        <w:rPr>
          <w:lang w:val="ru-RU"/>
        </w:rPr>
        <w:t>период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Секретариат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организовал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второе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и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третье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ежегодное</w:t>
      </w:r>
      <w:r w:rsidR="007E7B37" w:rsidRPr="002824EB">
        <w:rPr>
          <w:lang w:val="ru-RU"/>
        </w:rPr>
        <w:t xml:space="preserve"> </w:t>
      </w:r>
      <w:r w:rsidR="00160C48">
        <w:rPr>
          <w:lang w:val="ru-RU"/>
        </w:rPr>
        <w:t>координационное</w:t>
      </w:r>
      <w:r w:rsidR="00160C48" w:rsidRPr="002824EB">
        <w:rPr>
          <w:lang w:val="ru-RU"/>
        </w:rPr>
        <w:t xml:space="preserve"> </w:t>
      </w:r>
      <w:r w:rsidR="007E7B37">
        <w:rPr>
          <w:lang w:val="ru-RU"/>
        </w:rPr>
        <w:t>совещание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центров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категории</w:t>
      </w:r>
      <w:r w:rsidR="007E7B37" w:rsidRPr="002824EB">
        <w:rPr>
          <w:lang w:val="ru-RU"/>
        </w:rPr>
        <w:t xml:space="preserve"> 2 </w:t>
      </w:r>
      <w:r w:rsidR="007E7B37">
        <w:rPr>
          <w:lang w:val="ru-RU"/>
        </w:rPr>
        <w:t>в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области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нематериального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культурного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наследия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в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июне</w:t>
      </w:r>
      <w:r w:rsidR="007E7B37" w:rsidRPr="002824EB">
        <w:rPr>
          <w:lang w:val="ru-RU"/>
        </w:rPr>
        <w:t xml:space="preserve"> 2014 </w:t>
      </w:r>
      <w:r w:rsidR="007E7B37">
        <w:rPr>
          <w:lang w:val="ru-RU"/>
        </w:rPr>
        <w:t>года</w:t>
      </w:r>
      <w:r w:rsidR="007E7B37" w:rsidRPr="002824EB">
        <w:rPr>
          <w:lang w:val="ru-RU"/>
        </w:rPr>
        <w:t xml:space="preserve">, </w:t>
      </w:r>
      <w:r w:rsidR="007E7B37">
        <w:rPr>
          <w:lang w:val="ru-RU"/>
        </w:rPr>
        <w:t>в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Париже</w:t>
      </w:r>
      <w:r w:rsidR="007E7B37" w:rsidRPr="002824EB">
        <w:rPr>
          <w:lang w:val="ru-RU"/>
        </w:rPr>
        <w:t xml:space="preserve"> (</w:t>
      </w:r>
      <w:hyperlink r:id="rId48" w:history="1">
        <w:r w:rsidR="007E7B37" w:rsidRPr="00C95C86">
          <w:rPr>
            <w:rStyle w:val="Hyperlink"/>
          </w:rPr>
          <w:t>http</w:t>
        </w:r>
        <w:r w:rsidR="007E7B37" w:rsidRPr="002824EB">
          <w:rPr>
            <w:rStyle w:val="Hyperlink"/>
            <w:lang w:val="ru-RU"/>
          </w:rPr>
          <w:t>://</w:t>
        </w:r>
        <w:r w:rsidR="007E7B37" w:rsidRPr="00C95C86">
          <w:rPr>
            <w:rStyle w:val="Hyperlink"/>
          </w:rPr>
          <w:t>www</w:t>
        </w:r>
        <w:r w:rsidR="007E7B37" w:rsidRPr="002824EB">
          <w:rPr>
            <w:rStyle w:val="Hyperlink"/>
            <w:lang w:val="ru-RU"/>
          </w:rPr>
          <w:t>.</w:t>
        </w:r>
        <w:r w:rsidR="007E7B37" w:rsidRPr="00C95C86">
          <w:rPr>
            <w:rStyle w:val="Hyperlink"/>
          </w:rPr>
          <w:t>unesco</w:t>
        </w:r>
        <w:r w:rsidR="007E7B37" w:rsidRPr="002824EB">
          <w:rPr>
            <w:rStyle w:val="Hyperlink"/>
            <w:lang w:val="ru-RU"/>
          </w:rPr>
          <w:t>.</w:t>
        </w:r>
        <w:r w:rsidR="007E7B37" w:rsidRPr="00C95C86">
          <w:rPr>
            <w:rStyle w:val="Hyperlink"/>
          </w:rPr>
          <w:t>org</w:t>
        </w:r>
        <w:r w:rsidR="007E7B37" w:rsidRPr="002824EB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culture</w:t>
        </w:r>
        <w:r w:rsidR="007E7B37" w:rsidRPr="002824EB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ich</w:t>
        </w:r>
        <w:r w:rsidR="007E7B37" w:rsidRPr="002824EB">
          <w:rPr>
            <w:rStyle w:val="Hyperlink"/>
            <w:lang w:val="ru-RU"/>
          </w:rPr>
          <w:t>/</w:t>
        </w:r>
        <w:r w:rsidR="007E7B37" w:rsidRPr="00C95C86">
          <w:rPr>
            <w:rStyle w:val="Hyperlink"/>
          </w:rPr>
          <w:t>index</w:t>
        </w:r>
        <w:r w:rsidR="007E7B37" w:rsidRPr="002824EB">
          <w:rPr>
            <w:rStyle w:val="Hyperlink"/>
            <w:lang w:val="ru-RU"/>
          </w:rPr>
          <w:t>.</w:t>
        </w:r>
        <w:r w:rsidR="007E7B37" w:rsidRPr="00C95C86">
          <w:rPr>
            <w:rStyle w:val="Hyperlink"/>
          </w:rPr>
          <w:t>php</w:t>
        </w:r>
        <w:r w:rsidR="007E7B37" w:rsidRPr="002824EB">
          <w:rPr>
            <w:rStyle w:val="Hyperlink"/>
            <w:lang w:val="ru-RU"/>
          </w:rPr>
          <w:t>?</w:t>
        </w:r>
        <w:r w:rsidR="007E7B37" w:rsidRPr="00C95C86">
          <w:rPr>
            <w:rStyle w:val="Hyperlink"/>
          </w:rPr>
          <w:t>meeting</w:t>
        </w:r>
        <w:r w:rsidR="007E7B37" w:rsidRPr="002824EB">
          <w:rPr>
            <w:rStyle w:val="Hyperlink"/>
            <w:lang w:val="ru-RU"/>
          </w:rPr>
          <w:t>_</w:t>
        </w:r>
        <w:r w:rsidR="007E7B37" w:rsidRPr="00C95C86">
          <w:rPr>
            <w:rStyle w:val="Hyperlink"/>
          </w:rPr>
          <w:t>id</w:t>
        </w:r>
        <w:r w:rsidR="007E7B37" w:rsidRPr="002824EB">
          <w:rPr>
            <w:rStyle w:val="Hyperlink"/>
            <w:lang w:val="ru-RU"/>
          </w:rPr>
          <w:t>=00436</w:t>
        </w:r>
      </w:hyperlink>
      <w:r>
        <w:rPr>
          <w:lang w:val="ru-RU"/>
        </w:rPr>
        <w:t>), а также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с</w:t>
      </w:r>
      <w:r w:rsidR="007E7B37" w:rsidRPr="002824EB">
        <w:rPr>
          <w:lang w:val="ru-RU"/>
        </w:rPr>
        <w:t xml:space="preserve"> 6 </w:t>
      </w:r>
      <w:r w:rsidR="007E7B37">
        <w:rPr>
          <w:lang w:val="ru-RU"/>
        </w:rPr>
        <w:t>по</w:t>
      </w:r>
      <w:r w:rsidR="007E7B37" w:rsidRPr="002824EB">
        <w:rPr>
          <w:lang w:val="ru-RU"/>
        </w:rPr>
        <w:t xml:space="preserve"> 8 </w:t>
      </w:r>
      <w:r w:rsidR="007E7B37">
        <w:rPr>
          <w:lang w:val="ru-RU"/>
        </w:rPr>
        <w:t>июля</w:t>
      </w:r>
      <w:r w:rsidR="007E7B37" w:rsidRPr="002824EB">
        <w:rPr>
          <w:lang w:val="ru-RU"/>
        </w:rPr>
        <w:t xml:space="preserve"> 2015 </w:t>
      </w:r>
      <w:r w:rsidR="007E7B37">
        <w:rPr>
          <w:lang w:val="ru-RU"/>
        </w:rPr>
        <w:t>года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в</w:t>
      </w:r>
      <w:r w:rsidR="007E7B37" w:rsidRPr="002824EB">
        <w:rPr>
          <w:lang w:val="ru-RU"/>
        </w:rPr>
        <w:t xml:space="preserve"> </w:t>
      </w:r>
      <w:proofErr w:type="spellStart"/>
      <w:r w:rsidR="007E7B37">
        <w:rPr>
          <w:lang w:val="ru-RU"/>
        </w:rPr>
        <w:t>Гуйяне</w:t>
      </w:r>
      <w:proofErr w:type="spellEnd"/>
      <w:r w:rsidR="007E7B37" w:rsidRPr="002824EB">
        <w:rPr>
          <w:lang w:val="ru-RU"/>
        </w:rPr>
        <w:t xml:space="preserve">, </w:t>
      </w:r>
      <w:r w:rsidR="007E7B37">
        <w:rPr>
          <w:lang w:val="ru-RU"/>
        </w:rPr>
        <w:t>Китай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по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>приглашению</w:t>
      </w:r>
      <w:r w:rsidR="007E7B37" w:rsidRPr="002824EB">
        <w:rPr>
          <w:lang w:val="ru-RU"/>
        </w:rPr>
        <w:t xml:space="preserve"> </w:t>
      </w:r>
      <w:r w:rsidR="007E7B37">
        <w:rPr>
          <w:lang w:val="ru-RU"/>
        </w:rPr>
        <w:t xml:space="preserve">Международного центра </w:t>
      </w:r>
      <w:r w:rsidR="007E7B37" w:rsidRPr="00C95C86">
        <w:t>CRIHAP</w:t>
      </w:r>
      <w:r w:rsidR="00160C48">
        <w:rPr>
          <w:lang w:val="ru-RU"/>
        </w:rPr>
        <w:t xml:space="preserve"> </w:t>
      </w:r>
      <w:r w:rsidR="00160C48" w:rsidRPr="00160C48">
        <w:rPr>
          <w:lang w:val="ru-RU"/>
        </w:rPr>
        <w:t>(</w:t>
      </w:r>
      <w:hyperlink r:id="rId49" w:history="1">
        <w:proofErr w:type="gramEnd"/>
        <w:r w:rsidR="00160C48" w:rsidRPr="00C95C86">
          <w:rPr>
            <w:rStyle w:val="Hyperlink"/>
          </w:rPr>
          <w:t>http</w:t>
        </w:r>
        <w:r w:rsidR="00160C48" w:rsidRPr="00160C48">
          <w:rPr>
            <w:rStyle w:val="Hyperlink"/>
            <w:lang w:val="ru-RU"/>
          </w:rPr>
          <w:t>://</w:t>
        </w:r>
        <w:r w:rsidR="00160C48" w:rsidRPr="00C95C86">
          <w:rPr>
            <w:rStyle w:val="Hyperlink"/>
          </w:rPr>
          <w:t>www</w:t>
        </w:r>
        <w:r w:rsidR="00160C48" w:rsidRPr="00160C48">
          <w:rPr>
            <w:rStyle w:val="Hyperlink"/>
            <w:lang w:val="ru-RU"/>
          </w:rPr>
          <w:t>.</w:t>
        </w:r>
        <w:r w:rsidR="00160C48" w:rsidRPr="00C95C86">
          <w:rPr>
            <w:rStyle w:val="Hyperlink"/>
          </w:rPr>
          <w:t>unesco</w:t>
        </w:r>
        <w:r w:rsidR="00160C48" w:rsidRPr="00160C48">
          <w:rPr>
            <w:rStyle w:val="Hyperlink"/>
            <w:lang w:val="ru-RU"/>
          </w:rPr>
          <w:t>.</w:t>
        </w:r>
        <w:r w:rsidR="00160C48" w:rsidRPr="00C95C86">
          <w:rPr>
            <w:rStyle w:val="Hyperlink"/>
          </w:rPr>
          <w:t>org</w:t>
        </w:r>
        <w:r w:rsidR="00160C48" w:rsidRPr="00160C48">
          <w:rPr>
            <w:rStyle w:val="Hyperlink"/>
            <w:lang w:val="ru-RU"/>
          </w:rPr>
          <w:t>/</w:t>
        </w:r>
        <w:r w:rsidR="00160C48" w:rsidRPr="00C95C86">
          <w:rPr>
            <w:rStyle w:val="Hyperlink"/>
          </w:rPr>
          <w:t>culture</w:t>
        </w:r>
        <w:r w:rsidR="00160C48" w:rsidRPr="00160C48">
          <w:rPr>
            <w:rStyle w:val="Hyperlink"/>
            <w:lang w:val="ru-RU"/>
          </w:rPr>
          <w:t>/</w:t>
        </w:r>
        <w:r w:rsidR="00160C48" w:rsidRPr="00C95C86">
          <w:rPr>
            <w:rStyle w:val="Hyperlink"/>
          </w:rPr>
          <w:t>ich</w:t>
        </w:r>
        <w:r w:rsidR="00160C48" w:rsidRPr="00160C48">
          <w:rPr>
            <w:rStyle w:val="Hyperlink"/>
            <w:lang w:val="ru-RU"/>
          </w:rPr>
          <w:t>/</w:t>
        </w:r>
        <w:r w:rsidR="00160C48" w:rsidRPr="00C95C86">
          <w:rPr>
            <w:rStyle w:val="Hyperlink"/>
          </w:rPr>
          <w:t>index</w:t>
        </w:r>
        <w:r w:rsidR="00160C48" w:rsidRPr="00160C48">
          <w:rPr>
            <w:rStyle w:val="Hyperlink"/>
            <w:lang w:val="ru-RU"/>
          </w:rPr>
          <w:t>.</w:t>
        </w:r>
        <w:r w:rsidR="00160C48" w:rsidRPr="00C95C86">
          <w:rPr>
            <w:rStyle w:val="Hyperlink"/>
          </w:rPr>
          <w:t>php</w:t>
        </w:r>
        <w:r w:rsidR="00160C48" w:rsidRPr="00160C48">
          <w:rPr>
            <w:rStyle w:val="Hyperlink"/>
            <w:lang w:val="ru-RU"/>
          </w:rPr>
          <w:t>?</w:t>
        </w:r>
        <w:r w:rsidR="00160C48" w:rsidRPr="00C95C86">
          <w:rPr>
            <w:rStyle w:val="Hyperlink"/>
          </w:rPr>
          <w:t>meeting</w:t>
        </w:r>
        <w:r w:rsidR="00160C48" w:rsidRPr="00160C48">
          <w:rPr>
            <w:rStyle w:val="Hyperlink"/>
            <w:lang w:val="ru-RU"/>
          </w:rPr>
          <w:t>_</w:t>
        </w:r>
        <w:r w:rsidR="00160C48" w:rsidRPr="00C95C86">
          <w:rPr>
            <w:rStyle w:val="Hyperlink"/>
          </w:rPr>
          <w:t>id</w:t>
        </w:r>
        <w:r w:rsidR="00160C48" w:rsidRPr="00160C48">
          <w:rPr>
            <w:rStyle w:val="Hyperlink"/>
            <w:lang w:val="ru-RU"/>
          </w:rPr>
          <w:t>=00478</w:t>
        </w:r>
      </w:hyperlink>
      <w:r w:rsidR="00160C48" w:rsidRPr="00160C48">
        <w:rPr>
          <w:lang w:val="ru-RU"/>
        </w:rPr>
        <w:t>).</w:t>
      </w:r>
      <w:r w:rsidR="00160C48">
        <w:rPr>
          <w:lang w:val="ru-RU"/>
        </w:rPr>
        <w:t xml:space="preserve"> Эти два координационных совещания создали для участников платформу</w:t>
      </w:r>
      <w:r w:rsidR="003E01BB">
        <w:rPr>
          <w:lang w:val="ru-RU"/>
        </w:rPr>
        <w:t xml:space="preserve">, способствующую пониманию </w:t>
      </w:r>
      <w:r w:rsidR="00160C48">
        <w:rPr>
          <w:lang w:val="ru-RU"/>
        </w:rPr>
        <w:t>недавних событий в жизни Конвенции и более широких трендов в ЮНЕСКО,</w:t>
      </w:r>
      <w:r>
        <w:rPr>
          <w:lang w:val="ru-RU"/>
        </w:rPr>
        <w:t xml:space="preserve"> касающихся центров категории 2.</w:t>
      </w:r>
      <w:r w:rsidR="00160C48">
        <w:rPr>
          <w:lang w:val="ru-RU"/>
        </w:rPr>
        <w:t xml:space="preserve"> </w:t>
      </w:r>
      <w:r>
        <w:rPr>
          <w:lang w:val="ru-RU"/>
        </w:rPr>
        <w:t xml:space="preserve">Они </w:t>
      </w:r>
      <w:r w:rsidR="00160C48">
        <w:rPr>
          <w:lang w:val="ru-RU"/>
        </w:rPr>
        <w:t>способствовали объедине</w:t>
      </w:r>
      <w:r>
        <w:rPr>
          <w:lang w:val="ru-RU"/>
        </w:rPr>
        <w:t>нию усилий, направленных</w:t>
      </w:r>
      <w:r w:rsidR="00160C48">
        <w:rPr>
          <w:lang w:val="ru-RU"/>
        </w:rPr>
        <w:t xml:space="preserve"> на интеграцию среднесрочной стратегии Организации </w:t>
      </w:r>
      <w:r w:rsidR="00160C48" w:rsidRPr="00160C48">
        <w:rPr>
          <w:lang w:val="ru-RU"/>
        </w:rPr>
        <w:t xml:space="preserve">(37 </w:t>
      </w:r>
      <w:r w:rsidR="00160C48" w:rsidRPr="00F41D50">
        <w:t>C</w:t>
      </w:r>
      <w:r w:rsidR="00160C48" w:rsidRPr="00160C48">
        <w:rPr>
          <w:lang w:val="ru-RU"/>
        </w:rPr>
        <w:t>/4)</w:t>
      </w:r>
      <w:r w:rsidR="00160C48">
        <w:rPr>
          <w:lang w:val="ru-RU"/>
        </w:rPr>
        <w:t xml:space="preserve">, программы и бюджета </w:t>
      </w:r>
      <w:r w:rsidR="00160C48" w:rsidRPr="00160C48">
        <w:rPr>
          <w:lang w:val="ru-RU"/>
        </w:rPr>
        <w:t xml:space="preserve">(37 </w:t>
      </w:r>
      <w:r w:rsidR="00160C48" w:rsidRPr="00F41D50">
        <w:t>C</w:t>
      </w:r>
      <w:r w:rsidR="00160C48" w:rsidRPr="00160C48">
        <w:rPr>
          <w:lang w:val="ru-RU"/>
        </w:rPr>
        <w:t>/5)</w:t>
      </w:r>
      <w:r w:rsidR="00160C48">
        <w:rPr>
          <w:lang w:val="ru-RU"/>
        </w:rPr>
        <w:t xml:space="preserve"> в среднесрочные и краткосрочные планы соответствующих центров. </w:t>
      </w:r>
      <w:proofErr w:type="gramStart"/>
      <w:r w:rsidR="00160C48">
        <w:rPr>
          <w:lang w:val="ru-RU"/>
        </w:rPr>
        <w:t xml:space="preserve">Кроме того, совещание </w:t>
      </w:r>
      <w:r>
        <w:rPr>
          <w:lang w:val="ru-RU"/>
        </w:rPr>
        <w:t>дало</w:t>
      </w:r>
      <w:r w:rsidR="00160C48">
        <w:rPr>
          <w:lang w:val="ru-RU"/>
        </w:rPr>
        <w:t xml:space="preserve"> возможность </w:t>
      </w:r>
      <w:r w:rsidR="00237F80">
        <w:rPr>
          <w:lang w:val="ru-RU"/>
        </w:rPr>
        <w:t>обеспечить центры полной информацией</w:t>
      </w:r>
      <w:r w:rsidR="00160C48">
        <w:rPr>
          <w:lang w:val="ru-RU"/>
        </w:rPr>
        <w:t xml:space="preserve"> о новой Комплексной всеобъемлющей стратегии для институтов и центров категории 2</w:t>
      </w:r>
      <w:r w:rsidR="00277169">
        <w:rPr>
          <w:lang w:val="ru-RU"/>
        </w:rPr>
        <w:t xml:space="preserve">, принятой в 2013 году Генеральной конференцией ЮНЕСКО </w:t>
      </w:r>
      <w:r w:rsidR="00277169" w:rsidRPr="00277169">
        <w:rPr>
          <w:lang w:val="ru-RU"/>
        </w:rPr>
        <w:t>(</w:t>
      </w:r>
      <w:hyperlink r:id="rId50" w:history="1">
        <w:r w:rsidR="00277169" w:rsidRPr="00277169">
          <w:rPr>
            <w:rStyle w:val="Hyperlink"/>
            <w:lang w:val="ru-RU"/>
          </w:rPr>
          <w:t>37/</w:t>
        </w:r>
        <w:r w:rsidR="00277169" w:rsidRPr="00F00071">
          <w:rPr>
            <w:rStyle w:val="Hyperlink"/>
          </w:rPr>
          <w:t>C</w:t>
        </w:r>
        <w:r w:rsidR="00277169" w:rsidRPr="00277169">
          <w:rPr>
            <w:rStyle w:val="Hyperlink"/>
            <w:lang w:val="ru-RU"/>
          </w:rPr>
          <w:t xml:space="preserve"> </w:t>
        </w:r>
        <w:r w:rsidR="00530316">
          <w:rPr>
            <w:rStyle w:val="Hyperlink"/>
            <w:lang w:val="ru-RU"/>
          </w:rPr>
          <w:t>Резолюция</w:t>
        </w:r>
        <w:r w:rsidR="00277169" w:rsidRPr="00277169">
          <w:rPr>
            <w:rStyle w:val="Hyperlink"/>
            <w:lang w:val="ru-RU"/>
          </w:rPr>
          <w:t xml:space="preserve"> 93</w:t>
        </w:r>
      </w:hyperlink>
      <w:r w:rsidR="00277169" w:rsidRPr="00277169">
        <w:rPr>
          <w:lang w:val="ru-RU"/>
        </w:rPr>
        <w:t>),</w:t>
      </w:r>
      <w:r w:rsidR="00277169">
        <w:rPr>
          <w:lang w:val="ru-RU"/>
        </w:rPr>
        <w:t xml:space="preserve"> а также о необходимости</w:t>
      </w:r>
      <w:r w:rsidR="00277169" w:rsidRPr="00277169">
        <w:rPr>
          <w:lang w:val="ru-RU"/>
        </w:rPr>
        <w:t xml:space="preserve"> приводить </w:t>
      </w:r>
      <w:r w:rsidR="00277169">
        <w:rPr>
          <w:lang w:val="ru-RU"/>
        </w:rPr>
        <w:t>рабочие планы центров в соответствие с ожидаемыми результатами ЮНЕСКО в отношении нематериального культурного наследия в тесном сотрудничестве с Секцией нематериального культурного наследия.</w:t>
      </w:r>
      <w:proofErr w:type="gramEnd"/>
      <w:r w:rsidR="00277169">
        <w:rPr>
          <w:lang w:val="ru-RU"/>
        </w:rPr>
        <w:t xml:space="preserve"> </w:t>
      </w:r>
      <w:proofErr w:type="gramStart"/>
      <w:r w:rsidR="00277169">
        <w:rPr>
          <w:lang w:val="ru-RU"/>
        </w:rPr>
        <w:t>В то время как первые два совещания в 2013 и 2014 году ставили целью добиться понимания глобальной стратегии ЮНЕСКО, третье совещание было направлено на равноправный обмен, посвященный информации и работе в сети, сотрудничеству с ЮНЕСКО по глобальной программе наращивания потенциала, планированию и финансированию программы,</w:t>
      </w:r>
      <w:r w:rsidR="00C2071A">
        <w:rPr>
          <w:lang w:val="ru-RU"/>
        </w:rPr>
        <w:t xml:space="preserve"> управлению,</w:t>
      </w:r>
      <w:r w:rsidR="00EE0BD5">
        <w:rPr>
          <w:lang w:val="ru-RU"/>
        </w:rPr>
        <w:t xml:space="preserve"> сотрудничеству с государствами</w:t>
      </w:r>
      <w:r w:rsidR="003E01BB">
        <w:rPr>
          <w:lang w:val="ru-RU"/>
        </w:rPr>
        <w:t>–участниками, а также</w:t>
      </w:r>
      <w:r w:rsidR="00C2071A">
        <w:rPr>
          <w:lang w:val="ru-RU"/>
        </w:rPr>
        <w:t xml:space="preserve"> оценке и обновлению центров категории 2.</w:t>
      </w:r>
      <w:proofErr w:type="gramEnd"/>
      <w:r w:rsidR="00C2071A">
        <w:rPr>
          <w:lang w:val="ru-RU"/>
        </w:rPr>
        <w:t xml:space="preserve"> Четвертое координационное совещание состоится сразу же после нынешней сессии Генеральной ассамблеи 3 июня 2016 года в Париже.</w:t>
      </w:r>
      <w:r w:rsidR="00277169">
        <w:rPr>
          <w:lang w:val="ru-RU"/>
        </w:rPr>
        <w:t xml:space="preserve"> </w:t>
      </w:r>
    </w:p>
    <w:p w14:paraId="5B8D873B" w14:textId="2A0F4CE7" w:rsidR="0056070D" w:rsidRPr="00041F3A" w:rsidRDefault="00251DFC" w:rsidP="00041F3A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 w:rsidRPr="00041F3A">
        <w:rPr>
          <w:lang w:val="ru-RU"/>
        </w:rPr>
        <w:t xml:space="preserve">Процесс оценки и обновления </w:t>
      </w:r>
      <w:r w:rsidR="00EE0BD5" w:rsidRPr="00041F3A">
        <w:rPr>
          <w:lang w:val="ru-RU"/>
        </w:rPr>
        <w:t>Регионального центра по охране нематериального культурного наследия Латинской Америки (</w:t>
      </w:r>
      <w:r w:rsidR="00EE0BD5" w:rsidRPr="00041F3A">
        <w:t>CRESPIAL</w:t>
      </w:r>
      <w:r w:rsidR="00EE0BD5" w:rsidRPr="00041F3A">
        <w:rPr>
          <w:lang w:val="ru-RU"/>
        </w:rPr>
        <w:t xml:space="preserve">), находящегося в Куско, Перу, завершен. </w:t>
      </w:r>
      <w:proofErr w:type="gramStart"/>
      <w:r w:rsidR="00EE0BD5" w:rsidRPr="00041F3A">
        <w:rPr>
          <w:lang w:val="ru-RU"/>
        </w:rPr>
        <w:t xml:space="preserve">Такой же процесс происходит в </w:t>
      </w:r>
      <w:r w:rsidRPr="00041F3A">
        <w:rPr>
          <w:lang w:val="ru-RU"/>
        </w:rPr>
        <w:t>Международном научно-исследовательском центре нематериального культурного наследия в Азиатско-Тихоокеанском регионе (</w:t>
      </w:r>
      <w:r w:rsidRPr="00041F3A">
        <w:t>IRCI</w:t>
      </w:r>
      <w:r w:rsidRPr="00041F3A">
        <w:rPr>
          <w:lang w:val="ru-RU"/>
        </w:rPr>
        <w:t xml:space="preserve">) в </w:t>
      </w:r>
      <w:proofErr w:type="spellStart"/>
      <w:r w:rsidR="00DF4AF1" w:rsidRPr="00041F3A">
        <w:rPr>
          <w:lang w:val="ru-RU"/>
        </w:rPr>
        <w:t>Сакаэ</w:t>
      </w:r>
      <w:proofErr w:type="spellEnd"/>
      <w:r w:rsidR="002824EB" w:rsidRPr="00041F3A">
        <w:rPr>
          <w:lang w:val="ru-RU"/>
        </w:rPr>
        <w:t xml:space="preserve">, Япония, Международном </w:t>
      </w:r>
      <w:r w:rsidRPr="00041F3A">
        <w:rPr>
          <w:lang w:val="ru-RU"/>
        </w:rPr>
        <w:t>центре по информации и сетевому взаимодействию в области нематериального культурного наследия в Азиатско-Тихоокеанском регионе (</w:t>
      </w:r>
      <w:r w:rsidRPr="00041F3A">
        <w:t>ICHCAP</w:t>
      </w:r>
      <w:r w:rsidRPr="00041F3A">
        <w:rPr>
          <w:lang w:val="ru-RU"/>
        </w:rPr>
        <w:t xml:space="preserve">) в </w:t>
      </w:r>
      <w:proofErr w:type="spellStart"/>
      <w:r w:rsidR="00DF4AF1" w:rsidRPr="00041F3A">
        <w:rPr>
          <w:lang w:val="ru-RU"/>
        </w:rPr>
        <w:t>Чонджу</w:t>
      </w:r>
      <w:proofErr w:type="spellEnd"/>
      <w:r w:rsidR="00DF4AF1" w:rsidRPr="00041F3A">
        <w:rPr>
          <w:lang w:val="ru-RU"/>
        </w:rPr>
        <w:t>, Р</w:t>
      </w:r>
      <w:r w:rsidRPr="00041F3A">
        <w:rPr>
          <w:lang w:val="ru-RU"/>
        </w:rPr>
        <w:t>еспублика Корея</w:t>
      </w:r>
      <w:r w:rsidR="00FF4C40" w:rsidRPr="00041F3A">
        <w:rPr>
          <w:lang w:val="ru-RU"/>
        </w:rPr>
        <w:t xml:space="preserve"> и </w:t>
      </w:r>
      <w:r w:rsidR="00FF4C40">
        <w:rPr>
          <w:lang w:val="ru-RU"/>
        </w:rPr>
        <w:t>в Региональном</w:t>
      </w:r>
      <w:r w:rsidR="00FF4C40" w:rsidRPr="00041F3A">
        <w:rPr>
          <w:lang w:val="ru-RU"/>
        </w:rPr>
        <w:t xml:space="preserve"> центр</w:t>
      </w:r>
      <w:r w:rsidR="00FF4C40">
        <w:rPr>
          <w:lang w:val="ru-RU"/>
        </w:rPr>
        <w:t>е</w:t>
      </w:r>
      <w:r w:rsidR="00FF4C40" w:rsidRPr="00041F3A">
        <w:rPr>
          <w:lang w:val="ru-RU"/>
        </w:rPr>
        <w:t xml:space="preserve"> по подготовке специалистов в области управления наследием в Рио-де-Жанейро, </w:t>
      </w:r>
      <w:r w:rsidR="00FF4C40" w:rsidRPr="00FF4C40">
        <w:rPr>
          <w:lang w:val="ru-RU"/>
        </w:rPr>
        <w:t>Бразилия</w:t>
      </w:r>
      <w:r w:rsidRPr="00041F3A">
        <w:rPr>
          <w:lang w:val="ru-RU"/>
        </w:rPr>
        <w:t xml:space="preserve">. </w:t>
      </w:r>
      <w:proofErr w:type="gramEnd"/>
    </w:p>
    <w:p w14:paraId="5F89C7E3" w14:textId="79DA0DC0" w:rsidR="0056070D" w:rsidRPr="004C4B00" w:rsidRDefault="00A313B0" w:rsidP="0056070D">
      <w:pPr>
        <w:pStyle w:val="COMPara"/>
        <w:numPr>
          <w:ilvl w:val="0"/>
          <w:numId w:val="19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Укреплено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сотрудничество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с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организациями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внутри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системы</w:t>
      </w:r>
      <w:r w:rsidRPr="004C4B00">
        <w:rPr>
          <w:b/>
          <w:lang w:val="ru-RU"/>
        </w:rPr>
        <w:t xml:space="preserve"> </w:t>
      </w:r>
      <w:r>
        <w:rPr>
          <w:b/>
          <w:lang w:val="ru-RU"/>
        </w:rPr>
        <w:t>ООН</w:t>
      </w:r>
    </w:p>
    <w:p w14:paraId="43C6270E" w14:textId="551C74A8" w:rsidR="0056070D" w:rsidRPr="00790C21" w:rsidRDefault="00790C21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 xml:space="preserve">Что касается вопросов, связанных с интеллектуальной собственностью, то Секретариат </w:t>
      </w:r>
      <w:r w:rsidR="001A5CF7">
        <w:rPr>
          <w:lang w:val="ru-RU"/>
        </w:rPr>
        <w:t>принимал участие в со</w:t>
      </w:r>
      <w:r>
        <w:rPr>
          <w:lang w:val="ru-RU"/>
        </w:rPr>
        <w:t>вещании экспертов, состоявшемся в июне 2014 года</w:t>
      </w:r>
      <w:r w:rsidR="001A5CF7">
        <w:rPr>
          <w:lang w:val="ru-RU"/>
        </w:rPr>
        <w:t>, организованное Управлением Верховного комиссара по правам человека (УВКПЧ ООН), на тему «влияние режима интеллектуальной собственности</w:t>
      </w:r>
      <w:r w:rsidR="00FA663A" w:rsidRPr="00FA663A">
        <w:rPr>
          <w:lang w:val="ru-RU"/>
        </w:rPr>
        <w:t xml:space="preserve"> на осуществление права </w:t>
      </w:r>
      <w:r w:rsidR="00FA663A">
        <w:rPr>
          <w:lang w:val="ru-RU"/>
        </w:rPr>
        <w:t>на доступ к науке и культуре» в рамках Международного пакта об экономических, социальных и культурных правах (1976 год).</w:t>
      </w:r>
      <w:proofErr w:type="gramEnd"/>
      <w:r w:rsidR="00FA663A">
        <w:rPr>
          <w:lang w:val="ru-RU"/>
        </w:rPr>
        <w:t xml:space="preserve"> Более того, Секретариат сотрудничал </w:t>
      </w:r>
      <w:proofErr w:type="gramStart"/>
      <w:r w:rsidR="00FA663A">
        <w:rPr>
          <w:lang w:val="ru-RU"/>
        </w:rPr>
        <w:t>с</w:t>
      </w:r>
      <w:r w:rsidR="00421F6B">
        <w:rPr>
          <w:lang w:val="ru-RU"/>
        </w:rPr>
        <w:t>о</w:t>
      </w:r>
      <w:proofErr w:type="gramEnd"/>
      <w:r w:rsidR="00421F6B">
        <w:rPr>
          <w:lang w:val="ru-RU"/>
        </w:rPr>
        <w:t xml:space="preserve"> </w:t>
      </w:r>
      <w:r w:rsidR="00FA663A">
        <w:rPr>
          <w:lang w:val="ru-RU"/>
        </w:rPr>
        <w:t>Всемирной организацией интеллектуальной собств</w:t>
      </w:r>
      <w:r w:rsidR="002C63F9">
        <w:rPr>
          <w:lang w:val="ru-RU"/>
        </w:rPr>
        <w:t>енности (</w:t>
      </w:r>
      <w:r w:rsidR="00FA663A">
        <w:rPr>
          <w:lang w:val="ru-RU"/>
        </w:rPr>
        <w:t>ВОИС), чтобы организо</w:t>
      </w:r>
      <w:r w:rsidR="00815D85">
        <w:rPr>
          <w:lang w:val="ru-RU"/>
        </w:rPr>
        <w:t xml:space="preserve">вать </w:t>
      </w:r>
      <w:r w:rsidR="00FA663A">
        <w:rPr>
          <w:lang w:val="ru-RU"/>
        </w:rPr>
        <w:t>конференцию на тему «Интеллектуальная собственность, нематериальное культурное наследие и традиционная медицина в контексте политики по охране нематериального культурного наследия в странах ю</w:t>
      </w:r>
      <w:r w:rsidR="00EE2446">
        <w:rPr>
          <w:lang w:val="ru-RU"/>
        </w:rPr>
        <w:t>го-восточной Европы», состоявшую</w:t>
      </w:r>
      <w:r w:rsidR="00FA663A">
        <w:rPr>
          <w:lang w:val="ru-RU"/>
        </w:rPr>
        <w:t>ся в Софии, Болгария, с 23 по 24 апреля 2015 года</w:t>
      </w:r>
      <w:r w:rsidR="00421F6B">
        <w:rPr>
          <w:lang w:val="ru-RU"/>
        </w:rPr>
        <w:t xml:space="preserve">. Семинар позволил </w:t>
      </w:r>
      <w:r w:rsidR="002C63F9" w:rsidRPr="002C63F9">
        <w:rPr>
          <w:lang w:val="ru-RU"/>
        </w:rPr>
        <w:t>определить структуру</w:t>
      </w:r>
      <w:r w:rsidR="00421F6B">
        <w:rPr>
          <w:lang w:val="ru-RU"/>
        </w:rPr>
        <w:t xml:space="preserve"> и</w:t>
      </w:r>
      <w:r w:rsidR="002C63F9">
        <w:rPr>
          <w:lang w:val="ru-RU"/>
        </w:rPr>
        <w:t xml:space="preserve"> провести </w:t>
      </w:r>
      <w:r w:rsidR="00421F6B">
        <w:rPr>
          <w:lang w:val="ru-RU"/>
        </w:rPr>
        <w:t>анализ некоторых ключевых проблем, связанных с</w:t>
      </w:r>
      <w:r w:rsidR="00FA663A">
        <w:rPr>
          <w:lang w:val="ru-RU"/>
        </w:rPr>
        <w:t xml:space="preserve"> </w:t>
      </w:r>
      <w:r w:rsidR="00421F6B">
        <w:rPr>
          <w:lang w:val="ru-RU"/>
        </w:rPr>
        <w:t xml:space="preserve">использованием прав интеллектуальной собственности для охраны нематериального культурного наследия, но также показал, что </w:t>
      </w:r>
      <w:r w:rsidR="002C63F9">
        <w:rPr>
          <w:lang w:val="ru-RU"/>
        </w:rPr>
        <w:t xml:space="preserve">потребуется </w:t>
      </w:r>
      <w:r w:rsidR="00475B36">
        <w:rPr>
          <w:lang w:val="ru-RU"/>
        </w:rPr>
        <w:t>освоить новые</w:t>
      </w:r>
      <w:r w:rsidR="00421F6B">
        <w:rPr>
          <w:lang w:val="ru-RU"/>
        </w:rPr>
        <w:t xml:space="preserve"> </w:t>
      </w:r>
      <w:r w:rsidR="002C63F9">
        <w:rPr>
          <w:lang w:val="ru-RU"/>
        </w:rPr>
        <w:t>знани</w:t>
      </w:r>
      <w:r w:rsidR="00475B36">
        <w:rPr>
          <w:lang w:val="ru-RU"/>
        </w:rPr>
        <w:t>я</w:t>
      </w:r>
      <w:r w:rsidR="00421F6B">
        <w:rPr>
          <w:lang w:val="ru-RU"/>
        </w:rPr>
        <w:t xml:space="preserve"> и обуч</w:t>
      </w:r>
      <w:r w:rsidR="00475B36">
        <w:rPr>
          <w:lang w:val="ru-RU"/>
        </w:rPr>
        <w:t>ить</w:t>
      </w:r>
      <w:r w:rsidR="00421F6B">
        <w:rPr>
          <w:lang w:val="ru-RU"/>
        </w:rPr>
        <w:t xml:space="preserve"> экспертов для эффективного консультирования государств-участников Конвенции 2003 по </w:t>
      </w:r>
      <w:r w:rsidR="00080BED">
        <w:rPr>
          <w:lang w:val="ru-RU"/>
        </w:rPr>
        <w:t>этим</w:t>
      </w:r>
      <w:r w:rsidR="00421F6B">
        <w:rPr>
          <w:lang w:val="ru-RU"/>
        </w:rPr>
        <w:t xml:space="preserve"> вопросам. Так было решено сотрудничать с ВОИС </w:t>
      </w:r>
      <w:r w:rsidR="00707C2F">
        <w:rPr>
          <w:lang w:val="ru-RU"/>
        </w:rPr>
        <w:t>над разработкой</w:t>
      </w:r>
      <w:r w:rsidR="00421F6B">
        <w:rPr>
          <w:lang w:val="ru-RU"/>
        </w:rPr>
        <w:t xml:space="preserve"> учебных материалов, посвященных </w:t>
      </w:r>
      <w:r w:rsidR="00080BED">
        <w:rPr>
          <w:lang w:val="ru-RU"/>
        </w:rPr>
        <w:t>укреплению</w:t>
      </w:r>
      <w:r w:rsidR="00421F6B">
        <w:rPr>
          <w:lang w:val="ru-RU"/>
        </w:rPr>
        <w:t xml:space="preserve"> потенциала по этой теме. Кроме того, Секретариат участвовал в семинаре ВОИС, прошедшим в Женеве, Швейцария, по вопросам, связанным с работой Межправительственного комитета по интеллектуальной собственности, генетическим ресурсам, традиционным знаниям и фольклору</w:t>
      </w:r>
      <w:r w:rsidR="00815D85">
        <w:rPr>
          <w:lang w:val="ru-RU"/>
        </w:rPr>
        <w:t xml:space="preserve">. Семинар внес свой вклад в глобальную дискуссию, организованную ВОИС, об эффективной охране традиционных знаний, традиционных форм культурных выражений и генетических ресурсов, </w:t>
      </w:r>
      <w:r w:rsidR="004C4C04">
        <w:rPr>
          <w:lang w:val="ru-RU"/>
        </w:rPr>
        <w:t>рассмотрел</w:t>
      </w:r>
      <w:r w:rsidR="00815D85">
        <w:rPr>
          <w:lang w:val="ru-RU"/>
        </w:rPr>
        <w:t xml:space="preserve"> первоначальные идеи, связанные с сотрудничеством для создания синергии с соответствующими нормативными документами, в том числе, с Конвенцией 2003 года. ЮНЕСКО будет продолжать </w:t>
      </w:r>
      <w:r w:rsidR="002C63F9">
        <w:rPr>
          <w:lang w:val="ru-RU"/>
        </w:rPr>
        <w:t>такое</w:t>
      </w:r>
      <w:r w:rsidR="00815D85">
        <w:rPr>
          <w:lang w:val="ru-RU"/>
        </w:rPr>
        <w:t xml:space="preserve"> сотрудничество в контексте ее программы по </w:t>
      </w:r>
      <w:r w:rsidR="00D5231B">
        <w:rPr>
          <w:lang w:val="ru-RU"/>
        </w:rPr>
        <w:t>наращиванию</w:t>
      </w:r>
      <w:r w:rsidR="00815D85">
        <w:rPr>
          <w:lang w:val="ru-RU"/>
        </w:rPr>
        <w:t xml:space="preserve"> потенциала.</w:t>
      </w:r>
      <w:r w:rsidR="00FA663A">
        <w:rPr>
          <w:lang w:val="ru-RU"/>
        </w:rPr>
        <w:t xml:space="preserve"> </w:t>
      </w:r>
    </w:p>
    <w:p w14:paraId="23D52AE4" w14:textId="0B3B207F" w:rsidR="0056070D" w:rsidRPr="003C2285" w:rsidRDefault="003C2285" w:rsidP="007C6F2C">
      <w:pPr>
        <w:pStyle w:val="GAPara"/>
        <w:jc w:val="both"/>
        <w:rPr>
          <w:lang w:val="ru-RU"/>
        </w:rPr>
      </w:pPr>
      <w:r>
        <w:rPr>
          <w:lang w:val="ru-RU"/>
        </w:rPr>
        <w:t>Секретариа</w:t>
      </w:r>
      <w:r w:rsidR="00707C2F">
        <w:rPr>
          <w:lang w:val="ru-RU"/>
        </w:rPr>
        <w:t>т укрепил свое сотрудничество с</w:t>
      </w:r>
      <w:r>
        <w:rPr>
          <w:lang w:val="ru-RU"/>
        </w:rPr>
        <w:t xml:space="preserve"> Всемирным банком </w:t>
      </w:r>
      <w:r w:rsidR="00707C2F">
        <w:rPr>
          <w:lang w:val="ru-RU"/>
        </w:rPr>
        <w:t>для пересмотра</w:t>
      </w:r>
      <w:r>
        <w:rPr>
          <w:lang w:val="ru-RU"/>
        </w:rPr>
        <w:t xml:space="preserve"> политики Всемирного банка в области охраны экологии и социальной среды, в том числе, политики в </w:t>
      </w:r>
      <w:r w:rsidR="00D5231B">
        <w:rPr>
          <w:lang w:val="ru-RU"/>
        </w:rPr>
        <w:t>отношении</w:t>
      </w:r>
      <w:r w:rsidR="00707C2F">
        <w:rPr>
          <w:lang w:val="ru-RU"/>
        </w:rPr>
        <w:t xml:space="preserve"> </w:t>
      </w:r>
      <w:r w:rsidR="00707C2F" w:rsidRPr="00707C2F">
        <w:rPr>
          <w:lang w:val="ru-RU"/>
        </w:rPr>
        <w:t>материальных</w:t>
      </w:r>
      <w:r>
        <w:rPr>
          <w:lang w:val="ru-RU"/>
        </w:rPr>
        <w:t xml:space="preserve"> культурных ресурсов. Так Секретариат принимал участие в семинаре Всемирного бан</w:t>
      </w:r>
      <w:r w:rsidR="00707C2F">
        <w:rPr>
          <w:lang w:val="ru-RU"/>
        </w:rPr>
        <w:t>ка, посвященном</w:t>
      </w:r>
      <w:r w:rsidR="00D5231B">
        <w:rPr>
          <w:lang w:val="ru-RU"/>
        </w:rPr>
        <w:t xml:space="preserve"> разработке руководства по</w:t>
      </w:r>
      <w:r>
        <w:rPr>
          <w:lang w:val="ru-RU"/>
        </w:rPr>
        <w:t xml:space="preserve"> </w:t>
      </w:r>
      <w:r w:rsidR="00D5231B">
        <w:rPr>
          <w:lang w:val="ru-RU"/>
        </w:rPr>
        <w:t>соблюдению стандартов сохранения культурного наследия для</w:t>
      </w:r>
      <w:r>
        <w:rPr>
          <w:lang w:val="ru-RU"/>
        </w:rPr>
        <w:t xml:space="preserve"> проектов в области развития</w:t>
      </w:r>
      <w:r w:rsidR="007872EB">
        <w:rPr>
          <w:lang w:val="ru-RU"/>
        </w:rPr>
        <w:t xml:space="preserve">, </w:t>
      </w:r>
      <w:proofErr w:type="gramStart"/>
      <w:r w:rsidR="007872EB">
        <w:rPr>
          <w:lang w:val="ru-RU"/>
        </w:rPr>
        <w:t>проходившим</w:t>
      </w:r>
      <w:proofErr w:type="gramEnd"/>
      <w:r w:rsidR="007872EB">
        <w:rPr>
          <w:lang w:val="ru-RU"/>
        </w:rPr>
        <w:t xml:space="preserve"> в Париже, Франция, с 27 по 28 апреля 2015 года.  Секретариат поделился своими экспертными знаниями и внес различные предложения, направленны</w:t>
      </w:r>
      <w:r w:rsidR="00D5231B">
        <w:rPr>
          <w:lang w:val="ru-RU"/>
        </w:rPr>
        <w:t>е на то, чтобы основные принципы Конвенции нашли свое</w:t>
      </w:r>
      <w:r w:rsidR="007872EB">
        <w:rPr>
          <w:lang w:val="ru-RU"/>
        </w:rPr>
        <w:t xml:space="preserve"> отражение</w:t>
      </w:r>
      <w:r w:rsidR="00F95CDC">
        <w:rPr>
          <w:lang w:val="ru-RU"/>
        </w:rPr>
        <w:t xml:space="preserve"> в проектах</w:t>
      </w:r>
      <w:r w:rsidR="007872EB">
        <w:rPr>
          <w:lang w:val="ru-RU"/>
        </w:rPr>
        <w:t>. Было особенно подчеркнута необходимость в свободном, предварительном и информированном согласии коренных народов и местных сообществ, которое было упомянуто в</w:t>
      </w:r>
      <w:r>
        <w:rPr>
          <w:lang w:val="ru-RU"/>
        </w:rPr>
        <w:t xml:space="preserve"> </w:t>
      </w:r>
      <w:r w:rsidR="007872EB">
        <w:rPr>
          <w:lang w:val="ru-RU"/>
        </w:rPr>
        <w:t xml:space="preserve">проекте </w:t>
      </w:r>
      <w:hyperlink r:id="rId51" w:history="1">
        <w:r w:rsidR="00CF5ED3" w:rsidRPr="00556D9D">
          <w:rPr>
            <w:rStyle w:val="Hyperlink"/>
            <w:lang w:val="ru-RU"/>
          </w:rPr>
          <w:t>Рамочной программы</w:t>
        </w:r>
        <w:r w:rsidR="007E23E1" w:rsidRPr="00556D9D">
          <w:rPr>
            <w:rStyle w:val="Hyperlink"/>
            <w:lang w:val="ru-RU"/>
          </w:rPr>
          <w:t xml:space="preserve"> экологической и социальной</w:t>
        </w:r>
        <w:r w:rsidR="007872EB" w:rsidRPr="00556D9D">
          <w:rPr>
            <w:rStyle w:val="Hyperlink"/>
            <w:lang w:val="ru-RU"/>
          </w:rPr>
          <w:t xml:space="preserve"> </w:t>
        </w:r>
        <w:r w:rsidR="007E23E1" w:rsidRPr="00556D9D">
          <w:rPr>
            <w:rStyle w:val="Hyperlink"/>
            <w:lang w:val="ru-RU"/>
          </w:rPr>
          <w:t>устойчивости</w:t>
        </w:r>
      </w:hyperlink>
      <w:r w:rsidR="007872EB">
        <w:rPr>
          <w:lang w:val="ru-RU"/>
        </w:rPr>
        <w:t>, разработанной Всемирным банком</w:t>
      </w:r>
      <w:r w:rsidR="001133C9">
        <w:rPr>
          <w:lang w:val="ru-RU"/>
        </w:rPr>
        <w:t>.</w:t>
      </w:r>
      <w:r w:rsidR="007872EB" w:rsidRPr="007872EB">
        <w:rPr>
          <w:lang w:val="ru-RU"/>
        </w:rPr>
        <w:t xml:space="preserve"> </w:t>
      </w:r>
      <w:r>
        <w:rPr>
          <w:lang w:val="ru-RU"/>
        </w:rPr>
        <w:t xml:space="preserve"> </w:t>
      </w:r>
    </w:p>
    <w:p w14:paraId="27AD7473" w14:textId="204CA25A" w:rsidR="00993F1E" w:rsidRDefault="00D73CAD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Нематериальное культурное наследие составляет основу идентичности </w:t>
      </w:r>
      <w:r w:rsidR="00ED32BF">
        <w:rPr>
          <w:lang w:val="ru-RU"/>
        </w:rPr>
        <w:t>народов</w:t>
      </w:r>
      <w:r>
        <w:rPr>
          <w:lang w:val="ru-RU"/>
        </w:rPr>
        <w:t xml:space="preserve">, и за последние годы оно все чаще </w:t>
      </w:r>
      <w:r w:rsidR="009143A5">
        <w:rPr>
          <w:lang w:val="ru-RU"/>
        </w:rPr>
        <w:t>становится мишенью</w:t>
      </w:r>
      <w:r>
        <w:rPr>
          <w:lang w:val="ru-RU"/>
        </w:rPr>
        <w:t xml:space="preserve"> во время конфликтов и кризисных ситуаций, что </w:t>
      </w:r>
      <w:r w:rsidR="00E20E98">
        <w:rPr>
          <w:lang w:val="ru-RU"/>
        </w:rPr>
        <w:t>часто</w:t>
      </w:r>
      <w:r>
        <w:rPr>
          <w:lang w:val="ru-RU"/>
        </w:rPr>
        <w:t xml:space="preserve"> приводит к увеличению количества </w:t>
      </w:r>
      <w:r w:rsidR="007F5469">
        <w:rPr>
          <w:lang w:val="ru-RU"/>
        </w:rPr>
        <w:t>обращений к</w:t>
      </w:r>
      <w:r>
        <w:rPr>
          <w:lang w:val="ru-RU"/>
        </w:rPr>
        <w:t xml:space="preserve"> Секретариату</w:t>
      </w:r>
      <w:r w:rsidR="007F5469">
        <w:rPr>
          <w:lang w:val="ru-RU"/>
        </w:rPr>
        <w:t xml:space="preserve"> с просьбами предпринять действия</w:t>
      </w:r>
      <w:r>
        <w:rPr>
          <w:lang w:val="ru-RU"/>
        </w:rPr>
        <w:t xml:space="preserve"> по охране нематериального наследия в подобных условиях. Нематериальное культурное наследие нельзя оторвать от сообщества его носителей, поэтому сохранение немат</w:t>
      </w:r>
      <w:r w:rsidR="007F5469">
        <w:rPr>
          <w:lang w:val="ru-RU"/>
        </w:rPr>
        <w:t xml:space="preserve">ериального культурного </w:t>
      </w:r>
      <w:proofErr w:type="gramStart"/>
      <w:r w:rsidR="007F5469">
        <w:rPr>
          <w:lang w:val="ru-RU"/>
        </w:rPr>
        <w:t>наследия</w:t>
      </w:r>
      <w:proofErr w:type="gramEnd"/>
      <w:r w:rsidR="007F5469">
        <w:rPr>
          <w:lang w:val="ru-RU"/>
        </w:rPr>
        <w:t xml:space="preserve"> прежде всего</w:t>
      </w:r>
      <w:r>
        <w:rPr>
          <w:lang w:val="ru-RU"/>
        </w:rPr>
        <w:t xml:space="preserve"> значит, что в кризисных ситуациях нужно сохранять его носителей, то есть, население, от репрессивных ограничений на исполнение живого наследия.</w:t>
      </w:r>
      <w:r w:rsidR="00761442">
        <w:rPr>
          <w:lang w:val="ru-RU"/>
        </w:rPr>
        <w:t xml:space="preserve"> </w:t>
      </w:r>
      <w:proofErr w:type="gramStart"/>
      <w:r w:rsidR="00761442">
        <w:rPr>
          <w:lang w:val="ru-RU"/>
        </w:rPr>
        <w:t>Рассмотрев на своей 196 сессии, состоявшейся в апреле 2015 года, и на 197 сессии</w:t>
      </w:r>
      <w:r w:rsidR="007F5469">
        <w:rPr>
          <w:lang w:val="ru-RU"/>
        </w:rPr>
        <w:t>, состоявшейся</w:t>
      </w:r>
      <w:r w:rsidR="00761442">
        <w:rPr>
          <w:lang w:val="ru-RU"/>
        </w:rPr>
        <w:t xml:space="preserve"> в октябре 2015 года, роль ЮНЕСКО и его обязательства по отношению к культуре в зонах конфликтов, Исполнительный совет ЮНЕСКО предложил Генеральному директору «продолжать и активизировать</w:t>
      </w:r>
      <w:r w:rsidR="00761442" w:rsidRPr="00761442">
        <w:rPr>
          <w:lang w:val="ru-RU"/>
        </w:rPr>
        <w:t xml:space="preserve"> </w:t>
      </w:r>
      <w:r w:rsidR="00761442">
        <w:rPr>
          <w:lang w:val="ru-RU"/>
        </w:rPr>
        <w:t>усилия по защите культуры во время вооруженных конфликтов и переходных периодов, в частности, укрепляя</w:t>
      </w:r>
      <w:r w:rsidR="00D62161">
        <w:rPr>
          <w:lang w:val="ru-RU"/>
        </w:rPr>
        <w:t xml:space="preserve"> возможности ЮНЕСКО </w:t>
      </w:r>
      <w:r w:rsidR="00D62161" w:rsidRPr="00D62161">
        <w:rPr>
          <w:lang w:val="ru-RU"/>
        </w:rPr>
        <w:t xml:space="preserve">[ </w:t>
      </w:r>
      <w:r w:rsidR="00D62161">
        <w:rPr>
          <w:lang w:val="ru-RU"/>
        </w:rPr>
        <w:t>…</w:t>
      </w:r>
      <w:r w:rsidR="00D62161" w:rsidRPr="00D62161">
        <w:rPr>
          <w:lang w:val="ru-RU"/>
        </w:rPr>
        <w:t>]</w:t>
      </w:r>
      <w:r w:rsidR="00761442">
        <w:rPr>
          <w:lang w:val="ru-RU"/>
        </w:rPr>
        <w:t xml:space="preserve"> </w:t>
      </w:r>
      <w:r w:rsidR="00D62161">
        <w:rPr>
          <w:lang w:val="ru-RU"/>
        </w:rPr>
        <w:t xml:space="preserve">через </w:t>
      </w:r>
      <w:r w:rsidR="009143A5">
        <w:rPr>
          <w:lang w:val="ru-RU"/>
        </w:rPr>
        <w:t>применение</w:t>
      </w:r>
      <w:r w:rsidR="00D62161">
        <w:rPr>
          <w:lang w:val="ru-RU"/>
        </w:rPr>
        <w:t xml:space="preserve"> соответствующих статей</w:t>
      </w:r>
      <w:proofErr w:type="gramEnd"/>
      <w:r w:rsidR="00D62161">
        <w:rPr>
          <w:lang w:val="ru-RU"/>
        </w:rPr>
        <w:t xml:space="preserve"> </w:t>
      </w:r>
      <w:proofErr w:type="gramStart"/>
      <w:r w:rsidR="00D62161">
        <w:rPr>
          <w:lang w:val="ru-RU"/>
        </w:rPr>
        <w:t>различных конвенций ЮНЕСКО в области культуры», «</w:t>
      </w:r>
      <w:r w:rsidR="0077069B">
        <w:rPr>
          <w:lang w:val="ru-RU"/>
        </w:rPr>
        <w:t>повысить</w:t>
      </w:r>
      <w:r w:rsidR="00D62161">
        <w:rPr>
          <w:lang w:val="ru-RU"/>
        </w:rPr>
        <w:t xml:space="preserve"> роль ЮНЕСКО в системе Организации Объединенных Наций, чтобы культурному аспекту уделялось должное внимание» </w:t>
      </w:r>
      <w:r w:rsidR="00D62161" w:rsidRPr="00D62161">
        <w:rPr>
          <w:lang w:val="ru-RU"/>
        </w:rPr>
        <w:t>(</w:t>
      </w:r>
      <w:hyperlink r:id="rId52" w:history="1">
        <w:r w:rsidR="00D62161">
          <w:rPr>
            <w:rStyle w:val="Hyperlink"/>
            <w:lang w:val="ru-RU"/>
          </w:rPr>
          <w:t>Решение</w:t>
        </w:r>
        <w:r w:rsidR="00D62161">
          <w:rPr>
            <w:rStyle w:val="Hyperlink"/>
          </w:rPr>
          <w:t> </w:t>
        </w:r>
        <w:r w:rsidR="00D62161" w:rsidRPr="00D62161">
          <w:rPr>
            <w:rStyle w:val="Hyperlink"/>
            <w:lang w:val="ru-RU"/>
          </w:rPr>
          <w:t>196</w:t>
        </w:r>
        <w:r w:rsidR="00D62161">
          <w:rPr>
            <w:rStyle w:val="Hyperlink"/>
          </w:rPr>
          <w:t> </w:t>
        </w:r>
        <w:r w:rsidR="00D62161" w:rsidRPr="00D62161">
          <w:rPr>
            <w:rStyle w:val="Hyperlink"/>
            <w:lang w:val="ru-RU"/>
          </w:rPr>
          <w:t xml:space="preserve"> </w:t>
        </w:r>
        <w:r w:rsidR="00D62161" w:rsidRPr="004574BA">
          <w:rPr>
            <w:rStyle w:val="Hyperlink"/>
          </w:rPr>
          <w:t>EX</w:t>
        </w:r>
        <w:r w:rsidR="00D62161" w:rsidRPr="00D62161">
          <w:rPr>
            <w:rStyle w:val="Hyperlink"/>
            <w:lang w:val="ru-RU"/>
          </w:rPr>
          <w:t>/29</w:t>
        </w:r>
      </w:hyperlink>
      <w:r w:rsidR="00D62161" w:rsidRPr="00D62161">
        <w:rPr>
          <w:lang w:val="ru-RU"/>
        </w:rPr>
        <w:t>)</w:t>
      </w:r>
      <w:r w:rsidR="00D62161">
        <w:rPr>
          <w:lang w:val="ru-RU"/>
        </w:rPr>
        <w:t xml:space="preserve"> «путем включения охраны культурного наследия и культурного разнообразия в гуманитарную деятельность, глобальные стратегии по безопасности и</w:t>
      </w:r>
      <w:r w:rsidR="00ED32BF">
        <w:rPr>
          <w:lang w:val="ru-RU"/>
        </w:rPr>
        <w:t xml:space="preserve"> процессы </w:t>
      </w:r>
      <w:proofErr w:type="spellStart"/>
      <w:r w:rsidR="00ED32BF">
        <w:rPr>
          <w:lang w:val="ru-RU"/>
        </w:rPr>
        <w:t>миростроительства</w:t>
      </w:r>
      <w:proofErr w:type="spellEnd"/>
      <w:r w:rsidR="008173EE">
        <w:rPr>
          <w:lang w:val="ru-RU"/>
        </w:rPr>
        <w:t xml:space="preserve"> с</w:t>
      </w:r>
      <w:r w:rsidR="00D62161">
        <w:rPr>
          <w:lang w:val="ru-RU"/>
        </w:rPr>
        <w:t xml:space="preserve"> помощью всех возможных механизмов ООН и в сотрудничестве с соответствующими </w:t>
      </w:r>
      <w:r w:rsidR="0022266A">
        <w:rPr>
          <w:lang w:val="ru-RU"/>
        </w:rPr>
        <w:t xml:space="preserve">департаментами Организации Объединенных Наций» </w:t>
      </w:r>
      <w:r w:rsidR="0022266A" w:rsidRPr="0022266A">
        <w:rPr>
          <w:lang w:val="ru-RU"/>
        </w:rPr>
        <w:t>(</w:t>
      </w:r>
      <w:hyperlink r:id="rId53" w:history="1">
        <w:r w:rsidR="0022266A">
          <w:rPr>
            <w:rStyle w:val="Hyperlink"/>
            <w:lang w:val="ru-RU"/>
          </w:rPr>
          <w:t>Решение</w:t>
        </w:r>
        <w:r w:rsidR="0022266A" w:rsidRPr="0022266A">
          <w:rPr>
            <w:rStyle w:val="Hyperlink"/>
            <w:lang w:val="ru-RU"/>
          </w:rPr>
          <w:t xml:space="preserve"> 197 </w:t>
        </w:r>
        <w:r w:rsidR="0022266A" w:rsidRPr="00931F22">
          <w:rPr>
            <w:rStyle w:val="Hyperlink"/>
          </w:rPr>
          <w:t>EX</w:t>
        </w:r>
        <w:proofErr w:type="gramEnd"/>
        <w:r w:rsidR="0022266A" w:rsidRPr="0022266A">
          <w:rPr>
            <w:rStyle w:val="Hyperlink"/>
            <w:lang w:val="ru-RU"/>
          </w:rPr>
          <w:t>/10</w:t>
        </w:r>
      </w:hyperlink>
      <w:r w:rsidR="0022266A" w:rsidRPr="0022266A">
        <w:rPr>
          <w:lang w:val="ru-RU"/>
        </w:rPr>
        <w:t>).</w:t>
      </w:r>
      <w:r w:rsidR="0022266A">
        <w:rPr>
          <w:lang w:val="ru-RU"/>
        </w:rPr>
        <w:t xml:space="preserve"> Для этой цели в проект </w:t>
      </w:r>
      <w:r w:rsidR="00666B77">
        <w:rPr>
          <w:lang w:val="ru-RU"/>
        </w:rPr>
        <w:t>«</w:t>
      </w:r>
      <w:r w:rsidR="0022266A">
        <w:rPr>
          <w:lang w:val="ru-RU"/>
        </w:rPr>
        <w:t>Опера</w:t>
      </w:r>
      <w:r w:rsidR="00ED32BF">
        <w:rPr>
          <w:lang w:val="ru-RU"/>
        </w:rPr>
        <w:t>тивного</w:t>
      </w:r>
      <w:r w:rsidR="0022266A">
        <w:rPr>
          <w:lang w:val="ru-RU"/>
        </w:rPr>
        <w:t xml:space="preserve"> руководства по охране нематериального культурного наследия и устойчивого развития на национальном уровне</w:t>
      </w:r>
      <w:r w:rsidR="00666B77">
        <w:rPr>
          <w:lang w:val="ru-RU"/>
        </w:rPr>
        <w:t>»</w:t>
      </w:r>
      <w:r w:rsidR="0022266A">
        <w:rPr>
          <w:lang w:val="ru-RU"/>
        </w:rPr>
        <w:t xml:space="preserve"> включены</w:t>
      </w:r>
      <w:r w:rsidR="00666B77">
        <w:rPr>
          <w:lang w:val="ru-RU"/>
        </w:rPr>
        <w:t xml:space="preserve"> специальные</w:t>
      </w:r>
      <w:r w:rsidR="0022266A">
        <w:rPr>
          <w:lang w:val="ru-RU"/>
        </w:rPr>
        <w:t xml:space="preserve"> </w:t>
      </w:r>
      <w:r w:rsidR="008173EE">
        <w:rPr>
          <w:lang w:val="ru-RU"/>
        </w:rPr>
        <w:t>по</w:t>
      </w:r>
      <w:r w:rsidR="0022266A">
        <w:rPr>
          <w:lang w:val="ru-RU"/>
        </w:rPr>
        <w:t xml:space="preserve">ложения по миру и безопасности </w:t>
      </w:r>
      <w:r w:rsidR="0022266A" w:rsidRPr="0022266A">
        <w:rPr>
          <w:lang w:val="ru-RU"/>
        </w:rPr>
        <w:t>(</w:t>
      </w:r>
      <w:r w:rsidR="0022266A">
        <w:rPr>
          <w:lang w:val="ru-RU"/>
        </w:rPr>
        <w:t>Документ</w:t>
      </w:r>
      <w:r w:rsidR="0022266A" w:rsidRPr="007C6F2C">
        <w:rPr>
          <w:lang w:val="en-US"/>
        </w:rPr>
        <w:t> ITH</w:t>
      </w:r>
      <w:r w:rsidR="0022266A" w:rsidRPr="0022266A">
        <w:rPr>
          <w:lang w:val="ru-RU"/>
        </w:rPr>
        <w:t>/16/6.</w:t>
      </w:r>
      <w:r w:rsidR="0022266A" w:rsidRPr="007C6F2C">
        <w:rPr>
          <w:lang w:val="en-US"/>
        </w:rPr>
        <w:t>GA</w:t>
      </w:r>
      <w:r w:rsidR="0022266A" w:rsidRPr="0022266A">
        <w:rPr>
          <w:lang w:val="ru-RU"/>
        </w:rPr>
        <w:t>/7).</w:t>
      </w:r>
      <w:r w:rsidR="0022266A">
        <w:rPr>
          <w:lang w:val="ru-RU"/>
        </w:rPr>
        <w:t xml:space="preserve"> На </w:t>
      </w:r>
      <w:proofErr w:type="spellStart"/>
      <w:r w:rsidR="0022266A">
        <w:rPr>
          <w:lang w:val="ru-RU"/>
        </w:rPr>
        <w:t>страновом</w:t>
      </w:r>
      <w:proofErr w:type="spellEnd"/>
      <w:r w:rsidR="0022266A">
        <w:rPr>
          <w:lang w:val="ru-RU"/>
        </w:rPr>
        <w:t xml:space="preserve"> уровне, учитывая мандат ЮНЕСКО и его оперативные возможности, Секретариат разрабатывает инициативы для интеграции наращивания потенциала по охране нематериального культурного наследия в </w:t>
      </w:r>
      <w:r w:rsidR="00ED32BF">
        <w:rPr>
          <w:lang w:val="ru-RU"/>
        </w:rPr>
        <w:t>чрезвычайные</w:t>
      </w:r>
      <w:r w:rsidR="008173EE">
        <w:rPr>
          <w:lang w:val="ru-RU"/>
        </w:rPr>
        <w:t xml:space="preserve"> мер</w:t>
      </w:r>
      <w:r w:rsidR="00ED32BF">
        <w:rPr>
          <w:lang w:val="ru-RU"/>
        </w:rPr>
        <w:t>ы</w:t>
      </w:r>
      <w:r w:rsidR="00FC7EBA">
        <w:rPr>
          <w:lang w:val="ru-RU"/>
        </w:rPr>
        <w:t>, осуществляемые</w:t>
      </w:r>
      <w:r w:rsidR="008173EE">
        <w:rPr>
          <w:lang w:val="ru-RU"/>
        </w:rPr>
        <w:t xml:space="preserve"> международным сообществом. В Сирии </w:t>
      </w:r>
      <w:r w:rsidR="00ED32BF">
        <w:rPr>
          <w:lang w:val="ru-RU"/>
        </w:rPr>
        <w:t xml:space="preserve">идет подготовка </w:t>
      </w:r>
      <w:r w:rsidR="00FC7EBA">
        <w:rPr>
          <w:lang w:val="ru-RU"/>
        </w:rPr>
        <w:t>пилотного пакета</w:t>
      </w:r>
      <w:r w:rsidR="008173EE">
        <w:rPr>
          <w:lang w:val="ru-RU"/>
        </w:rPr>
        <w:t xml:space="preserve"> мер по наращиванию потенциала в контексте более широкого проекта, финансируемого Европейским союзом по срочному спасени</w:t>
      </w:r>
      <w:r w:rsidR="00ED32BF">
        <w:rPr>
          <w:lang w:val="ru-RU"/>
        </w:rPr>
        <w:t>ю культурного наследия Сирии. Проект</w:t>
      </w:r>
      <w:r w:rsidR="008173EE">
        <w:rPr>
          <w:lang w:val="ru-RU"/>
        </w:rPr>
        <w:t xml:space="preserve"> направлен на повышение </w:t>
      </w:r>
      <w:r w:rsidR="00A109DB">
        <w:rPr>
          <w:lang w:val="ru-RU"/>
        </w:rPr>
        <w:t>информированности</w:t>
      </w:r>
      <w:r w:rsidR="008173EE">
        <w:rPr>
          <w:lang w:val="ru-RU"/>
        </w:rPr>
        <w:t xml:space="preserve"> сотрудников международных организаций, местных НПО и миротворческих сил, </w:t>
      </w:r>
      <w:r w:rsidR="00666B77">
        <w:rPr>
          <w:lang w:val="ru-RU"/>
        </w:rPr>
        <w:t>работающих в зонах конфликта, о концепциях</w:t>
      </w:r>
      <w:r w:rsidR="00A109DB">
        <w:rPr>
          <w:lang w:val="ru-RU"/>
        </w:rPr>
        <w:t xml:space="preserve"> </w:t>
      </w:r>
      <w:r w:rsidR="00666B77">
        <w:rPr>
          <w:lang w:val="ru-RU"/>
        </w:rPr>
        <w:t>и положениях</w:t>
      </w:r>
      <w:r w:rsidR="008173EE">
        <w:rPr>
          <w:lang w:val="ru-RU"/>
        </w:rPr>
        <w:t xml:space="preserve"> международного права</w:t>
      </w:r>
      <w:r w:rsidR="00A109DB">
        <w:rPr>
          <w:lang w:val="ru-RU"/>
        </w:rPr>
        <w:t xml:space="preserve"> в сфере культурного разнообразия вообще и нематериального культурного наследия в частности, чтобы помочь им </w:t>
      </w:r>
      <w:r w:rsidR="0064055F">
        <w:rPr>
          <w:lang w:val="ru-RU"/>
        </w:rPr>
        <w:t xml:space="preserve">в </w:t>
      </w:r>
      <w:r w:rsidR="00ED32BF">
        <w:rPr>
          <w:lang w:val="ru-RU"/>
        </w:rPr>
        <w:t>деятельности</w:t>
      </w:r>
      <w:r w:rsidR="00A91DE5">
        <w:rPr>
          <w:lang w:val="ru-RU"/>
        </w:rPr>
        <w:t xml:space="preserve"> по</w:t>
      </w:r>
      <w:r w:rsidR="00A109DB">
        <w:rPr>
          <w:lang w:val="ru-RU"/>
        </w:rPr>
        <w:t xml:space="preserve"> сохранению</w:t>
      </w:r>
      <w:r w:rsidR="0064055F">
        <w:rPr>
          <w:lang w:val="ru-RU"/>
        </w:rPr>
        <w:t xml:space="preserve">. Учитывая ограниченные кадровые и финансовые ресурсы, которыми в действительности обладает ЮНЕСКО, такие подготовительные мероприятия дают самую большую возможность для оказания реального и эффективного воздействия. </w:t>
      </w:r>
      <w:r w:rsidR="00A91DE5">
        <w:rPr>
          <w:lang w:val="ru-RU"/>
        </w:rPr>
        <w:t>Основываясь на результатах</w:t>
      </w:r>
      <w:r w:rsidR="0064055F">
        <w:rPr>
          <w:lang w:val="ru-RU"/>
        </w:rPr>
        <w:t xml:space="preserve"> экспериментальных </w:t>
      </w:r>
      <w:r w:rsidR="00ED32BF">
        <w:rPr>
          <w:lang w:val="ru-RU"/>
        </w:rPr>
        <w:t>мер</w:t>
      </w:r>
      <w:r w:rsidR="00A91DE5">
        <w:rPr>
          <w:lang w:val="ru-RU"/>
        </w:rPr>
        <w:t>,</w:t>
      </w:r>
      <w:r w:rsidR="0064055F">
        <w:rPr>
          <w:lang w:val="ru-RU"/>
        </w:rPr>
        <w:t xml:space="preserve"> программу можно будет распространить на другие кризисные ситуации.</w:t>
      </w:r>
    </w:p>
    <w:p w14:paraId="43DB2865" w14:textId="13C0A11F" w:rsidR="0056070D" w:rsidRDefault="00993F1E" w:rsidP="00993F1E">
      <w:pPr>
        <w:pStyle w:val="COMPara"/>
        <w:numPr>
          <w:ilvl w:val="0"/>
          <w:numId w:val="19"/>
        </w:numPr>
        <w:spacing w:before="240"/>
        <w:ind w:left="1276"/>
        <w:jc w:val="both"/>
        <w:rPr>
          <w:lang w:val="ru-RU"/>
        </w:rPr>
      </w:pPr>
      <w:r>
        <w:rPr>
          <w:b/>
          <w:lang w:val="ru-RU"/>
        </w:rPr>
        <w:t>Укреплено сотрудничество с гражданским обществом</w:t>
      </w:r>
    </w:p>
    <w:p w14:paraId="5EEA03F6" w14:textId="2C3005D4" w:rsidR="00472882" w:rsidRPr="00472882" w:rsidRDefault="00472882" w:rsidP="00472882">
      <w:pPr>
        <w:pStyle w:val="GAPara"/>
      </w:pPr>
      <w:proofErr w:type="gramStart"/>
      <w:r w:rsidRPr="00472882">
        <w:rPr>
          <w:lang w:val="ru-RU"/>
        </w:rPr>
        <w:t>В соответствии с Оперативным руководством (параграфы 90 и 96) государства-участники должны привлекать неправительственные организации к выполнению Конвенции на национальном уровне, в частности, к выявлению и определению нематериального культурного наследия и к другим мерам по охране, а также их можно приглашать для оказания консультационных услуг Комитету, как это сказано в статье 9 Конвенции.</w:t>
      </w:r>
      <w:proofErr w:type="gramEnd"/>
      <w:r w:rsidRPr="00472882">
        <w:rPr>
          <w:lang w:val="ru-RU"/>
        </w:rPr>
        <w:t xml:space="preserve"> </w:t>
      </w:r>
      <w:r w:rsidRPr="00A44EAA">
        <w:rPr>
          <w:lang w:val="ru-RU"/>
        </w:rPr>
        <w:t>На сегодняшний день Генеральная ассамблея выдала аккредитацию 178 неправительственным организациям, в том числе, 22 во время отчетного периода (</w:t>
      </w:r>
      <w:hyperlink r:id="rId54" w:history="1">
        <w:r>
          <w:rPr>
            <w:rStyle w:val="Hyperlink"/>
            <w:lang w:val="ru-RU"/>
          </w:rPr>
          <w:t>Резолюция</w:t>
        </w:r>
        <w:r w:rsidRPr="0073185F">
          <w:rPr>
            <w:rStyle w:val="Hyperlink"/>
            <w:lang w:val="ru-RU"/>
          </w:rPr>
          <w:t xml:space="preserve"> 5.</w:t>
        </w:r>
        <w:r w:rsidRPr="007C6F2C">
          <w:rPr>
            <w:rStyle w:val="Hyperlink"/>
          </w:rPr>
          <w:t>GA</w:t>
        </w:r>
        <w:r w:rsidRPr="0073185F">
          <w:rPr>
            <w:rStyle w:val="Hyperlink"/>
            <w:lang w:val="ru-RU"/>
          </w:rPr>
          <w:t xml:space="preserve"> 6</w:t>
        </w:r>
      </w:hyperlink>
      <w:r w:rsidRPr="00A44EAA">
        <w:rPr>
          <w:lang w:val="ru-RU"/>
        </w:rPr>
        <w:t xml:space="preserve">). </w:t>
      </w:r>
      <w:r w:rsidRPr="00993F1E">
        <w:rPr>
          <w:lang w:val="ru-RU"/>
        </w:rPr>
        <w:t xml:space="preserve">В дополнение к этому, на своей десятой сессии в 2015 году Комитет рекомендовал нынешней сессии Генеральной ассамблеи </w:t>
      </w:r>
      <w:r w:rsidR="003E6D37">
        <w:rPr>
          <w:lang w:val="ru-RU"/>
        </w:rPr>
        <w:t>вы</w:t>
      </w:r>
      <w:r w:rsidRPr="00993F1E">
        <w:rPr>
          <w:lang w:val="ru-RU"/>
        </w:rPr>
        <w:t xml:space="preserve">дать аккредитацию </w:t>
      </w:r>
      <w:r>
        <w:t xml:space="preserve">24 </w:t>
      </w:r>
      <w:proofErr w:type="spellStart"/>
      <w:r>
        <w:t>неправительственным</w:t>
      </w:r>
      <w:proofErr w:type="spellEnd"/>
      <w:r>
        <w:t xml:space="preserve"> </w:t>
      </w:r>
      <w:proofErr w:type="spellStart"/>
      <w:r>
        <w:t>организациям</w:t>
      </w:r>
      <w:proofErr w:type="spellEnd"/>
      <w:r>
        <w:t xml:space="preserve"> </w:t>
      </w:r>
      <w:proofErr w:type="spellStart"/>
      <w:r>
        <w:t>для</w:t>
      </w:r>
      <w:proofErr w:type="spellEnd"/>
      <w:r>
        <w:t xml:space="preserve"> </w:t>
      </w:r>
      <w:proofErr w:type="spellStart"/>
      <w:r>
        <w:t>оказания</w:t>
      </w:r>
      <w:proofErr w:type="spellEnd"/>
      <w:r>
        <w:t xml:space="preserve"> </w:t>
      </w:r>
      <w:proofErr w:type="spellStart"/>
      <w:r>
        <w:t>консультационных</w:t>
      </w:r>
      <w:proofErr w:type="spellEnd"/>
      <w:r>
        <w:t xml:space="preserve"> </w:t>
      </w:r>
      <w:proofErr w:type="spellStart"/>
      <w:r>
        <w:t>услуг</w:t>
      </w:r>
      <w:proofErr w:type="spellEnd"/>
      <w:r>
        <w:t xml:space="preserve"> </w:t>
      </w:r>
      <w:proofErr w:type="spellStart"/>
      <w:r>
        <w:t>Комитету</w:t>
      </w:r>
      <w:proofErr w:type="spellEnd"/>
      <w:r>
        <w:t xml:space="preserve"> (</w:t>
      </w:r>
      <w:hyperlink r:id="rId55" w:history="1">
        <w:r>
          <w:rPr>
            <w:rStyle w:val="Hyperlink"/>
            <w:lang w:val="ru-RU"/>
          </w:rPr>
          <w:t>Решение</w:t>
        </w:r>
        <w:r w:rsidRPr="00A71D83">
          <w:rPr>
            <w:rStyle w:val="Hyperlink"/>
          </w:rPr>
          <w:t xml:space="preserve"> 10.COM 16</w:t>
        </w:r>
      </w:hyperlink>
      <w:r>
        <w:t>).</w:t>
      </w:r>
    </w:p>
    <w:p w14:paraId="072DA307" w14:textId="39FD630C" w:rsidR="0056070D" w:rsidRPr="00D12F92" w:rsidRDefault="00D12F92" w:rsidP="007C6F2C">
      <w:pPr>
        <w:pStyle w:val="GAPara"/>
        <w:jc w:val="both"/>
        <w:rPr>
          <w:lang w:val="ru-RU"/>
        </w:rPr>
      </w:pPr>
      <w:r>
        <w:rPr>
          <w:lang w:val="ru-RU"/>
        </w:rPr>
        <w:t xml:space="preserve">Параграф 94 Оперативного руководства </w:t>
      </w:r>
      <w:r w:rsidR="00BE4834">
        <w:rPr>
          <w:lang w:val="ru-RU"/>
        </w:rPr>
        <w:t>предусматривает</w:t>
      </w:r>
      <w:r>
        <w:rPr>
          <w:lang w:val="ru-RU"/>
        </w:rPr>
        <w:t xml:space="preserve">, что через четыре года после аккредитации </w:t>
      </w:r>
      <w:r w:rsidR="00BE4834">
        <w:rPr>
          <w:lang w:val="ru-RU"/>
        </w:rPr>
        <w:t>неправительственной организации</w:t>
      </w:r>
      <w:r>
        <w:rPr>
          <w:lang w:val="ru-RU"/>
        </w:rPr>
        <w:t xml:space="preserve"> Комитет оценивает вклад</w:t>
      </w:r>
      <w:r w:rsidR="008054BA" w:rsidRPr="008054BA">
        <w:rPr>
          <w:lang w:val="ru-RU"/>
        </w:rPr>
        <w:t xml:space="preserve"> </w:t>
      </w:r>
      <w:r w:rsidR="008054BA">
        <w:rPr>
          <w:lang w:val="ru-RU"/>
        </w:rPr>
        <w:t>консультативной организац</w:t>
      </w:r>
      <w:proofErr w:type="gramStart"/>
      <w:r w:rsidR="008054BA">
        <w:rPr>
          <w:lang w:val="ru-RU"/>
        </w:rPr>
        <w:t>ии</w:t>
      </w:r>
      <w:r>
        <w:rPr>
          <w:lang w:val="ru-RU"/>
        </w:rPr>
        <w:t xml:space="preserve"> и </w:t>
      </w:r>
      <w:r w:rsidR="008054BA">
        <w:rPr>
          <w:lang w:val="ru-RU"/>
        </w:rPr>
        <w:t>ее</w:t>
      </w:r>
      <w:proofErr w:type="gramEnd"/>
      <w:r w:rsidR="008054BA">
        <w:rPr>
          <w:lang w:val="ru-RU"/>
        </w:rPr>
        <w:t xml:space="preserve"> </w:t>
      </w:r>
      <w:r>
        <w:rPr>
          <w:lang w:val="ru-RU"/>
        </w:rPr>
        <w:t>приверженность</w:t>
      </w:r>
      <w:r w:rsidR="00BE4834">
        <w:rPr>
          <w:lang w:val="ru-RU"/>
        </w:rPr>
        <w:t xml:space="preserve"> целям</w:t>
      </w:r>
      <w:r w:rsidR="008054BA">
        <w:rPr>
          <w:lang w:val="ru-RU"/>
        </w:rPr>
        <w:t>,</w:t>
      </w:r>
      <w:r>
        <w:rPr>
          <w:lang w:val="ru-RU"/>
        </w:rPr>
        <w:t xml:space="preserve"> </w:t>
      </w:r>
      <w:r w:rsidR="008054BA">
        <w:rPr>
          <w:lang w:val="ru-RU"/>
        </w:rPr>
        <w:t>а также</w:t>
      </w:r>
      <w:r w:rsidR="003E6D37">
        <w:rPr>
          <w:lang w:val="ru-RU"/>
        </w:rPr>
        <w:t xml:space="preserve"> свои</w:t>
      </w:r>
      <w:r w:rsidR="00D1264F">
        <w:rPr>
          <w:lang w:val="ru-RU"/>
        </w:rPr>
        <w:t xml:space="preserve"> отношения с ней</w:t>
      </w:r>
      <w:r w:rsidR="003E6D37">
        <w:rPr>
          <w:lang w:val="ru-RU"/>
        </w:rPr>
        <w:t xml:space="preserve"> с учетом перспектив</w:t>
      </w:r>
      <w:r>
        <w:rPr>
          <w:lang w:val="ru-RU"/>
        </w:rPr>
        <w:t xml:space="preserve"> данной неправительственной организации. В соответствии с Оперативным руководством был завершен процесс обновления для 97 неправительственных организаций, получивших от Генеральной асс</w:t>
      </w:r>
      <w:r w:rsidR="008054BA">
        <w:rPr>
          <w:lang w:val="ru-RU"/>
        </w:rPr>
        <w:t>амблеи аккредитацию в 2010 году</w:t>
      </w:r>
      <w:r w:rsidRPr="00D12F92">
        <w:rPr>
          <w:lang w:val="ru-RU"/>
        </w:rPr>
        <w:t xml:space="preserve"> </w:t>
      </w:r>
      <w:r w:rsidRPr="00080BED">
        <w:rPr>
          <w:lang w:val="ru-RU"/>
        </w:rPr>
        <w:t>(</w:t>
      </w:r>
      <w:hyperlink r:id="rId56" w:history="1">
        <w:r w:rsidR="00BE4834">
          <w:rPr>
            <w:rStyle w:val="Hyperlink"/>
            <w:lang w:val="ru-RU"/>
          </w:rPr>
          <w:t>Резолюция</w:t>
        </w:r>
        <w:r w:rsidRPr="00226805">
          <w:rPr>
            <w:rStyle w:val="Hyperlink"/>
          </w:rPr>
          <w:t> </w:t>
        </w:r>
        <w:r w:rsidRPr="00080BED">
          <w:rPr>
            <w:rStyle w:val="Hyperlink"/>
            <w:lang w:val="ru-RU"/>
          </w:rPr>
          <w:t>3.</w:t>
        </w:r>
        <w:r w:rsidRPr="00226805">
          <w:rPr>
            <w:rStyle w:val="Hyperlink"/>
          </w:rPr>
          <w:t>GA </w:t>
        </w:r>
        <w:r w:rsidRPr="00080BED">
          <w:rPr>
            <w:rStyle w:val="Hyperlink"/>
            <w:lang w:val="ru-RU"/>
          </w:rPr>
          <w:t>7</w:t>
        </w:r>
      </w:hyperlink>
      <w:r w:rsidRPr="00080BED">
        <w:rPr>
          <w:lang w:val="ru-RU"/>
        </w:rPr>
        <w:t xml:space="preserve">). </w:t>
      </w:r>
      <w:r>
        <w:rPr>
          <w:lang w:val="ru-RU"/>
        </w:rPr>
        <w:t>Секретариат</w:t>
      </w:r>
      <w:r w:rsidRPr="00D12F92">
        <w:rPr>
          <w:lang w:val="ru-RU"/>
        </w:rPr>
        <w:t xml:space="preserve"> </w:t>
      </w:r>
      <w:r>
        <w:rPr>
          <w:lang w:val="ru-RU"/>
        </w:rPr>
        <w:t>изучил</w:t>
      </w:r>
      <w:r w:rsidRPr="00D12F92">
        <w:rPr>
          <w:lang w:val="ru-RU"/>
        </w:rPr>
        <w:t xml:space="preserve"> 69 </w:t>
      </w:r>
      <w:r>
        <w:rPr>
          <w:lang w:val="ru-RU"/>
        </w:rPr>
        <w:t>докладов</w:t>
      </w:r>
      <w:r w:rsidRPr="00D12F92">
        <w:rPr>
          <w:lang w:val="ru-RU"/>
        </w:rPr>
        <w:t xml:space="preserve">, </w:t>
      </w:r>
      <w:r>
        <w:rPr>
          <w:lang w:val="ru-RU"/>
        </w:rPr>
        <w:t>представленных</w:t>
      </w:r>
      <w:r w:rsidRPr="00D12F92">
        <w:rPr>
          <w:lang w:val="ru-RU"/>
        </w:rPr>
        <w:t xml:space="preserve"> </w:t>
      </w:r>
      <w:r>
        <w:rPr>
          <w:lang w:val="ru-RU"/>
        </w:rPr>
        <w:t>неправительственными</w:t>
      </w:r>
      <w:r w:rsidRPr="00D12F92">
        <w:rPr>
          <w:lang w:val="ru-RU"/>
        </w:rPr>
        <w:t xml:space="preserve"> </w:t>
      </w:r>
      <w:r>
        <w:rPr>
          <w:lang w:val="ru-RU"/>
        </w:rPr>
        <w:t>организациями</w:t>
      </w:r>
      <w:r w:rsidRPr="00D12F92">
        <w:rPr>
          <w:lang w:val="ru-RU"/>
        </w:rPr>
        <w:t>.</w:t>
      </w:r>
      <w:r>
        <w:rPr>
          <w:lang w:val="ru-RU"/>
        </w:rPr>
        <w:t xml:space="preserve"> </w:t>
      </w:r>
      <w:proofErr w:type="gramStart"/>
      <w:r>
        <w:rPr>
          <w:lang w:val="ru-RU"/>
        </w:rPr>
        <w:t xml:space="preserve">В 2015 году Комитет принял решение прекратить отношения с 38 организациями, так как их вклад и приверженность </w:t>
      </w:r>
      <w:r w:rsidR="00BE4834">
        <w:rPr>
          <w:lang w:val="ru-RU"/>
        </w:rPr>
        <w:t>целям Комитета</w:t>
      </w:r>
      <w:r>
        <w:rPr>
          <w:lang w:val="ru-RU"/>
        </w:rPr>
        <w:t xml:space="preserve"> были сочтены неудовлетворительными и несоответствующими параграфам 94 и 95 Оперативного руководства, или они </w:t>
      </w:r>
      <w:r w:rsidR="00D1264F">
        <w:rPr>
          <w:lang w:val="ru-RU"/>
        </w:rPr>
        <w:t xml:space="preserve">не представили ни одного четырехгодичного доклада, по которому Комитет мог бы оценить их вклад и приверженность работе </w:t>
      </w:r>
      <w:r w:rsidR="00D1264F" w:rsidRPr="00D1264F">
        <w:rPr>
          <w:lang w:val="ru-RU"/>
        </w:rPr>
        <w:t>(</w:t>
      </w:r>
      <w:hyperlink r:id="rId57" w:history="1">
        <w:r w:rsidR="00BE4834">
          <w:rPr>
            <w:rStyle w:val="Hyperlink"/>
            <w:lang w:val="ru-RU"/>
          </w:rPr>
          <w:t>Решение</w:t>
        </w:r>
        <w:r w:rsidR="00D1264F" w:rsidRPr="00D1264F">
          <w:rPr>
            <w:rStyle w:val="Hyperlink"/>
            <w:lang w:val="ru-RU"/>
          </w:rPr>
          <w:t xml:space="preserve"> 10.</w:t>
        </w:r>
        <w:r w:rsidR="00D1264F" w:rsidRPr="00956707">
          <w:rPr>
            <w:rStyle w:val="Hyperlink"/>
          </w:rPr>
          <w:t>COM</w:t>
        </w:r>
        <w:r w:rsidR="00D1264F" w:rsidRPr="00D1264F">
          <w:rPr>
            <w:rStyle w:val="Hyperlink"/>
            <w:lang w:val="ru-RU"/>
          </w:rPr>
          <w:t xml:space="preserve"> 16</w:t>
        </w:r>
      </w:hyperlink>
      <w:hyperlink r:id="rId58" w:history="1"/>
      <w:r w:rsidR="00D1264F" w:rsidRPr="00D1264F">
        <w:rPr>
          <w:lang w:val="ru-RU"/>
        </w:rPr>
        <w:t xml:space="preserve">). </w:t>
      </w:r>
      <w:r w:rsidRPr="00D12F92">
        <w:rPr>
          <w:lang w:val="ru-RU"/>
        </w:rPr>
        <w:t xml:space="preserve"> </w:t>
      </w:r>
      <w:proofErr w:type="gramEnd"/>
    </w:p>
    <w:p w14:paraId="691A5F1C" w14:textId="72FF7467" w:rsidR="00B300D6" w:rsidRPr="004568B4" w:rsidRDefault="004568B4" w:rsidP="007C6F2C">
      <w:pPr>
        <w:pStyle w:val="COMPara"/>
        <w:numPr>
          <w:ilvl w:val="0"/>
          <w:numId w:val="9"/>
        </w:numPr>
        <w:spacing w:before="120"/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>Далее, учитывая, что сеть кафедр ЮНЕСКО может служить мостом между научным сообществом, гражданским обществом, местными сообществами, исследователями и политиками, Секретариат рассматривает любые заявки на создание кафедр ЮНЕСКО в области</w:t>
      </w:r>
      <w:r w:rsidR="008054BA">
        <w:rPr>
          <w:lang w:val="ru-RU"/>
        </w:rPr>
        <w:t xml:space="preserve"> нематериального культурного наследия</w:t>
      </w:r>
      <w:r>
        <w:rPr>
          <w:lang w:val="ru-RU"/>
        </w:rPr>
        <w:t xml:space="preserve">, </w:t>
      </w:r>
      <w:r w:rsidR="008054BA">
        <w:rPr>
          <w:lang w:val="ru-RU"/>
        </w:rPr>
        <w:t>учитывая</w:t>
      </w:r>
      <w:r w:rsidR="002F4BAC">
        <w:rPr>
          <w:lang w:val="ru-RU"/>
        </w:rPr>
        <w:t xml:space="preserve"> их потенциал и возможности</w:t>
      </w:r>
      <w:r>
        <w:rPr>
          <w:lang w:val="ru-RU"/>
        </w:rPr>
        <w:t xml:space="preserve"> быть источником информации для принятия политических решений, </w:t>
      </w:r>
      <w:r w:rsidR="008054BA">
        <w:rPr>
          <w:lang w:val="ru-RU"/>
        </w:rPr>
        <w:t xml:space="preserve">способность </w:t>
      </w:r>
      <w:r w:rsidR="00DF11A4">
        <w:rPr>
          <w:lang w:val="ru-RU"/>
        </w:rPr>
        <w:t>выдвигать новые инициативы в области обучения, стимулировать инновации через исследовательскую работу и вносить свой вклад</w:t>
      </w:r>
      <w:proofErr w:type="gramEnd"/>
      <w:r w:rsidR="00DF11A4">
        <w:rPr>
          <w:lang w:val="ru-RU"/>
        </w:rPr>
        <w:t xml:space="preserve"> в существующие университетские программы, при этом продвигая Конвенцию на региональном и субрегиональном уровне и укрепляя сотрудничество Север-Юг-Юг. Сеть кафедр ЮНЕСКО состоит из 11 кафедр, связанных с деятельностью по охране нематериального культурного наследия в 11 разных странах.  </w:t>
      </w:r>
    </w:p>
    <w:p w14:paraId="33BFA0B2" w14:textId="77777777" w:rsidR="00A71D83" w:rsidRPr="004568B4" w:rsidRDefault="00A71D83">
      <w:pPr>
        <w:rPr>
          <w:rFonts w:ascii="Arial" w:hAnsi="Arial" w:cs="Arial"/>
          <w:b/>
          <w:snapToGrid w:val="0"/>
          <w:sz w:val="22"/>
          <w:szCs w:val="22"/>
          <w:lang w:val="ru-RU" w:eastAsia="en-US"/>
        </w:rPr>
      </w:pPr>
      <w:r w:rsidRPr="004568B4">
        <w:rPr>
          <w:b/>
          <w:lang w:val="ru-RU"/>
        </w:rPr>
        <w:br w:type="page"/>
      </w:r>
    </w:p>
    <w:p w14:paraId="5984993D" w14:textId="2E34B55D" w:rsidR="0056070D" w:rsidRPr="004E04D9" w:rsidRDefault="004570F5" w:rsidP="007C6F2C">
      <w:pPr>
        <w:pStyle w:val="COMPara"/>
        <w:spacing w:before="360"/>
        <w:ind w:left="0" w:firstLine="0"/>
        <w:jc w:val="both"/>
        <w:rPr>
          <w:b/>
          <w:lang w:val="ru-RU"/>
        </w:rPr>
      </w:pPr>
      <w:r>
        <w:rPr>
          <w:b/>
          <w:lang w:val="ru-RU"/>
        </w:rPr>
        <w:t>Показатель эффективности</w:t>
      </w:r>
      <w:r w:rsidR="0056070D" w:rsidRPr="004E04D9">
        <w:rPr>
          <w:b/>
          <w:lang w:val="ru-RU"/>
        </w:rPr>
        <w:t xml:space="preserve"> 8: </w:t>
      </w:r>
      <w:r w:rsidR="004E04D9" w:rsidRPr="004E04D9">
        <w:rPr>
          <w:b/>
          <w:lang w:val="ru-RU"/>
        </w:rPr>
        <w:t>Количество заинтересованных групп, вовлеченных в выполнение Конвенции и поставляющих информацию для системы управления знаниями.</w:t>
      </w:r>
    </w:p>
    <w:p w14:paraId="4EF7AB6D" w14:textId="269DD942" w:rsidR="0056070D" w:rsidRPr="00614CD5" w:rsidRDefault="00614CD5" w:rsidP="0056070D">
      <w:pPr>
        <w:pStyle w:val="COMPara"/>
        <w:keepNext/>
        <w:numPr>
          <w:ilvl w:val="0"/>
          <w:numId w:val="18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Оптимизированы</w:t>
      </w:r>
      <w:r w:rsidRPr="00614CD5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614CD5">
        <w:rPr>
          <w:b/>
          <w:lang w:val="ru-RU"/>
        </w:rPr>
        <w:t xml:space="preserve"> реализованы </w:t>
      </w:r>
      <w:r>
        <w:rPr>
          <w:b/>
          <w:lang w:val="ru-RU"/>
        </w:rPr>
        <w:t>услуги</w:t>
      </w:r>
      <w:r w:rsidRPr="00614CD5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614CD5">
        <w:rPr>
          <w:b/>
          <w:lang w:val="ru-RU"/>
        </w:rPr>
        <w:t xml:space="preserve"> </w:t>
      </w:r>
      <w:r w:rsidR="008C1928">
        <w:rPr>
          <w:b/>
          <w:lang w:val="ru-RU"/>
        </w:rPr>
        <w:t>управлению</w:t>
      </w:r>
      <w:r w:rsidRPr="00614CD5">
        <w:rPr>
          <w:b/>
          <w:lang w:val="ru-RU"/>
        </w:rPr>
        <w:t xml:space="preserve"> </w:t>
      </w:r>
      <w:r w:rsidR="008C1928">
        <w:rPr>
          <w:b/>
          <w:lang w:val="ru-RU"/>
        </w:rPr>
        <w:t>знаниями</w:t>
      </w:r>
      <w:r>
        <w:rPr>
          <w:b/>
          <w:lang w:val="ru-RU"/>
        </w:rPr>
        <w:t xml:space="preserve"> для эффективного их применения и обмена информацией</w:t>
      </w:r>
      <w:r w:rsidR="0056070D">
        <w:rPr>
          <w:rStyle w:val="FootnoteReference"/>
          <w:b/>
        </w:rPr>
        <w:footnoteReference w:id="8"/>
      </w:r>
      <w:r w:rsidRPr="00614CD5">
        <w:rPr>
          <w:b/>
          <w:lang w:val="ru-RU"/>
        </w:rPr>
        <w:t xml:space="preserve"> </w:t>
      </w:r>
    </w:p>
    <w:p w14:paraId="0E784E84" w14:textId="371E8F7F" w:rsidR="0056070D" w:rsidRPr="00832D74" w:rsidRDefault="00052C88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По</w:t>
      </w:r>
      <w:r w:rsidRPr="00052C88">
        <w:rPr>
          <w:lang w:val="ru-RU"/>
        </w:rPr>
        <w:t xml:space="preserve"> </w:t>
      </w:r>
      <w:r>
        <w:rPr>
          <w:lang w:val="ru-RU"/>
        </w:rPr>
        <w:t>мере</w:t>
      </w:r>
      <w:r w:rsidRPr="00052C88">
        <w:rPr>
          <w:lang w:val="ru-RU"/>
        </w:rPr>
        <w:t xml:space="preserve"> </w:t>
      </w:r>
      <w:r w:rsidR="002250C2">
        <w:rPr>
          <w:lang w:val="ru-RU"/>
        </w:rPr>
        <w:t>того, как растет</w:t>
      </w:r>
      <w:r w:rsidRPr="00052C88">
        <w:rPr>
          <w:lang w:val="ru-RU"/>
        </w:rPr>
        <w:t xml:space="preserve"> </w:t>
      </w:r>
      <w:r w:rsidR="002250C2">
        <w:rPr>
          <w:lang w:val="ru-RU"/>
        </w:rPr>
        <w:t>Конвенция,</w:t>
      </w:r>
      <w:r w:rsidRPr="00052C88">
        <w:rPr>
          <w:lang w:val="ru-RU"/>
        </w:rPr>
        <w:t xml:space="preserve"> </w:t>
      </w:r>
      <w:r>
        <w:rPr>
          <w:lang w:val="ru-RU"/>
        </w:rPr>
        <w:t>у</w:t>
      </w:r>
      <w:r w:rsidR="00832D74">
        <w:rPr>
          <w:lang w:val="ru-RU"/>
        </w:rPr>
        <w:t>правление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знаниями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становится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все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более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и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более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необходимым</w:t>
      </w:r>
      <w:r w:rsidR="00832D74" w:rsidRPr="00052C88">
        <w:rPr>
          <w:lang w:val="ru-RU"/>
        </w:rPr>
        <w:t xml:space="preserve">, </w:t>
      </w:r>
      <w:r>
        <w:rPr>
          <w:lang w:val="ru-RU"/>
        </w:rPr>
        <w:t>а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управление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большим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объемом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информации</w:t>
      </w:r>
      <w:r w:rsidR="00832D74" w:rsidRPr="00052C88">
        <w:rPr>
          <w:lang w:val="ru-RU"/>
        </w:rPr>
        <w:t xml:space="preserve">, </w:t>
      </w:r>
      <w:r w:rsidR="00832D74">
        <w:rPr>
          <w:lang w:val="ru-RU"/>
        </w:rPr>
        <w:t>связанной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работой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Комитета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и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Генеральной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ассамблеи</w:t>
      </w:r>
      <w:r w:rsidR="00832D74" w:rsidRPr="00052C88">
        <w:rPr>
          <w:lang w:val="ru-RU"/>
        </w:rPr>
        <w:t xml:space="preserve">, </w:t>
      </w:r>
      <w:r w:rsidR="00832D74">
        <w:rPr>
          <w:lang w:val="ru-RU"/>
        </w:rPr>
        <w:t>возможно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только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помощью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специально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выстроенной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для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Секции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системы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управления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знаниями</w:t>
      </w:r>
      <w:r w:rsidR="00832D74" w:rsidRPr="00052C88">
        <w:rPr>
          <w:lang w:val="ru-RU"/>
        </w:rPr>
        <w:t xml:space="preserve">, </w:t>
      </w:r>
      <w:r w:rsidR="00832D74">
        <w:rPr>
          <w:lang w:val="ru-RU"/>
        </w:rPr>
        <w:t>существующей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исключительно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благодаря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Фонду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нематериального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культурного</w:t>
      </w:r>
      <w:r w:rsidR="00832D74" w:rsidRPr="00052C88">
        <w:rPr>
          <w:lang w:val="ru-RU"/>
        </w:rPr>
        <w:t xml:space="preserve"> </w:t>
      </w:r>
      <w:r w:rsidR="00832D74">
        <w:rPr>
          <w:lang w:val="ru-RU"/>
        </w:rPr>
        <w:t>наследия</w:t>
      </w:r>
      <w:r w:rsidR="00832D74" w:rsidRPr="00052C88">
        <w:rPr>
          <w:lang w:val="ru-RU"/>
        </w:rPr>
        <w:t xml:space="preserve">. </w:t>
      </w:r>
      <w:r w:rsidR="00832D74">
        <w:rPr>
          <w:lang w:val="ru-RU"/>
        </w:rPr>
        <w:t xml:space="preserve">На основе </w:t>
      </w:r>
      <w:r w:rsidR="00556D9D">
        <w:rPr>
          <w:lang w:val="ru-RU"/>
        </w:rPr>
        <w:t xml:space="preserve">резолюции </w:t>
      </w:r>
      <w:hyperlink r:id="rId59" w:history="1">
        <w:r w:rsidR="00832D74" w:rsidRPr="000E7F52">
          <w:rPr>
            <w:rStyle w:val="Hyperlink"/>
            <w:lang w:val="ru-RU"/>
          </w:rPr>
          <w:t>5.</w:t>
        </w:r>
        <w:r w:rsidR="00832D74" w:rsidRPr="007C6F2C">
          <w:rPr>
            <w:rStyle w:val="Hyperlink"/>
          </w:rPr>
          <w:t>GA </w:t>
        </w:r>
        <w:r w:rsidR="00832D74" w:rsidRPr="000E7F52">
          <w:rPr>
            <w:rStyle w:val="Hyperlink"/>
            <w:lang w:val="ru-RU"/>
          </w:rPr>
          <w:t>7</w:t>
        </w:r>
      </w:hyperlink>
      <w:r w:rsidR="00832D74" w:rsidRPr="000E7F52">
        <w:rPr>
          <w:lang w:val="ru-RU"/>
        </w:rPr>
        <w:t xml:space="preserve"> и </w:t>
      </w:r>
      <w:r w:rsidR="00556D9D">
        <w:rPr>
          <w:lang w:val="ru-RU"/>
        </w:rPr>
        <w:t xml:space="preserve">решения </w:t>
      </w:r>
      <w:hyperlink r:id="rId60" w:history="1">
        <w:r w:rsidR="00832D74" w:rsidRPr="000E7F52">
          <w:rPr>
            <w:rStyle w:val="Hyperlink"/>
            <w:lang w:val="ru-RU"/>
          </w:rPr>
          <w:t>9.</w:t>
        </w:r>
        <w:r w:rsidR="00832D74" w:rsidRPr="00AF661C">
          <w:rPr>
            <w:rStyle w:val="Hyperlink"/>
          </w:rPr>
          <w:t>COM</w:t>
        </w:r>
        <w:r w:rsidR="00832D74" w:rsidRPr="000E7F52">
          <w:rPr>
            <w:rStyle w:val="Hyperlink"/>
            <w:lang w:val="ru-RU"/>
          </w:rPr>
          <w:t xml:space="preserve"> 2.</w:t>
        </w:r>
        <w:r w:rsidR="00832D74" w:rsidRPr="00AF661C">
          <w:rPr>
            <w:rStyle w:val="Hyperlink"/>
          </w:rPr>
          <w:t>BUR </w:t>
        </w:r>
        <w:r w:rsidR="00832D74" w:rsidRPr="000E7F52">
          <w:rPr>
            <w:rStyle w:val="Hyperlink"/>
            <w:lang w:val="ru-RU"/>
          </w:rPr>
          <w:t>1</w:t>
        </w:r>
      </w:hyperlink>
      <w:r w:rsidR="00832D74" w:rsidRPr="001769AD">
        <w:rPr>
          <w:rStyle w:val="Hyperlink"/>
          <w:u w:val="none"/>
          <w:lang w:val="ru-RU"/>
        </w:rPr>
        <w:t xml:space="preserve"> </w:t>
      </w:r>
      <w:r w:rsidR="00832D74" w:rsidRPr="00052C88">
        <w:rPr>
          <w:rStyle w:val="Hyperlink"/>
          <w:color w:val="auto"/>
          <w:u w:val="none"/>
          <w:lang w:val="ru-RU"/>
        </w:rPr>
        <w:t xml:space="preserve">об использовании средств Фонда, </w:t>
      </w:r>
      <w:r w:rsidR="00832D74" w:rsidRPr="000E7F52">
        <w:rPr>
          <w:rStyle w:val="Hyperlink"/>
          <w:color w:val="auto"/>
          <w:u w:val="none"/>
          <w:lang w:val="ru-RU"/>
        </w:rPr>
        <w:t>начиная</w:t>
      </w:r>
      <w:r w:rsidR="00832D74">
        <w:rPr>
          <w:rStyle w:val="Hyperlink"/>
          <w:color w:val="auto"/>
          <w:u w:val="none"/>
          <w:lang w:val="ru-RU"/>
        </w:rPr>
        <w:t xml:space="preserve"> с июня 2014 года</w:t>
      </w:r>
      <w:r w:rsidR="001769AD">
        <w:rPr>
          <w:rStyle w:val="Hyperlink"/>
          <w:color w:val="auto"/>
          <w:u w:val="none"/>
          <w:lang w:val="ru-RU"/>
        </w:rPr>
        <w:t>,</w:t>
      </w:r>
      <w:r w:rsidR="00832D74">
        <w:rPr>
          <w:rStyle w:val="Hyperlink"/>
          <w:color w:val="auto"/>
          <w:u w:val="none"/>
          <w:lang w:val="ru-RU"/>
        </w:rPr>
        <w:t xml:space="preserve"> </w:t>
      </w:r>
      <w:r w:rsidR="001769AD">
        <w:rPr>
          <w:rStyle w:val="Hyperlink"/>
          <w:color w:val="auto"/>
          <w:u w:val="none"/>
          <w:lang w:val="ru-RU"/>
        </w:rPr>
        <w:t>идет</w:t>
      </w:r>
      <w:r w:rsidR="00832D74">
        <w:rPr>
          <w:rStyle w:val="Hyperlink"/>
          <w:color w:val="auto"/>
          <w:u w:val="none"/>
          <w:lang w:val="ru-RU"/>
        </w:rPr>
        <w:t xml:space="preserve"> работа</w:t>
      </w:r>
      <w:r w:rsidR="001769AD">
        <w:rPr>
          <w:rStyle w:val="Hyperlink"/>
          <w:color w:val="auto"/>
          <w:u w:val="none"/>
          <w:lang w:val="ru-RU"/>
        </w:rPr>
        <w:t xml:space="preserve"> по совершенствованию</w:t>
      </w:r>
      <w:r w:rsidR="00832D74">
        <w:rPr>
          <w:rStyle w:val="Hyperlink"/>
          <w:color w:val="auto"/>
          <w:u w:val="none"/>
          <w:lang w:val="ru-RU"/>
        </w:rPr>
        <w:t xml:space="preserve"> функционирования системы управлен</w:t>
      </w:r>
      <w:r w:rsidR="001769AD">
        <w:rPr>
          <w:rStyle w:val="Hyperlink"/>
          <w:color w:val="auto"/>
          <w:u w:val="none"/>
          <w:lang w:val="ru-RU"/>
        </w:rPr>
        <w:t>ия знаниями Конвенции,</w:t>
      </w:r>
      <w:r w:rsidR="00832D74">
        <w:rPr>
          <w:rStyle w:val="Hyperlink"/>
          <w:color w:val="auto"/>
          <w:u w:val="none"/>
          <w:lang w:val="ru-RU"/>
        </w:rPr>
        <w:t xml:space="preserve"> и </w:t>
      </w:r>
      <w:r w:rsidR="001769AD">
        <w:rPr>
          <w:rStyle w:val="Hyperlink"/>
          <w:color w:val="auto"/>
          <w:u w:val="none"/>
          <w:lang w:val="ru-RU"/>
        </w:rPr>
        <w:t xml:space="preserve">по повышению </w:t>
      </w:r>
      <w:r w:rsidR="00832D74">
        <w:rPr>
          <w:rStyle w:val="Hyperlink"/>
          <w:color w:val="auto"/>
          <w:u w:val="none"/>
          <w:lang w:val="ru-RU"/>
        </w:rPr>
        <w:t xml:space="preserve">ее </w:t>
      </w:r>
      <w:r w:rsidR="00262B63">
        <w:rPr>
          <w:rStyle w:val="Hyperlink"/>
          <w:color w:val="auto"/>
          <w:u w:val="none"/>
          <w:lang w:val="ru-RU"/>
        </w:rPr>
        <w:t>удобства</w:t>
      </w:r>
      <w:r w:rsidR="00832D74">
        <w:rPr>
          <w:rStyle w:val="Hyperlink"/>
          <w:color w:val="auto"/>
          <w:u w:val="none"/>
          <w:lang w:val="ru-RU"/>
        </w:rPr>
        <w:t xml:space="preserve"> и доступности для различных дружественных структур.  </w:t>
      </w:r>
    </w:p>
    <w:p w14:paraId="3868D03B" w14:textId="5B6254DA" w:rsidR="0056070D" w:rsidRPr="00832D74" w:rsidRDefault="00832D74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В 2014 году Секретариат создал специальные веб-страницы, посвященные всем проектам в </w:t>
      </w:r>
      <w:r w:rsidR="00262B63">
        <w:rPr>
          <w:lang w:val="ru-RU"/>
        </w:rPr>
        <w:t>рамках Конвенции, осуществляемым</w:t>
      </w:r>
      <w:r>
        <w:rPr>
          <w:lang w:val="ru-RU"/>
        </w:rPr>
        <w:t xml:space="preserve"> либо государствами-участниками после получения одобрения от Комитета на заявку о финансовой помощи, либо напрямую </w:t>
      </w:r>
      <w:r w:rsidR="00075708">
        <w:rPr>
          <w:lang w:val="ru-RU"/>
        </w:rPr>
        <w:t xml:space="preserve">самой </w:t>
      </w:r>
      <w:r>
        <w:rPr>
          <w:lang w:val="ru-RU"/>
        </w:rPr>
        <w:t>ЮНЕСКО</w:t>
      </w:r>
      <w:r w:rsidRPr="000E7F52">
        <w:rPr>
          <w:lang w:val="ru-RU"/>
        </w:rPr>
        <w:t xml:space="preserve"> </w:t>
      </w:r>
      <w:r>
        <w:rPr>
          <w:lang w:val="ru-RU"/>
        </w:rPr>
        <w:t>с</w:t>
      </w:r>
      <w:r w:rsidRPr="000E7F52">
        <w:rPr>
          <w:lang w:val="ru-RU"/>
        </w:rPr>
        <w:t xml:space="preserve"> </w:t>
      </w:r>
      <w:r>
        <w:rPr>
          <w:lang w:val="ru-RU"/>
        </w:rPr>
        <w:t>помощью</w:t>
      </w:r>
      <w:r w:rsidRPr="000E7F52">
        <w:rPr>
          <w:lang w:val="ru-RU"/>
        </w:rPr>
        <w:t xml:space="preserve"> </w:t>
      </w:r>
      <w:r>
        <w:rPr>
          <w:lang w:val="ru-RU"/>
        </w:rPr>
        <w:t>финансирования</w:t>
      </w:r>
      <w:r w:rsidRPr="000E7F52">
        <w:rPr>
          <w:lang w:val="ru-RU"/>
        </w:rPr>
        <w:t xml:space="preserve"> </w:t>
      </w:r>
      <w:r w:rsidR="00C03F59">
        <w:rPr>
          <w:lang w:val="ru-RU"/>
        </w:rPr>
        <w:t>из</w:t>
      </w:r>
      <w:r w:rsidRPr="000E7F52">
        <w:rPr>
          <w:lang w:val="ru-RU"/>
        </w:rPr>
        <w:t xml:space="preserve"> </w:t>
      </w:r>
      <w:r w:rsidR="00C03F59">
        <w:rPr>
          <w:lang w:val="ru-RU"/>
        </w:rPr>
        <w:t>средств</w:t>
      </w:r>
      <w:r w:rsidRPr="000E7F52">
        <w:rPr>
          <w:lang w:val="ru-RU"/>
        </w:rPr>
        <w:t xml:space="preserve"> </w:t>
      </w:r>
      <w:r>
        <w:rPr>
          <w:lang w:val="ru-RU"/>
        </w:rPr>
        <w:t>обычной</w:t>
      </w:r>
      <w:r w:rsidRPr="000E7F52">
        <w:rPr>
          <w:lang w:val="ru-RU"/>
        </w:rPr>
        <w:t xml:space="preserve"> </w:t>
      </w:r>
      <w:r>
        <w:rPr>
          <w:lang w:val="ru-RU"/>
        </w:rPr>
        <w:t>программы</w:t>
      </w:r>
      <w:r w:rsidRPr="000E7F52">
        <w:rPr>
          <w:lang w:val="ru-RU"/>
        </w:rPr>
        <w:t xml:space="preserve"> </w:t>
      </w:r>
      <w:r>
        <w:rPr>
          <w:lang w:val="ru-RU"/>
        </w:rPr>
        <w:t>или</w:t>
      </w:r>
      <w:r w:rsidRPr="000E7F52">
        <w:rPr>
          <w:lang w:val="ru-RU"/>
        </w:rPr>
        <w:t xml:space="preserve"> </w:t>
      </w:r>
      <w:r>
        <w:rPr>
          <w:lang w:val="ru-RU"/>
        </w:rPr>
        <w:t>внебюджетных</w:t>
      </w:r>
      <w:r w:rsidRPr="000E7F52">
        <w:rPr>
          <w:lang w:val="ru-RU"/>
        </w:rPr>
        <w:t xml:space="preserve"> </w:t>
      </w:r>
      <w:r>
        <w:rPr>
          <w:lang w:val="ru-RU"/>
        </w:rPr>
        <w:t>фондов</w:t>
      </w:r>
      <w:r w:rsidRPr="000E7F52">
        <w:rPr>
          <w:lang w:val="ru-RU"/>
        </w:rPr>
        <w:t xml:space="preserve">. </w:t>
      </w:r>
      <w:r>
        <w:rPr>
          <w:lang w:val="ru-RU"/>
        </w:rPr>
        <w:t>Регистрация на участие в совещаниях в онлайновом режиме была дополнена автоматическим оповещением постоянных представительств о том, что ид</w:t>
      </w:r>
      <w:r w:rsidR="00C9548D">
        <w:rPr>
          <w:lang w:val="ru-RU"/>
        </w:rPr>
        <w:t>ут регистрации</w:t>
      </w:r>
      <w:r>
        <w:rPr>
          <w:lang w:val="ru-RU"/>
        </w:rPr>
        <w:t>.</w:t>
      </w:r>
    </w:p>
    <w:p w14:paraId="28093CB4" w14:textId="1B3C0E4D" w:rsidR="006662BD" w:rsidRPr="000235DC" w:rsidRDefault="000235DC" w:rsidP="006662B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 ноябре</w:t>
      </w:r>
      <w:r w:rsidR="00C9548D">
        <w:rPr>
          <w:lang w:val="ru-RU"/>
        </w:rPr>
        <w:t xml:space="preserve"> 2015 года</w:t>
      </w:r>
      <w:r>
        <w:rPr>
          <w:lang w:val="ru-RU"/>
        </w:rPr>
        <w:t xml:space="preserve"> </w:t>
      </w:r>
      <w:r w:rsidR="002A2B66">
        <w:rPr>
          <w:lang w:val="ru-RU"/>
        </w:rPr>
        <w:t>С</w:t>
      </w:r>
      <w:r>
        <w:rPr>
          <w:lang w:val="ru-RU"/>
        </w:rPr>
        <w:t xml:space="preserve">екретариат запустил полностью обновленный вебсайт, чтобы улучшить </w:t>
      </w:r>
      <w:r w:rsidR="00C9548D">
        <w:rPr>
          <w:lang w:val="ru-RU"/>
        </w:rPr>
        <w:t>навигацию</w:t>
      </w:r>
      <w:r>
        <w:rPr>
          <w:lang w:val="ru-RU"/>
        </w:rPr>
        <w:t xml:space="preserve"> и обеспечить пользователей удобным интерфейсом. </w:t>
      </w:r>
      <w:proofErr w:type="gramStart"/>
      <w:r>
        <w:rPr>
          <w:lang w:val="ru-RU"/>
        </w:rPr>
        <w:t xml:space="preserve">Этот вебсайт позволит государствам-участникам Конвенции, </w:t>
      </w:r>
      <w:r w:rsidR="002A2B66">
        <w:rPr>
          <w:lang w:val="ru-RU"/>
        </w:rPr>
        <w:t>я</w:t>
      </w:r>
      <w:r w:rsidR="00C9548D">
        <w:rPr>
          <w:lang w:val="ru-RU"/>
        </w:rPr>
        <w:t>вляющим</w:t>
      </w:r>
      <w:r w:rsidR="002A2B66">
        <w:rPr>
          <w:lang w:val="ru-RU"/>
        </w:rPr>
        <w:t>ся</w:t>
      </w:r>
      <w:r>
        <w:rPr>
          <w:lang w:val="ru-RU"/>
        </w:rPr>
        <w:t xml:space="preserve"> членами Секретариата, а также всем желающим более внимательно наблюдать за процессами, связанными с выполнением Конвенции (рассмотрением </w:t>
      </w:r>
      <w:r w:rsidR="002A2B66">
        <w:rPr>
          <w:lang w:val="ru-RU"/>
        </w:rPr>
        <w:t>номинаций, статусами</w:t>
      </w:r>
      <w:r>
        <w:rPr>
          <w:lang w:val="ru-RU"/>
        </w:rPr>
        <w:t xml:space="preserve"> просьб о международной помощи</w:t>
      </w:r>
      <w:r w:rsidR="002A2B66">
        <w:rPr>
          <w:lang w:val="ru-RU"/>
        </w:rPr>
        <w:t xml:space="preserve"> и их выполнением, за проектами по наращиванию потенциала, статусом государств-участников в отношении периодических докладов, а также взаимосвязью между элементами, внесенными в Списки, и периодическими докладами).</w:t>
      </w:r>
      <w:proofErr w:type="gramEnd"/>
      <w:r w:rsidR="002A2B66">
        <w:rPr>
          <w:lang w:val="ru-RU"/>
        </w:rPr>
        <w:t xml:space="preserve"> Этот обновленный вебсайт также включает механизм поиска, который облегчает </w:t>
      </w:r>
      <w:r w:rsidR="008F73F1">
        <w:rPr>
          <w:lang w:val="ru-RU"/>
        </w:rPr>
        <w:t>нахождение</w:t>
      </w:r>
      <w:r w:rsidR="002A2B66">
        <w:rPr>
          <w:lang w:val="ru-RU"/>
        </w:rPr>
        <w:t xml:space="preserve"> нужных веб-страниц, элементов, решений, проектов и т.д. Одновременно все решения Комитета и резолюции Генеральной ассамблеи теперь </w:t>
      </w:r>
      <w:r w:rsidR="00315C87">
        <w:rPr>
          <w:lang w:val="ru-RU"/>
        </w:rPr>
        <w:t>получили индивидуальный индекс</w:t>
      </w:r>
      <w:r w:rsidR="002A2B66">
        <w:rPr>
          <w:lang w:val="ru-RU"/>
        </w:rPr>
        <w:t xml:space="preserve"> в базе</w:t>
      </w:r>
      <w:r w:rsidR="00F31062">
        <w:rPr>
          <w:lang w:val="ru-RU"/>
        </w:rPr>
        <w:t xml:space="preserve"> данных, что значительно повысило</w:t>
      </w:r>
      <w:r w:rsidR="002A2B66">
        <w:rPr>
          <w:lang w:val="ru-RU"/>
        </w:rPr>
        <w:t xml:space="preserve"> их доступность.</w:t>
      </w:r>
    </w:p>
    <w:p w14:paraId="24DD159A" w14:textId="373D95AC" w:rsidR="006662BD" w:rsidRPr="00C9548D" w:rsidRDefault="00C9548D" w:rsidP="006662B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Идет интенсивная работа по обеспечению более простого доступа к документам и решениям совещаний, предусмотренных нормативными документами. Секретариат занимается всеми документами, относящимися к прошлым совещаниям, чтобы систематически </w:t>
      </w:r>
      <w:r w:rsidR="00C3390C">
        <w:rPr>
          <w:lang w:val="ru-RU"/>
        </w:rPr>
        <w:t>снабжа</w:t>
      </w:r>
      <w:r w:rsidR="001E0270">
        <w:rPr>
          <w:lang w:val="ru-RU"/>
        </w:rPr>
        <w:t>ть их</w:t>
      </w:r>
      <w:r w:rsidR="00C3390C">
        <w:rPr>
          <w:lang w:val="ru-RU"/>
        </w:rPr>
        <w:t xml:space="preserve"> перекрестными ссылками и включат</w:t>
      </w:r>
      <w:r w:rsidR="001E0270">
        <w:rPr>
          <w:lang w:val="ru-RU"/>
        </w:rPr>
        <w:t xml:space="preserve">ь в </w:t>
      </w:r>
      <w:r w:rsidR="001E0270" w:rsidRPr="003D6EC7">
        <w:t>UNESDOC</w:t>
      </w:r>
      <w:r w:rsidR="001E0270">
        <w:rPr>
          <w:lang w:val="ru-RU"/>
        </w:rPr>
        <w:t xml:space="preserve"> – хранилище всех документов ЮНЕСКО в электронном виде.</w:t>
      </w:r>
    </w:p>
    <w:p w14:paraId="50927156" w14:textId="4FAD7B78" w:rsidR="0056070D" w:rsidRPr="00FD7626" w:rsidRDefault="00FD7626" w:rsidP="006662B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Помимо улучшения доступа к существующей информации, </w:t>
      </w:r>
      <w:r w:rsidR="00071565">
        <w:rPr>
          <w:lang w:val="ru-RU"/>
        </w:rPr>
        <w:t>С</w:t>
      </w:r>
      <w:r>
        <w:rPr>
          <w:lang w:val="ru-RU"/>
        </w:rPr>
        <w:t xml:space="preserve">екретариат </w:t>
      </w:r>
      <w:r w:rsidR="00F31062">
        <w:rPr>
          <w:lang w:val="ru-RU"/>
        </w:rPr>
        <w:t>разрабатывает новые онлайн инструменты</w:t>
      </w:r>
      <w:r>
        <w:rPr>
          <w:lang w:val="ru-RU"/>
        </w:rPr>
        <w:t xml:space="preserve"> для </w:t>
      </w:r>
      <w:r w:rsidR="00653663">
        <w:rPr>
          <w:lang w:val="ru-RU"/>
        </w:rPr>
        <w:t>подготовки</w:t>
      </w:r>
      <w:r>
        <w:rPr>
          <w:lang w:val="ru-RU"/>
        </w:rPr>
        <w:t xml:space="preserve"> и представления просьб о международной помощи. Такая новая функция должна значительно ускорить </w:t>
      </w:r>
      <w:r w:rsidRPr="00FD7626">
        <w:rPr>
          <w:lang w:val="ru-RU"/>
        </w:rPr>
        <w:t>продвижение</w:t>
      </w:r>
      <w:r>
        <w:rPr>
          <w:lang w:val="ru-RU"/>
        </w:rPr>
        <w:t xml:space="preserve"> и обработку </w:t>
      </w:r>
      <w:r w:rsidR="00071565">
        <w:rPr>
          <w:lang w:val="ru-RU"/>
        </w:rPr>
        <w:t>этих</w:t>
      </w:r>
      <w:r>
        <w:rPr>
          <w:lang w:val="ru-RU"/>
        </w:rPr>
        <w:t xml:space="preserve"> просьб. </w:t>
      </w:r>
      <w:proofErr w:type="gramStart"/>
      <w:r>
        <w:rPr>
          <w:lang w:val="ru-RU"/>
        </w:rPr>
        <w:t>К концу года эксперты-</w:t>
      </w:r>
      <w:proofErr w:type="spellStart"/>
      <w:r>
        <w:rPr>
          <w:lang w:val="ru-RU"/>
        </w:rPr>
        <w:t>фасилитаторы</w:t>
      </w:r>
      <w:proofErr w:type="spellEnd"/>
      <w:r>
        <w:rPr>
          <w:lang w:val="ru-RU"/>
        </w:rPr>
        <w:t xml:space="preserve"> будут иметь возможность готовить отчеты о каждом организованном семинаре в режиме онлайн</w:t>
      </w:r>
      <w:r w:rsidR="00071565">
        <w:rPr>
          <w:lang w:val="ru-RU"/>
        </w:rPr>
        <w:t xml:space="preserve">, Секретариату тоже будет полезен новый инструмент: информационная панель будет </w:t>
      </w:r>
      <w:r w:rsidR="00D97421">
        <w:rPr>
          <w:lang w:val="ru-RU"/>
        </w:rPr>
        <w:t>консолидировать</w:t>
      </w:r>
      <w:r w:rsidR="00071565">
        <w:rPr>
          <w:lang w:val="ru-RU"/>
        </w:rPr>
        <w:t xml:space="preserve"> сведения о разнообразных заданиях, которые выполняет каждый из сотрудников Секции и несет за них ответственность, а также о сроках и состоянии</w:t>
      </w:r>
      <w:r w:rsidR="006640AD">
        <w:rPr>
          <w:lang w:val="ru-RU"/>
        </w:rPr>
        <w:t xml:space="preserve"> этих заданий</w:t>
      </w:r>
      <w:r w:rsidR="00071565">
        <w:rPr>
          <w:lang w:val="ru-RU"/>
        </w:rPr>
        <w:t xml:space="preserve"> на сегодняшний день. </w:t>
      </w:r>
      <w:proofErr w:type="gramEnd"/>
    </w:p>
    <w:p w14:paraId="1D12D985" w14:textId="2A73C564" w:rsidR="0056070D" w:rsidRPr="00071565" w:rsidRDefault="00071565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В целом, </w:t>
      </w:r>
      <w:r w:rsidR="00D17052">
        <w:rPr>
          <w:lang w:val="ru-RU"/>
        </w:rPr>
        <w:t xml:space="preserve">тип и количество </w:t>
      </w:r>
      <w:r>
        <w:rPr>
          <w:lang w:val="ru-RU"/>
        </w:rPr>
        <w:t xml:space="preserve">заинтересованных групп, сделавших свой вклад и получивших </w:t>
      </w:r>
      <w:r w:rsidR="00197F93">
        <w:rPr>
          <w:lang w:val="ru-RU"/>
        </w:rPr>
        <w:t>выгоду</w:t>
      </w:r>
      <w:r>
        <w:rPr>
          <w:lang w:val="ru-RU"/>
        </w:rPr>
        <w:t xml:space="preserve"> от системы управления знаниями, значительно</w:t>
      </w:r>
      <w:r w:rsidR="00D17052">
        <w:rPr>
          <w:lang w:val="ru-RU"/>
        </w:rPr>
        <w:t xml:space="preserve"> воз</w:t>
      </w:r>
      <w:r>
        <w:rPr>
          <w:lang w:val="ru-RU"/>
        </w:rPr>
        <w:t>росло</w:t>
      </w:r>
      <w:r w:rsidR="00D17052">
        <w:rPr>
          <w:lang w:val="ru-RU"/>
        </w:rPr>
        <w:t>, сюда входят участники совещаний (более 1400 человек за отчетный период), представители государств-участников, обратившихся с просьбой о международной помощи</w:t>
      </w:r>
      <w:r w:rsidR="00AB3080">
        <w:rPr>
          <w:lang w:val="ru-RU"/>
        </w:rPr>
        <w:t xml:space="preserve"> (около 20 просьб в году)</w:t>
      </w:r>
      <w:r w:rsidR="00D17052">
        <w:rPr>
          <w:lang w:val="ru-RU"/>
        </w:rPr>
        <w:t xml:space="preserve">, </w:t>
      </w:r>
      <w:proofErr w:type="spellStart"/>
      <w:r w:rsidR="00D17052">
        <w:rPr>
          <w:lang w:val="ru-RU"/>
        </w:rPr>
        <w:t>фасилитаторы</w:t>
      </w:r>
      <w:proofErr w:type="spellEnd"/>
      <w:r w:rsidR="00D17052">
        <w:rPr>
          <w:lang w:val="ru-RU"/>
        </w:rPr>
        <w:t xml:space="preserve">, занимающихся </w:t>
      </w:r>
      <w:r w:rsidR="00197F93" w:rsidRPr="00197F93">
        <w:rPr>
          <w:lang w:val="ru-RU"/>
        </w:rPr>
        <w:t>укреплением</w:t>
      </w:r>
      <w:r w:rsidR="00D17052">
        <w:rPr>
          <w:lang w:val="ru-RU"/>
        </w:rPr>
        <w:t xml:space="preserve"> потенциала, и члены </w:t>
      </w:r>
      <w:r w:rsidR="00977095">
        <w:rPr>
          <w:lang w:val="ru-RU"/>
        </w:rPr>
        <w:t>Оценочного</w:t>
      </w:r>
      <w:r w:rsidR="00D17052">
        <w:rPr>
          <w:lang w:val="ru-RU"/>
        </w:rPr>
        <w:t xml:space="preserve"> органа. </w:t>
      </w:r>
    </w:p>
    <w:p w14:paraId="772F7EA8" w14:textId="39A68865" w:rsidR="0056070D" w:rsidRPr="00D17052" w:rsidRDefault="00D17052" w:rsidP="0056070D">
      <w:pPr>
        <w:pStyle w:val="COMPara"/>
        <w:keepNext/>
        <w:numPr>
          <w:ilvl w:val="0"/>
          <w:numId w:val="18"/>
        </w:numPr>
        <w:spacing w:before="240"/>
        <w:ind w:left="1276"/>
        <w:rPr>
          <w:b/>
          <w:lang w:val="ru-RU"/>
        </w:rPr>
      </w:pPr>
      <w:r>
        <w:rPr>
          <w:b/>
          <w:lang w:val="ru-RU"/>
        </w:rPr>
        <w:t>Улучшена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наглядность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нематериального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культурного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наследия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и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осознание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его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значения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путем</w:t>
      </w:r>
      <w:r w:rsidRPr="00D17052">
        <w:rPr>
          <w:b/>
          <w:lang w:val="ru-RU"/>
        </w:rPr>
        <w:t xml:space="preserve"> </w:t>
      </w:r>
      <w:r>
        <w:rPr>
          <w:b/>
          <w:lang w:val="ru-RU"/>
        </w:rPr>
        <w:t>публикаций и распространения знаний</w:t>
      </w:r>
      <w:r w:rsidR="0056070D" w:rsidRPr="005C7A41">
        <w:rPr>
          <w:rStyle w:val="FootnoteReference"/>
          <w:b/>
        </w:rPr>
        <w:footnoteReference w:id="9"/>
      </w:r>
    </w:p>
    <w:p w14:paraId="741AEDD6" w14:textId="65B782A4" w:rsidR="0056070D" w:rsidRPr="003B7B16" w:rsidRDefault="003B7B16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Редакционная подготовка </w:t>
      </w:r>
      <w:hyperlink r:id="rId61" w:history="1">
        <w:r w:rsidRPr="00AA1092">
          <w:rPr>
            <w:rStyle w:val="Hyperlink"/>
            <w:lang w:val="ru-RU"/>
          </w:rPr>
          <w:t>Основных текстов Конвенции</w:t>
        </w:r>
        <w:r w:rsidR="00C4116D" w:rsidRPr="00AA1092">
          <w:rPr>
            <w:rStyle w:val="Hyperlink"/>
            <w:lang w:val="ru-RU"/>
          </w:rPr>
          <w:t>, изданных в 2014 году</w:t>
        </w:r>
      </w:hyperlink>
      <w:r>
        <w:rPr>
          <w:lang w:val="ru-RU"/>
        </w:rPr>
        <w:t>, куда вошли изменения, внесенные в Оперативное руководство и утвержденные пятой сессией Г</w:t>
      </w:r>
      <w:r w:rsidR="00C4116D">
        <w:rPr>
          <w:lang w:val="ru-RU"/>
        </w:rPr>
        <w:t>енеральной ассамблеи, а также</w:t>
      </w:r>
      <w:r>
        <w:rPr>
          <w:lang w:val="ru-RU"/>
        </w:rPr>
        <w:t xml:space="preserve"> изменения в Правила процедуры Комитета</w:t>
      </w:r>
      <w:r w:rsidR="001D5AF7">
        <w:rPr>
          <w:lang w:val="ru-RU"/>
        </w:rPr>
        <w:t>, принятые на его восьмой сессии, была завершена на шести рабочих языках Генеральной ассамблеи</w:t>
      </w:r>
      <w:r w:rsidR="007D6D71">
        <w:rPr>
          <w:lang w:val="ru-RU"/>
        </w:rPr>
        <w:t>. Электронные версии этих публикаций доступны теперь в Интернете. Более того, комплект информационных материалов по Конвенции был</w:t>
      </w:r>
      <w:r w:rsidR="007D6D71" w:rsidRPr="007D6D71">
        <w:rPr>
          <w:lang w:val="ru-RU"/>
        </w:rPr>
        <w:t xml:space="preserve"> переиздан и д</w:t>
      </w:r>
      <w:r w:rsidR="007D6D71">
        <w:rPr>
          <w:lang w:val="ru-RU"/>
        </w:rPr>
        <w:t>ополнен двумя тематическими брошюрами по гендерным проблемам и устойчивому развитию.</w:t>
      </w:r>
    </w:p>
    <w:p w14:paraId="48231FDB" w14:textId="3CE08A4F" w:rsidR="0056070D" w:rsidRPr="00F50E73" w:rsidRDefault="00F50E73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Вебсайт</w:t>
      </w:r>
      <w:r w:rsidRPr="00F50E73">
        <w:rPr>
          <w:lang w:val="ru-RU"/>
        </w:rPr>
        <w:t xml:space="preserve"> </w:t>
      </w:r>
      <w:r>
        <w:rPr>
          <w:lang w:val="ru-RU"/>
        </w:rPr>
        <w:t>Секции</w:t>
      </w:r>
      <w:r w:rsidRPr="00F50E73">
        <w:rPr>
          <w:lang w:val="ru-RU"/>
        </w:rPr>
        <w:t xml:space="preserve"> </w:t>
      </w:r>
      <w:r>
        <w:rPr>
          <w:lang w:val="ru-RU"/>
        </w:rPr>
        <w:t>регулярно</w:t>
      </w:r>
      <w:r w:rsidRPr="00F50E73">
        <w:rPr>
          <w:lang w:val="ru-RU"/>
        </w:rPr>
        <w:t xml:space="preserve"> </w:t>
      </w:r>
      <w:r>
        <w:rPr>
          <w:lang w:val="ru-RU"/>
        </w:rPr>
        <w:t>предлагает</w:t>
      </w:r>
      <w:r w:rsidRPr="00F50E73">
        <w:rPr>
          <w:lang w:val="ru-RU"/>
        </w:rPr>
        <w:t xml:space="preserve"> </w:t>
      </w:r>
      <w:r>
        <w:rPr>
          <w:lang w:val="ru-RU"/>
        </w:rPr>
        <w:t>новую</w:t>
      </w:r>
      <w:r w:rsidRPr="00F50E73">
        <w:rPr>
          <w:lang w:val="ru-RU"/>
        </w:rPr>
        <w:t xml:space="preserve"> </w:t>
      </w:r>
      <w:r>
        <w:rPr>
          <w:lang w:val="ru-RU"/>
        </w:rPr>
        <w:t>информацию</w:t>
      </w:r>
      <w:r w:rsidR="006B672A">
        <w:rPr>
          <w:lang w:val="ru-RU"/>
        </w:rPr>
        <w:t>, включающую дополнительное многоязычное содержание</w:t>
      </w:r>
      <w:r w:rsidRPr="00F50E73">
        <w:rPr>
          <w:lang w:val="ru-RU"/>
        </w:rPr>
        <w:t>.</w:t>
      </w:r>
      <w:r>
        <w:rPr>
          <w:lang w:val="ru-RU"/>
        </w:rPr>
        <w:t xml:space="preserve"> Например, в отчетный период был</w:t>
      </w:r>
      <w:r w:rsidR="00557E89">
        <w:rPr>
          <w:lang w:val="ru-RU"/>
        </w:rPr>
        <w:t>и</w:t>
      </w:r>
      <w:r>
        <w:rPr>
          <w:lang w:val="ru-RU"/>
        </w:rPr>
        <w:t xml:space="preserve"> опубликован</w:t>
      </w:r>
      <w:r w:rsidR="00557E89">
        <w:rPr>
          <w:lang w:val="ru-RU"/>
        </w:rPr>
        <w:t>ы</w:t>
      </w:r>
      <w:r>
        <w:rPr>
          <w:lang w:val="ru-RU"/>
        </w:rPr>
        <w:t xml:space="preserve"> </w:t>
      </w:r>
      <w:r w:rsidR="00556D9D">
        <w:rPr>
          <w:lang w:val="ru-RU"/>
        </w:rPr>
        <w:t xml:space="preserve">79 </w:t>
      </w:r>
      <w:r>
        <w:rPr>
          <w:lang w:val="ru-RU"/>
        </w:rPr>
        <w:t>новостн</w:t>
      </w:r>
      <w:r w:rsidR="00556D9D">
        <w:rPr>
          <w:lang w:val="ru-RU"/>
        </w:rPr>
        <w:t xml:space="preserve">ых </w:t>
      </w:r>
      <w:r>
        <w:rPr>
          <w:lang w:val="ru-RU"/>
        </w:rPr>
        <w:t>материал</w:t>
      </w:r>
      <w:r w:rsidR="00556D9D">
        <w:rPr>
          <w:lang w:val="ru-RU"/>
        </w:rPr>
        <w:t>ов</w:t>
      </w:r>
      <w:r>
        <w:rPr>
          <w:lang w:val="ru-RU"/>
        </w:rPr>
        <w:t xml:space="preserve"> (17 – во второй половине 2014 года, 49 – в 2015 году, и </w:t>
      </w:r>
      <w:r w:rsidR="00556D9D">
        <w:rPr>
          <w:lang w:val="ru-RU"/>
        </w:rPr>
        <w:t xml:space="preserve">13 </w:t>
      </w:r>
      <w:r>
        <w:rPr>
          <w:lang w:val="ru-RU"/>
        </w:rPr>
        <w:t>– в 2016 году, во время написания доклада).</w:t>
      </w:r>
      <w:r w:rsidR="005433F7">
        <w:rPr>
          <w:lang w:val="ru-RU"/>
        </w:rPr>
        <w:t xml:space="preserve"> </w:t>
      </w:r>
      <w:proofErr w:type="gramStart"/>
      <w:r>
        <w:rPr>
          <w:lang w:val="ru-RU"/>
        </w:rPr>
        <w:t>Видеосюжеты, посвященные элементам, внесенным в Список нематериального культурного наследия, нуждающегося в срочной охране, и в Репрезентативный список</w:t>
      </w:r>
      <w:r w:rsidR="005433F7">
        <w:rPr>
          <w:lang w:val="ru-RU"/>
        </w:rPr>
        <w:t xml:space="preserve"> </w:t>
      </w:r>
      <w:r w:rsidR="006B672A">
        <w:rPr>
          <w:lang w:val="ru-RU"/>
        </w:rPr>
        <w:t>стали доступны</w:t>
      </w:r>
      <w:r w:rsidR="005433F7">
        <w:rPr>
          <w:lang w:val="ru-RU"/>
        </w:rPr>
        <w:t xml:space="preserve"> благодаря совместной договоренности</w:t>
      </w:r>
      <w:r w:rsidR="006B672A">
        <w:rPr>
          <w:lang w:val="ru-RU"/>
        </w:rPr>
        <w:t xml:space="preserve"> Секретариата</w:t>
      </w:r>
      <w:r w:rsidR="005433F7">
        <w:rPr>
          <w:lang w:val="ru-RU"/>
        </w:rPr>
        <w:t xml:space="preserve"> с </w:t>
      </w:r>
      <w:hyperlink r:id="rId62" w:history="1">
        <w:r w:rsidR="005433F7" w:rsidRPr="006723C8">
          <w:rPr>
            <w:rStyle w:val="Hyperlink"/>
          </w:rPr>
          <w:t>YouTube</w:t>
        </w:r>
      </w:hyperlink>
      <w:r w:rsidR="005433F7" w:rsidRPr="005433F7">
        <w:rPr>
          <w:lang w:val="ru-RU"/>
        </w:rPr>
        <w:t xml:space="preserve">. </w:t>
      </w:r>
      <w:r w:rsidR="006B672A">
        <w:rPr>
          <w:lang w:val="ru-RU"/>
        </w:rPr>
        <w:t>Это происходит</w:t>
      </w:r>
      <w:r w:rsidR="005433F7">
        <w:rPr>
          <w:lang w:val="ru-RU"/>
        </w:rPr>
        <w:t xml:space="preserve"> месяц за месяцем, и </w:t>
      </w:r>
      <w:r w:rsidR="006B672A">
        <w:rPr>
          <w:lang w:val="ru-RU"/>
        </w:rPr>
        <w:t>дает</w:t>
      </w:r>
      <w:r w:rsidR="005433F7">
        <w:rPr>
          <w:lang w:val="ru-RU"/>
        </w:rPr>
        <w:t xml:space="preserve"> более 80% просмотров видеосюжетов в режиме онлайн на сайте ЮНЕСКО – впечатляющий процент</w:t>
      </w:r>
      <w:r w:rsidR="0056070D" w:rsidRPr="00F50E73">
        <w:rPr>
          <w:lang w:val="ru-RU"/>
        </w:rPr>
        <w:t xml:space="preserve"> </w:t>
      </w:r>
      <w:r w:rsidR="005433F7">
        <w:rPr>
          <w:lang w:val="ru-RU"/>
        </w:rPr>
        <w:t>(см. ежемесячный отчет Отдела общественной информации).</w:t>
      </w:r>
      <w:proofErr w:type="gramEnd"/>
      <w:r w:rsidR="005433F7">
        <w:rPr>
          <w:lang w:val="ru-RU"/>
        </w:rPr>
        <w:t xml:space="preserve"> Сессии Комитета тоже входят в число событий с самым высоким количеством просмотров в календаре ЮНЕСКО</w:t>
      </w:r>
      <w:r w:rsidR="00303EB6">
        <w:rPr>
          <w:lang w:val="ru-RU"/>
        </w:rPr>
        <w:t>, причем количество посещений веб-страницы заметно растет, как и просмотров новостей в печатных и электронных средствах массовой информации.</w:t>
      </w:r>
    </w:p>
    <w:p w14:paraId="0689EACE" w14:textId="384F3F80" w:rsidR="0056070D" w:rsidRPr="00303EB6" w:rsidRDefault="00CD6FE8" w:rsidP="0056070D">
      <w:pPr>
        <w:pStyle w:val="COMPara"/>
        <w:numPr>
          <w:ilvl w:val="0"/>
          <w:numId w:val="9"/>
        </w:numPr>
        <w:ind w:left="567" w:hanging="567"/>
        <w:jc w:val="both"/>
        <w:rPr>
          <w:lang w:val="ru-RU"/>
        </w:rPr>
      </w:pPr>
      <w:r>
        <w:rPr>
          <w:lang w:val="ru-RU"/>
        </w:rPr>
        <w:t>К</w:t>
      </w:r>
      <w:r w:rsidRPr="00374C08">
        <w:rPr>
          <w:lang w:val="ru-RU"/>
        </w:rPr>
        <w:t xml:space="preserve"> </w:t>
      </w:r>
      <w:r>
        <w:rPr>
          <w:lang w:val="ru-RU"/>
        </w:rPr>
        <w:t>тому</w:t>
      </w:r>
      <w:r w:rsidRPr="00374C08">
        <w:rPr>
          <w:lang w:val="ru-RU"/>
        </w:rPr>
        <w:t xml:space="preserve"> </w:t>
      </w:r>
      <w:r>
        <w:rPr>
          <w:lang w:val="ru-RU"/>
        </w:rPr>
        <w:t>же</w:t>
      </w:r>
      <w:r w:rsidRPr="00374C08">
        <w:rPr>
          <w:lang w:val="ru-RU"/>
        </w:rPr>
        <w:t xml:space="preserve">, </w:t>
      </w:r>
      <w:r w:rsidR="00303EB6">
        <w:rPr>
          <w:lang w:val="ru-RU"/>
        </w:rPr>
        <w:t>Секретариат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получает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просьбы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о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патронаже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и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использовании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эмблемы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Конвенции</w:t>
      </w:r>
      <w:r w:rsidR="00303EB6" w:rsidRPr="00374C08">
        <w:rPr>
          <w:lang w:val="ru-RU"/>
        </w:rPr>
        <w:t xml:space="preserve">, </w:t>
      </w:r>
      <w:r w:rsidR="00303EB6">
        <w:rPr>
          <w:lang w:val="ru-RU"/>
        </w:rPr>
        <w:t>которые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затем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рассматривает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Группа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по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вопросам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общего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обслуживания</w:t>
      </w:r>
      <w:r w:rsidR="00303EB6" w:rsidRPr="00374C08">
        <w:rPr>
          <w:lang w:val="ru-RU"/>
        </w:rPr>
        <w:t xml:space="preserve"> </w:t>
      </w:r>
      <w:r w:rsidR="00303EB6">
        <w:rPr>
          <w:lang w:val="ru-RU"/>
        </w:rPr>
        <w:t>Конвенций</w:t>
      </w:r>
      <w:r w:rsidR="00303EB6" w:rsidRPr="00374C08">
        <w:rPr>
          <w:lang w:val="ru-RU"/>
        </w:rPr>
        <w:t xml:space="preserve">. </w:t>
      </w:r>
      <w:r w:rsidR="00303EB6">
        <w:rPr>
          <w:lang w:val="ru-RU"/>
        </w:rPr>
        <w:t xml:space="preserve">За отчетный период было получено </w:t>
      </w:r>
      <w:r w:rsidR="00556D9D">
        <w:rPr>
          <w:lang w:val="ru-RU"/>
        </w:rPr>
        <w:t xml:space="preserve">30 </w:t>
      </w:r>
      <w:r w:rsidR="00303EB6">
        <w:rPr>
          <w:lang w:val="ru-RU"/>
        </w:rPr>
        <w:t>таки</w:t>
      </w:r>
      <w:r w:rsidR="00556D9D">
        <w:rPr>
          <w:lang w:val="ru-RU"/>
        </w:rPr>
        <w:t>х</w:t>
      </w:r>
      <w:r w:rsidR="00303EB6">
        <w:rPr>
          <w:lang w:val="ru-RU"/>
        </w:rPr>
        <w:t xml:space="preserve"> просьб и </w:t>
      </w:r>
      <w:r>
        <w:rPr>
          <w:lang w:val="ru-RU"/>
        </w:rPr>
        <w:t xml:space="preserve">в результате </w:t>
      </w:r>
      <w:r w:rsidR="00556D9D">
        <w:rPr>
          <w:lang w:val="ru-RU"/>
        </w:rPr>
        <w:t xml:space="preserve">27 </w:t>
      </w:r>
      <w:r w:rsidR="00303EB6">
        <w:rPr>
          <w:lang w:val="ru-RU"/>
        </w:rPr>
        <w:t>из них получили патронаж Конвен</w:t>
      </w:r>
      <w:r w:rsidR="00306B37">
        <w:rPr>
          <w:lang w:val="ru-RU"/>
        </w:rPr>
        <w:t xml:space="preserve">ции. К государствам, получившим </w:t>
      </w:r>
      <w:r w:rsidR="00303EB6">
        <w:rPr>
          <w:lang w:val="ru-RU"/>
        </w:rPr>
        <w:t xml:space="preserve">патронаж, обращаются с просьбой </w:t>
      </w:r>
      <w:r w:rsidR="00CB28AA">
        <w:rPr>
          <w:lang w:val="ru-RU"/>
        </w:rPr>
        <w:t xml:space="preserve">докладывать о том, как используется эмблема Конвенции, а также о воздействии </w:t>
      </w:r>
      <w:r w:rsidR="00397041">
        <w:rPr>
          <w:lang w:val="ru-RU"/>
        </w:rPr>
        <w:t>связанной</w:t>
      </w:r>
      <w:r w:rsidR="00374C08">
        <w:rPr>
          <w:lang w:val="ru-RU"/>
        </w:rPr>
        <w:t xml:space="preserve"> к</w:t>
      </w:r>
      <w:r w:rsidR="00CB28AA">
        <w:rPr>
          <w:lang w:val="ru-RU"/>
        </w:rPr>
        <w:t xml:space="preserve"> ней деятельности на информированность</w:t>
      </w:r>
      <w:r w:rsidR="00374C08" w:rsidRPr="00374C08">
        <w:rPr>
          <w:lang w:val="ru-RU"/>
        </w:rPr>
        <w:t xml:space="preserve"> </w:t>
      </w:r>
      <w:r w:rsidR="00374C08">
        <w:rPr>
          <w:lang w:val="ru-RU"/>
        </w:rPr>
        <w:t>конкретной целевой аудитор</w:t>
      </w:r>
      <w:proofErr w:type="gramStart"/>
      <w:r w:rsidR="00374C08">
        <w:rPr>
          <w:lang w:val="ru-RU"/>
        </w:rPr>
        <w:t>ии</w:t>
      </w:r>
      <w:r w:rsidR="00CB28AA">
        <w:rPr>
          <w:lang w:val="ru-RU"/>
        </w:rPr>
        <w:t xml:space="preserve"> о Ю</w:t>
      </w:r>
      <w:proofErr w:type="gramEnd"/>
      <w:r w:rsidR="00CB28AA">
        <w:rPr>
          <w:lang w:val="ru-RU"/>
        </w:rPr>
        <w:t xml:space="preserve">НЕСКО и Конвенции; Секция нематериального культурного наследия систематически прилагает усилия, чтобы собрать такие доклады и выложить их на вебсайт Конвенции. Кроме того, в течение этого периода Секция нематериального культурного наследия получила </w:t>
      </w:r>
      <w:r w:rsidR="00556D9D">
        <w:rPr>
          <w:lang w:val="ru-RU"/>
        </w:rPr>
        <w:t xml:space="preserve">67 </w:t>
      </w:r>
      <w:r w:rsidR="00CB28AA">
        <w:rPr>
          <w:lang w:val="ru-RU"/>
        </w:rPr>
        <w:t xml:space="preserve">просьб об использовании мультимедийных материалов, охраняемых авторским правом, находящихся на сайте Секции. Пятьдесят </w:t>
      </w:r>
      <w:r w:rsidR="00556D9D">
        <w:rPr>
          <w:lang w:val="ru-RU"/>
        </w:rPr>
        <w:t xml:space="preserve">восемь </w:t>
      </w:r>
      <w:r w:rsidR="00CB28AA">
        <w:rPr>
          <w:lang w:val="ru-RU"/>
        </w:rPr>
        <w:t>таки</w:t>
      </w:r>
      <w:r w:rsidR="00556D9D">
        <w:rPr>
          <w:lang w:val="ru-RU"/>
        </w:rPr>
        <w:t>х</w:t>
      </w:r>
      <w:r w:rsidR="00CB28AA">
        <w:rPr>
          <w:lang w:val="ru-RU"/>
        </w:rPr>
        <w:t xml:space="preserve"> просьб были одобрены, что дало возможность внешним партнерам использовать 1 </w:t>
      </w:r>
      <w:r w:rsidR="00556D9D">
        <w:rPr>
          <w:lang w:val="ru-RU"/>
        </w:rPr>
        <w:t xml:space="preserve">156 </w:t>
      </w:r>
      <w:r w:rsidR="00CB28AA">
        <w:rPr>
          <w:lang w:val="ru-RU"/>
        </w:rPr>
        <w:t xml:space="preserve">фотографий и видеосюжетов. </w:t>
      </w:r>
    </w:p>
    <w:p w14:paraId="740196EE" w14:textId="7A7B1BC9" w:rsidR="00084BB7" w:rsidRPr="00581277" w:rsidRDefault="00581277" w:rsidP="00084BB7">
      <w:pPr>
        <w:pStyle w:val="COMPara"/>
        <w:numPr>
          <w:ilvl w:val="0"/>
          <w:numId w:val="13"/>
        </w:numPr>
        <w:spacing w:before="360"/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>Деятельность</w:t>
      </w:r>
      <w:r w:rsidRPr="00581277">
        <w:rPr>
          <w:b/>
          <w:lang w:val="ru-RU"/>
        </w:rPr>
        <w:t xml:space="preserve">, </w:t>
      </w:r>
      <w:r>
        <w:rPr>
          <w:b/>
          <w:lang w:val="ru-RU"/>
        </w:rPr>
        <w:t xml:space="preserve">следующая </w:t>
      </w:r>
      <w:r w:rsidR="00426242">
        <w:rPr>
          <w:b/>
          <w:lang w:val="ru-RU"/>
        </w:rPr>
        <w:t>за</w:t>
      </w:r>
      <w:r>
        <w:rPr>
          <w:b/>
          <w:lang w:val="ru-RU"/>
        </w:rPr>
        <w:t xml:space="preserve"> проверк</w:t>
      </w:r>
      <w:r w:rsidR="00426242">
        <w:rPr>
          <w:b/>
          <w:lang w:val="ru-RU"/>
        </w:rPr>
        <w:t>ой и оценкой</w:t>
      </w:r>
    </w:p>
    <w:p w14:paraId="7C082E34" w14:textId="31362B5F" w:rsidR="00084BB7" w:rsidRPr="001C5DF9" w:rsidRDefault="00581277" w:rsidP="007C6F2C">
      <w:pPr>
        <w:pStyle w:val="COMPara"/>
        <w:numPr>
          <w:ilvl w:val="0"/>
          <w:numId w:val="39"/>
        </w:numPr>
        <w:spacing w:before="240"/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>Отчет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выполнении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двадцати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четырех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рекомендаций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по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оценке</w:t>
      </w:r>
      <w:r w:rsidRPr="001C5DF9">
        <w:rPr>
          <w:b/>
          <w:lang w:val="ru-RU"/>
        </w:rPr>
        <w:t xml:space="preserve"> </w:t>
      </w:r>
      <w:r w:rsidR="00550DAB">
        <w:rPr>
          <w:b/>
          <w:lang w:val="ru-RU"/>
        </w:rPr>
        <w:t>нормотворческой</w:t>
      </w:r>
      <w:r w:rsidR="00550DAB" w:rsidRPr="001C5DF9">
        <w:rPr>
          <w:b/>
          <w:lang w:val="ru-RU"/>
        </w:rPr>
        <w:t xml:space="preserve"> </w:t>
      </w:r>
      <w:r w:rsidR="002C24D0">
        <w:rPr>
          <w:b/>
          <w:lang w:val="ru-RU"/>
        </w:rPr>
        <w:t>деятельности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Сектора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культуры</w:t>
      </w:r>
      <w:r w:rsidRPr="001C5DF9">
        <w:rPr>
          <w:b/>
          <w:lang w:val="ru-RU"/>
        </w:rPr>
        <w:t xml:space="preserve"> </w:t>
      </w:r>
      <w:r>
        <w:rPr>
          <w:b/>
          <w:lang w:val="ru-RU"/>
        </w:rPr>
        <w:t>ЮНЕСКО</w:t>
      </w:r>
      <w:r w:rsidR="00397041">
        <w:rPr>
          <w:b/>
          <w:lang w:val="ru-RU"/>
        </w:rPr>
        <w:t>,</w:t>
      </w:r>
      <w:r w:rsidR="001C5DF9" w:rsidRPr="001C5DF9">
        <w:rPr>
          <w:b/>
          <w:lang w:val="ru-RU"/>
        </w:rPr>
        <w:t xml:space="preserve"> </w:t>
      </w:r>
      <w:r w:rsidR="001C5DF9">
        <w:rPr>
          <w:b/>
          <w:lang w:val="ru-RU"/>
        </w:rPr>
        <w:t>относ</w:t>
      </w:r>
      <w:r w:rsidR="00397041">
        <w:rPr>
          <w:b/>
          <w:lang w:val="ru-RU"/>
        </w:rPr>
        <w:t>ящейся к</w:t>
      </w:r>
      <w:r w:rsidR="001C5DF9" w:rsidRPr="001C5DF9">
        <w:rPr>
          <w:b/>
          <w:lang w:val="ru-RU"/>
        </w:rPr>
        <w:t xml:space="preserve"> </w:t>
      </w:r>
      <w:r w:rsidR="001C5DF9">
        <w:rPr>
          <w:b/>
          <w:lang w:val="ru-RU"/>
        </w:rPr>
        <w:t>Конвенции об охране нематериального культурного наследия</w:t>
      </w:r>
      <w:r w:rsidRPr="001C5DF9">
        <w:rPr>
          <w:b/>
          <w:lang w:val="ru-RU"/>
        </w:rPr>
        <w:t xml:space="preserve"> </w:t>
      </w:r>
    </w:p>
    <w:p w14:paraId="60E189EF" w14:textId="035A31E8" w:rsidR="00084BB7" w:rsidRPr="007C1E18" w:rsidRDefault="007C1E18" w:rsidP="00084BB7">
      <w:pPr>
        <w:pStyle w:val="COMPara"/>
        <w:numPr>
          <w:ilvl w:val="0"/>
          <w:numId w:val="38"/>
        </w:numPr>
        <w:ind w:left="567" w:hanging="567"/>
        <w:jc w:val="both"/>
        <w:rPr>
          <w:rFonts w:eastAsia="SimSun"/>
          <w:snapToGrid/>
          <w:lang w:val="ru-RU" w:bidi="en-US"/>
        </w:rPr>
      </w:pPr>
      <w:r>
        <w:rPr>
          <w:rFonts w:eastAsia="SimSun"/>
          <w:snapToGrid/>
          <w:lang w:val="ru-RU" w:bidi="en-US"/>
        </w:rPr>
        <w:t>В соответствии с двухлетним планом на 2012-2013 годы, Служба внутреннего надзора ЮНЕСКО (</w:t>
      </w:r>
      <w:r w:rsidR="00550DAB">
        <w:rPr>
          <w:rFonts w:eastAsia="SimSun"/>
          <w:snapToGrid/>
          <w:lang w:val="ru-RU" w:bidi="en-US"/>
        </w:rPr>
        <w:t>СВН</w:t>
      </w:r>
      <w:r>
        <w:rPr>
          <w:rFonts w:eastAsia="SimSun"/>
          <w:snapToGrid/>
          <w:lang w:val="ru-RU" w:bidi="en-US"/>
        </w:rPr>
        <w:t xml:space="preserve">) завершила оценку нормотворческой </w:t>
      </w:r>
      <w:r w:rsidR="0076276A">
        <w:rPr>
          <w:rFonts w:eastAsia="SimSun"/>
          <w:snapToGrid/>
          <w:lang w:val="ru-RU" w:bidi="en-US"/>
        </w:rPr>
        <w:t>деятельности</w:t>
      </w:r>
      <w:r>
        <w:rPr>
          <w:rFonts w:eastAsia="SimSun"/>
          <w:snapToGrid/>
          <w:lang w:val="ru-RU" w:bidi="en-US"/>
        </w:rPr>
        <w:t xml:space="preserve"> Сектора культуры ЮНЕСКО</w:t>
      </w:r>
      <w:r w:rsidR="004C0352">
        <w:rPr>
          <w:rFonts w:eastAsia="SimSun"/>
          <w:snapToGrid/>
          <w:lang w:val="ru-RU" w:bidi="en-US"/>
        </w:rPr>
        <w:t xml:space="preserve">, Часть </w:t>
      </w:r>
      <w:r w:rsidR="004C0352">
        <w:rPr>
          <w:rFonts w:eastAsia="SimSun"/>
          <w:snapToGrid/>
          <w:lang w:val="en-US" w:bidi="en-US"/>
        </w:rPr>
        <w:t>I</w:t>
      </w:r>
      <w:r w:rsidR="004C0352">
        <w:rPr>
          <w:rFonts w:eastAsia="SimSun"/>
          <w:snapToGrid/>
          <w:lang w:val="ru-RU" w:bidi="en-US"/>
        </w:rPr>
        <w:t xml:space="preserve"> этой оценки относилась к Конвенции 2003 года об охране нематериального культурного наследия</w:t>
      </w:r>
      <w:r w:rsidR="00550DAB">
        <w:rPr>
          <w:rFonts w:eastAsia="SimSun"/>
          <w:snapToGrid/>
          <w:lang w:val="ru-RU" w:bidi="en-US"/>
        </w:rPr>
        <w:t xml:space="preserve"> </w:t>
      </w:r>
      <w:r w:rsidR="004C0352" w:rsidRPr="004C0352">
        <w:rPr>
          <w:rFonts w:eastAsia="SimSun"/>
          <w:snapToGrid/>
          <w:lang w:val="ru-RU" w:bidi="en-US"/>
        </w:rPr>
        <w:t>(</w:t>
      </w:r>
      <w:hyperlink r:id="rId63" w:history="1">
        <w:r w:rsidR="005835EA">
          <w:rPr>
            <w:rStyle w:val="Hyperlink"/>
            <w:rFonts w:eastAsia="SimSun"/>
            <w:snapToGrid/>
            <w:lang w:val="ru-RU" w:bidi="en-US"/>
          </w:rPr>
          <w:t>документ</w:t>
        </w:r>
        <w:r w:rsidR="004C0352" w:rsidRPr="004C0352">
          <w:rPr>
            <w:rStyle w:val="Hyperlink"/>
            <w:rFonts w:eastAsia="SimSun"/>
            <w:snapToGrid/>
            <w:lang w:val="ru-RU" w:bidi="en-US"/>
          </w:rPr>
          <w:t xml:space="preserve"> </w:t>
        </w:r>
        <w:r w:rsidR="004C0352" w:rsidRPr="007C6F2C">
          <w:rPr>
            <w:rStyle w:val="Hyperlink"/>
            <w:rFonts w:eastAsia="SimSun"/>
            <w:snapToGrid/>
            <w:lang w:bidi="en-US"/>
          </w:rPr>
          <w:t>IOS</w:t>
        </w:r>
        <w:r w:rsidR="004C0352" w:rsidRPr="004C0352">
          <w:rPr>
            <w:rStyle w:val="Hyperlink"/>
            <w:rFonts w:eastAsia="SimSun"/>
            <w:snapToGrid/>
            <w:lang w:val="ru-RU" w:bidi="en-US"/>
          </w:rPr>
          <w:t>/</w:t>
        </w:r>
        <w:r w:rsidR="004C0352" w:rsidRPr="007C6F2C">
          <w:rPr>
            <w:rStyle w:val="Hyperlink"/>
            <w:rFonts w:eastAsia="SimSun"/>
            <w:snapToGrid/>
            <w:lang w:bidi="en-US"/>
          </w:rPr>
          <w:t>EVS</w:t>
        </w:r>
        <w:r w:rsidR="004C0352" w:rsidRPr="004C0352">
          <w:rPr>
            <w:rStyle w:val="Hyperlink"/>
            <w:rFonts w:eastAsia="SimSun"/>
            <w:snapToGrid/>
            <w:lang w:val="ru-RU" w:bidi="en-US"/>
          </w:rPr>
          <w:t>/</w:t>
        </w:r>
        <w:r w:rsidR="004C0352" w:rsidRPr="007C6F2C">
          <w:rPr>
            <w:rStyle w:val="Hyperlink"/>
            <w:rFonts w:eastAsia="SimSun"/>
            <w:snapToGrid/>
            <w:lang w:bidi="en-US"/>
          </w:rPr>
          <w:t>PI</w:t>
        </w:r>
        <w:r w:rsidR="004C0352" w:rsidRPr="004C0352">
          <w:rPr>
            <w:rStyle w:val="Hyperlink"/>
            <w:rFonts w:eastAsia="SimSun"/>
            <w:snapToGrid/>
            <w:lang w:val="ru-RU" w:bidi="en-US"/>
          </w:rPr>
          <w:t xml:space="preserve">/129 </w:t>
        </w:r>
        <w:r w:rsidR="004C0352" w:rsidRPr="007C6F2C">
          <w:rPr>
            <w:rStyle w:val="Hyperlink"/>
            <w:rFonts w:eastAsia="SimSun"/>
            <w:snapToGrid/>
            <w:lang w:bidi="en-US"/>
          </w:rPr>
          <w:t>REV</w:t>
        </w:r>
        <w:r w:rsidR="004C0352" w:rsidRPr="004C0352">
          <w:rPr>
            <w:rStyle w:val="Hyperlink"/>
            <w:rFonts w:eastAsia="SimSun"/>
            <w:snapToGrid/>
            <w:lang w:val="ru-RU" w:bidi="en-US"/>
          </w:rPr>
          <w:t>.</w:t>
        </w:r>
      </w:hyperlink>
      <w:r w:rsidR="004C0352">
        <w:rPr>
          <w:rFonts w:eastAsia="SimSun"/>
          <w:snapToGrid/>
          <w:lang w:val="ru-RU" w:bidi="en-US"/>
        </w:rPr>
        <w:t>).</w:t>
      </w:r>
      <w:r w:rsidR="00550DAB">
        <w:rPr>
          <w:rFonts w:eastAsia="SimSun"/>
          <w:snapToGrid/>
          <w:lang w:val="ru-RU" w:bidi="en-US"/>
        </w:rPr>
        <w:t xml:space="preserve"> Целью этой оценки было </w:t>
      </w:r>
      <w:r w:rsidR="005835EA">
        <w:rPr>
          <w:rFonts w:eastAsia="SimSun"/>
          <w:snapToGrid/>
          <w:lang w:val="ru-RU" w:bidi="en-US"/>
        </w:rPr>
        <w:t>дать</w:t>
      </w:r>
      <w:r w:rsidR="00550DAB">
        <w:rPr>
          <w:rFonts w:eastAsia="SimSun"/>
          <w:snapToGrid/>
          <w:lang w:val="ru-RU" w:bidi="en-US"/>
        </w:rPr>
        <w:t xml:space="preserve"> заключения и рекомендации</w:t>
      </w:r>
      <w:r w:rsidR="004C0352">
        <w:rPr>
          <w:rFonts w:eastAsia="SimSun"/>
          <w:snapToGrid/>
          <w:lang w:val="ru-RU" w:bidi="en-US"/>
        </w:rPr>
        <w:t xml:space="preserve"> относительно значимости и эффективности нормотворчества</w:t>
      </w:r>
      <w:r w:rsidR="006E3874">
        <w:rPr>
          <w:rFonts w:eastAsia="SimSun"/>
          <w:snapToGrid/>
          <w:lang w:val="ru-RU" w:bidi="en-US"/>
        </w:rPr>
        <w:t xml:space="preserve"> и его влияния на законодательство, политику и стратегии государств-участников Конвенций ЮНЕСКО в области культуры. </w:t>
      </w:r>
    </w:p>
    <w:p w14:paraId="47757834" w14:textId="27CF5F77" w:rsidR="00084BB7" w:rsidRPr="00DE1C3D" w:rsidRDefault="00DE1C3D" w:rsidP="00084BB7">
      <w:pPr>
        <w:pStyle w:val="COMPara"/>
        <w:numPr>
          <w:ilvl w:val="0"/>
          <w:numId w:val="38"/>
        </w:numPr>
        <w:ind w:left="567" w:hanging="567"/>
        <w:jc w:val="both"/>
        <w:rPr>
          <w:rFonts w:eastAsia="SimSun"/>
          <w:snapToGrid/>
          <w:lang w:val="ru-RU" w:bidi="en-US"/>
        </w:rPr>
      </w:pPr>
      <w:r>
        <w:rPr>
          <w:rFonts w:eastAsia="SimSun"/>
          <w:snapToGrid/>
          <w:lang w:val="ru-RU" w:bidi="en-US"/>
        </w:rPr>
        <w:t xml:space="preserve">Предварительные результаты были представлены на 192 сессии Исполнительного совета в 2013 году </w:t>
      </w:r>
      <w:r w:rsidRPr="00DE1C3D">
        <w:rPr>
          <w:rFonts w:eastAsia="SimSun"/>
          <w:snapToGrid/>
          <w:lang w:val="ru-RU" w:bidi="en-US"/>
        </w:rPr>
        <w:t>(</w:t>
      </w:r>
      <w:hyperlink r:id="rId64" w:history="1">
        <w:r w:rsidR="00AA1A0E">
          <w:rPr>
            <w:rStyle w:val="Hyperlink"/>
            <w:rFonts w:eastAsia="SimSun"/>
            <w:snapToGrid/>
            <w:lang w:val="ru-RU" w:bidi="en-US"/>
          </w:rPr>
          <w:t>документ</w:t>
        </w:r>
        <w:r w:rsidRPr="00DE1C3D">
          <w:rPr>
            <w:rStyle w:val="Hyperlink"/>
            <w:rFonts w:eastAsia="SimSun"/>
            <w:snapToGrid/>
            <w:lang w:val="ru-RU" w:bidi="en-US"/>
          </w:rPr>
          <w:t xml:space="preserve"> 192 </w:t>
        </w:r>
        <w:r w:rsidRPr="007C6F2C">
          <w:rPr>
            <w:rStyle w:val="Hyperlink"/>
            <w:rFonts w:eastAsia="SimSun"/>
            <w:snapToGrid/>
            <w:lang w:bidi="en-US"/>
          </w:rPr>
          <w:t>EX</w:t>
        </w:r>
        <w:r w:rsidRPr="00DE1C3D">
          <w:rPr>
            <w:rStyle w:val="Hyperlink"/>
            <w:rFonts w:eastAsia="SimSun"/>
            <w:snapToGrid/>
            <w:lang w:val="ru-RU" w:bidi="en-US"/>
          </w:rPr>
          <w:t xml:space="preserve">/5 </w:t>
        </w:r>
        <w:r w:rsidRPr="007C6F2C">
          <w:rPr>
            <w:rStyle w:val="Hyperlink"/>
            <w:rFonts w:eastAsia="SimSun"/>
            <w:snapToGrid/>
            <w:lang w:bidi="en-US"/>
          </w:rPr>
          <w:t>Part</w:t>
        </w:r>
        <w:r w:rsidRPr="00DE1C3D">
          <w:rPr>
            <w:rStyle w:val="Hyperlink"/>
            <w:rFonts w:eastAsia="SimSun"/>
            <w:snapToGrid/>
            <w:lang w:val="ru-RU" w:bidi="en-US"/>
          </w:rPr>
          <w:t xml:space="preserve"> </w:t>
        </w:r>
        <w:r w:rsidRPr="007C6F2C">
          <w:rPr>
            <w:rStyle w:val="Hyperlink"/>
            <w:rFonts w:eastAsia="SimSun"/>
            <w:snapToGrid/>
            <w:lang w:bidi="en-US"/>
          </w:rPr>
          <w:t>II</w:t>
        </w:r>
      </w:hyperlink>
      <w:r w:rsidRPr="00DE1C3D">
        <w:rPr>
          <w:rFonts w:eastAsia="SimSun"/>
          <w:snapToGrid/>
          <w:lang w:val="ru-RU" w:bidi="en-US"/>
        </w:rPr>
        <w:t>)</w:t>
      </w:r>
      <w:r w:rsidR="00AA1A0E">
        <w:rPr>
          <w:rFonts w:eastAsia="SimSun"/>
          <w:snapToGrid/>
          <w:lang w:val="ru-RU" w:bidi="en-US"/>
        </w:rPr>
        <w:t>, а</w:t>
      </w:r>
      <w:r>
        <w:rPr>
          <w:rFonts w:eastAsia="SimSun"/>
          <w:snapToGrid/>
          <w:lang w:val="ru-RU" w:bidi="en-US"/>
        </w:rPr>
        <w:t xml:space="preserve"> полные результаты оценки были представлены на 194 сессии Исполнительного совета в 2014 году в рамках ежегодного доклада Службы внутреннего надзора</w:t>
      </w:r>
      <w:r w:rsidRPr="00DE1C3D">
        <w:rPr>
          <w:rFonts w:eastAsia="SimSun"/>
          <w:snapToGrid/>
          <w:lang w:val="ru-RU" w:bidi="en-US"/>
        </w:rPr>
        <w:t xml:space="preserve"> (</w:t>
      </w:r>
      <w:hyperlink r:id="rId65" w:history="1">
        <w:r w:rsidR="00AA1A0E">
          <w:rPr>
            <w:rStyle w:val="Hyperlink"/>
            <w:rFonts w:eastAsia="SimSun"/>
            <w:snapToGrid/>
            <w:lang w:val="ru-RU" w:bidi="en-US"/>
          </w:rPr>
          <w:t>документ</w:t>
        </w:r>
        <w:r w:rsidRPr="00DE1C3D">
          <w:rPr>
            <w:rStyle w:val="Hyperlink"/>
            <w:rFonts w:eastAsia="SimSun"/>
            <w:snapToGrid/>
            <w:lang w:val="ru-RU" w:bidi="en-US"/>
          </w:rPr>
          <w:t xml:space="preserve"> 194 </w:t>
        </w:r>
        <w:r w:rsidRPr="007C6F2C">
          <w:rPr>
            <w:rStyle w:val="Hyperlink"/>
            <w:rFonts w:eastAsia="SimSun"/>
            <w:snapToGrid/>
            <w:lang w:bidi="en-US"/>
          </w:rPr>
          <w:t>EX</w:t>
        </w:r>
        <w:r w:rsidRPr="00DE1C3D">
          <w:rPr>
            <w:rStyle w:val="Hyperlink"/>
            <w:rFonts w:eastAsia="SimSun"/>
            <w:snapToGrid/>
            <w:lang w:val="ru-RU" w:bidi="en-US"/>
          </w:rPr>
          <w:t>/22</w:t>
        </w:r>
      </w:hyperlink>
      <w:r w:rsidRPr="00DE1C3D">
        <w:rPr>
          <w:rFonts w:eastAsia="SimSun"/>
          <w:snapToGrid/>
          <w:lang w:val="ru-RU" w:bidi="en-US"/>
        </w:rPr>
        <w:t>).</w:t>
      </w:r>
      <w:r w:rsidR="00504261">
        <w:rPr>
          <w:rFonts w:eastAsia="SimSun"/>
          <w:snapToGrid/>
          <w:lang w:val="ru-RU" w:bidi="en-US"/>
        </w:rPr>
        <w:t xml:space="preserve"> Приложение </w:t>
      </w:r>
      <w:r w:rsidR="00504261">
        <w:rPr>
          <w:rFonts w:eastAsia="SimSun"/>
          <w:snapToGrid/>
          <w:lang w:val="en-US" w:bidi="en-US"/>
        </w:rPr>
        <w:t>III</w:t>
      </w:r>
      <w:r w:rsidR="00504261">
        <w:rPr>
          <w:rFonts w:eastAsia="SimSun"/>
          <w:snapToGrid/>
          <w:lang w:val="ru-RU" w:bidi="en-US"/>
        </w:rPr>
        <w:t xml:space="preserve"> к документу </w:t>
      </w:r>
      <w:r w:rsidR="00504261" w:rsidRPr="00504261">
        <w:rPr>
          <w:rFonts w:eastAsia="SimSun"/>
          <w:snapToGrid/>
          <w:lang w:val="ru-RU" w:bidi="en-US"/>
        </w:rPr>
        <w:t>194</w:t>
      </w:r>
      <w:r w:rsidR="00504261" w:rsidRPr="007C6F2C">
        <w:rPr>
          <w:rFonts w:eastAsia="SimSun"/>
          <w:snapToGrid/>
          <w:lang w:bidi="en-US"/>
        </w:rPr>
        <w:t> EX</w:t>
      </w:r>
      <w:r w:rsidR="00504261" w:rsidRPr="00504261">
        <w:rPr>
          <w:rFonts w:eastAsia="SimSun"/>
          <w:snapToGrid/>
          <w:lang w:val="ru-RU" w:bidi="en-US"/>
        </w:rPr>
        <w:t>/22</w:t>
      </w:r>
      <w:r w:rsidR="00504261">
        <w:rPr>
          <w:rFonts w:eastAsia="SimSun"/>
          <w:snapToGrid/>
          <w:lang w:val="ru-RU" w:bidi="en-US"/>
        </w:rPr>
        <w:t xml:space="preserve"> включает предварительные выводы по всем видам деятельности, связанной с нормотворчеством Сектора культуры. </w:t>
      </w:r>
    </w:p>
    <w:p w14:paraId="00914FB1" w14:textId="3EBB47EF" w:rsidR="00084BB7" w:rsidRPr="00504261" w:rsidRDefault="00504261" w:rsidP="00084BB7">
      <w:pPr>
        <w:pStyle w:val="COMPara"/>
        <w:numPr>
          <w:ilvl w:val="0"/>
          <w:numId w:val="38"/>
        </w:numPr>
        <w:ind w:left="567" w:hanging="567"/>
        <w:jc w:val="both"/>
        <w:rPr>
          <w:rFonts w:eastAsia="SimSun"/>
          <w:snapToGrid/>
          <w:lang w:val="ru-RU" w:bidi="en-US"/>
        </w:rPr>
      </w:pPr>
      <w:r>
        <w:rPr>
          <w:rFonts w:eastAsia="SimSun"/>
          <w:snapToGrid/>
          <w:lang w:val="ru-RU" w:bidi="en-US"/>
        </w:rPr>
        <w:t xml:space="preserve">В дальнейшем оценка была представлена Комитету на его восьмой сессии в 2013 году </w:t>
      </w:r>
      <w:r w:rsidRPr="00504261">
        <w:rPr>
          <w:rFonts w:eastAsia="SimSun"/>
          <w:snapToGrid/>
          <w:lang w:val="ru-RU" w:bidi="en-US"/>
        </w:rPr>
        <w:t>(</w:t>
      </w:r>
      <w:hyperlink r:id="rId66" w:history="1">
        <w:r w:rsidR="00BF5CCB">
          <w:rPr>
            <w:rStyle w:val="Hyperlink"/>
            <w:rFonts w:eastAsia="SimSun"/>
            <w:snapToGrid/>
            <w:lang w:val="ru-RU" w:bidi="en-US"/>
          </w:rPr>
          <w:t>документ</w:t>
        </w:r>
        <w:r w:rsidRPr="007C6F2C">
          <w:rPr>
            <w:rStyle w:val="Hyperlink"/>
            <w:rFonts w:eastAsia="SimSun"/>
            <w:snapToGrid/>
            <w:lang w:bidi="en-US"/>
          </w:rPr>
          <w:t> ITH</w:t>
        </w:r>
        <w:r w:rsidRPr="00504261">
          <w:rPr>
            <w:rStyle w:val="Hyperlink"/>
            <w:rFonts w:eastAsia="SimSun"/>
            <w:snapToGrid/>
            <w:lang w:val="ru-RU" w:bidi="en-US"/>
          </w:rPr>
          <w:t>/13/8.</w:t>
        </w:r>
        <w:r w:rsidRPr="007C6F2C">
          <w:rPr>
            <w:rStyle w:val="Hyperlink"/>
            <w:rFonts w:eastAsia="SimSun"/>
            <w:snapToGrid/>
            <w:lang w:bidi="en-US"/>
          </w:rPr>
          <w:t>COM</w:t>
        </w:r>
        <w:r w:rsidRPr="00504261">
          <w:rPr>
            <w:rStyle w:val="Hyperlink"/>
            <w:rFonts w:eastAsia="SimSun"/>
            <w:snapToGrid/>
            <w:lang w:val="ru-RU" w:bidi="en-US"/>
          </w:rPr>
          <w:t>/5.</w:t>
        </w:r>
        <w:r w:rsidRPr="007C6F2C">
          <w:rPr>
            <w:rStyle w:val="Hyperlink"/>
            <w:rFonts w:eastAsia="SimSun"/>
            <w:snapToGrid/>
            <w:lang w:bidi="en-US"/>
          </w:rPr>
          <w:t>c</w:t>
        </w:r>
      </w:hyperlink>
      <w:r w:rsidRPr="00504261">
        <w:rPr>
          <w:rFonts w:eastAsia="SimSun"/>
          <w:snapToGrid/>
          <w:lang w:val="ru-RU" w:bidi="en-US"/>
        </w:rPr>
        <w:t>).</w:t>
      </w:r>
      <w:r>
        <w:rPr>
          <w:rFonts w:eastAsia="SimSun"/>
          <w:snapToGrid/>
          <w:lang w:val="ru-RU" w:bidi="en-US"/>
        </w:rPr>
        <w:t xml:space="preserve"> </w:t>
      </w:r>
      <w:proofErr w:type="gramStart"/>
      <w:r>
        <w:rPr>
          <w:rFonts w:eastAsia="SimSun"/>
          <w:snapToGrid/>
          <w:lang w:val="ru-RU" w:bidi="en-US"/>
        </w:rPr>
        <w:t xml:space="preserve">Во время этой сессии Комитет рассмотрел рекомендации, данные после проведения оценки, и принял </w:t>
      </w:r>
      <w:hyperlink r:id="rId67" w:history="1">
        <w:r>
          <w:rPr>
            <w:rStyle w:val="Hyperlink"/>
            <w:rFonts w:eastAsia="SimSun"/>
            <w:snapToGrid/>
            <w:lang w:val="ru-RU" w:bidi="en-US"/>
          </w:rPr>
          <w:t>Решение</w:t>
        </w:r>
        <w:r w:rsidRPr="007C6F2C">
          <w:rPr>
            <w:rStyle w:val="Hyperlink"/>
            <w:rFonts w:eastAsia="SimSun"/>
            <w:snapToGrid/>
            <w:lang w:bidi="en-US"/>
          </w:rPr>
          <w:t> </w:t>
        </w:r>
        <w:r w:rsidRPr="00504261">
          <w:rPr>
            <w:rStyle w:val="Hyperlink"/>
            <w:rFonts w:eastAsia="SimSun"/>
            <w:snapToGrid/>
            <w:lang w:val="ru-RU" w:bidi="en-US"/>
          </w:rPr>
          <w:t>8.</w:t>
        </w:r>
        <w:r w:rsidRPr="007C6F2C">
          <w:rPr>
            <w:rStyle w:val="Hyperlink"/>
            <w:rFonts w:eastAsia="SimSun"/>
            <w:snapToGrid/>
            <w:lang w:bidi="en-US"/>
          </w:rPr>
          <w:t>COM </w:t>
        </w:r>
        <w:r w:rsidRPr="00504261">
          <w:rPr>
            <w:rStyle w:val="Hyperlink"/>
            <w:rFonts w:eastAsia="SimSun"/>
            <w:snapToGrid/>
            <w:lang w:val="ru-RU" w:bidi="en-US"/>
          </w:rPr>
          <w:t>5.</w:t>
        </w:r>
        <w:r w:rsidRPr="007C6F2C">
          <w:rPr>
            <w:rStyle w:val="Hyperlink"/>
            <w:rFonts w:eastAsia="SimSun"/>
            <w:snapToGrid/>
            <w:lang w:bidi="en-US"/>
          </w:rPr>
          <w:t>c</w:t>
        </w:r>
        <w:r w:rsidRPr="00504261">
          <w:rPr>
            <w:rStyle w:val="Hyperlink"/>
            <w:rFonts w:eastAsia="SimSun"/>
            <w:snapToGrid/>
            <w:lang w:val="ru-RU" w:bidi="en-US"/>
          </w:rPr>
          <w:t>.1</w:t>
        </w:r>
      </w:hyperlink>
      <w:r w:rsidRPr="00504261">
        <w:rPr>
          <w:rFonts w:eastAsia="SimSun"/>
          <w:snapToGrid/>
          <w:lang w:val="ru-RU" w:bidi="en-US"/>
        </w:rPr>
        <w:t>.</w:t>
      </w:r>
      <w:r w:rsidR="00BF5CCB">
        <w:rPr>
          <w:rFonts w:eastAsia="SimSun"/>
          <w:snapToGrid/>
          <w:lang w:val="ru-RU" w:bidi="en-US"/>
        </w:rPr>
        <w:t xml:space="preserve"> В таблице, находящейся в</w:t>
      </w:r>
      <w:r>
        <w:rPr>
          <w:rFonts w:eastAsia="SimSun"/>
          <w:snapToGrid/>
          <w:lang w:val="ru-RU" w:bidi="en-US"/>
        </w:rPr>
        <w:t xml:space="preserve"> приложении </w:t>
      </w:r>
      <w:r>
        <w:rPr>
          <w:rFonts w:eastAsia="SimSun"/>
          <w:snapToGrid/>
          <w:lang w:val="en-US" w:bidi="en-US"/>
        </w:rPr>
        <w:t>I</w:t>
      </w:r>
      <w:r w:rsidR="00BF5CCB">
        <w:rPr>
          <w:rFonts w:eastAsia="SimSun"/>
          <w:snapToGrid/>
          <w:lang w:val="ru-RU" w:bidi="en-US"/>
        </w:rPr>
        <w:t>,</w:t>
      </w:r>
      <w:r>
        <w:rPr>
          <w:rFonts w:eastAsia="SimSun"/>
          <w:snapToGrid/>
          <w:lang w:val="ru-RU" w:bidi="en-US"/>
        </w:rPr>
        <w:t xml:space="preserve"> </w:t>
      </w:r>
      <w:r w:rsidR="00AB1F4D" w:rsidRPr="00AB1F4D">
        <w:rPr>
          <w:rFonts w:eastAsia="SimSun"/>
          <w:snapToGrid/>
          <w:lang w:val="ru-RU" w:bidi="en-US"/>
        </w:rPr>
        <w:t>отражены</w:t>
      </w:r>
      <w:r>
        <w:rPr>
          <w:rFonts w:eastAsia="SimSun"/>
          <w:snapToGrid/>
          <w:lang w:val="ru-RU" w:bidi="en-US"/>
        </w:rPr>
        <w:t xml:space="preserve"> решения Комитета, принятые во время девятой и десятой сессии, плановая деятельность </w:t>
      </w:r>
      <w:r w:rsidR="00AB1F4D">
        <w:rPr>
          <w:rFonts w:eastAsia="SimSun"/>
          <w:snapToGrid/>
          <w:lang w:val="ru-RU" w:bidi="en-US"/>
        </w:rPr>
        <w:t>со сроками выполнения и статус</w:t>
      </w:r>
      <w:r w:rsidR="00BE3952">
        <w:rPr>
          <w:rFonts w:eastAsia="SimSun"/>
          <w:snapToGrid/>
          <w:lang w:val="ru-RU" w:bidi="en-US"/>
        </w:rPr>
        <w:t>ом</w:t>
      </w:r>
      <w:r>
        <w:rPr>
          <w:rFonts w:eastAsia="SimSun"/>
          <w:snapToGrid/>
          <w:lang w:val="ru-RU" w:bidi="en-US"/>
        </w:rPr>
        <w:t xml:space="preserve"> мер, </w:t>
      </w:r>
      <w:r w:rsidR="00BF5CCB">
        <w:rPr>
          <w:rFonts w:eastAsia="SimSun"/>
          <w:snapToGrid/>
          <w:lang w:val="ru-RU" w:bidi="en-US"/>
        </w:rPr>
        <w:t>пред</w:t>
      </w:r>
      <w:r>
        <w:rPr>
          <w:rFonts w:eastAsia="SimSun"/>
          <w:snapToGrid/>
          <w:lang w:val="ru-RU" w:bidi="en-US"/>
        </w:rPr>
        <w:t xml:space="preserve">принятых в соответствии со всеми двадцатью четырьмя рекомендациями, данными после проведения оценки. </w:t>
      </w:r>
      <w:proofErr w:type="gramEnd"/>
    </w:p>
    <w:p w14:paraId="61AAE2E2" w14:textId="12AE8F73" w:rsidR="00084BB7" w:rsidRPr="00695D9C" w:rsidRDefault="00980DDE" w:rsidP="007C6F2C">
      <w:pPr>
        <w:pStyle w:val="COMPara"/>
        <w:numPr>
          <w:ilvl w:val="0"/>
          <w:numId w:val="39"/>
        </w:numPr>
        <w:spacing w:before="240"/>
        <w:ind w:left="567" w:hanging="567"/>
        <w:jc w:val="both"/>
        <w:rPr>
          <w:b/>
          <w:lang w:val="ru-RU"/>
        </w:rPr>
      </w:pPr>
      <w:r>
        <w:rPr>
          <w:b/>
          <w:lang w:val="ru-RU"/>
        </w:rPr>
        <w:t>Отчет</w:t>
      </w:r>
      <w:r w:rsidRPr="00695D9C">
        <w:rPr>
          <w:b/>
          <w:lang w:val="ru-RU"/>
        </w:rPr>
        <w:t xml:space="preserve"> </w:t>
      </w:r>
      <w:r>
        <w:rPr>
          <w:b/>
          <w:lang w:val="ru-RU"/>
        </w:rPr>
        <w:t>о</w:t>
      </w:r>
      <w:r w:rsidRPr="00695D9C">
        <w:rPr>
          <w:b/>
          <w:lang w:val="ru-RU"/>
        </w:rPr>
        <w:t xml:space="preserve"> </w:t>
      </w:r>
      <w:r>
        <w:rPr>
          <w:b/>
          <w:lang w:val="ru-RU"/>
        </w:rPr>
        <w:t>выполнении</w:t>
      </w:r>
      <w:r w:rsidRPr="00695D9C">
        <w:rPr>
          <w:b/>
          <w:lang w:val="ru-RU"/>
        </w:rPr>
        <w:t xml:space="preserve"> </w:t>
      </w:r>
      <w:r>
        <w:rPr>
          <w:b/>
          <w:lang w:val="ru-RU"/>
        </w:rPr>
        <w:t>четырех</w:t>
      </w:r>
      <w:r w:rsidRPr="00695D9C">
        <w:rPr>
          <w:b/>
          <w:lang w:val="ru-RU"/>
        </w:rPr>
        <w:t xml:space="preserve"> </w:t>
      </w:r>
      <w:r>
        <w:rPr>
          <w:b/>
          <w:lang w:val="ru-RU"/>
        </w:rPr>
        <w:t>рекомендаций</w:t>
      </w:r>
      <w:r w:rsidR="00695D9C" w:rsidRPr="00695D9C">
        <w:rPr>
          <w:b/>
          <w:lang w:val="ru-RU"/>
        </w:rPr>
        <w:t xml:space="preserve">, </w:t>
      </w:r>
      <w:r w:rsidR="00695D9C">
        <w:rPr>
          <w:b/>
          <w:lang w:val="ru-RU"/>
        </w:rPr>
        <w:t>данных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в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докладе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по результатам</w:t>
      </w:r>
      <w:r w:rsidR="00695D9C" w:rsidRPr="00695D9C">
        <w:rPr>
          <w:b/>
          <w:lang w:val="ru-RU"/>
        </w:rPr>
        <w:t xml:space="preserve"> </w:t>
      </w:r>
      <w:r w:rsidR="008A3337">
        <w:rPr>
          <w:b/>
          <w:lang w:val="ru-RU"/>
        </w:rPr>
        <w:t>проверки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методов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работы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всех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шести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Конвенций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в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области</w:t>
      </w:r>
      <w:r w:rsidR="00695D9C" w:rsidRPr="00695D9C">
        <w:rPr>
          <w:b/>
          <w:lang w:val="ru-RU"/>
        </w:rPr>
        <w:t xml:space="preserve"> </w:t>
      </w:r>
      <w:r w:rsidR="00695D9C">
        <w:rPr>
          <w:b/>
          <w:lang w:val="ru-RU"/>
        </w:rPr>
        <w:t>культуры</w:t>
      </w:r>
      <w:r w:rsidR="00695D9C" w:rsidRPr="00695D9C">
        <w:rPr>
          <w:b/>
          <w:lang w:val="ru-RU"/>
        </w:rPr>
        <w:t xml:space="preserve"> </w:t>
      </w:r>
    </w:p>
    <w:p w14:paraId="73CEF109" w14:textId="143C083D" w:rsidR="00084BB7" w:rsidRPr="008A3337" w:rsidRDefault="008A3337" w:rsidP="00084BB7">
      <w:pPr>
        <w:pStyle w:val="COMPara"/>
        <w:numPr>
          <w:ilvl w:val="0"/>
          <w:numId w:val="38"/>
        </w:numPr>
        <w:ind w:left="567" w:hanging="567"/>
        <w:jc w:val="both"/>
        <w:rPr>
          <w:lang w:val="ru-RU"/>
        </w:rPr>
      </w:pPr>
      <w:proofErr w:type="gramStart"/>
      <w:r>
        <w:rPr>
          <w:rFonts w:eastAsia="SimSun"/>
          <w:snapToGrid/>
          <w:lang w:val="ru-RU" w:bidi="en-US"/>
        </w:rPr>
        <w:t>СВН ЮНЕСКО в 2013 году завершил</w:t>
      </w:r>
      <w:r w:rsidR="00181F19">
        <w:rPr>
          <w:rFonts w:eastAsia="SimSun"/>
          <w:snapToGrid/>
          <w:lang w:val="ru-RU" w:bidi="en-US"/>
        </w:rPr>
        <w:t>а</w:t>
      </w:r>
      <w:r>
        <w:rPr>
          <w:rFonts w:eastAsia="SimSun"/>
          <w:snapToGrid/>
          <w:lang w:val="ru-RU" w:bidi="en-US"/>
        </w:rPr>
        <w:t xml:space="preserve"> проверку методов работы всех шести Конвенций в области культуры, чтобы оценить соответствие и эффективность методов нормотворчества ЮНЕСКО в Секторе культуры (</w:t>
      </w:r>
      <w:r w:rsidRPr="008A3337">
        <w:rPr>
          <w:rFonts w:eastAsia="SimSun"/>
          <w:snapToGrid/>
          <w:lang w:val="ru-RU" w:bidi="en-US"/>
        </w:rPr>
        <w:t>(</w:t>
      </w:r>
      <w:hyperlink r:id="rId68" w:history="1">
        <w:r w:rsidR="00181F19">
          <w:rPr>
            <w:rStyle w:val="Hyperlink"/>
            <w:rFonts w:eastAsia="SimSun"/>
            <w:snapToGrid/>
            <w:lang w:val="ru-RU" w:bidi="en-US"/>
          </w:rPr>
          <w:t>документ</w:t>
        </w:r>
        <w:r w:rsidRPr="007C6F2C">
          <w:rPr>
            <w:rStyle w:val="Hyperlink"/>
            <w:rFonts w:eastAsia="SimSun"/>
            <w:snapToGrid/>
            <w:lang w:bidi="en-US"/>
          </w:rPr>
          <w:t> IOS</w:t>
        </w:r>
        <w:r w:rsidRPr="008A3337">
          <w:rPr>
            <w:rStyle w:val="Hyperlink"/>
            <w:rFonts w:eastAsia="SimSun"/>
            <w:snapToGrid/>
            <w:lang w:val="ru-RU" w:bidi="en-US"/>
          </w:rPr>
          <w:t>/</w:t>
        </w:r>
        <w:r w:rsidRPr="007C6F2C">
          <w:rPr>
            <w:rStyle w:val="Hyperlink"/>
            <w:rFonts w:eastAsia="SimSun"/>
            <w:snapToGrid/>
            <w:lang w:bidi="en-US"/>
          </w:rPr>
          <w:t>AUD</w:t>
        </w:r>
        <w:r w:rsidRPr="008A3337">
          <w:rPr>
            <w:rStyle w:val="Hyperlink"/>
            <w:rFonts w:eastAsia="SimSun"/>
            <w:snapToGrid/>
            <w:lang w:val="ru-RU" w:bidi="en-US"/>
          </w:rPr>
          <w:t>/2013/06</w:t>
        </w:r>
      </w:hyperlink>
      <w:r>
        <w:rPr>
          <w:rStyle w:val="Hyperlink"/>
          <w:rFonts w:eastAsia="SimSun"/>
          <w:snapToGrid/>
          <w:lang w:val="ru-RU" w:bidi="en-US"/>
        </w:rPr>
        <w:t>).</w:t>
      </w:r>
      <w:proofErr w:type="gramEnd"/>
      <w:r w:rsidRPr="008A3337">
        <w:rPr>
          <w:rStyle w:val="Hyperlink"/>
          <w:rFonts w:eastAsia="SimSun"/>
          <w:snapToGrid/>
          <w:color w:val="auto"/>
          <w:u w:val="none"/>
          <w:lang w:val="ru-RU" w:bidi="en-US"/>
        </w:rPr>
        <w:t xml:space="preserve"> В результате проверки</w:t>
      </w:r>
      <w:r>
        <w:rPr>
          <w:rStyle w:val="Hyperlink"/>
          <w:rFonts w:eastAsia="SimSun"/>
          <w:snapToGrid/>
          <w:color w:val="auto"/>
          <w:u w:val="none"/>
          <w:lang w:val="ru-RU" w:bidi="en-US"/>
        </w:rPr>
        <w:t xml:space="preserve"> были даны четыре рекомендации, которые направлены на упорядочение и рационализацию различных процессов</w:t>
      </w:r>
      <w:r w:rsidR="00DB4918">
        <w:rPr>
          <w:rStyle w:val="Hyperlink"/>
          <w:rFonts w:eastAsia="SimSun"/>
          <w:snapToGrid/>
          <w:color w:val="auto"/>
          <w:u w:val="none"/>
          <w:lang w:val="ru-RU" w:bidi="en-US"/>
        </w:rPr>
        <w:t>, предусмотренных нормативными документами,</w:t>
      </w:r>
      <w:r w:rsidR="00D4036C">
        <w:rPr>
          <w:rStyle w:val="Hyperlink"/>
          <w:rFonts w:eastAsia="SimSun"/>
          <w:snapToGrid/>
          <w:color w:val="auto"/>
          <w:u w:val="none"/>
          <w:lang w:val="ru-RU" w:bidi="en-US"/>
        </w:rPr>
        <w:t xml:space="preserve"> и </w:t>
      </w:r>
      <w:r w:rsidR="00181F19">
        <w:rPr>
          <w:rStyle w:val="Hyperlink"/>
          <w:rFonts w:eastAsia="SimSun"/>
          <w:snapToGrid/>
          <w:color w:val="auto"/>
          <w:u w:val="none"/>
          <w:lang w:val="ru-RU" w:bidi="en-US"/>
        </w:rPr>
        <w:t xml:space="preserve">на </w:t>
      </w:r>
      <w:r w:rsidR="00D4036C">
        <w:rPr>
          <w:rStyle w:val="Hyperlink"/>
          <w:rFonts w:eastAsia="SimSun"/>
          <w:snapToGrid/>
          <w:color w:val="auto"/>
          <w:u w:val="none"/>
          <w:lang w:val="ru-RU" w:bidi="en-US"/>
        </w:rPr>
        <w:t>достижение эффективности затрат.</w:t>
      </w:r>
      <w:r>
        <w:rPr>
          <w:rStyle w:val="Hyperlink"/>
          <w:rFonts w:eastAsia="SimSun"/>
          <w:snapToGrid/>
          <w:color w:val="auto"/>
          <w:u w:val="none"/>
          <w:lang w:val="ru-RU" w:bidi="en-US"/>
        </w:rPr>
        <w:t xml:space="preserve"> </w:t>
      </w:r>
    </w:p>
    <w:p w14:paraId="34DF5A08" w14:textId="2566A09B" w:rsidR="00AC382D" w:rsidRPr="007C7C26" w:rsidRDefault="007C7C26" w:rsidP="00AC382D">
      <w:pPr>
        <w:pStyle w:val="COMPara"/>
        <w:numPr>
          <w:ilvl w:val="0"/>
          <w:numId w:val="38"/>
        </w:numPr>
        <w:ind w:left="567" w:hanging="567"/>
        <w:jc w:val="both"/>
        <w:rPr>
          <w:rFonts w:eastAsia="SimSun"/>
          <w:snapToGrid/>
          <w:lang w:val="ru-RU" w:bidi="en-US"/>
        </w:rPr>
      </w:pPr>
      <w:r>
        <w:rPr>
          <w:rFonts w:eastAsia="SimSun"/>
          <w:snapToGrid/>
          <w:lang w:val="ru-RU" w:bidi="en-US"/>
        </w:rPr>
        <w:t>Доклад СВН «Проверка методов работы Конвенций в области культуры»</w:t>
      </w:r>
      <w:r w:rsidR="00181F19">
        <w:rPr>
          <w:rFonts w:eastAsia="SimSun"/>
          <w:snapToGrid/>
          <w:lang w:val="ru-RU" w:bidi="en-US"/>
        </w:rPr>
        <w:t>,</w:t>
      </w:r>
      <w:r>
        <w:rPr>
          <w:rFonts w:eastAsia="SimSun"/>
          <w:snapToGrid/>
          <w:lang w:val="ru-RU" w:bidi="en-US"/>
        </w:rPr>
        <w:t xml:space="preserve"> </w:t>
      </w:r>
      <w:r w:rsidR="00181F19">
        <w:rPr>
          <w:rFonts w:eastAsia="SimSun"/>
          <w:snapToGrid/>
          <w:lang w:val="ru-RU" w:bidi="en-US"/>
        </w:rPr>
        <w:t>содержащий рекомендации,</w:t>
      </w:r>
      <w:r>
        <w:rPr>
          <w:rFonts w:eastAsia="SimSun"/>
          <w:snapToGrid/>
          <w:lang w:val="ru-RU" w:bidi="en-US"/>
        </w:rPr>
        <w:t xml:space="preserve"> был представлен на восьмой сессии Комитета </w:t>
      </w:r>
      <w:r w:rsidRPr="007C7C26">
        <w:rPr>
          <w:rFonts w:eastAsia="SimSun"/>
          <w:snapToGrid/>
          <w:lang w:val="ru-RU" w:bidi="en-US"/>
        </w:rPr>
        <w:t>(</w:t>
      </w:r>
      <w:hyperlink r:id="rId69" w:history="1">
        <w:r w:rsidR="00181F19">
          <w:rPr>
            <w:rStyle w:val="Hyperlink"/>
            <w:rFonts w:eastAsia="SimSun"/>
            <w:snapToGrid/>
            <w:lang w:val="ru-RU" w:bidi="en-US"/>
          </w:rPr>
          <w:t>документ</w:t>
        </w:r>
        <w:r w:rsidRPr="007C6F2C">
          <w:rPr>
            <w:rStyle w:val="Hyperlink"/>
            <w:rFonts w:eastAsia="SimSun"/>
            <w:snapToGrid/>
            <w:lang w:bidi="en-US"/>
          </w:rPr>
          <w:t> ITH</w:t>
        </w:r>
        <w:r w:rsidRPr="007C7C26">
          <w:rPr>
            <w:rStyle w:val="Hyperlink"/>
            <w:rFonts w:eastAsia="SimSun"/>
            <w:snapToGrid/>
            <w:lang w:val="ru-RU" w:bidi="en-US"/>
          </w:rPr>
          <w:t>/13/8.</w:t>
        </w:r>
        <w:r w:rsidRPr="007C6F2C">
          <w:rPr>
            <w:rStyle w:val="Hyperlink"/>
            <w:rFonts w:eastAsia="SimSun"/>
            <w:snapToGrid/>
            <w:lang w:bidi="en-US"/>
          </w:rPr>
          <w:t>COM</w:t>
        </w:r>
        <w:r w:rsidRPr="007C7C26">
          <w:rPr>
            <w:rStyle w:val="Hyperlink"/>
            <w:rFonts w:eastAsia="SimSun"/>
            <w:snapToGrid/>
            <w:lang w:val="ru-RU" w:bidi="en-US"/>
          </w:rPr>
          <w:t>/5.</w:t>
        </w:r>
        <w:r w:rsidRPr="007C6F2C">
          <w:rPr>
            <w:rStyle w:val="Hyperlink"/>
            <w:rFonts w:eastAsia="SimSun"/>
            <w:snapToGrid/>
            <w:lang w:bidi="en-US"/>
          </w:rPr>
          <w:t>c</w:t>
        </w:r>
      </w:hyperlink>
      <w:r w:rsidRPr="007C7C26">
        <w:rPr>
          <w:rFonts w:eastAsia="SimSun"/>
          <w:snapToGrid/>
          <w:lang w:val="ru-RU" w:bidi="en-US"/>
        </w:rPr>
        <w:t>).</w:t>
      </w:r>
      <w:r>
        <w:rPr>
          <w:rFonts w:eastAsia="SimSun"/>
          <w:snapToGrid/>
          <w:lang w:val="ru-RU" w:bidi="en-US"/>
        </w:rPr>
        <w:t xml:space="preserve"> Во время этой сессии Комитет рассмотрел рекомендации, данные </w:t>
      </w:r>
      <w:r w:rsidR="00181F19">
        <w:rPr>
          <w:rFonts w:eastAsia="SimSun"/>
          <w:snapToGrid/>
          <w:lang w:val="ru-RU" w:bidi="en-US"/>
        </w:rPr>
        <w:t>в результате</w:t>
      </w:r>
      <w:r>
        <w:rPr>
          <w:rFonts w:eastAsia="SimSun"/>
          <w:snapToGrid/>
          <w:lang w:val="ru-RU" w:bidi="en-US"/>
        </w:rPr>
        <w:t xml:space="preserve"> проверки, и принял </w:t>
      </w:r>
      <w:hyperlink r:id="rId70" w:history="1">
        <w:r>
          <w:rPr>
            <w:rStyle w:val="Hyperlink"/>
            <w:rFonts w:eastAsia="SimSun"/>
            <w:snapToGrid/>
            <w:lang w:val="ru-RU" w:bidi="en-US"/>
          </w:rPr>
          <w:t>Решение</w:t>
        </w:r>
        <w:r w:rsidRPr="007C6F2C">
          <w:rPr>
            <w:rStyle w:val="Hyperlink"/>
            <w:rFonts w:eastAsia="SimSun"/>
            <w:snapToGrid/>
            <w:lang w:bidi="en-US"/>
          </w:rPr>
          <w:t> </w:t>
        </w:r>
        <w:r w:rsidRPr="007C7C26">
          <w:rPr>
            <w:rStyle w:val="Hyperlink"/>
            <w:rFonts w:eastAsia="SimSun"/>
            <w:snapToGrid/>
            <w:lang w:val="ru-RU" w:bidi="en-US"/>
          </w:rPr>
          <w:t>8.</w:t>
        </w:r>
        <w:r w:rsidRPr="007C6F2C">
          <w:rPr>
            <w:rStyle w:val="Hyperlink"/>
            <w:rFonts w:eastAsia="SimSun"/>
            <w:snapToGrid/>
            <w:lang w:bidi="en-US"/>
          </w:rPr>
          <w:t>COM </w:t>
        </w:r>
        <w:r w:rsidRPr="007C7C26">
          <w:rPr>
            <w:rStyle w:val="Hyperlink"/>
            <w:rFonts w:eastAsia="SimSun"/>
            <w:snapToGrid/>
            <w:lang w:val="ru-RU" w:bidi="en-US"/>
          </w:rPr>
          <w:t>5.</w:t>
        </w:r>
        <w:r w:rsidRPr="007C6F2C">
          <w:rPr>
            <w:rStyle w:val="Hyperlink"/>
            <w:rFonts w:eastAsia="SimSun"/>
            <w:snapToGrid/>
            <w:lang w:bidi="en-US"/>
          </w:rPr>
          <w:t>c</w:t>
        </w:r>
        <w:r w:rsidRPr="007C7C26">
          <w:rPr>
            <w:rStyle w:val="Hyperlink"/>
            <w:rFonts w:eastAsia="SimSun"/>
            <w:snapToGrid/>
            <w:lang w:val="ru-RU" w:bidi="en-US"/>
          </w:rPr>
          <w:t>.2</w:t>
        </w:r>
      </w:hyperlink>
      <w:r w:rsidRPr="007C7C26">
        <w:rPr>
          <w:rFonts w:eastAsia="SimSun"/>
          <w:snapToGrid/>
          <w:lang w:val="ru-RU" w:bidi="en-US"/>
        </w:rPr>
        <w:t>.</w:t>
      </w:r>
      <w:r>
        <w:rPr>
          <w:rFonts w:eastAsia="SimSun"/>
          <w:snapToGrid/>
          <w:lang w:val="ru-RU" w:bidi="en-US"/>
        </w:rPr>
        <w:t xml:space="preserve"> Краткое </w:t>
      </w:r>
      <w:r w:rsidR="00C5345B">
        <w:rPr>
          <w:rFonts w:eastAsia="SimSun"/>
          <w:snapToGrid/>
          <w:lang w:val="ru-RU" w:bidi="en-US"/>
        </w:rPr>
        <w:t>содержание отчета</w:t>
      </w:r>
      <w:r>
        <w:rPr>
          <w:rFonts w:eastAsia="SimSun"/>
          <w:snapToGrid/>
          <w:lang w:val="ru-RU" w:bidi="en-US"/>
        </w:rPr>
        <w:t xml:space="preserve"> СВН был</w:t>
      </w:r>
      <w:r w:rsidR="00181F19">
        <w:rPr>
          <w:rFonts w:eastAsia="SimSun"/>
          <w:snapToGrid/>
          <w:lang w:val="ru-RU" w:bidi="en-US"/>
        </w:rPr>
        <w:t>о</w:t>
      </w:r>
      <w:r>
        <w:rPr>
          <w:rFonts w:eastAsia="SimSun"/>
          <w:snapToGrid/>
          <w:lang w:val="ru-RU" w:bidi="en-US"/>
        </w:rPr>
        <w:t xml:space="preserve"> также представлен</w:t>
      </w:r>
      <w:r w:rsidR="00181F19">
        <w:rPr>
          <w:rFonts w:eastAsia="SimSun"/>
          <w:snapToGrid/>
          <w:lang w:val="ru-RU" w:bidi="en-US"/>
        </w:rPr>
        <w:t>о</w:t>
      </w:r>
      <w:r>
        <w:rPr>
          <w:rFonts w:eastAsia="SimSun"/>
          <w:snapToGrid/>
          <w:lang w:val="ru-RU" w:bidi="en-US"/>
        </w:rPr>
        <w:t xml:space="preserve"> на 192 сессии Исполнительного совета.</w:t>
      </w:r>
      <w:r w:rsidRPr="007C7C26">
        <w:rPr>
          <w:rFonts w:eastAsia="SimSun"/>
          <w:snapToGrid/>
          <w:lang w:val="ru-RU" w:bidi="en-US"/>
        </w:rPr>
        <w:t xml:space="preserve"> </w:t>
      </w:r>
      <w:r>
        <w:rPr>
          <w:rFonts w:eastAsia="SimSun"/>
          <w:snapToGrid/>
          <w:lang w:val="ru-RU" w:bidi="en-US"/>
        </w:rPr>
        <w:t xml:space="preserve">В таблице в приложении </w:t>
      </w:r>
      <w:r>
        <w:rPr>
          <w:rFonts w:eastAsia="SimSun"/>
          <w:snapToGrid/>
          <w:lang w:val="en-US" w:bidi="en-US"/>
        </w:rPr>
        <w:t>II</w:t>
      </w:r>
      <w:r>
        <w:rPr>
          <w:rFonts w:eastAsia="SimSun"/>
          <w:snapToGrid/>
          <w:lang w:val="ru-RU" w:bidi="en-US"/>
        </w:rPr>
        <w:t xml:space="preserve"> приведены решения Комитета, принятые во время девятой и десятой сессии, планируемые и принятые меры, а также статус выполнения рекомендаций, данных </w:t>
      </w:r>
      <w:r w:rsidR="00181F19">
        <w:rPr>
          <w:rFonts w:eastAsia="SimSun"/>
          <w:snapToGrid/>
          <w:lang w:val="ru-RU" w:bidi="en-US"/>
        </w:rPr>
        <w:t>в результате</w:t>
      </w:r>
      <w:r>
        <w:rPr>
          <w:rFonts w:eastAsia="SimSun"/>
          <w:snapToGrid/>
          <w:lang w:val="ru-RU" w:bidi="en-US"/>
        </w:rPr>
        <w:t xml:space="preserve"> проверки</w:t>
      </w:r>
      <w:r w:rsidR="00F073E2">
        <w:rPr>
          <w:rFonts w:eastAsia="SimSun"/>
          <w:snapToGrid/>
          <w:lang w:val="ru-RU" w:bidi="en-US"/>
        </w:rPr>
        <w:t>.</w:t>
      </w:r>
      <w:r>
        <w:rPr>
          <w:rFonts w:eastAsia="SimSun"/>
          <w:snapToGrid/>
          <w:lang w:val="ru-RU" w:bidi="en-US"/>
        </w:rPr>
        <w:t xml:space="preserve"> </w:t>
      </w:r>
    </w:p>
    <w:p w14:paraId="7CD1844D" w14:textId="68BA5583" w:rsidR="0056070D" w:rsidRPr="00F41D50" w:rsidRDefault="002E2C4D">
      <w:pPr>
        <w:pStyle w:val="COMPara"/>
        <w:numPr>
          <w:ilvl w:val="0"/>
          <w:numId w:val="13"/>
        </w:numPr>
        <w:spacing w:before="360"/>
        <w:ind w:left="567" w:hanging="567"/>
        <w:jc w:val="both"/>
        <w:rPr>
          <w:b/>
        </w:rPr>
      </w:pPr>
      <w:r>
        <w:rPr>
          <w:b/>
          <w:lang w:val="ru-RU"/>
        </w:rPr>
        <w:t>Выводы</w:t>
      </w:r>
      <w:r w:rsidR="00103643" w:rsidRPr="00103643">
        <w:rPr>
          <w:b/>
          <w:lang w:val="en-US"/>
        </w:rPr>
        <w:t xml:space="preserve"> </w:t>
      </w:r>
      <w:r w:rsidR="00103643">
        <w:rPr>
          <w:b/>
          <w:lang w:val="ru-RU"/>
        </w:rPr>
        <w:t>и</w:t>
      </w:r>
      <w:r w:rsidR="00103643" w:rsidRPr="00103643">
        <w:rPr>
          <w:b/>
          <w:lang w:val="en-US"/>
        </w:rPr>
        <w:t xml:space="preserve"> </w:t>
      </w:r>
      <w:r w:rsidR="00103643">
        <w:rPr>
          <w:b/>
          <w:lang w:val="ru-RU"/>
        </w:rPr>
        <w:t>перспективы</w:t>
      </w:r>
    </w:p>
    <w:p w14:paraId="412984C9" w14:textId="47AB2967" w:rsidR="0056070D" w:rsidRPr="00C5345B" w:rsidRDefault="00C5345B" w:rsidP="007C6F2C">
      <w:pPr>
        <w:pStyle w:val="COMPara"/>
        <w:numPr>
          <w:ilvl w:val="0"/>
          <w:numId w:val="38"/>
        </w:numPr>
        <w:ind w:left="567" w:hanging="567"/>
        <w:jc w:val="both"/>
        <w:rPr>
          <w:lang w:val="ru-RU"/>
        </w:rPr>
      </w:pPr>
      <w:proofErr w:type="gramStart"/>
      <w:r>
        <w:rPr>
          <w:lang w:val="ru-RU"/>
        </w:rPr>
        <w:t xml:space="preserve">Секретариат сконцентрировал усилия в двух направлениях: </w:t>
      </w:r>
      <w:r w:rsidR="006D48F1">
        <w:rPr>
          <w:lang w:val="ru-RU"/>
        </w:rPr>
        <w:t>помощь в управлении деятельностью</w:t>
      </w:r>
      <w:r>
        <w:rPr>
          <w:lang w:val="ru-RU"/>
        </w:rPr>
        <w:t xml:space="preserve"> Конвенции (в частности, организация работы Генеральной ассамблеи, оценивающих органов, Комитета) и работа с номинациями, заявками и докладами, представленными с помощью механизмов, предусмотренных нормативными документами, с одной стороны, и с другой стороны, расширение программы наращивания потенциала с охватом все большего числа стран-бенефициаров.</w:t>
      </w:r>
      <w:proofErr w:type="gramEnd"/>
      <w:r>
        <w:rPr>
          <w:lang w:val="ru-RU"/>
        </w:rPr>
        <w:t xml:space="preserve"> </w:t>
      </w:r>
      <w:r w:rsidR="00D337CE">
        <w:rPr>
          <w:lang w:val="ru-RU"/>
        </w:rPr>
        <w:t xml:space="preserve">В целом, </w:t>
      </w:r>
      <w:proofErr w:type="gramStart"/>
      <w:r w:rsidR="00D337CE">
        <w:rPr>
          <w:lang w:val="ru-RU"/>
        </w:rPr>
        <w:t>был</w:t>
      </w:r>
      <w:proofErr w:type="gramEnd"/>
      <w:r w:rsidR="00D337CE">
        <w:rPr>
          <w:lang w:val="ru-RU"/>
        </w:rPr>
        <w:t xml:space="preserve"> достигнут устойчивый прогресс </w:t>
      </w:r>
      <w:r w:rsidR="006D48F1">
        <w:rPr>
          <w:lang w:val="ru-RU"/>
        </w:rPr>
        <w:t>в достижении</w:t>
      </w:r>
      <w:r w:rsidR="00D337CE">
        <w:rPr>
          <w:lang w:val="ru-RU"/>
        </w:rPr>
        <w:t xml:space="preserve"> целей</w:t>
      </w:r>
      <w:r w:rsidR="00D337CE" w:rsidRPr="00D337CE">
        <w:rPr>
          <w:lang w:val="ru-RU"/>
        </w:rPr>
        <w:t xml:space="preserve"> и </w:t>
      </w:r>
      <w:r w:rsidR="00D337CE">
        <w:rPr>
          <w:lang w:val="ru-RU"/>
        </w:rPr>
        <w:t xml:space="preserve">ориентиров, намеченных на двухлетний и четырехлетний период. </w:t>
      </w:r>
      <w:proofErr w:type="gramStart"/>
      <w:r w:rsidR="00D337CE">
        <w:rPr>
          <w:lang w:val="ru-RU"/>
        </w:rPr>
        <w:t>Принцип, лежащий в основе всех сторон работы Секретариата заключается</w:t>
      </w:r>
      <w:proofErr w:type="gramEnd"/>
      <w:r w:rsidR="00D337CE">
        <w:rPr>
          <w:lang w:val="ru-RU"/>
        </w:rPr>
        <w:t xml:space="preserve"> в том, чтобы обеспечить самые благоприятные условия для международного сотрудничества и наилучшего выполнения Конвенции на национальном и международном уровне в интересах сообществ, групп и отдельных людей, для которых нематериальное культурное наследие является жизненно важным</w:t>
      </w:r>
      <w:r w:rsidR="00BC361C">
        <w:rPr>
          <w:lang w:val="ru-RU"/>
        </w:rPr>
        <w:t xml:space="preserve"> для сохранения</w:t>
      </w:r>
      <w:r w:rsidR="00F62C46" w:rsidRPr="00F62C46">
        <w:rPr>
          <w:lang w:val="ru-RU"/>
        </w:rPr>
        <w:t xml:space="preserve"> </w:t>
      </w:r>
      <w:r w:rsidR="00F62C46">
        <w:rPr>
          <w:lang w:val="ru-RU"/>
        </w:rPr>
        <w:t>идентичности и преемственности поколений</w:t>
      </w:r>
      <w:r w:rsidR="00D337CE">
        <w:rPr>
          <w:lang w:val="ru-RU"/>
        </w:rPr>
        <w:t>.</w:t>
      </w:r>
    </w:p>
    <w:p w14:paraId="70D7D94D" w14:textId="0F65FCFF" w:rsidR="0056070D" w:rsidRPr="007E549B" w:rsidRDefault="00D337CE" w:rsidP="007C6F2C">
      <w:pPr>
        <w:pStyle w:val="COMPara"/>
        <w:numPr>
          <w:ilvl w:val="0"/>
          <w:numId w:val="38"/>
        </w:numPr>
        <w:ind w:left="567" w:hanging="567"/>
        <w:jc w:val="both"/>
        <w:rPr>
          <w:lang w:val="ru-RU"/>
        </w:rPr>
      </w:pPr>
      <w:r>
        <w:rPr>
          <w:lang w:val="ru-RU"/>
        </w:rPr>
        <w:t xml:space="preserve">В отчетный период Секретариат ответил на запросы </w:t>
      </w:r>
      <w:r w:rsidR="007E549B">
        <w:rPr>
          <w:lang w:val="ru-RU"/>
        </w:rPr>
        <w:t xml:space="preserve">руководящих органов и помог международному сообществу в решении некоторых </w:t>
      </w:r>
      <w:proofErr w:type="spellStart"/>
      <w:r w:rsidR="007E549B">
        <w:rPr>
          <w:lang w:val="ru-RU"/>
        </w:rPr>
        <w:t>межс</w:t>
      </w:r>
      <w:r w:rsidR="00EA04EA">
        <w:rPr>
          <w:lang w:val="ru-RU"/>
        </w:rPr>
        <w:t>екторальных</w:t>
      </w:r>
      <w:proofErr w:type="spellEnd"/>
      <w:r w:rsidR="00EA04EA">
        <w:rPr>
          <w:lang w:val="ru-RU"/>
        </w:rPr>
        <w:t xml:space="preserve"> вопросов, таких как</w:t>
      </w:r>
      <w:r w:rsidR="007E549B">
        <w:rPr>
          <w:lang w:val="ru-RU"/>
        </w:rPr>
        <w:t xml:space="preserve"> устойчивое развитие, этические коды, управление в ситуациях после конфликтов и после бедствий, а также роль гендера. Кроме того, шел поиск способов </w:t>
      </w:r>
      <w:r w:rsidR="009E307D">
        <w:rPr>
          <w:lang w:val="ru-RU"/>
        </w:rPr>
        <w:t>добиться улучшений и повысить эффективность</w:t>
      </w:r>
      <w:r w:rsidR="007E549B">
        <w:rPr>
          <w:lang w:val="ru-RU"/>
        </w:rPr>
        <w:t xml:space="preserve"> поддержки, оказываемой государствам-участникам в разных </w:t>
      </w:r>
      <w:r w:rsidR="009E307D">
        <w:rPr>
          <w:lang w:val="ru-RU"/>
        </w:rPr>
        <w:t>областях</w:t>
      </w:r>
      <w:r w:rsidR="007E549B">
        <w:rPr>
          <w:lang w:val="ru-RU"/>
        </w:rPr>
        <w:t xml:space="preserve">, например, во внедрении новых методик, таких как техническая помощь при </w:t>
      </w:r>
      <w:r w:rsidR="009E307D">
        <w:rPr>
          <w:lang w:val="ru-RU"/>
        </w:rPr>
        <w:t>пересмотре</w:t>
      </w:r>
      <w:r w:rsidR="007E549B">
        <w:rPr>
          <w:lang w:val="ru-RU"/>
        </w:rPr>
        <w:t xml:space="preserve"> и разработке просьб о международной помощи, оптимиза</w:t>
      </w:r>
      <w:r w:rsidR="001C5DF9">
        <w:rPr>
          <w:lang w:val="ru-RU"/>
        </w:rPr>
        <w:t>ция процессов и расширение доступа к информации о Конвенции. Так же были предприняты меры</w:t>
      </w:r>
      <w:r w:rsidR="009E307D">
        <w:rPr>
          <w:lang w:val="ru-RU"/>
        </w:rPr>
        <w:t xml:space="preserve"> по созданию</w:t>
      </w:r>
      <w:r w:rsidR="001C5DF9">
        <w:rPr>
          <w:lang w:val="ru-RU"/>
        </w:rPr>
        <w:t xml:space="preserve"> механизма мониторинга, который позволит производить качественную и количественную оценку эффективности как краткосрочных, так и долгосрочных программ по наращиванию потенциала, </w:t>
      </w:r>
      <w:r w:rsidR="00410985">
        <w:rPr>
          <w:lang w:val="ru-RU"/>
        </w:rPr>
        <w:t xml:space="preserve">что </w:t>
      </w:r>
      <w:r w:rsidR="001C5DF9">
        <w:rPr>
          <w:lang w:val="ru-RU"/>
        </w:rPr>
        <w:t>в ближайшем будущем</w:t>
      </w:r>
      <w:r w:rsidR="00410985">
        <w:rPr>
          <w:lang w:val="ru-RU"/>
        </w:rPr>
        <w:t xml:space="preserve"> дополни</w:t>
      </w:r>
      <w:r w:rsidR="001C5DF9">
        <w:rPr>
          <w:lang w:val="ru-RU"/>
        </w:rPr>
        <w:t>т раз</w:t>
      </w:r>
      <w:r w:rsidR="00410985">
        <w:rPr>
          <w:lang w:val="ru-RU"/>
        </w:rPr>
        <w:t>работку общ</w:t>
      </w:r>
      <w:r w:rsidR="00EA04EA">
        <w:rPr>
          <w:lang w:val="ru-RU"/>
        </w:rPr>
        <w:t>их рамок, определяющих результаты</w:t>
      </w:r>
      <w:r w:rsidR="00410985">
        <w:rPr>
          <w:lang w:val="ru-RU"/>
        </w:rPr>
        <w:t xml:space="preserve"> Конвенции.</w:t>
      </w:r>
      <w:r w:rsidR="001C5DF9">
        <w:rPr>
          <w:lang w:val="ru-RU"/>
        </w:rPr>
        <w:t xml:space="preserve"> </w:t>
      </w:r>
    </w:p>
    <w:p w14:paraId="23B8475A" w14:textId="3548FC40" w:rsidR="0056070D" w:rsidRPr="00410985" w:rsidRDefault="00410985" w:rsidP="007C6F2C">
      <w:pPr>
        <w:pStyle w:val="COMPara"/>
        <w:numPr>
          <w:ilvl w:val="0"/>
          <w:numId w:val="38"/>
        </w:numPr>
        <w:ind w:left="567" w:hanging="567"/>
        <w:jc w:val="both"/>
        <w:rPr>
          <w:lang w:val="ru-RU"/>
        </w:rPr>
      </w:pPr>
      <w:r>
        <w:rPr>
          <w:lang w:val="ru-RU"/>
        </w:rPr>
        <w:t>Ситуация с кадровыми ресурсами Секретариата остается очень сложной, особенно у</w:t>
      </w:r>
      <w:r w:rsidR="009E723F">
        <w:rPr>
          <w:lang w:val="ru-RU"/>
        </w:rPr>
        <w:t>читывая высокую ответственность и</w:t>
      </w:r>
      <w:r>
        <w:rPr>
          <w:lang w:val="ru-RU"/>
        </w:rPr>
        <w:t xml:space="preserve"> большой объем задач, возложенных</w:t>
      </w:r>
      <w:r w:rsidR="00C8131F" w:rsidRPr="00C8131F">
        <w:rPr>
          <w:lang w:val="ru-RU"/>
        </w:rPr>
        <w:t xml:space="preserve"> </w:t>
      </w:r>
      <w:r w:rsidR="00C8131F">
        <w:rPr>
          <w:lang w:val="ru-RU"/>
        </w:rPr>
        <w:t>на сотрудников</w:t>
      </w:r>
      <w:r w:rsidR="009E307D" w:rsidRPr="009E307D">
        <w:rPr>
          <w:lang w:val="ru-RU"/>
        </w:rPr>
        <w:t xml:space="preserve"> </w:t>
      </w:r>
      <w:r w:rsidR="009E307D">
        <w:rPr>
          <w:lang w:val="ru-RU"/>
        </w:rPr>
        <w:t>Конвенцией, Оперативным руководством, руководящими органами и Организацией</w:t>
      </w:r>
      <w:r>
        <w:rPr>
          <w:lang w:val="ru-RU"/>
        </w:rPr>
        <w:t>. Секретариат благодарит государства-участники за поддержку, оказываемую</w:t>
      </w:r>
      <w:r w:rsidR="00F40006">
        <w:rPr>
          <w:lang w:val="ru-RU"/>
        </w:rPr>
        <w:t xml:space="preserve"> в форме прикомандированных команд, ассоциированных экспертов и назначений по проектам, но необходимо помнить, что контракты на ограниченный срок требуют значительных расходов на обучение и не </w:t>
      </w:r>
      <w:r w:rsidR="00985F97">
        <w:rPr>
          <w:lang w:val="ru-RU"/>
        </w:rPr>
        <w:t>могут</w:t>
      </w:r>
      <w:r w:rsidR="009E723F">
        <w:rPr>
          <w:lang w:val="ru-RU"/>
        </w:rPr>
        <w:t xml:space="preserve"> привести к долговременному решению</w:t>
      </w:r>
      <w:r w:rsidR="00985F97">
        <w:rPr>
          <w:lang w:val="ru-RU"/>
        </w:rPr>
        <w:t xml:space="preserve"> проблемы. Для решения ф</w:t>
      </w:r>
      <w:r w:rsidR="00F40006">
        <w:rPr>
          <w:lang w:val="ru-RU"/>
        </w:rPr>
        <w:t xml:space="preserve">инансовые </w:t>
      </w:r>
      <w:r w:rsidR="00985F97">
        <w:rPr>
          <w:lang w:val="ru-RU"/>
        </w:rPr>
        <w:t>проблем, стоящих перед ЮНЕСКО, снова</w:t>
      </w:r>
      <w:r w:rsidR="00F40006">
        <w:rPr>
          <w:lang w:val="ru-RU"/>
        </w:rPr>
        <w:t xml:space="preserve"> </w:t>
      </w:r>
      <w:r w:rsidR="00985F97">
        <w:rPr>
          <w:lang w:val="ru-RU"/>
        </w:rPr>
        <w:t>необходимы</w:t>
      </w:r>
      <w:r w:rsidR="00F40006">
        <w:rPr>
          <w:lang w:val="ru-RU"/>
        </w:rPr>
        <w:t xml:space="preserve"> творчески</w:t>
      </w:r>
      <w:r w:rsidR="00985F97">
        <w:rPr>
          <w:lang w:val="ru-RU"/>
        </w:rPr>
        <w:t>е решения</w:t>
      </w:r>
      <w:r w:rsidR="00F40006">
        <w:rPr>
          <w:lang w:val="ru-RU"/>
        </w:rPr>
        <w:t xml:space="preserve"> в определении направлений и приоритетов</w:t>
      </w:r>
      <w:r w:rsidR="009E723F">
        <w:rPr>
          <w:lang w:val="ru-RU"/>
        </w:rPr>
        <w:t xml:space="preserve"> в работе Секретариата, чтобы Секретариат</w:t>
      </w:r>
      <w:r w:rsidR="00F40006">
        <w:rPr>
          <w:lang w:val="ru-RU"/>
        </w:rPr>
        <w:t xml:space="preserve"> продолжал оказывать Комитету, Генеральной ассамблее и государствам-участникам услуги самого высокого качества.</w:t>
      </w:r>
    </w:p>
    <w:p w14:paraId="460EA8D8" w14:textId="77777777" w:rsidR="00974ECD" w:rsidRPr="00BC71E8" w:rsidRDefault="00974ECD" w:rsidP="00041F3A">
      <w:pPr>
        <w:pStyle w:val="COMPara"/>
        <w:numPr>
          <w:ilvl w:val="0"/>
          <w:numId w:val="38"/>
        </w:numPr>
        <w:ind w:left="567" w:hanging="567"/>
        <w:jc w:val="both"/>
        <w:rPr>
          <w:lang w:val="ru-RU"/>
        </w:rPr>
      </w:pPr>
      <w:r>
        <w:rPr>
          <w:lang w:val="ru-RU"/>
        </w:rPr>
        <w:t>Генеральной ассамблее предлагается принять следующую резолюцию</w:t>
      </w:r>
      <w:r w:rsidRPr="00BC71E8">
        <w:rPr>
          <w:lang w:val="ru-RU"/>
        </w:rPr>
        <w:t>:</w:t>
      </w:r>
    </w:p>
    <w:p w14:paraId="67F9D6D8" w14:textId="511939E1" w:rsidR="00D95C4C" w:rsidRPr="00D83736" w:rsidRDefault="00974ECD" w:rsidP="007C6F2C">
      <w:pPr>
        <w:pStyle w:val="COMPara"/>
        <w:spacing w:before="360"/>
        <w:ind w:left="567" w:firstLine="0"/>
        <w:jc w:val="both"/>
        <w:rPr>
          <w:lang w:val="ru-RU"/>
        </w:rPr>
      </w:pPr>
      <w:r>
        <w:rPr>
          <w:b/>
          <w:lang w:val="ru-RU"/>
        </w:rPr>
        <w:t>ПРОЕКТ</w:t>
      </w:r>
      <w:r w:rsidRPr="00D83736">
        <w:rPr>
          <w:b/>
          <w:lang w:val="ru-RU"/>
        </w:rPr>
        <w:t xml:space="preserve"> </w:t>
      </w:r>
      <w:r>
        <w:rPr>
          <w:b/>
          <w:lang w:val="ru-RU"/>
        </w:rPr>
        <w:t>РЕЗОЛЮЦИИ</w:t>
      </w:r>
      <w:r w:rsidR="00763A0D" w:rsidRPr="00D83736">
        <w:rPr>
          <w:b/>
          <w:lang w:val="ru-RU"/>
        </w:rPr>
        <w:t xml:space="preserve"> 6</w:t>
      </w:r>
      <w:r w:rsidR="00D95C4C" w:rsidRPr="00D83736">
        <w:rPr>
          <w:b/>
          <w:lang w:val="ru-RU"/>
        </w:rPr>
        <w:t>.</w:t>
      </w:r>
      <w:r w:rsidR="00D95C4C" w:rsidRPr="007C6F2C">
        <w:rPr>
          <w:b/>
        </w:rPr>
        <w:t>GA</w:t>
      </w:r>
      <w:r w:rsidR="00D95C4C" w:rsidRPr="00D83736">
        <w:rPr>
          <w:b/>
          <w:lang w:val="ru-RU"/>
        </w:rPr>
        <w:t xml:space="preserve"> </w:t>
      </w:r>
      <w:r w:rsidR="00784230" w:rsidRPr="00D83736">
        <w:rPr>
          <w:b/>
          <w:lang w:val="ru-RU"/>
        </w:rPr>
        <w:t>6</w:t>
      </w:r>
    </w:p>
    <w:p w14:paraId="76B408E3" w14:textId="686322C4" w:rsidR="00D95C4C" w:rsidRPr="00D83736" w:rsidRDefault="00D06F8D" w:rsidP="00041A66">
      <w:pPr>
        <w:pStyle w:val="GAPreambulaResolution"/>
        <w:rPr>
          <w:rFonts w:eastAsia="SimSun"/>
          <w:lang w:val="ru-RU"/>
        </w:rPr>
      </w:pPr>
      <w:r>
        <w:rPr>
          <w:lang w:val="ru-RU"/>
        </w:rPr>
        <w:t>Генеральная ассамблея</w:t>
      </w:r>
      <w:r w:rsidR="00D95C4C" w:rsidRPr="00D83736">
        <w:rPr>
          <w:lang w:val="ru-RU"/>
        </w:rPr>
        <w:t>,</w:t>
      </w:r>
    </w:p>
    <w:p w14:paraId="73C5E64C" w14:textId="578462A5" w:rsidR="0057439C" w:rsidRPr="00345CB4" w:rsidRDefault="00974ECD" w:rsidP="00345CB4">
      <w:pPr>
        <w:pStyle w:val="GAParaResolution"/>
      </w:pPr>
      <w:r>
        <w:rPr>
          <w:lang w:val="ru-RU"/>
        </w:rPr>
        <w:t>рассмотрев</w:t>
      </w:r>
      <w:r w:rsidR="00D95C4C" w:rsidRPr="000663CF">
        <w:rPr>
          <w:u w:val="none"/>
        </w:rPr>
        <w:t xml:space="preserve"> </w:t>
      </w:r>
      <w:r>
        <w:rPr>
          <w:u w:val="none"/>
          <w:lang w:val="ru-RU"/>
        </w:rPr>
        <w:t>документ</w:t>
      </w:r>
      <w:r w:rsidR="00763A0D" w:rsidRPr="000663CF">
        <w:rPr>
          <w:u w:val="none"/>
        </w:rPr>
        <w:t xml:space="preserve"> ITH/16/6</w:t>
      </w:r>
      <w:r w:rsidR="004A34A0" w:rsidRPr="000663CF">
        <w:rPr>
          <w:u w:val="none"/>
        </w:rPr>
        <w:t>.GA/</w:t>
      </w:r>
      <w:r w:rsidR="00784230" w:rsidRPr="000663CF">
        <w:rPr>
          <w:u w:val="none"/>
        </w:rPr>
        <w:t>6</w:t>
      </w:r>
      <w:r w:rsidR="00D95C4C" w:rsidRPr="000663CF">
        <w:rPr>
          <w:u w:val="none"/>
        </w:rPr>
        <w:t>,</w:t>
      </w:r>
    </w:p>
    <w:p w14:paraId="0A20D8F0" w14:textId="0F1882F3" w:rsidR="000663CF" w:rsidRPr="008566B5" w:rsidRDefault="00974ECD" w:rsidP="000663CF">
      <w:pPr>
        <w:pStyle w:val="GAParaResolution"/>
        <w:rPr>
          <w:u w:val="none"/>
          <w:lang w:val="ru-RU"/>
        </w:rPr>
      </w:pPr>
      <w:r w:rsidRPr="008566B5">
        <w:rPr>
          <w:lang w:val="ru-RU"/>
        </w:rPr>
        <w:t>приветствует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новую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структуру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доклада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сделанного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Секретариатом</w:t>
      </w:r>
      <w:r w:rsidRPr="008566B5">
        <w:rPr>
          <w:u w:val="none"/>
          <w:lang w:val="ru-RU"/>
        </w:rPr>
        <w:t xml:space="preserve"> </w:t>
      </w:r>
      <w:r w:rsidR="00CA15CB">
        <w:rPr>
          <w:u w:val="none"/>
          <w:lang w:val="ru-RU"/>
        </w:rPr>
        <w:t>по показателям эффективности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включение</w:t>
      </w:r>
      <w:r w:rsidR="00D06F8D" w:rsidRPr="008566B5">
        <w:rPr>
          <w:u w:val="none"/>
          <w:lang w:val="ru-RU"/>
        </w:rPr>
        <w:t xml:space="preserve"> </w:t>
      </w:r>
      <w:r w:rsidR="00D06F8D">
        <w:rPr>
          <w:u w:val="none"/>
          <w:lang w:val="ru-RU"/>
        </w:rPr>
        <w:t>в</w:t>
      </w:r>
      <w:r w:rsidR="00D06F8D" w:rsidRPr="008566B5">
        <w:rPr>
          <w:u w:val="none"/>
          <w:lang w:val="ru-RU"/>
        </w:rPr>
        <w:t xml:space="preserve"> </w:t>
      </w:r>
      <w:r w:rsidR="00D06F8D">
        <w:rPr>
          <w:u w:val="none"/>
          <w:lang w:val="ru-RU"/>
        </w:rPr>
        <w:t>него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приложений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где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подробно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описаны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меры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предпринятые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после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проверки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оценки</w:t>
      </w:r>
      <w:r w:rsidR="00D06F8D" w:rsidRPr="008566B5">
        <w:rPr>
          <w:u w:val="none"/>
          <w:lang w:val="ru-RU"/>
        </w:rPr>
        <w:t>, проведенно</w:t>
      </w:r>
      <w:r w:rsidR="00D06F8D">
        <w:rPr>
          <w:u w:val="none"/>
          <w:lang w:val="ru-RU"/>
        </w:rPr>
        <w:t>й</w:t>
      </w:r>
      <w:r w:rsidRPr="008566B5">
        <w:rPr>
          <w:u w:val="none"/>
          <w:lang w:val="ru-RU"/>
        </w:rPr>
        <w:t xml:space="preserve"> Службой внутреннего надзора</w:t>
      </w:r>
      <w:r w:rsidR="000663CF" w:rsidRPr="008566B5">
        <w:rPr>
          <w:u w:val="none"/>
          <w:lang w:val="ru-RU"/>
        </w:rPr>
        <w:t>;</w:t>
      </w:r>
    </w:p>
    <w:p w14:paraId="583ACCEE" w14:textId="05809AA0" w:rsidR="00202CF7" w:rsidRPr="008566B5" w:rsidRDefault="00974ECD" w:rsidP="000663CF">
      <w:pPr>
        <w:pStyle w:val="GAParaResolution"/>
        <w:rPr>
          <w:u w:val="none"/>
          <w:lang w:val="ru-RU"/>
        </w:rPr>
      </w:pPr>
      <w:proofErr w:type="gramStart"/>
      <w:r w:rsidRPr="008566B5">
        <w:rPr>
          <w:lang w:val="ru-RU"/>
        </w:rPr>
        <w:t>выражает благодарность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за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обеспечение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эффективного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выполнения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решений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Комитета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и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Генеральной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ассамблеи</w:t>
      </w:r>
      <w:r w:rsidR="00077012" w:rsidRPr="008566B5">
        <w:rPr>
          <w:u w:val="none"/>
          <w:lang w:val="ru-RU"/>
        </w:rPr>
        <w:t xml:space="preserve">, </w:t>
      </w:r>
      <w:r w:rsidR="00077012">
        <w:rPr>
          <w:u w:val="none"/>
          <w:lang w:val="ru-RU"/>
        </w:rPr>
        <w:t>а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также</w:t>
      </w:r>
      <w:r w:rsidR="00077012" w:rsidRPr="008566B5">
        <w:rPr>
          <w:u w:val="none"/>
          <w:lang w:val="ru-RU"/>
        </w:rPr>
        <w:t xml:space="preserve"> </w:t>
      </w:r>
      <w:r w:rsidR="008566B5">
        <w:rPr>
          <w:u w:val="none"/>
          <w:lang w:val="ru-RU"/>
        </w:rPr>
        <w:t>за успешную</w:t>
      </w:r>
      <w:r w:rsidR="00077012" w:rsidRPr="008566B5">
        <w:rPr>
          <w:u w:val="none"/>
          <w:lang w:val="ru-RU"/>
        </w:rPr>
        <w:t xml:space="preserve"> </w:t>
      </w:r>
      <w:r w:rsidR="008566B5">
        <w:rPr>
          <w:u w:val="none"/>
          <w:lang w:val="ru-RU"/>
        </w:rPr>
        <w:t>организацию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совещаний</w:t>
      </w:r>
      <w:r w:rsidR="00CA15CB">
        <w:rPr>
          <w:u w:val="none"/>
          <w:lang w:val="ru-RU"/>
        </w:rPr>
        <w:t xml:space="preserve"> руководящих органов</w:t>
      </w:r>
      <w:r w:rsidR="008566B5">
        <w:rPr>
          <w:u w:val="none"/>
          <w:lang w:val="ru-RU"/>
        </w:rPr>
        <w:t>,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и</w:t>
      </w:r>
      <w:r w:rsidR="00077012" w:rsidRPr="008566B5">
        <w:rPr>
          <w:u w:val="none"/>
          <w:lang w:val="ru-RU"/>
        </w:rPr>
        <w:t xml:space="preserve"> </w:t>
      </w:r>
      <w:r w:rsidR="00077012" w:rsidRPr="00077012">
        <w:rPr>
          <w:lang w:val="ru-RU"/>
        </w:rPr>
        <w:t>высоко</w:t>
      </w:r>
      <w:r w:rsidR="00077012" w:rsidRPr="008566B5">
        <w:rPr>
          <w:lang w:val="ru-RU"/>
        </w:rPr>
        <w:t xml:space="preserve"> </w:t>
      </w:r>
      <w:r w:rsidR="00077012" w:rsidRPr="00077012">
        <w:rPr>
          <w:lang w:val="ru-RU"/>
        </w:rPr>
        <w:t>оценивает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ряд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улучшений</w:t>
      </w:r>
      <w:r w:rsidR="00077012" w:rsidRPr="008566B5">
        <w:rPr>
          <w:u w:val="none"/>
          <w:lang w:val="ru-RU"/>
        </w:rPr>
        <w:t xml:space="preserve">, </w:t>
      </w:r>
      <w:r w:rsidR="00077012">
        <w:rPr>
          <w:u w:val="none"/>
          <w:lang w:val="ru-RU"/>
        </w:rPr>
        <w:t>произведенных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в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методах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работы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Секретариата</w:t>
      </w:r>
      <w:r w:rsidR="00077012" w:rsidRPr="008566B5">
        <w:rPr>
          <w:u w:val="none"/>
          <w:lang w:val="ru-RU"/>
        </w:rPr>
        <w:t xml:space="preserve">, </w:t>
      </w:r>
      <w:r w:rsidR="00077012">
        <w:rPr>
          <w:u w:val="none"/>
          <w:lang w:val="ru-RU"/>
        </w:rPr>
        <w:t>таких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как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обеспечение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технической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поддержки</w:t>
      </w:r>
      <w:r w:rsidR="00077012" w:rsidRPr="008566B5">
        <w:rPr>
          <w:u w:val="none"/>
          <w:lang w:val="ru-RU"/>
        </w:rPr>
        <w:t xml:space="preserve">, </w:t>
      </w:r>
      <w:r w:rsidR="008566B5">
        <w:rPr>
          <w:u w:val="none"/>
          <w:lang w:val="ru-RU"/>
        </w:rPr>
        <w:t>подготовка</w:t>
      </w:r>
      <w:r w:rsidR="00077012" w:rsidRPr="008566B5">
        <w:rPr>
          <w:u w:val="none"/>
          <w:lang w:val="ru-RU"/>
        </w:rPr>
        <w:t xml:space="preserve"> </w:t>
      </w:r>
      <w:r w:rsidR="00CA15CB">
        <w:rPr>
          <w:u w:val="none"/>
          <w:lang w:val="ru-RU"/>
        </w:rPr>
        <w:t xml:space="preserve">резюме </w:t>
      </w:r>
      <w:r w:rsidR="00077012">
        <w:rPr>
          <w:u w:val="none"/>
          <w:lang w:val="ru-RU"/>
        </w:rPr>
        <w:t>периодических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докладов</w:t>
      </w:r>
      <w:r w:rsidR="00077012" w:rsidRPr="008566B5">
        <w:rPr>
          <w:u w:val="none"/>
          <w:lang w:val="ru-RU"/>
        </w:rPr>
        <w:t xml:space="preserve">, </w:t>
      </w:r>
      <w:r w:rsidR="00077012">
        <w:rPr>
          <w:u w:val="none"/>
          <w:lang w:val="ru-RU"/>
        </w:rPr>
        <w:t>своевременная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обработка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номинаций</w:t>
      </w:r>
      <w:r w:rsidR="00077012" w:rsidRPr="008566B5">
        <w:rPr>
          <w:u w:val="none"/>
          <w:lang w:val="ru-RU"/>
        </w:rPr>
        <w:t xml:space="preserve">, </w:t>
      </w:r>
      <w:r w:rsidR="00077012">
        <w:rPr>
          <w:u w:val="none"/>
          <w:lang w:val="ru-RU"/>
        </w:rPr>
        <w:t>а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также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полностью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обновленный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вебсайт</w:t>
      </w:r>
      <w:r w:rsidR="00077012" w:rsidRPr="008566B5">
        <w:rPr>
          <w:u w:val="none"/>
          <w:lang w:val="ru-RU"/>
        </w:rPr>
        <w:t xml:space="preserve">, </w:t>
      </w:r>
      <w:r w:rsidR="00E81FB3">
        <w:rPr>
          <w:u w:val="none"/>
          <w:lang w:val="ru-RU"/>
        </w:rPr>
        <w:t>упро</w:t>
      </w:r>
      <w:r w:rsidR="00CA15CB">
        <w:rPr>
          <w:u w:val="none"/>
          <w:lang w:val="ru-RU"/>
        </w:rPr>
        <w:t xml:space="preserve">щающий </w:t>
      </w:r>
      <w:r w:rsidR="00077012">
        <w:rPr>
          <w:u w:val="none"/>
          <w:lang w:val="ru-RU"/>
        </w:rPr>
        <w:t>доступ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к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существующей</w:t>
      </w:r>
      <w:r w:rsidR="00077012" w:rsidRPr="008566B5">
        <w:rPr>
          <w:u w:val="none"/>
          <w:lang w:val="ru-RU"/>
        </w:rPr>
        <w:t xml:space="preserve"> </w:t>
      </w:r>
      <w:r w:rsidR="00077012">
        <w:rPr>
          <w:u w:val="none"/>
          <w:lang w:val="ru-RU"/>
        </w:rPr>
        <w:t>информации</w:t>
      </w:r>
      <w:r w:rsidR="00DC44B7" w:rsidRPr="008566B5">
        <w:rPr>
          <w:u w:val="none"/>
          <w:lang w:val="ru-RU"/>
        </w:rPr>
        <w:t>;</w:t>
      </w:r>
      <w:proofErr w:type="gramEnd"/>
    </w:p>
    <w:p w14:paraId="33396B35" w14:textId="74F15CB2" w:rsidR="000663CF" w:rsidRPr="008566B5" w:rsidRDefault="00077012" w:rsidP="000663CF">
      <w:pPr>
        <w:pStyle w:val="GAParaResolution"/>
        <w:rPr>
          <w:u w:val="none"/>
          <w:lang w:val="ru-RU"/>
        </w:rPr>
      </w:pPr>
      <w:r w:rsidRPr="00077012">
        <w:rPr>
          <w:lang w:val="ru-RU"/>
        </w:rPr>
        <w:t>выражает</w:t>
      </w:r>
      <w:r w:rsidRPr="008566B5">
        <w:rPr>
          <w:lang w:val="ru-RU"/>
        </w:rPr>
        <w:t xml:space="preserve"> </w:t>
      </w:r>
      <w:r w:rsidRPr="00077012">
        <w:rPr>
          <w:lang w:val="ru-RU"/>
        </w:rPr>
        <w:t>удовлетворение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поводу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расширения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охвата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эффективности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глобальной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программы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8566B5">
        <w:rPr>
          <w:u w:val="none"/>
          <w:lang w:val="ru-RU"/>
        </w:rPr>
        <w:t xml:space="preserve"> </w:t>
      </w:r>
      <w:r w:rsidR="00CA15CB">
        <w:rPr>
          <w:u w:val="none"/>
          <w:lang w:val="ru-RU"/>
        </w:rPr>
        <w:t>укреплению</w:t>
      </w:r>
      <w:r w:rsidR="00CA15CB"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потенциала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8566B5">
        <w:rPr>
          <w:u w:val="none"/>
          <w:lang w:val="ru-RU"/>
        </w:rPr>
        <w:t xml:space="preserve"> </w:t>
      </w:r>
      <w:r w:rsidRPr="00D3724F">
        <w:rPr>
          <w:lang w:val="ru-RU"/>
        </w:rPr>
        <w:t>высоко</w:t>
      </w:r>
      <w:r w:rsidRPr="008566B5">
        <w:rPr>
          <w:lang w:val="ru-RU"/>
        </w:rPr>
        <w:t xml:space="preserve"> </w:t>
      </w:r>
      <w:r w:rsidRPr="00D3724F">
        <w:rPr>
          <w:lang w:val="ru-RU"/>
        </w:rPr>
        <w:t>ценит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регулярное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обновление</w:t>
      </w:r>
      <w:r w:rsidRPr="008566B5">
        <w:rPr>
          <w:u w:val="none"/>
          <w:lang w:val="ru-RU"/>
        </w:rPr>
        <w:t xml:space="preserve">, </w:t>
      </w:r>
      <w:r>
        <w:rPr>
          <w:u w:val="none"/>
          <w:lang w:val="ru-RU"/>
        </w:rPr>
        <w:t>адаптацию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обогащение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содержания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формата</w:t>
      </w:r>
      <w:r w:rsidRPr="008566B5">
        <w:rPr>
          <w:u w:val="none"/>
          <w:lang w:val="ru-RU"/>
        </w:rPr>
        <w:t xml:space="preserve">, </w:t>
      </w:r>
      <w:r w:rsidR="00CA15CB">
        <w:rPr>
          <w:u w:val="none"/>
          <w:lang w:val="ru-RU"/>
        </w:rPr>
        <w:t xml:space="preserve">с целью эффективного реагирования </w:t>
      </w:r>
      <w:r>
        <w:rPr>
          <w:u w:val="none"/>
          <w:lang w:val="ru-RU"/>
        </w:rPr>
        <w:t>на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главные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вызовы</w:t>
      </w:r>
      <w:r w:rsidRPr="008566B5">
        <w:rPr>
          <w:u w:val="none"/>
          <w:lang w:val="ru-RU"/>
        </w:rPr>
        <w:t xml:space="preserve"> </w:t>
      </w:r>
      <w:r w:rsidR="00D3724F">
        <w:rPr>
          <w:u w:val="none"/>
          <w:lang w:val="ru-RU"/>
        </w:rPr>
        <w:t>в</w:t>
      </w:r>
      <w:r w:rsidR="00D3724F" w:rsidRPr="008566B5">
        <w:rPr>
          <w:u w:val="none"/>
          <w:lang w:val="ru-RU"/>
        </w:rPr>
        <w:t xml:space="preserve"> </w:t>
      </w:r>
      <w:r w:rsidR="00D3724F">
        <w:rPr>
          <w:u w:val="none"/>
          <w:lang w:val="ru-RU"/>
        </w:rPr>
        <w:t>процессе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ее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выполнения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национальном</w:t>
      </w:r>
      <w:r w:rsidRPr="008566B5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уровне</w:t>
      </w:r>
      <w:r w:rsidR="000663CF" w:rsidRPr="008566B5">
        <w:rPr>
          <w:u w:val="none"/>
          <w:lang w:val="ru-RU"/>
        </w:rPr>
        <w:t>;</w:t>
      </w:r>
    </w:p>
    <w:p w14:paraId="3CD2A500" w14:textId="75422843" w:rsidR="000663CF" w:rsidRPr="00751AD0" w:rsidRDefault="00D3724F" w:rsidP="000663CF">
      <w:pPr>
        <w:pStyle w:val="GAParaResolution"/>
        <w:rPr>
          <w:u w:val="none"/>
          <w:lang w:val="ru-RU"/>
        </w:rPr>
      </w:pPr>
      <w:proofErr w:type="gramStart"/>
      <w:r w:rsidRPr="00D3724F">
        <w:rPr>
          <w:lang w:val="ru-RU"/>
        </w:rPr>
        <w:t>благодарит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государства</w:t>
      </w:r>
      <w:r w:rsidRPr="00751AD0">
        <w:rPr>
          <w:u w:val="none"/>
          <w:lang w:val="ru-RU"/>
        </w:rPr>
        <w:t>-участники, предоставившие щедру</w:t>
      </w:r>
      <w:r>
        <w:rPr>
          <w:u w:val="none"/>
          <w:lang w:val="ru-RU"/>
        </w:rPr>
        <w:t>ю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внебюджетную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поддержку</w:t>
      </w:r>
      <w:r w:rsidRPr="00751A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сделало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возможным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выполнение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стратегии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</w:t>
      </w:r>
      <w:r w:rsidRPr="00751AD0">
        <w:rPr>
          <w:u w:val="none"/>
          <w:lang w:val="ru-RU"/>
        </w:rPr>
        <w:t xml:space="preserve"> </w:t>
      </w:r>
      <w:r w:rsidR="00ED2F86">
        <w:rPr>
          <w:u w:val="none"/>
          <w:lang w:val="ru-RU"/>
        </w:rPr>
        <w:t>укреплению</w:t>
      </w:r>
      <w:r w:rsidR="00ED2F86"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потенциала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751AD0">
        <w:rPr>
          <w:u w:val="none"/>
          <w:lang w:val="ru-RU"/>
        </w:rPr>
        <w:t xml:space="preserve"> </w:t>
      </w:r>
      <w:r w:rsidR="00751AD0">
        <w:rPr>
          <w:u w:val="none"/>
          <w:lang w:val="ru-RU"/>
        </w:rPr>
        <w:t>осуществление</w:t>
      </w:r>
      <w:r w:rsidRPr="00751AD0">
        <w:rPr>
          <w:u w:val="none"/>
          <w:lang w:val="ru-RU"/>
        </w:rPr>
        <w:t xml:space="preserve"> </w:t>
      </w:r>
      <w:r w:rsidR="00751AD0">
        <w:rPr>
          <w:u w:val="none"/>
          <w:lang w:val="ru-RU"/>
        </w:rPr>
        <w:t>других</w:t>
      </w:r>
      <w:r w:rsidRPr="00751AD0">
        <w:rPr>
          <w:u w:val="none"/>
          <w:lang w:val="ru-RU"/>
        </w:rPr>
        <w:t xml:space="preserve"> </w:t>
      </w:r>
      <w:r w:rsidR="00751AD0">
        <w:rPr>
          <w:u w:val="none"/>
          <w:lang w:val="ru-RU"/>
        </w:rPr>
        <w:t>функций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Секретариата</w:t>
      </w:r>
      <w:r w:rsidRPr="00751AD0">
        <w:rPr>
          <w:u w:val="none"/>
          <w:lang w:val="ru-RU"/>
        </w:rPr>
        <w:t xml:space="preserve">, </w:t>
      </w:r>
      <w:r w:rsidR="00686F40">
        <w:rPr>
          <w:u w:val="none"/>
          <w:lang w:val="ru-RU"/>
        </w:rPr>
        <w:t>предусмотренных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нормативными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документами</w:t>
      </w:r>
      <w:r w:rsidRPr="00751A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751AD0">
        <w:rPr>
          <w:u w:val="none"/>
          <w:lang w:val="ru-RU"/>
        </w:rPr>
        <w:t xml:space="preserve"> </w:t>
      </w:r>
      <w:r w:rsidRPr="006167BC">
        <w:rPr>
          <w:lang w:val="ru-RU"/>
        </w:rPr>
        <w:t>призывает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государства</w:t>
      </w:r>
      <w:r w:rsidRPr="00751AD0">
        <w:rPr>
          <w:u w:val="none"/>
          <w:lang w:val="ru-RU"/>
        </w:rPr>
        <w:t>-</w:t>
      </w:r>
      <w:r>
        <w:rPr>
          <w:u w:val="none"/>
          <w:lang w:val="ru-RU"/>
        </w:rPr>
        <w:t>участники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далее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оказывать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ему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поддержку</w:t>
      </w:r>
      <w:r w:rsidRPr="00751A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особенно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виде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пожертвований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751AD0">
        <w:rPr>
          <w:u w:val="none"/>
          <w:lang w:val="ru-RU"/>
        </w:rPr>
        <w:t xml:space="preserve"> </w:t>
      </w:r>
      <w:proofErr w:type="spellStart"/>
      <w:r>
        <w:rPr>
          <w:u w:val="none"/>
          <w:lang w:val="ru-RU"/>
        </w:rPr>
        <w:t>суб</w:t>
      </w:r>
      <w:proofErr w:type="spellEnd"/>
      <w:r w:rsidR="00ED2F86">
        <w:rPr>
          <w:u w:val="none"/>
          <w:lang w:val="ru-RU"/>
        </w:rPr>
        <w:t>-</w:t>
      </w:r>
      <w:r>
        <w:rPr>
          <w:u w:val="none"/>
          <w:lang w:val="ru-RU"/>
        </w:rPr>
        <w:t>фонд</w:t>
      </w:r>
      <w:r w:rsidRPr="00751AD0">
        <w:rPr>
          <w:u w:val="none"/>
          <w:lang w:val="ru-RU"/>
        </w:rPr>
        <w:t xml:space="preserve"> </w:t>
      </w:r>
      <w:r w:rsidR="00ED2F86">
        <w:rPr>
          <w:u w:val="none"/>
          <w:lang w:val="ru-RU"/>
        </w:rPr>
        <w:t>в целях</w:t>
      </w:r>
      <w:r w:rsidR="00ED2F86"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укрепления</w:t>
      </w:r>
      <w:r w:rsidRPr="00751AD0">
        <w:rPr>
          <w:u w:val="none"/>
          <w:lang w:val="ru-RU"/>
        </w:rPr>
        <w:t xml:space="preserve"> </w:t>
      </w:r>
      <w:r w:rsidR="00ED2F86">
        <w:rPr>
          <w:u w:val="none"/>
          <w:lang w:val="ru-RU"/>
        </w:rPr>
        <w:t xml:space="preserve">людского потенциала </w:t>
      </w:r>
      <w:r>
        <w:rPr>
          <w:u w:val="none"/>
          <w:lang w:val="ru-RU"/>
        </w:rPr>
        <w:t>Секретариата</w:t>
      </w:r>
      <w:r w:rsidRPr="00751AD0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чтобы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он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мог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постоянно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удовлетворять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требования</w:t>
      </w:r>
      <w:r w:rsidRPr="00751AD0">
        <w:rPr>
          <w:u w:val="none"/>
          <w:lang w:val="ru-RU"/>
        </w:rPr>
        <w:t xml:space="preserve">, </w:t>
      </w:r>
      <w:r w:rsidR="00686F40">
        <w:rPr>
          <w:u w:val="none"/>
          <w:lang w:val="ru-RU"/>
        </w:rPr>
        <w:t>возникающие в процессе</w:t>
      </w:r>
      <w:r w:rsidRPr="00751AD0">
        <w:rPr>
          <w:u w:val="none"/>
          <w:lang w:val="ru-RU"/>
        </w:rPr>
        <w:t xml:space="preserve"> </w:t>
      </w:r>
      <w:r w:rsidR="00686F40">
        <w:rPr>
          <w:u w:val="none"/>
          <w:lang w:val="ru-RU"/>
        </w:rPr>
        <w:t>эффективного</w:t>
      </w:r>
      <w:r w:rsidRPr="00751AD0">
        <w:rPr>
          <w:u w:val="none"/>
          <w:lang w:val="ru-RU"/>
        </w:rPr>
        <w:t xml:space="preserve"> </w:t>
      </w:r>
      <w:r w:rsidR="00686F40">
        <w:rPr>
          <w:u w:val="none"/>
          <w:lang w:val="ru-RU"/>
        </w:rPr>
        <w:t>выполнения</w:t>
      </w:r>
      <w:r w:rsidRPr="00751AD0">
        <w:rPr>
          <w:u w:val="none"/>
          <w:lang w:val="ru-RU"/>
        </w:rPr>
        <w:t xml:space="preserve"> </w:t>
      </w:r>
      <w:r>
        <w:rPr>
          <w:u w:val="none"/>
          <w:lang w:val="ru-RU"/>
        </w:rPr>
        <w:t>Конвенции</w:t>
      </w:r>
      <w:r w:rsidR="000663CF" w:rsidRPr="00751AD0">
        <w:rPr>
          <w:u w:val="none"/>
          <w:lang w:val="ru-RU"/>
        </w:rPr>
        <w:t>;</w:t>
      </w:r>
      <w:proofErr w:type="gramEnd"/>
    </w:p>
    <w:p w14:paraId="157F0F2F" w14:textId="770D5781" w:rsidR="00D16811" w:rsidRPr="002957A7" w:rsidRDefault="006167BC" w:rsidP="00D16811">
      <w:pPr>
        <w:pStyle w:val="GAParaResolution"/>
        <w:rPr>
          <w:lang w:val="ru-RU"/>
        </w:rPr>
      </w:pPr>
      <w:r w:rsidRPr="006167BC">
        <w:rPr>
          <w:lang w:val="ru-RU"/>
        </w:rPr>
        <w:t>признает</w:t>
      </w:r>
      <w:r w:rsidRPr="002957A7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проделал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большую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работу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ответ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на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рекомендации</w:t>
      </w:r>
      <w:r w:rsidRPr="002957A7">
        <w:rPr>
          <w:u w:val="none"/>
          <w:lang w:val="ru-RU"/>
        </w:rPr>
        <w:t xml:space="preserve">, </w:t>
      </w:r>
      <w:r>
        <w:rPr>
          <w:u w:val="none"/>
          <w:lang w:val="ru-RU"/>
        </w:rPr>
        <w:t>сделанные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результате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проверки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оценки</w:t>
      </w:r>
      <w:r w:rsidR="00725AEF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СВН</w:t>
      </w:r>
      <w:r w:rsidR="002957A7">
        <w:rPr>
          <w:u w:val="none"/>
          <w:lang w:val="ru-RU"/>
        </w:rPr>
        <w:t>,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а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также</w:t>
      </w:r>
      <w:r w:rsidRPr="002957A7">
        <w:rPr>
          <w:u w:val="none"/>
          <w:lang w:val="ru-RU"/>
        </w:rPr>
        <w:t xml:space="preserve"> </w:t>
      </w:r>
      <w:r w:rsidR="00E81FB3">
        <w:rPr>
          <w:u w:val="none"/>
          <w:lang w:val="ru-RU"/>
        </w:rPr>
        <w:t>принятые</w:t>
      </w:r>
      <w:r w:rsidR="002957A7">
        <w:rPr>
          <w:u w:val="none"/>
          <w:lang w:val="ru-RU"/>
        </w:rPr>
        <w:t xml:space="preserve"> е</w:t>
      </w:r>
      <w:r w:rsidR="00725AEF">
        <w:rPr>
          <w:u w:val="none"/>
          <w:lang w:val="ru-RU"/>
        </w:rPr>
        <w:t>ю</w:t>
      </w:r>
      <w:r w:rsidRPr="002957A7">
        <w:rPr>
          <w:u w:val="none"/>
          <w:lang w:val="ru-RU"/>
        </w:rPr>
        <w:t xml:space="preserve"> </w:t>
      </w:r>
      <w:r w:rsidR="00E81FB3">
        <w:rPr>
          <w:u w:val="none"/>
          <w:lang w:val="ru-RU"/>
        </w:rPr>
        <w:t>решения</w:t>
      </w:r>
      <w:r w:rsidRPr="002957A7">
        <w:rPr>
          <w:u w:val="none"/>
          <w:lang w:val="ru-RU"/>
        </w:rPr>
        <w:t xml:space="preserve">, </w:t>
      </w:r>
      <w:r>
        <w:rPr>
          <w:u w:val="none"/>
          <w:lang w:val="ru-RU"/>
        </w:rPr>
        <w:t>и</w:t>
      </w:r>
      <w:r w:rsidRPr="002957A7">
        <w:rPr>
          <w:u w:val="none"/>
          <w:lang w:val="ru-RU"/>
        </w:rPr>
        <w:t xml:space="preserve"> </w:t>
      </w:r>
      <w:r w:rsidRPr="006167BC">
        <w:rPr>
          <w:lang w:val="ru-RU"/>
        </w:rPr>
        <w:t>выражает</w:t>
      </w:r>
      <w:r w:rsidRPr="002957A7">
        <w:rPr>
          <w:lang w:val="ru-RU"/>
        </w:rPr>
        <w:t xml:space="preserve"> </w:t>
      </w:r>
      <w:r w:rsidRPr="006167BC">
        <w:rPr>
          <w:lang w:val="ru-RU"/>
        </w:rPr>
        <w:t>пожелание</w:t>
      </w:r>
      <w:r w:rsidRPr="002957A7">
        <w:rPr>
          <w:u w:val="none"/>
          <w:lang w:val="ru-RU"/>
        </w:rPr>
        <w:t xml:space="preserve">, </w:t>
      </w:r>
      <w:r>
        <w:rPr>
          <w:u w:val="none"/>
          <w:lang w:val="ru-RU"/>
        </w:rPr>
        <w:t>чтобы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эти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усилия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были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продолжены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плановом</w:t>
      </w:r>
      <w:r w:rsidRPr="002957A7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порядке</w:t>
      </w:r>
      <w:r w:rsidR="00D16811" w:rsidRPr="002957A7">
        <w:rPr>
          <w:u w:val="none"/>
          <w:lang w:val="ru-RU"/>
        </w:rPr>
        <w:t>;</w:t>
      </w:r>
      <w:r w:rsidR="00D16811" w:rsidRPr="002957A7">
        <w:rPr>
          <w:rFonts w:eastAsia="Times New Roman"/>
          <w:u w:val="none"/>
          <w:lang w:val="ru-RU"/>
        </w:rPr>
        <w:t xml:space="preserve"> </w:t>
      </w:r>
    </w:p>
    <w:p w14:paraId="6E013C4C" w14:textId="28E11B9D" w:rsidR="00DC44B7" w:rsidRPr="00C37016" w:rsidRDefault="006167BC" w:rsidP="00DC44B7">
      <w:pPr>
        <w:pStyle w:val="GAParaResolution"/>
        <w:rPr>
          <w:u w:val="none"/>
          <w:lang w:val="ru-RU"/>
        </w:rPr>
      </w:pPr>
      <w:r w:rsidRPr="00C37016">
        <w:rPr>
          <w:rFonts w:eastAsia="Times New Roman"/>
          <w:lang w:val="ru-RU"/>
        </w:rPr>
        <w:t>отмечает</w:t>
      </w:r>
      <w:r w:rsidR="00725AEF" w:rsidRPr="00725AEF">
        <w:rPr>
          <w:rFonts w:eastAsia="Times New Roman"/>
          <w:lang w:val="ru-RU"/>
        </w:rPr>
        <w:t xml:space="preserve"> </w:t>
      </w:r>
      <w:r w:rsidR="00725AEF">
        <w:rPr>
          <w:rFonts w:eastAsia="Times New Roman"/>
          <w:lang w:val="ru-RU"/>
        </w:rPr>
        <w:t>с интересом</w:t>
      </w:r>
      <w:r w:rsidRPr="000973F7">
        <w:rPr>
          <w:rFonts w:eastAsia="Times New Roman"/>
          <w:u w:val="none"/>
          <w:lang w:val="ru-RU"/>
        </w:rPr>
        <w:t xml:space="preserve">, </w:t>
      </w:r>
      <w:r>
        <w:rPr>
          <w:rFonts w:eastAsia="Times New Roman"/>
          <w:u w:val="none"/>
          <w:lang w:val="ru-RU"/>
        </w:rPr>
        <w:t>что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экспертное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совещание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будет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организовано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во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второй</w:t>
      </w:r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половине</w:t>
      </w:r>
      <w:r w:rsidRPr="000973F7">
        <w:rPr>
          <w:rFonts w:eastAsia="Times New Roman"/>
          <w:u w:val="none"/>
          <w:lang w:val="ru-RU"/>
        </w:rPr>
        <w:t xml:space="preserve"> 2016 </w:t>
      </w:r>
      <w:r>
        <w:rPr>
          <w:rFonts w:eastAsia="Times New Roman"/>
          <w:u w:val="none"/>
          <w:lang w:val="ru-RU"/>
        </w:rPr>
        <w:t>года</w:t>
      </w:r>
      <w:r w:rsidR="00725AEF">
        <w:rPr>
          <w:rFonts w:eastAsia="Times New Roman"/>
          <w:u w:val="none"/>
          <w:lang w:val="ru-RU"/>
        </w:rPr>
        <w:t xml:space="preserve"> с целью </w:t>
      </w:r>
      <w:proofErr w:type="gramStart"/>
      <w:r>
        <w:rPr>
          <w:rFonts w:eastAsia="Times New Roman"/>
          <w:u w:val="none"/>
          <w:lang w:val="ru-RU"/>
        </w:rPr>
        <w:t>заложить</w:t>
      </w:r>
      <w:proofErr w:type="gramEnd"/>
      <w:r w:rsidRPr="000973F7">
        <w:rPr>
          <w:rFonts w:eastAsia="Times New Roman"/>
          <w:u w:val="none"/>
          <w:lang w:val="ru-RU"/>
        </w:rPr>
        <w:t xml:space="preserve"> </w:t>
      </w:r>
      <w:r>
        <w:rPr>
          <w:rFonts w:eastAsia="Times New Roman"/>
          <w:u w:val="none"/>
          <w:lang w:val="ru-RU"/>
        </w:rPr>
        <w:t>основу</w:t>
      </w:r>
      <w:r w:rsidR="00725AEF">
        <w:rPr>
          <w:rFonts w:eastAsia="Times New Roman"/>
          <w:u w:val="none"/>
          <w:lang w:val="ru-RU"/>
        </w:rPr>
        <w:t xml:space="preserve"> построения </w:t>
      </w:r>
      <w:r w:rsidR="00BC5789">
        <w:rPr>
          <w:u w:val="none"/>
          <w:lang w:val="ru-RU"/>
        </w:rPr>
        <w:t>общи</w:t>
      </w:r>
      <w:r w:rsidR="00725AEF">
        <w:rPr>
          <w:u w:val="none"/>
          <w:lang w:val="ru-RU"/>
        </w:rPr>
        <w:t>х</w:t>
      </w:r>
      <w:r w:rsidR="00C37016" w:rsidRPr="000973F7">
        <w:rPr>
          <w:u w:val="none"/>
          <w:lang w:val="ru-RU"/>
        </w:rPr>
        <w:t xml:space="preserve"> </w:t>
      </w:r>
      <w:r w:rsidR="00725AEF">
        <w:rPr>
          <w:u w:val="none"/>
          <w:lang w:val="ru-RU"/>
        </w:rPr>
        <w:t>рамок</w:t>
      </w:r>
      <w:r w:rsidR="00725AEF" w:rsidRPr="000973F7">
        <w:rPr>
          <w:u w:val="none"/>
          <w:lang w:val="ru-RU"/>
        </w:rPr>
        <w:t xml:space="preserve"> </w:t>
      </w:r>
      <w:r w:rsidR="00C37016" w:rsidRPr="00C37016">
        <w:rPr>
          <w:u w:val="none"/>
          <w:lang w:val="ru-RU"/>
        </w:rPr>
        <w:t>для</w:t>
      </w:r>
      <w:r w:rsidR="00C37016" w:rsidRPr="000973F7">
        <w:rPr>
          <w:u w:val="none"/>
          <w:lang w:val="ru-RU"/>
        </w:rPr>
        <w:t xml:space="preserve"> </w:t>
      </w:r>
      <w:r w:rsidR="00C37016" w:rsidRPr="00C37016">
        <w:rPr>
          <w:u w:val="none"/>
          <w:lang w:val="ru-RU"/>
        </w:rPr>
        <w:t>определения</w:t>
      </w:r>
      <w:r w:rsidR="00C37016" w:rsidRPr="000973F7">
        <w:rPr>
          <w:u w:val="none"/>
          <w:lang w:val="ru-RU"/>
        </w:rPr>
        <w:t xml:space="preserve"> </w:t>
      </w:r>
      <w:r w:rsidR="00C37016" w:rsidRPr="00C37016">
        <w:rPr>
          <w:u w:val="none"/>
          <w:lang w:val="ru-RU"/>
        </w:rPr>
        <w:t>результатов</w:t>
      </w:r>
      <w:r w:rsidR="00C37016" w:rsidRPr="000973F7">
        <w:rPr>
          <w:u w:val="none"/>
          <w:lang w:val="ru-RU"/>
        </w:rPr>
        <w:t xml:space="preserve"> </w:t>
      </w:r>
      <w:r w:rsidR="00C37016" w:rsidRPr="00C37016">
        <w:rPr>
          <w:u w:val="none"/>
          <w:lang w:val="ru-RU"/>
        </w:rPr>
        <w:t>Конвенции</w:t>
      </w:r>
      <w:r w:rsidR="00C37016" w:rsidRPr="000973F7">
        <w:rPr>
          <w:u w:val="none"/>
          <w:lang w:val="ru-RU"/>
        </w:rPr>
        <w:t xml:space="preserve">, </w:t>
      </w:r>
      <w:r w:rsidR="00C37016">
        <w:rPr>
          <w:u w:val="none"/>
          <w:lang w:val="ru-RU"/>
        </w:rPr>
        <w:t>и</w:t>
      </w:r>
      <w:r w:rsidR="00C37016" w:rsidRPr="000973F7">
        <w:rPr>
          <w:u w:val="none"/>
          <w:lang w:val="ru-RU"/>
        </w:rPr>
        <w:t xml:space="preserve"> </w:t>
      </w:r>
      <w:r w:rsidR="00C37016" w:rsidRPr="00C37016">
        <w:rPr>
          <w:lang w:val="ru-RU"/>
        </w:rPr>
        <w:t>благодарит</w:t>
      </w:r>
      <w:r w:rsidRPr="000973F7">
        <w:rPr>
          <w:rFonts w:eastAsia="Times New Roman"/>
          <w:u w:val="none"/>
          <w:lang w:val="ru-RU"/>
        </w:rPr>
        <w:t xml:space="preserve"> </w:t>
      </w:r>
      <w:r w:rsidR="00C37016">
        <w:rPr>
          <w:rFonts w:eastAsia="Times New Roman"/>
          <w:u w:val="none"/>
          <w:lang w:val="ru-RU"/>
        </w:rPr>
        <w:t>Китайскую</w:t>
      </w:r>
      <w:r w:rsidR="00C37016" w:rsidRPr="000973F7">
        <w:rPr>
          <w:rFonts w:eastAsia="Times New Roman"/>
          <w:u w:val="none"/>
          <w:lang w:val="ru-RU"/>
        </w:rPr>
        <w:t xml:space="preserve"> </w:t>
      </w:r>
      <w:r w:rsidR="00C37016">
        <w:rPr>
          <w:rFonts w:eastAsia="Times New Roman"/>
          <w:u w:val="none"/>
          <w:lang w:val="ru-RU"/>
        </w:rPr>
        <w:t xml:space="preserve">Народную Республику за щедрое предложение </w:t>
      </w:r>
      <w:r w:rsidR="00725AEF">
        <w:rPr>
          <w:rFonts w:eastAsia="Times New Roman"/>
          <w:u w:val="none"/>
          <w:lang w:val="ru-RU"/>
        </w:rPr>
        <w:t xml:space="preserve">дополнительного </w:t>
      </w:r>
      <w:r w:rsidR="00C37016">
        <w:rPr>
          <w:rFonts w:eastAsia="Times New Roman"/>
          <w:u w:val="none"/>
          <w:lang w:val="ru-RU"/>
        </w:rPr>
        <w:t xml:space="preserve">добровольного </w:t>
      </w:r>
      <w:r w:rsidR="00725AEF">
        <w:rPr>
          <w:rFonts w:eastAsia="Times New Roman"/>
          <w:u w:val="none"/>
          <w:lang w:val="ru-RU"/>
        </w:rPr>
        <w:t>взноса</w:t>
      </w:r>
      <w:r w:rsidR="00C37016">
        <w:rPr>
          <w:rFonts w:eastAsia="Times New Roman"/>
          <w:u w:val="none"/>
          <w:lang w:val="ru-RU"/>
        </w:rPr>
        <w:t xml:space="preserve"> в Фонд нематериального культурного наследия для организации такого совещания</w:t>
      </w:r>
      <w:r w:rsidR="00DC44B7" w:rsidRPr="00C37016">
        <w:rPr>
          <w:rFonts w:eastAsia="Times New Roman"/>
          <w:u w:val="none"/>
          <w:lang w:val="ru-RU"/>
        </w:rPr>
        <w:t>;</w:t>
      </w:r>
      <w:r w:rsidR="00DC44B7" w:rsidRPr="00C37016">
        <w:rPr>
          <w:lang w:val="ru-RU"/>
        </w:rPr>
        <w:t xml:space="preserve"> </w:t>
      </w:r>
    </w:p>
    <w:p w14:paraId="46764C26" w14:textId="36F4631B" w:rsidR="00D16811" w:rsidRPr="00C37016" w:rsidRDefault="00725AEF" w:rsidP="00DC44B7">
      <w:pPr>
        <w:pStyle w:val="GAParaResolution"/>
        <w:rPr>
          <w:u w:val="none"/>
          <w:lang w:val="ru-RU"/>
        </w:rPr>
      </w:pPr>
      <w:r>
        <w:rPr>
          <w:lang w:val="ru-RU"/>
        </w:rPr>
        <w:t>Высоко оценивает</w:t>
      </w:r>
      <w:r w:rsidRPr="00041F3A">
        <w:rPr>
          <w:u w:val="none"/>
          <w:lang w:val="ru-RU"/>
        </w:rPr>
        <w:t xml:space="preserve"> усилия </w:t>
      </w:r>
      <w:r>
        <w:rPr>
          <w:u w:val="none"/>
          <w:lang w:val="ru-RU"/>
        </w:rPr>
        <w:t>Секретариата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по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координации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работы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растущей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сети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центров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категории</w:t>
      </w:r>
      <w:r w:rsidR="00C37016" w:rsidRPr="00C37016">
        <w:rPr>
          <w:u w:val="none"/>
          <w:lang w:val="ru-RU"/>
        </w:rPr>
        <w:t xml:space="preserve"> 2 </w:t>
      </w:r>
      <w:r w:rsidR="00C37016">
        <w:rPr>
          <w:u w:val="none"/>
          <w:lang w:val="ru-RU"/>
        </w:rPr>
        <w:t>и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стимулированию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их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способности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эффективно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вносить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вклад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в</w:t>
      </w:r>
      <w:r w:rsidR="00C37016" w:rsidRPr="00C37016">
        <w:rPr>
          <w:u w:val="none"/>
          <w:lang w:val="ru-RU"/>
        </w:rPr>
        <w:t xml:space="preserve"> </w:t>
      </w:r>
      <w:r w:rsidR="00C37016">
        <w:rPr>
          <w:u w:val="none"/>
          <w:lang w:val="ru-RU"/>
        </w:rPr>
        <w:t>выполнение стратегических целей ЮНЕСКО в области нематериального культурного наследия</w:t>
      </w:r>
      <w:r w:rsidR="00DC44B7" w:rsidRPr="00C37016">
        <w:rPr>
          <w:u w:val="none"/>
          <w:lang w:val="ru-RU"/>
        </w:rPr>
        <w:t>;</w:t>
      </w:r>
    </w:p>
    <w:p w14:paraId="0F40B0F5" w14:textId="0D428543" w:rsidR="00AC382D" w:rsidRPr="00284B8C" w:rsidRDefault="00C37016" w:rsidP="007C6F2C">
      <w:pPr>
        <w:pStyle w:val="GAParaResolution"/>
        <w:rPr>
          <w:u w:val="none"/>
          <w:lang w:val="ru-RU"/>
        </w:rPr>
      </w:pPr>
      <w:r w:rsidRPr="00284B8C">
        <w:rPr>
          <w:lang w:val="ru-RU"/>
        </w:rPr>
        <w:t>предлагает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Секретариату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сделать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доклад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о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его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деятельности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в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период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между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январем</w:t>
      </w:r>
      <w:r w:rsidRPr="00284B8C">
        <w:rPr>
          <w:u w:val="none"/>
          <w:lang w:val="ru-RU"/>
        </w:rPr>
        <w:t xml:space="preserve"> 2016 </w:t>
      </w:r>
      <w:r>
        <w:rPr>
          <w:u w:val="none"/>
          <w:lang w:val="ru-RU"/>
        </w:rPr>
        <w:t>года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и</w:t>
      </w:r>
      <w:r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декабрем</w:t>
      </w:r>
      <w:r w:rsidRPr="00284B8C">
        <w:rPr>
          <w:u w:val="none"/>
          <w:lang w:val="ru-RU"/>
        </w:rPr>
        <w:t xml:space="preserve"> </w:t>
      </w:r>
      <w:r w:rsidR="00A52233">
        <w:rPr>
          <w:u w:val="none"/>
          <w:lang w:val="ru-RU"/>
        </w:rPr>
        <w:t>2017</w:t>
      </w:r>
      <w:r w:rsidR="00A52233" w:rsidRPr="00284B8C">
        <w:rPr>
          <w:u w:val="none"/>
          <w:lang w:val="ru-RU"/>
        </w:rPr>
        <w:t xml:space="preserve"> </w:t>
      </w:r>
      <w:r>
        <w:rPr>
          <w:u w:val="none"/>
          <w:lang w:val="ru-RU"/>
        </w:rPr>
        <w:t>года</w:t>
      </w:r>
      <w:r w:rsidR="00284B8C" w:rsidRPr="00284B8C">
        <w:rPr>
          <w:u w:val="none"/>
          <w:lang w:val="ru-RU"/>
        </w:rPr>
        <w:t xml:space="preserve"> </w:t>
      </w:r>
      <w:r w:rsidR="00A52233">
        <w:rPr>
          <w:u w:val="none"/>
          <w:lang w:val="ru-RU"/>
        </w:rPr>
        <w:t xml:space="preserve">для рассмотрения Генеральной ассамблеей </w:t>
      </w:r>
      <w:r w:rsidR="00284B8C">
        <w:rPr>
          <w:u w:val="none"/>
          <w:lang w:val="ru-RU"/>
        </w:rPr>
        <w:t>на</w:t>
      </w:r>
      <w:r w:rsidR="00284B8C" w:rsidRPr="00284B8C">
        <w:rPr>
          <w:u w:val="none"/>
          <w:lang w:val="ru-RU"/>
        </w:rPr>
        <w:t xml:space="preserve"> </w:t>
      </w:r>
      <w:r w:rsidR="00A52233">
        <w:rPr>
          <w:u w:val="none"/>
          <w:lang w:val="ru-RU"/>
        </w:rPr>
        <w:t xml:space="preserve">её </w:t>
      </w:r>
      <w:r w:rsidR="00284B8C">
        <w:rPr>
          <w:u w:val="none"/>
          <w:lang w:val="ru-RU"/>
        </w:rPr>
        <w:t>седьмой</w:t>
      </w:r>
      <w:r w:rsidR="00284B8C" w:rsidRPr="00284B8C">
        <w:rPr>
          <w:u w:val="none"/>
          <w:lang w:val="ru-RU"/>
        </w:rPr>
        <w:t xml:space="preserve"> </w:t>
      </w:r>
      <w:r w:rsidR="00284B8C">
        <w:rPr>
          <w:u w:val="none"/>
          <w:lang w:val="ru-RU"/>
        </w:rPr>
        <w:t>сессии</w:t>
      </w:r>
      <w:r w:rsidR="00284B8C" w:rsidRPr="00284B8C">
        <w:rPr>
          <w:u w:val="none"/>
          <w:lang w:val="ru-RU"/>
        </w:rPr>
        <w:t xml:space="preserve"> </w:t>
      </w:r>
      <w:r w:rsidR="00284B8C">
        <w:rPr>
          <w:u w:val="none"/>
          <w:lang w:val="ru-RU"/>
        </w:rPr>
        <w:t>и</w:t>
      </w:r>
      <w:r w:rsidR="00284B8C" w:rsidRPr="00284B8C">
        <w:rPr>
          <w:u w:val="none"/>
          <w:lang w:val="ru-RU"/>
        </w:rPr>
        <w:t xml:space="preserve"> </w:t>
      </w:r>
      <w:r w:rsidR="00284B8C">
        <w:rPr>
          <w:u w:val="none"/>
          <w:lang w:val="ru-RU"/>
        </w:rPr>
        <w:t>придерживаться</w:t>
      </w:r>
      <w:r w:rsidR="00284B8C" w:rsidRPr="00284B8C">
        <w:rPr>
          <w:u w:val="none"/>
          <w:lang w:val="ru-RU"/>
        </w:rPr>
        <w:t xml:space="preserve"> </w:t>
      </w:r>
      <w:r w:rsidR="00284B8C">
        <w:rPr>
          <w:u w:val="none"/>
          <w:lang w:val="ru-RU"/>
        </w:rPr>
        <w:t>в</w:t>
      </w:r>
      <w:r w:rsidR="00284B8C" w:rsidRPr="00284B8C">
        <w:rPr>
          <w:u w:val="none"/>
          <w:lang w:val="ru-RU"/>
        </w:rPr>
        <w:t xml:space="preserve"> </w:t>
      </w:r>
      <w:r w:rsidR="00284B8C">
        <w:rPr>
          <w:u w:val="none"/>
          <w:lang w:val="ru-RU"/>
        </w:rPr>
        <w:t>дальнейшем такого</w:t>
      </w:r>
      <w:r w:rsidR="00B55270">
        <w:rPr>
          <w:u w:val="none"/>
          <w:lang w:val="ru-RU"/>
        </w:rPr>
        <w:t xml:space="preserve"> же</w:t>
      </w:r>
      <w:r w:rsidR="00284B8C">
        <w:rPr>
          <w:u w:val="none"/>
          <w:lang w:val="ru-RU"/>
        </w:rPr>
        <w:t xml:space="preserve"> двухгодичного формата для будущих докладов</w:t>
      </w:r>
      <w:r w:rsidR="00B25CC0">
        <w:rPr>
          <w:u w:val="none"/>
          <w:lang w:val="ru-RU"/>
        </w:rPr>
        <w:t>.</w:t>
      </w:r>
    </w:p>
    <w:p w14:paraId="63473345" w14:textId="77777777" w:rsidR="00165C70" w:rsidRPr="00284B8C" w:rsidRDefault="00165C70" w:rsidP="007C6F2C">
      <w:pPr>
        <w:pStyle w:val="GAParaResolution"/>
        <w:numPr>
          <w:ilvl w:val="0"/>
          <w:numId w:val="0"/>
        </w:numPr>
        <w:ind w:left="1287" w:hanging="360"/>
        <w:rPr>
          <w:u w:val="none"/>
          <w:lang w:val="ru-RU"/>
        </w:rPr>
        <w:sectPr w:rsidR="00165C70" w:rsidRPr="00284B8C" w:rsidSect="00655736">
          <w:headerReference w:type="even" r:id="rId71"/>
          <w:headerReference w:type="default" r:id="rId72"/>
          <w:headerReference w:type="first" r:id="rId73"/>
          <w:pgSz w:w="11906" w:h="16838" w:code="9"/>
          <w:pgMar w:top="1418" w:right="1134" w:bottom="1134" w:left="1134" w:header="397" w:footer="284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1101"/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92"/>
        <w:gridCol w:w="27"/>
        <w:gridCol w:w="1960"/>
        <w:gridCol w:w="27"/>
        <w:gridCol w:w="7658"/>
      </w:tblGrid>
      <w:tr w:rsidR="005344C1" w:rsidRPr="00041F3A" w14:paraId="01646B15" w14:textId="77777777" w:rsidTr="00ED2F86">
        <w:tc>
          <w:tcPr>
            <w:tcW w:w="1435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D580E5B" w14:textId="77777777" w:rsidR="005344C1" w:rsidRPr="00707D4F" w:rsidRDefault="005344C1" w:rsidP="00ED2F86">
            <w:pPr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ПРИЛОЖЕНИЕ</w:t>
            </w:r>
            <w:r w:rsidRPr="00707D4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I</w:t>
            </w:r>
          </w:p>
          <w:p w14:paraId="762B979D" w14:textId="13B7304A" w:rsidR="005344C1" w:rsidRPr="008A1F97" w:rsidRDefault="005344C1" w:rsidP="00B50F1A">
            <w:pPr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Отчётный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доклад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двадцати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четырёх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рекомендациях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оценки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A52233">
              <w:rPr>
                <w:rFonts w:ascii="Arial" w:hAnsi="Arial" w:cs="Arial"/>
                <w:b/>
                <w:sz w:val="22"/>
                <w:szCs w:val="22"/>
                <w:lang w:val="ru-RU"/>
              </w:rPr>
              <w:t>нормативной</w:t>
            </w:r>
            <w:r w:rsidR="00A52233"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деятельности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Сектора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культуры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ЮНЕСКО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касающихся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охране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нематериального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культурного</w:t>
            </w:r>
            <w:r w:rsidRPr="008A1F97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наследия</w:t>
            </w:r>
          </w:p>
        </w:tc>
      </w:tr>
      <w:tr w:rsidR="005344C1" w:rsidRPr="00041F3A" w14:paraId="5B2766BD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6CC0A7" w14:textId="77777777" w:rsidR="005344C1" w:rsidRPr="005344C1" w:rsidRDefault="005344C1" w:rsidP="00ED2F86">
            <w:pPr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Пересмотреть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все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связанные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Конвенцией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документы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формы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включая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Оперативное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формы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периодических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докладов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номинационных</w:t>
            </w:r>
            <w:proofErr w:type="spellEnd"/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досье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включением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них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положений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вопросов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учитывающих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гендерную специфику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5817B16C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9D3C1C" w14:textId="77777777" w:rsidR="005344C1" w:rsidRPr="00D60AEA" w:rsidRDefault="005344C1" w:rsidP="00ED2F86">
            <w:pPr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5F5BC7"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: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формы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отчётов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внесены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новый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должен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быть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включён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Оперативное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руководство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был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обсуждение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Комитету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5F5BC7">
              <w:rPr>
                <w:rFonts w:ascii="Arial" w:hAnsi="Arial" w:cs="Arial"/>
                <w:sz w:val="22"/>
                <w:szCs w:val="22"/>
              </w:rPr>
              <w:t> 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>.)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одобрен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5F5BC7">
              <w:rPr>
                <w:rFonts w:ascii="Arial" w:hAnsi="Arial" w:cs="Arial"/>
                <w:sz w:val="22"/>
                <w:szCs w:val="22"/>
              </w:rPr>
              <w:t> 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>.).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 xml:space="preserve"> Пересмотренные положения Оперативного руководства представлены на утверждение Генеральной ассамблее на настоящей сессии в июне 2016</w:t>
            </w:r>
            <w:r w:rsidRPr="005F5BC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5F5BC7">
              <w:rPr>
                <w:rFonts w:ascii="Arial" w:hAnsi="Arial" w:cs="Arial"/>
                <w:sz w:val="22"/>
                <w:szCs w:val="22"/>
                <w:lang w:val="ru-RU"/>
              </w:rPr>
              <w:t>г.</w:t>
            </w:r>
          </w:p>
        </w:tc>
      </w:tr>
      <w:tr w:rsidR="005344C1" w14:paraId="18039B31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FE5F5E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9D5889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5A733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6D15B3CC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656AD6" w14:textId="77777777" w:rsidR="005344C1" w:rsidRPr="000E48FA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Пересмотреть формы номинаций </w:t>
            </w:r>
            <w:r w:rsidRPr="005344C1">
              <w:rPr>
                <w:rFonts w:ascii="Arial" w:hAnsi="Arial" w:cs="Arial"/>
                <w:sz w:val="22"/>
                <w:szCs w:val="22"/>
              </w:rPr>
              <w:t>ICH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>-01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Список срочной охраны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5344C1">
              <w:rPr>
                <w:rFonts w:ascii="Arial" w:hAnsi="Arial" w:cs="Arial"/>
                <w:sz w:val="22"/>
                <w:szCs w:val="22"/>
              </w:rPr>
              <w:t>ICH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>-02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Репрезентативный список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C06AE3" w14:textId="77777777" w:rsidR="005344C1" w:rsidRPr="00A17BFA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Ноябрь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D14374" w14:textId="77777777" w:rsidR="005344C1" w:rsidRPr="007E7A34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гендерной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специфике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включены в октябре 2015 г. в формы номинаций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ICH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noBreakHyphen/>
              <w:t xml:space="preserve">01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ICH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>-02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на цикл 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>2017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 г. 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0E48FA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7E7A3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0E48FA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7E7A34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0ABA6034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9F8048" w14:textId="77777777" w:rsidR="005344C1" w:rsidRPr="00F61F1C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Пересмотреть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форму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ICH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>-10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государств-участников о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мерах, принятых для выполнения Конвенции</w:t>
            </w:r>
            <w:r w:rsidRPr="00F61F1C">
              <w:rPr>
                <w:rFonts w:ascii="Arial" w:hAnsi="Arial" w:cs="Arial"/>
                <w:sz w:val="22"/>
                <w:szCs w:val="22"/>
                <w:lang w:val="ru-RU"/>
              </w:rPr>
              <w:t xml:space="preserve">).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094F02" w14:textId="77777777" w:rsidR="005344C1" w:rsidRPr="00A17BFA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Ноябрь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8B526" w14:textId="77777777" w:rsidR="005344C1" w:rsidRPr="000E48FA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ICH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-10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пересмотрена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декабре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>. (</w:t>
            </w:r>
            <w:r w:rsidRPr="000E48FA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 завершено</w:t>
            </w:r>
            <w:r w:rsidRPr="000E48FA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69864C56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0965DC" w14:textId="77777777" w:rsidR="005344C1" w:rsidRPr="00757D0D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Включить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гендере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 руководства об устойчивом развитии</w:t>
            </w:r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9580E4" w14:textId="77777777" w:rsidR="005344C1" w:rsidRPr="000E48FA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2016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C7E67BE" w14:textId="77777777" w:rsidR="005344C1" w:rsidRPr="00D82CCF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7E7A3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одобрил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Оперативное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руководство с включением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понятия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гендерное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равенство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»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раздел «Охрана нематериального культурного наследия и устойчивое развитие на национальном уровне» 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74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</w:t>
              </w:r>
              <w:r w:rsidRPr="00D82CC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10.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 </w:t>
              </w:r>
              <w:r w:rsidRPr="00D82CC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14.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a</w:t>
              </w:r>
            </w:hyperlink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785ED7B6" w14:textId="6B300409" w:rsidR="005344C1" w:rsidRPr="00757D0D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Данная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поправка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представлена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утверждение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настоящей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7E7A3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82CCF">
              <w:rPr>
                <w:rFonts w:ascii="Arial" w:hAnsi="Arial" w:cs="Arial"/>
                <w:sz w:val="22"/>
                <w:szCs w:val="22"/>
                <w:lang w:val="ru-RU"/>
              </w:rPr>
              <w:t>. (</w:t>
            </w:r>
            <w:hyperlink r:id="rId75" w:history="1">
              <w:r w:rsidRPr="00A52233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документ</w:t>
              </w:r>
              <w:r w:rsidRPr="00A5223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ITH</w:t>
              </w:r>
              <w:r w:rsidRPr="00A52233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/16/6.</w:t>
              </w:r>
              <w:r w:rsidRPr="00A52233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GA</w:t>
              </w:r>
              <w:r w:rsidRPr="00A52233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/7</w:t>
              </w:r>
            </w:hyperlink>
            <w:r w:rsidRPr="00757D0D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7F5D8EBD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2B7CBF" w14:textId="77777777" w:rsidR="005344C1" w:rsidRPr="000939CB" w:rsidRDefault="005344C1" w:rsidP="00ED2F86">
            <w:pPr>
              <w:keepNext/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Рекомендация</w:t>
            </w:r>
            <w:r w:rsidRPr="000939C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Содействовать</w:t>
            </w:r>
            <w:r w:rsidRPr="000939C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более активному участию НПО и сообществ в разработке политики, законодательства, планов по охране и планов по устойчивому развитию</w:t>
            </w:r>
            <w:r w:rsidRPr="000939CB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1ED2819B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39E351" w14:textId="77777777" w:rsidR="005344C1" w:rsidRPr="007A4D82" w:rsidRDefault="005344C1" w:rsidP="00ED2F86">
            <w:pPr>
              <w:keepNext/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0939C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0939CB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Данная рекомендация полностью соответствует положениям Конвенции и Оперативного руководства. Хотя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рекомендации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непосредственно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отвечают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участники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использует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каждую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возможность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программы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вспомогательные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DA04A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напомнить государствам о важности привлечения НПО. Кроме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принял поправки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которых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своих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поощряются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дополнять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данные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собранные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информацией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предоставляемой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соответствующими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неправительственными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организациями</w:t>
            </w:r>
            <w:r w:rsidRPr="005E195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Пересмотренные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представлены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утверждение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7A4D82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7A4D8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1D4255E6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CC2CF5C" w14:textId="77777777" w:rsidR="005344C1" w:rsidRDefault="005344C1" w:rsidP="00ED2F86">
            <w:pPr>
              <w:keepNext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99AACE" w14:textId="77777777" w:rsidR="005344C1" w:rsidRDefault="005344C1" w:rsidP="00ED2F86">
            <w:pPr>
              <w:keepNext/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A6506" w14:textId="77777777" w:rsidR="005344C1" w:rsidRDefault="005344C1" w:rsidP="00ED2F86">
            <w:pPr>
              <w:keepNext/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be-BY"/>
              </w:rPr>
              <w:t>Статус</w:t>
            </w:r>
          </w:p>
        </w:tc>
      </w:tr>
      <w:tr w:rsidR="005344C1" w:rsidRPr="00041F3A" w14:paraId="2B6569D2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E60D4F" w14:textId="77777777" w:rsidR="005344C1" w:rsidRPr="006A0209" w:rsidRDefault="005344C1" w:rsidP="00ED2F86">
            <w:pPr>
              <w:pStyle w:val="Default"/>
              <w:keepNext/>
              <w:spacing w:before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Включить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данные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аспекты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материалы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укреплению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потенциала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семинары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подготовке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инструкторов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6A0209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или</w:t>
            </w:r>
            <w:r w:rsidRPr="006A020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усилить их</w:t>
            </w:r>
            <w:r w:rsidRPr="006A0209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93E61" w14:textId="77777777" w:rsidR="005344C1" w:rsidRPr="00343279" w:rsidRDefault="005344C1" w:rsidP="00ED2F86">
            <w:pPr>
              <w:keepNext/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sz w:val="22"/>
                <w:szCs w:val="22"/>
                <w:lang w:val="be-BY"/>
              </w:rPr>
              <w:t>Февраль 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 г.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FAEF4D" w14:textId="77777777" w:rsidR="005344C1" w:rsidRPr="006A0209" w:rsidRDefault="005344C1" w:rsidP="005344C1">
            <w:pPr>
              <w:pStyle w:val="ListParagraph"/>
              <w:keepNext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be-BY"/>
              </w:rPr>
            </w:pPr>
            <w:r>
              <w:rPr>
                <w:rFonts w:ascii="Arial" w:hAnsi="Arial" w:cs="Arial"/>
                <w:sz w:val="22"/>
                <w:szCs w:val="22"/>
                <w:lang w:val="be-BY"/>
              </w:rPr>
              <w:t xml:space="preserve">Во время обучения 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>экспертов-координаторов для Ази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атско-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>Тихоокеанского региона (январь 2015</w:t>
            </w:r>
            <w:r w:rsidRPr="0052461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 xml:space="preserve">г.)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и Африки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сентябрь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 xml:space="preserve"> 2015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 г.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 xml:space="preserve"> большое внимание уделялось важной р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>ол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и</w:t>
            </w:r>
            <w:r w:rsidRPr="006A0209">
              <w:rPr>
                <w:rFonts w:ascii="Arial" w:hAnsi="Arial" w:cs="Arial"/>
                <w:sz w:val="22"/>
                <w:szCs w:val="22"/>
                <w:lang w:val="be-BY"/>
              </w:rPr>
              <w:t xml:space="preserve"> участия неправительственных организаций и сообществ.</w:t>
            </w:r>
          </w:p>
          <w:p w14:paraId="7ABB0B33" w14:textId="77777777" w:rsidR="005344C1" w:rsidRPr="000F7A59" w:rsidRDefault="005344C1" w:rsidP="005344C1">
            <w:pPr>
              <w:pStyle w:val="ListParagraph"/>
              <w:keepNext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be-BY"/>
              </w:rPr>
            </w:pPr>
            <w:r w:rsidRPr="000F7A59">
              <w:rPr>
                <w:rFonts w:ascii="Arial" w:hAnsi="Arial" w:cs="Arial"/>
                <w:sz w:val="22"/>
                <w:szCs w:val="22"/>
                <w:lang w:val="be-BY"/>
              </w:rPr>
              <w:t>В руководстве ЮНЕСКО по оказанию консультативных услуг для разработки политики в сфере нематериального культурного наследия, доступном с июня 2015</w:t>
            </w:r>
            <w:r w:rsidRPr="000F7A59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0F7A59">
              <w:rPr>
                <w:rFonts w:ascii="Arial" w:hAnsi="Arial" w:cs="Arial"/>
                <w:sz w:val="22"/>
                <w:szCs w:val="22"/>
                <w:lang w:val="be-BY"/>
              </w:rPr>
              <w:t xml:space="preserve">г., подчёркивается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 xml:space="preserve">важная </w:t>
            </w:r>
            <w:r w:rsidRPr="000F7A59">
              <w:rPr>
                <w:rFonts w:ascii="Arial" w:hAnsi="Arial" w:cs="Arial"/>
                <w:sz w:val="22"/>
                <w:szCs w:val="22"/>
                <w:lang w:val="be-BY"/>
              </w:rPr>
              <w:t xml:space="preserve">роль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 xml:space="preserve">участия </w:t>
            </w:r>
            <w:r w:rsidRPr="000F7A59">
              <w:rPr>
                <w:rFonts w:ascii="Arial" w:hAnsi="Arial" w:cs="Arial"/>
                <w:sz w:val="22"/>
                <w:szCs w:val="22"/>
                <w:lang w:val="be-BY"/>
              </w:rPr>
              <w:t xml:space="preserve">неправительственных организаций и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сообществ.</w:t>
            </w:r>
          </w:p>
          <w:p w14:paraId="74A9A680" w14:textId="77777777" w:rsidR="005344C1" w:rsidRPr="00AB4D18" w:rsidRDefault="005344C1" w:rsidP="005344C1">
            <w:pPr>
              <w:pStyle w:val="ListParagraph"/>
              <w:keepNext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 w:rsidRPr="00AB4D18">
              <w:rPr>
                <w:rFonts w:ascii="Arial" w:hAnsi="Arial" w:cs="Arial"/>
                <w:sz w:val="22"/>
                <w:szCs w:val="22"/>
                <w:lang w:val="be-BY"/>
              </w:rPr>
              <w:t>С февраля 2016</w:t>
            </w:r>
            <w:r w:rsidRPr="0004495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AB4D18">
              <w:rPr>
                <w:rFonts w:ascii="Arial" w:hAnsi="Arial" w:cs="Arial"/>
                <w:sz w:val="22"/>
                <w:szCs w:val="22"/>
                <w:lang w:val="be-BY"/>
              </w:rPr>
              <w:t>г. доступен отдельный раздел обучающих материалов на английском языке, посвящённый политике и правовому развитию, включающий тематику важности неправительственных организаций и привлечени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я</w:t>
            </w:r>
            <w:r w:rsidRPr="00AB4D18">
              <w:rPr>
                <w:rFonts w:ascii="Arial" w:hAnsi="Arial" w:cs="Arial"/>
                <w:sz w:val="22"/>
                <w:szCs w:val="22"/>
                <w:lang w:val="be-BY"/>
              </w:rPr>
              <w:t xml:space="preserve"> сообществ.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 xml:space="preserve"> В настоящее время готовятся франко- и испаноязычные версии этих обучающих материалов.</w:t>
            </w:r>
          </w:p>
        </w:tc>
      </w:tr>
      <w:tr w:rsidR="005344C1" w:rsidRPr="00041F3A" w14:paraId="30D9989C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9977BA" w14:textId="77777777" w:rsidR="005344C1" w:rsidRPr="00CD220D" w:rsidRDefault="005344C1" w:rsidP="00ED2F86">
            <w:pPr>
              <w:pStyle w:val="Default"/>
              <w:spacing w:before="120" w:after="120"/>
              <w:ind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Пересмотреть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положения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Оперативного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руководства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тем</w:t>
            </w:r>
            <w:r w:rsidRPr="00CD220D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чтобы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поощрить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государства</w:t>
            </w:r>
            <w:r w:rsidRPr="00CD220D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участников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дополнять</w:t>
            </w:r>
            <w:r w:rsidRPr="00CD220D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данные, собранные о выполнении Конвенции, информацией, предоставляемой соответствующими неправительственными организациями.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92FDA0" w14:textId="77777777" w:rsidR="005344C1" w:rsidRPr="00343279" w:rsidRDefault="005344C1" w:rsidP="00ED2F86">
            <w:pPr>
              <w:pStyle w:val="Default"/>
              <w:spacing w:before="120"/>
              <w:ind w:left="57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ru-RU"/>
              </w:rPr>
              <w:t xml:space="preserve">Июнь </w:t>
            </w:r>
            <w:r>
              <w:rPr>
                <w:sz w:val="22"/>
                <w:szCs w:val="22"/>
                <w:lang w:val="en-GB"/>
              </w:rPr>
              <w:t>2016</w:t>
            </w:r>
            <w:r>
              <w:rPr>
                <w:sz w:val="22"/>
                <w:szCs w:val="22"/>
                <w:lang w:val="be-BY"/>
              </w:rPr>
              <w:t> г.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18C20F" w14:textId="77777777" w:rsidR="005344C1" w:rsidRPr="00F27740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CD220D">
              <w:rPr>
                <w:rFonts w:ascii="Arial" w:hAnsi="Arial" w:cs="Arial"/>
                <w:sz w:val="22"/>
                <w:szCs w:val="22"/>
                <w:lang w:val="be-BY"/>
              </w:rPr>
              <w:t xml:space="preserve">Комитет на своей девятой сессии принял поправки в положения Оперативного руководства, в которых государства-участники при подготовке своих периодических докладов поощряются дополнять данные, собранные о выполнении Конвенции, информацией, предоставляемой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соответствующими НПО</w:t>
            </w:r>
            <w:r w:rsidRPr="00CD220D">
              <w:rPr>
                <w:rFonts w:ascii="Arial" w:hAnsi="Arial" w:cs="Arial"/>
                <w:sz w:val="22"/>
                <w:szCs w:val="22"/>
                <w:lang w:val="be-BY"/>
              </w:rPr>
              <w:t xml:space="preserve"> (</w:t>
            </w:r>
            <w:hyperlink r:id="rId76" w:history="1">
              <w:r w:rsidRPr="00CD220D">
                <w:rPr>
                  <w:rStyle w:val="Hyperlink"/>
                  <w:rFonts w:ascii="Arial" w:hAnsi="Arial" w:cs="Arial"/>
                  <w:sz w:val="22"/>
                  <w:szCs w:val="22"/>
                  <w:lang w:val="be-BY"/>
                </w:rPr>
                <w:t>решение 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 </w:t>
              </w:r>
              <w:r w:rsidRPr="00CD220D">
                <w:rPr>
                  <w:rStyle w:val="Hyperlink"/>
                  <w:rFonts w:ascii="Arial" w:hAnsi="Arial" w:cs="Arial"/>
                  <w:sz w:val="22"/>
                  <w:szCs w:val="22"/>
                  <w:lang w:val="be-BY"/>
                </w:rPr>
                <w:t>13.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a</w:t>
              </w:r>
            </w:hyperlink>
            <w:r w:rsidRPr="00CD220D">
              <w:rPr>
                <w:rFonts w:ascii="Arial" w:hAnsi="Arial" w:cs="Arial"/>
                <w:sz w:val="22"/>
                <w:szCs w:val="22"/>
                <w:lang w:val="be-BY"/>
              </w:rPr>
              <w:t xml:space="preserve">).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Пересмотренные положения Оперативного руководства представлены на утверждение Генеральной ассамблее на текущей сессии в июне 2016 г.</w:t>
            </w:r>
          </w:p>
        </w:tc>
      </w:tr>
      <w:tr w:rsidR="005344C1" w:rsidRPr="00041F3A" w14:paraId="599C36DE" w14:textId="77777777" w:rsidTr="00ED2F86"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C06660" w14:textId="77777777" w:rsidR="005344C1" w:rsidRPr="009C3D2C" w:rsidRDefault="005344C1" w:rsidP="00ED2F86">
            <w:pPr>
              <w:pStyle w:val="Default"/>
              <w:spacing w:before="120" w:after="120"/>
              <w:ind w:left="113" w:right="57"/>
              <w:rPr>
                <w:color w:val="auto"/>
                <w:sz w:val="22"/>
                <w:szCs w:val="22"/>
                <w:lang w:val="ru-RU"/>
              </w:rPr>
            </w:pPr>
            <w:r w:rsidRPr="009C3D2C">
              <w:rPr>
                <w:color w:val="auto"/>
                <w:sz w:val="22"/>
                <w:szCs w:val="22"/>
                <w:lang w:val="ru-RU"/>
              </w:rPr>
              <w:t xml:space="preserve">Включить данные аспекты в </w:t>
            </w:r>
            <w:r w:rsidRPr="00DE060F">
              <w:rPr>
                <w:color w:val="auto"/>
                <w:sz w:val="22"/>
                <w:szCs w:val="22"/>
                <w:lang w:val="ru-RU"/>
              </w:rPr>
              <w:t>инструкцию</w:t>
            </w:r>
            <w:r w:rsidRPr="009C3D2C">
              <w:rPr>
                <w:color w:val="auto"/>
                <w:sz w:val="22"/>
                <w:szCs w:val="22"/>
                <w:lang w:val="ru-RU"/>
              </w:rPr>
              <w:t xml:space="preserve"> по подготовке </w:t>
            </w:r>
            <w:proofErr w:type="spellStart"/>
            <w:r w:rsidRPr="009C3D2C">
              <w:rPr>
                <w:color w:val="auto"/>
                <w:sz w:val="22"/>
                <w:szCs w:val="22"/>
                <w:lang w:val="ru-RU"/>
              </w:rPr>
              <w:t>номинационных</w:t>
            </w:r>
            <w:proofErr w:type="spellEnd"/>
            <w:r w:rsidRPr="009C3D2C">
              <w:rPr>
                <w:color w:val="auto"/>
                <w:sz w:val="22"/>
                <w:szCs w:val="22"/>
                <w:lang w:val="ru-RU"/>
              </w:rPr>
              <w:t xml:space="preserve"> досье и периодических докладов.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43237" w14:textId="77777777" w:rsidR="005344C1" w:rsidRPr="009C3D2C" w:rsidRDefault="005344C1" w:rsidP="00ED2F86">
            <w:pPr>
              <w:pStyle w:val="Default"/>
              <w:spacing w:before="120"/>
              <w:ind w:left="57"/>
              <w:rPr>
                <w:color w:val="auto"/>
                <w:sz w:val="22"/>
                <w:szCs w:val="22"/>
                <w:lang w:val="en-GB"/>
              </w:rPr>
            </w:pPr>
            <w:r w:rsidRPr="009C3D2C">
              <w:rPr>
                <w:color w:val="auto"/>
                <w:sz w:val="22"/>
                <w:szCs w:val="22"/>
                <w:lang w:val="ru-RU"/>
              </w:rPr>
              <w:t>Октябрь</w:t>
            </w:r>
            <w:r w:rsidRPr="009C3D2C">
              <w:rPr>
                <w:color w:val="auto"/>
                <w:sz w:val="22"/>
                <w:szCs w:val="22"/>
                <w:lang w:val="en-GB"/>
              </w:rPr>
              <w:t xml:space="preserve"> 2016</w:t>
            </w:r>
            <w:r w:rsidRPr="009C3D2C">
              <w:rPr>
                <w:color w:val="auto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A72A72" w14:textId="77777777" w:rsidR="005344C1" w:rsidRPr="009C3D2C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sz w:val="22"/>
                <w:szCs w:val="22"/>
                <w:lang w:val="ru-RU"/>
              </w:rPr>
            </w:pP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 xml:space="preserve">В </w:t>
            </w:r>
            <w:r w:rsidRPr="00DE060F">
              <w:rPr>
                <w:rFonts w:ascii="Arial" w:hAnsi="Arial" w:cs="Arial"/>
                <w:sz w:val="22"/>
                <w:szCs w:val="22"/>
                <w:lang w:val="ru-RU"/>
              </w:rPr>
              <w:t>инструкции (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версия на февраль 2015</w:t>
            </w:r>
            <w:r w:rsidRPr="009C3D2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 xml:space="preserve">г.) несколько раз упоминается важность участия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 xml:space="preserve"> и сообществ.</w:t>
            </w:r>
          </w:p>
          <w:p w14:paraId="61140F4F" w14:textId="77777777" w:rsidR="005344C1" w:rsidRPr="00D009B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Оперативное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руководство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приняты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ассамблеей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обновлённ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ой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верси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E060F">
              <w:rPr>
                <w:rFonts w:ascii="Arial" w:hAnsi="Arial" w:cs="Arial"/>
                <w:sz w:val="22"/>
                <w:szCs w:val="22"/>
                <w:lang w:val="ru-RU"/>
              </w:rPr>
              <w:t xml:space="preserve">инструкции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представлении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D009B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9C3D2C"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 далее будет подчёркивать роль НПО.</w:t>
            </w:r>
          </w:p>
        </w:tc>
      </w:tr>
      <w:tr w:rsidR="005344C1" w:rsidRPr="00041F3A" w14:paraId="50960E04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F1D570" w14:textId="77777777" w:rsidR="005344C1" w:rsidRPr="005344C1" w:rsidRDefault="005344C1" w:rsidP="00ED2F86">
            <w:pPr>
              <w:tabs>
                <w:tab w:val="left" w:pos="2640"/>
                <w:tab w:val="left" w:pos="14034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3: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Активизировать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сотрудничество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экспертами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области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устойчивого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развития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для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интеграции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НКН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законодательство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политику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вне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сферы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культуры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 другой работы, связанной с НКН и устойчивым развитием.</w:t>
            </w:r>
          </w:p>
        </w:tc>
      </w:tr>
      <w:tr w:rsidR="005344C1" w:rsidRPr="00041F3A" w14:paraId="6F72E58F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A4919C" w14:textId="77777777" w:rsidR="005344C1" w:rsidRPr="007A0CF5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7A0CF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Хотя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непосредственно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отвечают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включает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аспекты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расписание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подготовку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инструкторов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или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усиливает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учитывает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новых положений Оперативного руководства о НКН и устойчивом развитии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25D3260E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DDA1A0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8E4892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82F3E2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3D10E454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67B1B7" w14:textId="77777777" w:rsidR="005344C1" w:rsidRPr="00062CD5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Включить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данные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аспекты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материалы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укреплению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потенциала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семинары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подготовке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инструкторов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062CD5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или</w:t>
            </w:r>
            <w:r w:rsidRPr="00062CD5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усилить их.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199007" w14:textId="77777777" w:rsidR="005344C1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70828" w14:textId="77777777" w:rsidR="005344C1" w:rsidRPr="001333C9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 xml:space="preserve">Интеграция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 xml:space="preserve"> в законодательство и политику вне сферы культуры, усиление сотрудничества с экспертами в области устойчивого развития позволили:</w:t>
            </w:r>
          </w:p>
          <w:p w14:paraId="58C08F11" w14:textId="77777777" w:rsidR="005344C1" w:rsidRPr="001333C9" w:rsidRDefault="005344C1" w:rsidP="005344C1">
            <w:pPr>
              <w:pStyle w:val="ListParagraph"/>
              <w:numPr>
                <w:ilvl w:val="0"/>
                <w:numId w:val="54"/>
              </w:numPr>
              <w:spacing w:before="120" w:after="120"/>
              <w:ind w:left="81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>разработать новый формат политической и правовой поддержки в рамках программы укрепления потенциала</w:t>
            </w:r>
          </w:p>
          <w:p w14:paraId="6E3D6347" w14:textId="77777777" w:rsidR="005344C1" w:rsidRPr="001333C9" w:rsidRDefault="005344C1" w:rsidP="005344C1">
            <w:pPr>
              <w:pStyle w:val="ListParagraph"/>
              <w:numPr>
                <w:ilvl w:val="0"/>
                <w:numId w:val="54"/>
              </w:numPr>
              <w:spacing w:before="120" w:after="120"/>
              <w:ind w:left="81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>разработать специальный раздел (раздел</w:t>
            </w:r>
            <w:r w:rsidRPr="001333C9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 xml:space="preserve">8) материалов по укреплению потенциала, посвящённый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 xml:space="preserve"> и устойчивому развитию</w:t>
            </w:r>
          </w:p>
          <w:p w14:paraId="44168E68" w14:textId="77777777" w:rsidR="005344C1" w:rsidRPr="001333C9" w:rsidRDefault="005344C1" w:rsidP="005344C1">
            <w:pPr>
              <w:pStyle w:val="ListParagraph"/>
              <w:numPr>
                <w:ilvl w:val="0"/>
                <w:numId w:val="54"/>
              </w:numPr>
              <w:spacing w:before="120" w:after="120"/>
              <w:ind w:left="814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1333C9">
              <w:rPr>
                <w:rFonts w:ascii="Arial" w:hAnsi="Arial" w:cs="Arial"/>
                <w:sz w:val="22"/>
                <w:szCs w:val="22"/>
                <w:lang w:val="ru-RU"/>
              </w:rPr>
              <w:t>разработать руководство ЮНЕСКО по предоставлению консультационных услуг в сфере разработки политики.</w:t>
            </w:r>
          </w:p>
          <w:p w14:paraId="3062101D" w14:textId="77777777" w:rsidR="005344C1" w:rsidRPr="00924ECD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Центральной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темой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регионального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семинара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координаторов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Африки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Константина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Алжир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73266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.)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была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поддержка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разработки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сфере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Африке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там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обсуждались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трудности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интеграции</w:t>
            </w:r>
            <w:r w:rsidRPr="00924EC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 в сфере НКН в законодательство и политику вне сферы культуры.</w:t>
            </w:r>
          </w:p>
        </w:tc>
      </w:tr>
      <w:tr w:rsidR="005344C1" w:rsidRPr="00041F3A" w14:paraId="78EADA65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144268" w14:textId="77777777" w:rsidR="005344C1" w:rsidRPr="00FF16C6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Разработать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новые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посвящённые нематериальному культурному наследию и устойчивому развитию</w:t>
            </w:r>
            <w:r w:rsidRPr="00FF16C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446C18" w14:textId="77777777" w:rsidR="005344C1" w:rsidRPr="005528D4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F3A62B" w14:textId="77777777" w:rsidR="005344C1" w:rsidRPr="00651B9C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Эксперты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области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развития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участвовали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проекта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новых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руководства, посвящённых НКН и устойчивому развитию; эти положения обсуждались на девятой сессии Комитета и были одобрены на десятой сессии в 2015 г.</w:t>
            </w:r>
            <w:r w:rsidRPr="00152C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51B9C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77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</w:t>
              </w:r>
              <w:r w:rsidRPr="00651B9C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10.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 </w:t>
              </w:r>
              <w:r w:rsidRPr="00651B9C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14.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a</w:t>
              </w:r>
            </w:hyperlink>
            <w:r w:rsidRPr="00651B9C">
              <w:rPr>
                <w:rFonts w:ascii="Arial" w:hAnsi="Arial" w:cs="Arial"/>
                <w:sz w:val="22"/>
                <w:szCs w:val="22"/>
                <w:lang w:val="ru-RU"/>
              </w:rPr>
              <w:t>);</w:t>
            </w:r>
          </w:p>
          <w:p w14:paraId="6D3A841A" w14:textId="77777777" w:rsidR="005344C1" w:rsidRPr="007A0CF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утверждение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настоящей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7A0CF5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устойчивом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развитии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национальном</w:t>
            </w:r>
            <w:r w:rsidRPr="007A0C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уровне.</w:t>
            </w:r>
          </w:p>
        </w:tc>
      </w:tr>
      <w:tr w:rsidR="005344C1" w:rsidRPr="00041F3A" w14:paraId="18860111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C945C2" w14:textId="77777777" w:rsidR="005344C1" w:rsidRPr="005344C1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4: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Оказать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поддержку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участникам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 деле разработки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законодательства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политики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что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является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частью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продолжающейся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программы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укреплению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потенциала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2003</w:t>
            </w:r>
            <w:r w:rsidRPr="006A2D64">
              <w:rPr>
                <w:rFonts w:ascii="Arial" w:hAnsi="Arial" w:cs="Arial"/>
                <w:b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,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разработать для этого соответствующие форматы укрепления потенциала.</w:t>
            </w:r>
          </w:p>
        </w:tc>
      </w:tr>
      <w:tr w:rsidR="005344C1" w:rsidRPr="00041F3A" w14:paraId="213CED02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7E397A1" w14:textId="77777777" w:rsidR="005344C1" w:rsidRPr="009B5798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8869B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усиливает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свои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возможности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оказания</w:t>
            </w:r>
            <w:r w:rsidRPr="008869B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консультативной помощи по вопросам всех текущих и будущих мероприятий в сфере укрепления потенциала. Соответственно,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разрабатываться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новые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обучающие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 организовано обучение</w:t>
            </w:r>
            <w:r w:rsidRPr="009B579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инструкторов. </w:t>
            </w:r>
          </w:p>
        </w:tc>
      </w:tr>
      <w:tr w:rsidR="005344C1" w14:paraId="1FDD1CE2" w14:textId="77777777" w:rsidTr="00ED2F86">
        <w:trPr>
          <w:trHeight w:val="50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5D2052" w14:textId="77777777" w:rsidR="005344C1" w:rsidRDefault="005344C1" w:rsidP="00ED2F8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ADC547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760650" w14:textId="77777777" w:rsidR="005344C1" w:rsidRDefault="005344C1" w:rsidP="00ED2F86">
            <w:pPr>
              <w:spacing w:before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BEF1BE0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A9BA36" w14:textId="77777777" w:rsidR="005344C1" w:rsidRPr="00B34923" w:rsidRDefault="005344C1" w:rsidP="00ED2F86">
            <w:pPr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Разработать и использовать новые обучающие материалы</w:t>
            </w:r>
            <w:r w:rsidRPr="00B3492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594E43" w14:textId="77777777" w:rsidR="005344C1" w:rsidRPr="00A17BFA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Февраль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C0D00" w14:textId="77777777" w:rsidR="005344C1" w:rsidRPr="00BF3083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73266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штаб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квартире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проведён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посвящённый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нового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формата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политического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консультирования</w:t>
            </w:r>
            <w:r w:rsidRPr="00BF308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22B81DF" w14:textId="77777777" w:rsidR="005344C1" w:rsidRPr="000F3773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подготовлены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проекты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трёх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документов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0F377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 и развития законодательства в сфере НКН, а также обмена опытом.</w:t>
            </w:r>
          </w:p>
          <w:p w14:paraId="2A220112" w14:textId="77777777" w:rsidR="005344C1" w:rsidRPr="00AA667E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Подготовлено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доступно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0F377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английском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французском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языках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руководство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котором</w:t>
            </w:r>
            <w:r w:rsidRPr="00AA667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даются рекомендации по разработке политики в сфере НКН.</w:t>
            </w:r>
          </w:p>
          <w:p w14:paraId="758FE272" w14:textId="77777777" w:rsidR="005344C1" w:rsidRPr="00CD1A3F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Подготовлены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доступны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февраля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73266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 английском языке новые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обучающие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семинаров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разработки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участием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национальных</w:t>
            </w:r>
            <w:r w:rsidRPr="00CD1A3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партнёров.</w:t>
            </w:r>
          </w:p>
        </w:tc>
      </w:tr>
      <w:tr w:rsidR="005344C1" w:rsidRPr="00041F3A" w14:paraId="2A35A01E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0D2430" w14:textId="77777777" w:rsidR="005344C1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ru-RU"/>
              </w:rPr>
              <w:t>Подготовка инструкторов</w:t>
            </w:r>
            <w:r>
              <w:rPr>
                <w:sz w:val="22"/>
                <w:szCs w:val="22"/>
                <w:lang w:val="en-GB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3207AE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5D4134" w14:textId="77777777" w:rsidR="005344C1" w:rsidRPr="008A7691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Данный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решался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подготовки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координаторов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арабских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май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.);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Европы и Центральной Азии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.);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Азиатско-Тихоокеанского региона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январь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>.).</w:t>
            </w:r>
          </w:p>
          <w:p w14:paraId="3C9B3B10" w14:textId="77777777" w:rsidR="005344C1" w:rsidRPr="008A7691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Проведён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учебный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координаторов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Африки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тему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Поддержка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разработки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сфере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Африке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>»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0E48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8A7691">
              <w:rPr>
                <w:rFonts w:ascii="Arial" w:hAnsi="Arial" w:cs="Arial"/>
                <w:sz w:val="22"/>
                <w:szCs w:val="22"/>
                <w:lang w:val="ru-RU"/>
              </w:rPr>
              <w:t>.).</w:t>
            </w:r>
          </w:p>
        </w:tc>
      </w:tr>
      <w:tr w:rsidR="005344C1" w:rsidRPr="00041F3A" w14:paraId="74022896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C676D" w14:textId="77777777" w:rsidR="005344C1" w:rsidRPr="005344C1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Пополнить сеть инструкторов новыми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инструкторами</w:t>
            </w:r>
            <w:r w:rsidRPr="005344C1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специалистами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развитию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политики</w:t>
            </w:r>
            <w:r w:rsidRPr="005344C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28BA35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7C5586" w14:textId="77777777" w:rsidR="005344C1" w:rsidRPr="0045743D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4574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сети</w:t>
            </w:r>
            <w:r w:rsidRPr="004574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45743D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координаторов</w:t>
            </w:r>
            <w:r w:rsidRPr="0045743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 присоединилось четверо новых инструкторов, специализирующихся на разработке культурной политики.</w:t>
            </w:r>
          </w:p>
          <w:p w14:paraId="79E9E073" w14:textId="77777777" w:rsidR="005344C1" w:rsidRPr="007E4C39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Инструкторы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специалисты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культурной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политике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примут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многолетнем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проекте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потенциала, начиная со стран Азиатско-Тихоокеанского региона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C5495C3" w14:textId="77777777" w:rsidR="005344C1" w:rsidRPr="00F67F7F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Инструкторы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примут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E4C3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планируемых мероприятиях по политической поддержке в рамках программы укрепления потенциала.</w:t>
            </w:r>
          </w:p>
        </w:tc>
      </w:tr>
      <w:tr w:rsidR="005344C1" w:rsidRPr="00041F3A" w14:paraId="3FD35ED3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DBFF07" w14:textId="77777777" w:rsidR="005344C1" w:rsidRPr="005344C1" w:rsidRDefault="005344C1" w:rsidP="00ED2F86">
            <w:pPr>
              <w:tabs>
                <w:tab w:val="left" w:pos="2640"/>
              </w:tabs>
              <w:spacing w:before="100" w:after="10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5: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Сотрудничать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экспертами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устойчивому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развитию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оказании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поддержки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участникам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интеграции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НКН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законодательство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политику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вне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сферы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культуры и проведении иной деятельности, связанной с НКН и устойчивым развитием.</w:t>
            </w:r>
          </w:p>
        </w:tc>
      </w:tr>
      <w:tr w:rsidR="005344C1" w:rsidRPr="00041F3A" w14:paraId="5D3BD2EC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E98FBB" w14:textId="77777777" w:rsidR="005344C1" w:rsidRPr="008969D9" w:rsidRDefault="005344C1" w:rsidP="00ED2F86">
            <w:pPr>
              <w:spacing w:before="100" w:after="10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устойчивого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присоединились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сети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менее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знакомых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общими вопросами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развития.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сотрудничество следует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рассматривать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связке с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планируемыми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мероприятиями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связи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рекомендацией</w:t>
            </w:r>
            <w:r w:rsidRPr="003F28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3.</w:t>
            </w:r>
          </w:p>
        </w:tc>
      </w:tr>
      <w:tr w:rsidR="005344C1" w14:paraId="28FABB16" w14:textId="77777777" w:rsidTr="00ED2F86">
        <w:trPr>
          <w:trHeight w:val="50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B178757" w14:textId="77777777" w:rsidR="005344C1" w:rsidRPr="003F28E5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0B00C1E" w14:textId="77777777" w:rsidR="005344C1" w:rsidRPr="003F28E5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CDA9DF" w14:textId="77777777" w:rsidR="005344C1" w:rsidRPr="003F28E5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7F5D7EBE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5E80433" w14:textId="77777777" w:rsidR="005344C1" w:rsidRPr="003D33C8" w:rsidRDefault="005344C1" w:rsidP="00ED2F86">
            <w:pPr>
              <w:pStyle w:val="Default"/>
              <w:spacing w:before="100" w:after="100"/>
              <w:ind w:left="113" w:right="57"/>
              <w:rPr>
                <w:rFonts w:eastAsia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Опубликовать и распространять брошюру «Нематериальное культурное наследие и устойчивое развитие» </w:t>
            </w:r>
            <w:r w:rsidRPr="003D33C8">
              <w:rPr>
                <w:rFonts w:eastAsia="Times New Roman"/>
                <w:color w:val="auto"/>
                <w:sz w:val="22"/>
                <w:szCs w:val="22"/>
                <w:lang w:val="ru-RU"/>
              </w:rPr>
              <w:t>(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комплект информационных материалов по НКН</w:t>
            </w:r>
            <w:r w:rsidRPr="003D33C8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).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F5DDC3" w14:textId="77777777" w:rsidR="005344C1" w:rsidRPr="00A17BFA" w:rsidRDefault="005344C1" w:rsidP="00ED2F86">
            <w:pPr>
              <w:spacing w:before="100" w:after="10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Октябрь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2015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495563" w14:textId="77777777" w:rsidR="005344C1" w:rsidRPr="00700FEF" w:rsidRDefault="005344C1" w:rsidP="005344C1">
            <w:pPr>
              <w:pStyle w:val="ListParagraph"/>
              <w:numPr>
                <w:ilvl w:val="0"/>
                <w:numId w:val="51"/>
              </w:numPr>
              <w:spacing w:before="100" w:after="10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октябре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A17BF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опубликована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брошюра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распространяемая во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Бюро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продолжают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распространять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A17BFA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A17BFA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429612D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D43FAD" w14:textId="77777777" w:rsidR="005344C1" w:rsidRPr="00E0044F" w:rsidRDefault="005344C1" w:rsidP="00ED2F86">
            <w:pPr>
              <w:pStyle w:val="Default"/>
              <w:spacing w:before="100" w:after="100"/>
              <w:ind w:left="113" w:right="57"/>
              <w:rPr>
                <w:rFonts w:eastAsia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Внести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изменения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в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форму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окончательного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отчёта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 xml:space="preserve"> </w:t>
            </w: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об обучении, включив в неё вопрос об участии экспертов по устойчивому развитию</w:t>
            </w:r>
            <w:r w:rsidRPr="00E0044F">
              <w:rPr>
                <w:rFonts w:eastAsia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9BA50B" w14:textId="77777777" w:rsidR="005344C1" w:rsidRPr="00A17BFA" w:rsidRDefault="005344C1" w:rsidP="00ED2F86">
            <w:pPr>
              <w:spacing w:before="100" w:after="10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175EA0" w14:textId="6D011A7F" w:rsidR="005344C1" w:rsidRPr="00041F3A" w:rsidRDefault="007F3709" w:rsidP="00041F3A">
            <w:pPr>
              <w:pStyle w:val="ListParagraph"/>
              <w:numPr>
                <w:ilvl w:val="0"/>
                <w:numId w:val="51"/>
              </w:numPr>
              <w:spacing w:before="100" w:after="10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для </w:t>
            </w:r>
            <w:r w:rsidR="00D45232">
              <w:rPr>
                <w:rFonts w:ascii="Arial" w:hAnsi="Arial" w:cs="Arial"/>
                <w:sz w:val="22"/>
                <w:szCs w:val="22"/>
                <w:lang w:val="ru-RU"/>
              </w:rPr>
              <w:t>составления отчетов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об обучении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была пересмотрена с целью включения вопросов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касающихся экспертизы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в различных областях устойчивого развития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. Помимо этого,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Секретариат в настоящее время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развабатывает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онлайн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версию формы, который будет учитывать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этих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изменения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, а также облегч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ит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ввод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, экспорт и анализ 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>данных.</w:t>
            </w:r>
          </w:p>
        </w:tc>
      </w:tr>
      <w:tr w:rsidR="005344C1" w:rsidRPr="00041F3A" w14:paraId="4F4F10DB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5D9F78" w14:textId="77777777" w:rsidR="005344C1" w:rsidRPr="003B2C01" w:rsidRDefault="005344C1" w:rsidP="00ED2F86">
            <w:pPr>
              <w:pStyle w:val="Default"/>
              <w:spacing w:before="100" w:after="100"/>
              <w:ind w:left="113" w:right="57"/>
              <w:rPr>
                <w:rFonts w:eastAsia="Times New Roman"/>
                <w:color w:val="auto"/>
                <w:sz w:val="22"/>
                <w:szCs w:val="22"/>
                <w:lang w:val="ru-RU"/>
              </w:rPr>
            </w:pPr>
            <w:r>
              <w:rPr>
                <w:rFonts w:eastAsia="Times New Roman"/>
                <w:color w:val="auto"/>
                <w:sz w:val="22"/>
                <w:szCs w:val="22"/>
                <w:lang w:val="ru-RU"/>
              </w:rPr>
              <w:t>Разработать руководство для подразделений на местах</w:t>
            </w:r>
            <w:r w:rsidRPr="003B2C01">
              <w:rPr>
                <w:rFonts w:eastAsia="Times New Roman"/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BB7E82" w14:textId="77777777" w:rsidR="005344C1" w:rsidRPr="00A17BFA" w:rsidRDefault="005344C1" w:rsidP="00ED2F86">
            <w:pPr>
              <w:spacing w:before="100" w:after="100"/>
              <w:ind w:left="57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Март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F118BE" w14:textId="77777777" w:rsidR="005344C1" w:rsidRPr="00DD58FC" w:rsidRDefault="005344C1" w:rsidP="005344C1">
            <w:pPr>
              <w:pStyle w:val="ListParagraph"/>
              <w:numPr>
                <w:ilvl w:val="0"/>
                <w:numId w:val="51"/>
              </w:numPr>
              <w:spacing w:before="100" w:after="10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Секция НКН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проведя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своими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подразделениями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местах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подготовила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DD58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руководства, который был распространён среди них вместе с вышеупомянутой брошюрой.</w:t>
            </w:r>
          </w:p>
        </w:tc>
      </w:tr>
      <w:tr w:rsidR="005344C1" w:rsidRPr="00041F3A" w14:paraId="57CD54A5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746879D" w14:textId="77777777" w:rsidR="005344C1" w:rsidRPr="005344C1" w:rsidRDefault="005344C1" w:rsidP="00ED2F86">
            <w:pPr>
              <w:tabs>
                <w:tab w:val="left" w:pos="2640"/>
              </w:tabs>
              <w:spacing w:before="100" w:after="10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6: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Создать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всестороннем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региональных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Бюро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ЮНЕСКО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сотрудничестве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национальными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комиссиями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механизм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последующих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действий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отношении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укреплению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потенциала для сбора данных об их эффективности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419E65A5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352A22" w14:textId="77777777" w:rsidR="005344C1" w:rsidRPr="005644A0" w:rsidRDefault="005344C1" w:rsidP="00ED2F86">
            <w:pPr>
              <w:spacing w:before="100" w:after="10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Следует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провести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целью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создания подобного механизма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последующих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действий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Механизм должен быть внедрён на экспериментальной основе в отдельном регионе к концу года. </w:t>
            </w:r>
          </w:p>
        </w:tc>
      </w:tr>
      <w:tr w:rsidR="005344C1" w:rsidRPr="00D569B7" w14:paraId="2A19F12F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AE3831" w14:textId="77777777" w:rsidR="005344C1" w:rsidRPr="00D569B7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AAE940E" w14:textId="77777777" w:rsidR="005344C1" w:rsidRPr="00D569B7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72B86C" w14:textId="77777777" w:rsidR="005344C1" w:rsidRPr="00D569B7" w:rsidRDefault="005344C1" w:rsidP="00ED2F86">
            <w:pPr>
              <w:spacing w:before="100" w:after="10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749134F2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0466BEB" w14:textId="77777777" w:rsidR="005344C1" w:rsidRPr="00D569B7" w:rsidRDefault="005344C1" w:rsidP="00ED2F86">
            <w:pPr>
              <w:pStyle w:val="Default"/>
              <w:spacing w:before="100" w:after="100"/>
              <w:ind w:left="113"/>
              <w:rPr>
                <w:color w:val="auto"/>
                <w:sz w:val="22"/>
                <w:szCs w:val="22"/>
                <w:lang w:val="ru-RU"/>
              </w:rPr>
            </w:pPr>
            <w:r w:rsidRPr="00D569B7">
              <w:rPr>
                <w:color w:val="auto"/>
                <w:sz w:val="22"/>
                <w:szCs w:val="22"/>
                <w:lang w:val="ru-RU"/>
              </w:rPr>
              <w:t>Определить методологию и план работы в соответствие с общей теорией изменений.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A6FA06" w14:textId="77777777" w:rsidR="005344C1" w:rsidRPr="00D569B7" w:rsidRDefault="005344C1" w:rsidP="00ED2F86">
            <w:pPr>
              <w:spacing w:before="100" w:after="10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 w:rsidRPr="00D569B7">
              <w:rPr>
                <w:rFonts w:ascii="Arial" w:hAnsi="Arial" w:cs="Arial"/>
                <w:sz w:val="22"/>
                <w:szCs w:val="22"/>
                <w:lang w:val="en-GB"/>
              </w:rPr>
              <w:t xml:space="preserve"> 2015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8D2A858" w14:textId="77777777" w:rsidR="005344C1" w:rsidRPr="005644A0" w:rsidRDefault="005344C1" w:rsidP="005344C1">
            <w:pPr>
              <w:pStyle w:val="ListParagraph"/>
              <w:numPr>
                <w:ilvl w:val="0"/>
                <w:numId w:val="51"/>
              </w:numPr>
              <w:spacing w:before="100" w:after="10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Секция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провела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 вопросу методологии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со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Службой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внутреннего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надзора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экспертами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D569B7">
              <w:rPr>
                <w:rFonts w:ascii="Arial" w:hAnsi="Arial" w:cs="Arial"/>
                <w:sz w:val="22"/>
                <w:szCs w:val="22"/>
                <w:lang w:val="ru-RU"/>
              </w:rPr>
              <w:t>координаторами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рядом национальных партнёров и региональными Бюро ЮНЕСКО; план работы и бюджетная смета определены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5644A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569B7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5644A0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453F271C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A92739" w14:textId="77777777" w:rsidR="005344C1" w:rsidRDefault="005344C1" w:rsidP="00ED2F86">
            <w:pPr>
              <w:spacing w:before="100" w:after="100"/>
              <w:ind w:left="113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Внедрить механизм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525A32" w14:textId="77777777" w:rsidR="005344C1" w:rsidRPr="00A17BFA" w:rsidRDefault="005344C1" w:rsidP="00ED2F86">
            <w:pPr>
              <w:spacing w:before="100" w:after="10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F5B1B9C" w14:textId="77777777" w:rsidR="005344C1" w:rsidRPr="00227D94" w:rsidRDefault="005344C1" w:rsidP="005344C1">
            <w:pPr>
              <w:pStyle w:val="ListParagraph"/>
              <w:numPr>
                <w:ilvl w:val="0"/>
                <w:numId w:val="51"/>
              </w:numPr>
              <w:spacing w:before="100" w:after="10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227D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настоящее</w:t>
            </w:r>
            <w:r w:rsidRPr="00227D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227D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механизм</w:t>
            </w:r>
            <w:r w:rsidRPr="00227D9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внедряется</w:t>
            </w:r>
            <w:r w:rsidRPr="00227D9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0CBB1E8B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2CC252E" w14:textId="77777777" w:rsidR="005344C1" w:rsidRPr="005344C1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7: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Пересмотреть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необходимости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адаптировать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содержание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формат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стратегии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укрепления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потенциала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тем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чтобы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обеспечить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её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соответствие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главным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проблемам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выполнения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национальном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уровне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79AB1666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8F8341" w14:textId="77777777" w:rsidR="005344C1" w:rsidRPr="005344C1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Регулярно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проводятся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встречи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которых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даётся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содержанию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формату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стратегии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частности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адаптировать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меняющимся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потребностям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 национальном уровне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3239F702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873354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C8EEA9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B78BEB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0D4FEE1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C5D0DB" w14:textId="77777777" w:rsidR="005344C1" w:rsidRPr="006820EE" w:rsidRDefault="005344C1" w:rsidP="00ED2F86">
            <w:pPr>
              <w:pStyle w:val="Default"/>
              <w:spacing w:before="120" w:after="120"/>
              <w:ind w:left="113" w:right="57"/>
              <w:rPr>
                <w:color w:val="auto"/>
                <w:sz w:val="22"/>
                <w:szCs w:val="22"/>
                <w:lang w:val="ru-RU"/>
              </w:rPr>
            </w:pPr>
            <w:r w:rsidRPr="007A5460">
              <w:rPr>
                <w:color w:val="auto"/>
                <w:sz w:val="22"/>
                <w:szCs w:val="22"/>
                <w:lang w:val="ru-RU"/>
              </w:rPr>
              <w:t>Внести предварительные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изменения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отражённые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в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обновлённой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логической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структуре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 xml:space="preserve">, </w:t>
            </w:r>
            <w:r w:rsidRPr="007A5460">
              <w:rPr>
                <w:color w:val="auto"/>
                <w:sz w:val="22"/>
                <w:szCs w:val="22"/>
                <w:lang w:val="ru-RU"/>
              </w:rPr>
              <w:t>основанной на оценке Службы внутреннего надзора</w:t>
            </w:r>
            <w:r w:rsidRPr="006820EE">
              <w:rPr>
                <w:color w:val="auto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EA462F" w14:textId="77777777" w:rsidR="005344C1" w:rsidRPr="007A5460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7A5460"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D93772E" w14:textId="77777777" w:rsidR="005344C1" w:rsidRPr="005B1189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пересмотрены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формуляры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очередных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итоговых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отчётов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проектам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связанным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укреплением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 основе обновлённой логической структуры и с включением информации о важнейших проблемах выполнения Конвенции на национальном уровне</w:t>
            </w:r>
            <w:r w:rsidRPr="005B118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66060E5A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6D9BAE" w14:textId="77777777" w:rsidR="005344C1" w:rsidRPr="005B1189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Пересмотреть</w:t>
            </w:r>
            <w:r w:rsidRPr="005B118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систему</w:t>
            </w:r>
            <w:r w:rsidRPr="005B1189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обновления тематики встреч и компетенций с участием экспертов-координаторов и региональных бюро.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FA4C4F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4E5454" w14:textId="77777777" w:rsidR="005344C1" w:rsidRPr="00872E16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направлены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рекомендации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насчёт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дальнейших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изменений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Африки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Арабского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региона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Азиатско-Тихоокеанского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региона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Центральной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Азии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 Европы</w:t>
            </w:r>
            <w:r w:rsidRPr="00872E1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0D655709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1618BDC" w14:textId="77777777" w:rsidR="005344C1" w:rsidRPr="006820EE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Извлечь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уроки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из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консолидированного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анализа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всех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докладов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экспертов</w:t>
            </w:r>
            <w:r w:rsidRPr="006820EE">
              <w:rPr>
                <w:sz w:val="22"/>
                <w:szCs w:val="22"/>
                <w:lang w:val="ru-RU"/>
              </w:rPr>
              <w:t>-</w:t>
            </w:r>
            <w:r>
              <w:rPr>
                <w:sz w:val="22"/>
                <w:szCs w:val="22"/>
                <w:lang w:val="ru-RU"/>
              </w:rPr>
              <w:t>координаторов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от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каждого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региона</w:t>
            </w:r>
            <w:r w:rsidRPr="006820EE">
              <w:rPr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3F1F62" w14:textId="77777777" w:rsidR="005344C1" w:rsidRPr="00A17BFA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GB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A3CFBD" w14:textId="77777777" w:rsidR="005344C1" w:rsidRPr="001718F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Близок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завершению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межрегиональный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анализ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координаторов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который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экспертам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координаторам</w:t>
            </w:r>
            <w:r w:rsidRPr="001718F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1C84B581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C8B1CA" w14:textId="77777777" w:rsidR="005344C1" w:rsidRPr="005344C1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Включить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программу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укрепления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потенциала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конкретные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мероприятия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оценке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политики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выделить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соответствующие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финансовые</w:t>
            </w:r>
            <w:r w:rsidRPr="005344C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ассигнования.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594ABB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94B231" w14:textId="77777777" w:rsidR="005344C1" w:rsidRPr="00C8621A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сметы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новых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регулярно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включаются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ассигнования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развитие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C8621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7B33ACA4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33D614" w14:textId="77777777" w:rsidR="005344C1" w:rsidRPr="009927E3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Добавить новые разделы, посвящённые гендеру, устойчивому развитию и разработке политики.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A88A4B" w14:textId="77777777" w:rsidR="005344C1" w:rsidRPr="00700FEF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Февраль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E2E98" w14:textId="77777777" w:rsidR="005344C1" w:rsidRPr="00A01241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июня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A0124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доступны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новые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разделы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обучающих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(48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49),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также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информационная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брошюра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проблематике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55DE64C5" w14:textId="77777777" w:rsidR="005344C1" w:rsidRPr="005E7CBB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Был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 согласован с Повесткой дня ООН в области устойчивого развития до 2030 г. новый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раздел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обучающих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5E7CB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устойчивому развитию, который доступен с февраля 2016 г.</w:t>
            </w:r>
          </w:p>
          <w:p w14:paraId="4FCCB474" w14:textId="77777777" w:rsidR="005344C1" w:rsidRPr="00FE6AF0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доступен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февраля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A5611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раздел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обучающих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материалов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посвящённый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разработке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 (раздел 55)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5A4F3B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FE6AF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A4F3B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FE6AF0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3E3A5F8C" w14:textId="77777777" w:rsidTr="00ED2F86">
        <w:trPr>
          <w:cantSplit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872FC01" w14:textId="77777777" w:rsidR="005344C1" w:rsidRPr="005D055B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8: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Популяризировать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Список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срочной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охраны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через его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репозиционирование</w:t>
            </w:r>
            <w:proofErr w:type="spellEnd"/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качестве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выражения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обязательства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участников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охране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выполнению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также</w:t>
            </w:r>
            <w:r w:rsidRPr="005D055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обра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щая особое внимание на государства-участников, представляющих номинации в этот Список.</w:t>
            </w:r>
          </w:p>
        </w:tc>
      </w:tr>
      <w:tr w:rsidR="005344C1" w:rsidRPr="00041F3A" w14:paraId="4E2C7EDE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7045A4" w14:textId="77777777" w:rsidR="005344C1" w:rsidRPr="00C0131A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Публикация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цифровой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версии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Списка срочной охраны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призвана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акцентировать его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важность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Используются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возможности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сфере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коммуникации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C0131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выступлений для подчёркивания его важности.</w:t>
            </w:r>
          </w:p>
        </w:tc>
      </w:tr>
      <w:tr w:rsidR="005344C1" w14:paraId="0C299D45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0BDFC5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94493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CA2CE8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DE761C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832381" w14:textId="77777777" w:rsidR="005344C1" w:rsidRPr="006820EE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Приостановить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публикацию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ежегодного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буклета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включённых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Списки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элементах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публиковать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брошюры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исключительно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Списке срочной охраны и Реестре передовых практик по охране.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F5D19F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779EB9" w14:textId="77777777" w:rsidR="005344C1" w:rsidRPr="00A73BDE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Приостановлен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выпуск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ежегодных публикаций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всех включённых элементах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D10F082" w14:textId="77777777" w:rsidR="005344C1" w:rsidRPr="00B02AEB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71496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электронном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виде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опубликованы</w:t>
            </w:r>
            <w:r w:rsidRPr="00A73B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брошюры об элементах, включённых в ССО, и практиках, отобранных в РПП в 2012 и 2013 гг. Ведётся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работа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над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созданием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электронных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брошюр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элементах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включённых в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ССО,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практиках, отобранных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proofErr w:type="gramEnd"/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РПП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02AE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2014 и 2015 гг.</w:t>
            </w:r>
          </w:p>
        </w:tc>
      </w:tr>
      <w:tr w:rsidR="005344C1" w:rsidRPr="00B50F1A" w14:paraId="519589C7" w14:textId="77777777" w:rsidTr="00ED2F86">
        <w:trPr>
          <w:trHeight w:val="3990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09ECBC3" w14:textId="77777777" w:rsidR="005344C1" w:rsidRPr="00F16763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Разъяснять цели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Списка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срочной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охраны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международной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Репрезентативного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списка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презентациях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информационных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материалах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выступлений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интервью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СМИ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</w:t>
            </w:r>
            <w:r w:rsidRPr="00F16763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FBC1B9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38D6F" w14:textId="77777777" w:rsidR="005344C1" w:rsidRPr="00BD47AD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Цели ССО, международной помощи и РС разъясняются в презентациях, во время выступлений и т.д.</w:t>
            </w:r>
          </w:p>
        </w:tc>
      </w:tr>
      <w:tr w:rsidR="005344C1" w:rsidRPr="00B50F1A" w14:paraId="7E346528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D388CF" w14:textId="77777777" w:rsidR="005344C1" w:rsidRPr="006820EE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9: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Разъяснить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государствам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участникам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прочим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заинтересованным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сторонам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все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заблуждения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касательно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Репрезентативного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списка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его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использования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B50F1A" w14:paraId="625DDDB7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9A864" w14:textId="77777777" w:rsidR="005344C1" w:rsidRPr="006820EE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Используются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возможности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сфере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коммуникации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выступлений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разъяснения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использования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Репрезентативного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списка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6E74F096" w14:textId="77777777" w:rsidTr="00ED2F86">
        <w:trPr>
          <w:trHeight w:val="536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0FAA12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FC404A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3B493A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B50F1A" w14:paraId="5E4D62AE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3EA561" w14:textId="77777777" w:rsidR="005344C1" w:rsidRPr="006820EE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Разъяснять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международной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презентациях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информационных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материалах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выступлений, интервью в СМИ и т.д.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5B2984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549E66" w14:textId="77777777" w:rsidR="005344C1" w:rsidRPr="008E53FF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ССО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международной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РС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разъясняются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презентациях</w:t>
            </w:r>
            <w:r w:rsidRPr="008E53FF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информационных материалах, во время выступлений, интервью в СМИ и т.д.</w:t>
            </w:r>
          </w:p>
        </w:tc>
      </w:tr>
      <w:tr w:rsidR="005344C1" w:rsidRPr="00B50F1A" w14:paraId="0A5A2571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9CF8CD1" w14:textId="77777777" w:rsidR="005344C1" w:rsidRPr="002842AF" w:rsidRDefault="005344C1" w:rsidP="00ED2F86">
            <w:pPr>
              <w:tabs>
                <w:tab w:val="left" w:pos="2640"/>
              </w:tabs>
              <w:spacing w:before="80" w:after="6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10: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Обеспечить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чтобы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включение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элементов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Репрезентативный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список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более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точно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соответствовало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критериям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процедурам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предусмотренным главой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5344C1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.2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Оперативного руководства Конвенции</w:t>
            </w:r>
            <w:r w:rsidRPr="002842AF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B50F1A" w14:paraId="22682678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5B08AA" w14:textId="77777777" w:rsidR="005344C1" w:rsidRPr="006820EE" w:rsidRDefault="005344C1" w:rsidP="00ED2F86">
            <w:pPr>
              <w:spacing w:before="12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Должно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Комитетом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органом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включает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данный вопрос в программу обучающих курсов для Оценочного органа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71DA478C" w14:textId="77777777" w:rsidTr="00ED2F86">
        <w:trPr>
          <w:trHeight w:val="586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9892BA" w14:textId="77777777" w:rsidR="005344C1" w:rsidRDefault="005344C1" w:rsidP="00ED2F86">
            <w:pPr>
              <w:spacing w:before="80" w:after="80"/>
              <w:ind w:lef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41A7D6" w14:textId="77777777" w:rsidR="005344C1" w:rsidRDefault="005344C1" w:rsidP="00ED2F86">
            <w:pPr>
              <w:spacing w:before="80" w:after="80"/>
              <w:ind w:left="-41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9D09469" w14:textId="77777777" w:rsidR="005344C1" w:rsidRDefault="005344C1" w:rsidP="00ED2F86">
            <w:pPr>
              <w:spacing w:before="80" w:after="80"/>
              <w:ind w:left="113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6CBD34A8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DF7CA08" w14:textId="77777777" w:rsidR="005344C1" w:rsidRPr="00A01241" w:rsidRDefault="005344C1" w:rsidP="00ED2F86">
            <w:pPr>
              <w:pStyle w:val="Default"/>
              <w:spacing w:before="80" w:after="8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Подготовить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оценку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выполнения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предыдущих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решений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Комитета</w:t>
            </w:r>
            <w:r w:rsidRPr="00A01241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связанных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включением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элементов</w:t>
            </w:r>
            <w:r w:rsidRPr="00A01241">
              <w:rPr>
                <w:sz w:val="22"/>
                <w:szCs w:val="22"/>
                <w:lang w:val="ru-RU"/>
              </w:rPr>
              <w:t xml:space="preserve">, </w:t>
            </w:r>
            <w:r>
              <w:rPr>
                <w:sz w:val="22"/>
                <w:szCs w:val="22"/>
                <w:lang w:val="ru-RU"/>
              </w:rPr>
              <w:t>отбором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предложений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Реестр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передовых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практик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охране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утверждением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заявок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на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международную</w:t>
            </w:r>
            <w:r w:rsidRPr="00A0124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помощь.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0E7EA2" w14:textId="77777777" w:rsidR="005344C1" w:rsidRPr="000E48FA" w:rsidRDefault="005344C1" w:rsidP="00ED2F86">
            <w:pPr>
              <w:spacing w:before="80" w:after="8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51CCBA3" w14:textId="77777777" w:rsidR="005344C1" w:rsidRPr="00A01241" w:rsidRDefault="005344C1" w:rsidP="005344C1">
            <w:pPr>
              <w:pStyle w:val="ListParagraph"/>
              <w:numPr>
                <w:ilvl w:val="0"/>
                <w:numId w:val="51"/>
              </w:numPr>
              <w:spacing w:before="80" w:after="8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подготовил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представил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 в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качестве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рабочего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документа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на рассмотрение Комитетом на его девятой сессии 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78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документ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</w:t>
              </w:r>
              <w:r w:rsidRPr="00A01241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 xml:space="preserve"> 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ITH</w:t>
              </w:r>
              <w:r w:rsidRPr="00A01241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/14/9.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</w:t>
              </w:r>
              <w:r w:rsidRPr="00A01241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/13.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d</w:t>
              </w:r>
            </w:hyperlink>
            <w:r w:rsidRPr="00A01241">
              <w:rPr>
                <w:rStyle w:val="Hyperlink"/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DB4AF0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A0124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DB4AF0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A01241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76B48F5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9A0865" w14:textId="77777777" w:rsidR="005344C1" w:rsidRPr="000909E2" w:rsidRDefault="005344C1" w:rsidP="00ED2F86">
            <w:pPr>
              <w:pStyle w:val="Default"/>
              <w:spacing w:before="80" w:after="8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Секретариату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следует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включить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данный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вопрос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0909E2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программу обучающих курсов для Оценочного органа.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40CBCD" w14:textId="77777777" w:rsidR="005344C1" w:rsidRDefault="005344C1" w:rsidP="00ED2F86">
            <w:pPr>
              <w:spacing w:before="80" w:after="8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9D771C2" w14:textId="77777777" w:rsidR="005344C1" w:rsidRPr="000540CA" w:rsidRDefault="005344C1" w:rsidP="005344C1">
            <w:pPr>
              <w:pStyle w:val="ListParagraph"/>
              <w:numPr>
                <w:ilvl w:val="0"/>
                <w:numId w:val="51"/>
              </w:numPr>
              <w:spacing w:before="80" w:after="8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Члены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Оценочного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органа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проходили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обучение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апреле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2015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марте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0540C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гг</w:t>
            </w:r>
            <w:r w:rsidRPr="000540C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933E3BD" w14:textId="77777777" w:rsidR="005344C1" w:rsidRPr="00A070CB" w:rsidRDefault="005344C1" w:rsidP="005344C1">
            <w:pPr>
              <w:pStyle w:val="ListParagraph"/>
              <w:numPr>
                <w:ilvl w:val="0"/>
                <w:numId w:val="51"/>
              </w:numPr>
              <w:spacing w:before="80" w:after="8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Новые</w:t>
            </w:r>
            <w:r w:rsidRPr="00A070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члены</w:t>
            </w:r>
            <w:r w:rsidRPr="00A070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Оценочного органа будут проходить обучение в каждом цикле</w:t>
            </w:r>
            <w:r w:rsidRPr="00A070C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02E127DD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7EBF9F7" w14:textId="77777777" w:rsidR="005344C1" w:rsidRPr="00162D65" w:rsidRDefault="005344C1" w:rsidP="00ED2F86">
            <w:pPr>
              <w:tabs>
                <w:tab w:val="left" w:pos="2640"/>
              </w:tabs>
              <w:spacing w:before="80" w:after="8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162D6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11: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Приостановить</w:t>
            </w:r>
            <w:r w:rsidRPr="00162D6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деятельность</w:t>
            </w:r>
            <w:r w:rsidRPr="00162D6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Вспомогательного органа с тем, чтобы все номинации оценивались одним общим и независимым органом</w:t>
            </w:r>
            <w:r w:rsidRPr="00162D65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C77BB5" w14:paraId="5EDA65D4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C3066E" w14:textId="77777777" w:rsidR="005344C1" w:rsidRDefault="005344C1" w:rsidP="00ED2F86">
            <w:pPr>
              <w:spacing w:before="8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4E342D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4E342D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</w:t>
            </w:r>
            <w:r w:rsidRPr="004E3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4E3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E3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Оперативное</w:t>
            </w:r>
            <w:r w:rsidRPr="004E342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руководство в связи с созданием единого Оценочного органа. Новый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начал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функционировать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E342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2015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.</w:t>
            </w:r>
          </w:p>
        </w:tc>
      </w:tr>
      <w:tr w:rsidR="005344C1" w14:paraId="2D150EB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816BE0" w14:textId="77777777" w:rsidR="005344C1" w:rsidRDefault="005344C1" w:rsidP="00ED2F86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1465DD" w14:textId="77777777" w:rsidR="005344C1" w:rsidRDefault="005344C1" w:rsidP="00ED2F86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94A1EE" w14:textId="77777777" w:rsidR="005344C1" w:rsidRDefault="005344C1" w:rsidP="00ED2F86">
            <w:pPr>
              <w:spacing w:before="80" w:after="8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0C96F09D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E2417F" w14:textId="77777777" w:rsidR="005344C1" w:rsidRPr="0039206E" w:rsidRDefault="005344C1" w:rsidP="00ED2F86">
            <w:pPr>
              <w:spacing w:before="80" w:after="8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Принять поправки в Оперативное руководство в связи с созданием единого Оценочного органа</w:t>
            </w:r>
            <w:r w:rsidRPr="0039206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F775C2" w14:textId="77777777" w:rsidR="005344C1" w:rsidRPr="000E48FA" w:rsidRDefault="005344C1" w:rsidP="00ED2F86">
            <w:pPr>
              <w:spacing w:before="80" w:after="8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6D7E67" w14:textId="77777777" w:rsidR="005344C1" w:rsidRPr="006D24D3" w:rsidRDefault="005344C1" w:rsidP="005344C1">
            <w:pPr>
              <w:pStyle w:val="ListParagraph"/>
              <w:numPr>
                <w:ilvl w:val="0"/>
                <w:numId w:val="51"/>
              </w:numPr>
              <w:spacing w:before="80" w:after="8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пятой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постановила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79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резолюция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6D24D3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 xml:space="preserve"> 5.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GA </w:t>
              </w:r>
              <w:r w:rsidRPr="006D24D3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5.1</w:t>
              </w:r>
            </w:hyperlink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),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«оценку номинаций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…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осуществляет консультативный орган Комитета, учреждаемый в соответствии со статьёй 8.3 Конвенции и называемый «оценочным органом»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пункт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 xml:space="preserve"> 27 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Операт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вного руководства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6D24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6D24D3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51133BA9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5997D8C" w14:textId="77777777" w:rsidR="005344C1" w:rsidRPr="0039206E" w:rsidRDefault="005344C1" w:rsidP="00ED2F86">
            <w:pPr>
              <w:spacing w:before="80" w:after="8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Содействовать началу функционирования единого Оценочного органа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72146A" w14:textId="77777777" w:rsidR="005344C1" w:rsidRPr="000E48FA" w:rsidRDefault="005344C1" w:rsidP="00ED2F86">
            <w:pPr>
              <w:spacing w:before="80" w:after="8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Октябрь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5F4F4" w14:textId="77777777" w:rsidR="005344C1" w:rsidRPr="00700FEF" w:rsidRDefault="005344C1" w:rsidP="005344C1">
            <w:pPr>
              <w:pStyle w:val="ListParagraph"/>
              <w:numPr>
                <w:ilvl w:val="0"/>
                <w:numId w:val="51"/>
              </w:numPr>
              <w:spacing w:before="80" w:after="8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Первый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провёл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оценку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всех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цикле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2015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 завершено</w:t>
            </w:r>
            <w:r w:rsidRPr="00700FE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700FEF" w14:paraId="0421E643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E4A885" w14:textId="77777777" w:rsidR="005344C1" w:rsidRPr="006D2BD3" w:rsidRDefault="005344C1" w:rsidP="00ED2F86">
            <w:pPr>
              <w:tabs>
                <w:tab w:val="left" w:pos="2640"/>
              </w:tabs>
              <w:spacing w:before="60" w:after="6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12: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Пересмотреть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дополнить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Реестр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передовых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практик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развивая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альтернативные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более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простые,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способы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обмена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опытом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такие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как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специализированные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веб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сайты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электронные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рассылки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онлайновые форумы и пр. 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Данная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связана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рекомендацией</w:t>
            </w:r>
            <w:r w:rsidRPr="006D2B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19.)</w:t>
            </w:r>
          </w:p>
        </w:tc>
      </w:tr>
      <w:tr w:rsidR="005344C1" w:rsidRPr="00041F3A" w14:paraId="340A8A07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8B5A0E" w14:textId="77777777" w:rsidR="005344C1" w:rsidRPr="00A74546" w:rsidRDefault="005344C1" w:rsidP="00ED2F86">
            <w:pPr>
              <w:spacing w:before="6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провести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различными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сторонами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представителями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Форума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определению более простых и альтернативных способов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Передовые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практики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можно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определять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путём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анализа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Учитывая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ограниченный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финансовый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кадровый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невозможна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реализация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значительных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мероприятий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популяризации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примеров</w:t>
            </w:r>
            <w:r w:rsidRPr="00DF17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передовых практик по охране.</w:t>
            </w:r>
          </w:p>
        </w:tc>
      </w:tr>
      <w:tr w:rsidR="005344C1" w14:paraId="65F249B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DF833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078536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8E2370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0303340F" w14:textId="77777777" w:rsidTr="00ED2F86">
        <w:trPr>
          <w:trHeight w:val="1573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B02DD01" w14:textId="77777777" w:rsidR="005344C1" w:rsidRPr="006820EE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Провести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различными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сторонами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Форумом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определению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простых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альтернативных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способов.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7E53BF0" w14:textId="77777777" w:rsidR="005344C1" w:rsidRPr="00700FEF" w:rsidRDefault="005344C1" w:rsidP="00ED2F86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Сентябрь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395875" w14:textId="77777777" w:rsidR="005344C1" w:rsidRPr="005C6960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декабре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2013</w:t>
            </w:r>
            <w:r w:rsidRPr="005C696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были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проведены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представителями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Форума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НПО; в сентябре 2014 г. – членами Консультативного органа, в октябре 2014 г. – центрами категории 2 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5C696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700FEF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6ECF0B4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F0D5BA" w14:textId="77777777" w:rsidR="005344C1" w:rsidRPr="005C6960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Определять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передовые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практики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благодаря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анализу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5C696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E4415D8" w14:textId="77777777" w:rsidR="005344C1" w:rsidRPr="005C6960" w:rsidRDefault="005344C1" w:rsidP="00ED2F86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06BEB6" w14:textId="77777777" w:rsidR="005344C1" w:rsidRPr="00154AB0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Обобщающие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обзоры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27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-и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24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-х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представленных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рассмотрение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сессиях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соответственно,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содержат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информацию о практиках по охране</w:t>
            </w:r>
            <w:r w:rsidRPr="00154AB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065EFA51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F0A7B8" w14:textId="77777777" w:rsidR="005344C1" w:rsidRPr="00011A8B" w:rsidRDefault="005344C1" w:rsidP="00ED2F86">
            <w:pPr>
              <w:tabs>
                <w:tab w:val="left" w:pos="2640"/>
              </w:tabs>
              <w:spacing w:before="60" w:after="6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13: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Придать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приоритетное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значение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заявкам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международную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помощь</w:t>
            </w:r>
            <w:r w:rsidRPr="00011A8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 рамках максимального количества досье, представляемых в механизмы Конвенции</w:t>
            </w:r>
          </w:p>
        </w:tc>
      </w:tr>
      <w:tr w:rsidR="005344C1" w:rsidRPr="00041F3A" w14:paraId="45B93323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4B598F2" w14:textId="77777777" w:rsidR="005344C1" w:rsidRPr="00A144B1" w:rsidRDefault="005344C1" w:rsidP="00ED2F86">
            <w:pPr>
              <w:spacing w:before="6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B105A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Предложение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было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внесено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Секретариатом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восьмой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80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документ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ITH</w:t>
              </w:r>
              <w:r w:rsidRPr="00B105A4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/13/8.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</w:t>
              </w:r>
              <w:r w:rsidRPr="00B105A4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/5.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</w:t>
              </w:r>
            </w:hyperlink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но Комитет его не принял.</w:t>
            </w:r>
            <w:r w:rsidRPr="00B105A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менее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 в дальнейшем оказывает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существенную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поддержку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механизму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подачи заявок на международную помощь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58822BA8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EB9A88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59444ED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424F2C4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7CD171D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D1BFCC" w14:textId="77777777" w:rsidR="005344C1" w:rsidRPr="007F5D6C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Предложить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Оперативное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руководство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увеличению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максимальной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суммы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помощь, которые могут утверждаться Президиумом Комитета 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настоящее время до 25 000 долл.)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B7C0F0" w14:textId="77777777" w:rsidR="005344C1" w:rsidRPr="00DB4AF0" w:rsidRDefault="005344C1" w:rsidP="00ED2F86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 w:rsidRPr="007F5D6C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D718A23" w14:textId="77777777" w:rsidR="005344C1" w:rsidRPr="00167E75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Предложение по увеличению максимальной суммы до 100 000 долл. было одобрено на десятой сессии Комитета</w:t>
            </w:r>
            <w:r w:rsidRPr="00167E75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 w:rsidRPr="003F515D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167E7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3F515D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167E75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5B026818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1FC886F" w14:textId="77777777" w:rsidR="005344C1" w:rsidRPr="00A144B1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Представить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увеличению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максимальной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которые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могут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утверждаться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Президиумом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 25 000 долл.).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0AB615" w14:textId="77777777" w:rsidR="005344C1" w:rsidRPr="00DB4AF0" w:rsidRDefault="005344C1" w:rsidP="00ED2F86">
            <w:pPr>
              <w:spacing w:before="60" w:after="6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F82078" w14:textId="77777777" w:rsidR="005344C1" w:rsidRPr="00167E75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текущей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A144B1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предлагается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утвердить поправки в положения Оперативного руководства 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главы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.8,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.10,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.14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</w:t>
            </w:r>
            <w:r w:rsidRPr="00A144B1">
              <w:rPr>
                <w:rFonts w:ascii="Arial" w:hAnsi="Arial" w:cs="Arial"/>
                <w:sz w:val="22"/>
                <w:szCs w:val="22"/>
                <w:lang w:val="ru-RU"/>
              </w:rPr>
              <w:t xml:space="preserve">.15)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увеличению максимальной</w:t>
            </w:r>
            <w:r w:rsidRPr="00167E7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суммы</w:t>
            </w:r>
            <w:r w:rsidRPr="00167E7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 на международную помощь, которые могут утверждаться Президиумом, до 100 000 долл.</w:t>
            </w:r>
          </w:p>
        </w:tc>
      </w:tr>
      <w:tr w:rsidR="005344C1" w:rsidRPr="00041F3A" w14:paraId="3751137D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604C05" w14:textId="77777777" w:rsidR="005344C1" w:rsidRPr="00D252DE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14: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Поощрять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международную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помощь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качестве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механизма по укреплению потенциала государств-участников</w:t>
            </w:r>
            <w:r w:rsidRPr="00D252DE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1C2017A4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C657AAD" w14:textId="77777777" w:rsidR="005344C1" w:rsidRPr="005344C1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часто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предоставляет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важную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информацию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 заявок на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оказывая, в том числе техническую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поддержку 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включая эту работу в задание по укреплению потенциала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11AB7F5F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37AB6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B81497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0FAD432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A636D74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4226FD" w14:textId="77777777" w:rsidR="005344C1" w:rsidRPr="002037DB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Предоставить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техническую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поддержку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надлежащей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подготовки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продвижения иных форм помощи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помимо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денежной</w:t>
            </w:r>
            <w:r w:rsidRPr="002037D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DEC30E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EDAF68" w14:textId="77777777" w:rsidR="005344C1" w:rsidRPr="006820EE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просьбе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разработал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способы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оказания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технической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желающим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подготовить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заявку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помощь, через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услуг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предусмотрено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статьёй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21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» (</w:t>
            </w:r>
            <w:hyperlink r:id="rId81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 w:rsidRPr="00E64DC2">
                <w:rPr>
                  <w:rStyle w:val="Hyperlink"/>
                  <w:rFonts w:ascii="Arial" w:hAnsi="Arial" w:cs="Arial"/>
                  <w:sz w:val="22"/>
                  <w:szCs w:val="22"/>
                </w:rPr>
                <w:t> </w:t>
              </w:r>
              <w:r w:rsidRPr="006820E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8.</w:t>
              </w:r>
              <w:r w:rsidRPr="00E64DC2">
                <w:rPr>
                  <w:rStyle w:val="Hyperlink"/>
                  <w:rFonts w:ascii="Arial" w:hAnsi="Arial" w:cs="Arial"/>
                  <w:sz w:val="22"/>
                  <w:szCs w:val="22"/>
                </w:rPr>
                <w:t>COM </w:t>
              </w:r>
              <w:r w:rsidRPr="006820E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7.</w:t>
              </w:r>
              <w:r w:rsidRPr="00E64DC2">
                <w:rPr>
                  <w:rStyle w:val="Hyperlink"/>
                  <w:rFonts w:ascii="Arial" w:hAnsi="Arial" w:cs="Arial"/>
                  <w:sz w:val="22"/>
                  <w:szCs w:val="22"/>
                </w:rPr>
                <w:t>c</w:t>
              </w:r>
            </w:hyperlink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506EC88D" w14:textId="77777777" w:rsidR="005344C1" w:rsidRPr="006159A0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Восемь стран уже получили выгоду от данного механизма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510A3A9" w14:textId="77777777" w:rsidR="005344C1" w:rsidRPr="0052540E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содействовать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оказанию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международной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иных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формах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помимо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денежной согласно статье 21 Конвенции </w:t>
            </w:r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82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документ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ITH</w:t>
              </w:r>
              <w:r w:rsidRPr="0052540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/15/10.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</w:t>
              </w:r>
              <w:r w:rsidRPr="0052540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/8</w:t>
              </w:r>
            </w:hyperlink>
            <w:r w:rsidRPr="0052540E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3EE8D5EA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6AB390" w14:textId="77777777" w:rsidR="005344C1" w:rsidRPr="007222E5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Внедрить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обучение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проектов ПСП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776C88" w14:textId="77777777" w:rsidR="005344C1" w:rsidRPr="00DB4AF0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>
              <w:rPr>
                <w:rFonts w:ascii="Arial" w:hAnsi="Arial" w:cs="Arial"/>
                <w:sz w:val="22"/>
                <w:szCs w:val="22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8B99B6" w14:textId="77777777" w:rsidR="005344C1" w:rsidRPr="00855D4D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предоставления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международной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включён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программу семинаров</w:t>
            </w:r>
            <w:r w:rsidRPr="00855D4D">
              <w:rPr>
                <w:rFonts w:ascii="Arial" w:hAnsi="Arial" w:cs="Arial"/>
                <w:sz w:val="22"/>
                <w:szCs w:val="22"/>
                <w:lang w:val="ru-RU"/>
              </w:rPr>
              <w:t xml:space="preserve"> на различные темы (охрана, номинации и пр.).</w:t>
            </w:r>
          </w:p>
          <w:p w14:paraId="2D94C225" w14:textId="77777777" w:rsidR="005344C1" w:rsidRPr="0063181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Подготовлены новые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комплексные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обучающие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заявок на международную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помощь, которые будут доступны на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английском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языке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концу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5A5344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3181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4DDA5012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634EFF" w14:textId="77777777" w:rsidR="005344C1" w:rsidRPr="00ED7F2E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15: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Усилить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сотрудничество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ЮНЕСКО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ВОИС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вопросам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традиционных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знаний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культуры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для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обеспечения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непрерывного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обмена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обучения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этими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организациями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их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государствами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членами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особенно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контексте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современных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дискуссий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ВОИС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новом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международном</w:t>
            </w:r>
            <w:r w:rsidRPr="00ED7F2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нормативном акте по охране прав интеллектуальной собственности сообществ</w:t>
            </w:r>
          </w:p>
        </w:tc>
      </w:tr>
      <w:tr w:rsidR="005344C1" w:rsidRPr="00041F3A" w14:paraId="3EBF675B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3EAEA9" w14:textId="77777777" w:rsidR="005344C1" w:rsidRPr="00182A3B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182A3B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той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мере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какой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позволяют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его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кадровые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усилит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сотрудничество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особенно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организуя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совместные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мероприятия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встречи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принимая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182A3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 сессиях руководящих органов ВОИС в качестве наблюдателя.</w:t>
            </w:r>
          </w:p>
        </w:tc>
      </w:tr>
      <w:tr w:rsidR="005344C1" w14:paraId="6D8FBBF9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ECDF5B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4182F8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4A46E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C77BB5" w14:paraId="73065A60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B4368" w14:textId="77777777" w:rsidR="005344C1" w:rsidRPr="006820EE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обеспечить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непрерывный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обмен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взаимное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обучение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этими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организациями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членами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вопросам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традиционных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знаний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проявлений культуры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CC5C1AD" w14:textId="77777777" w:rsidR="005344C1" w:rsidRPr="002D4F45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9A3DBF8" w14:textId="77777777" w:rsidR="005344C1" w:rsidRPr="007222E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усиления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сотрудничества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ЮНЕСКО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Президиум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утвердил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выделение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эти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цели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плане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расходов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пункте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другие функции Комитета»</w:t>
            </w:r>
            <w:r w:rsidRPr="007222E5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E3A95EE" w14:textId="77777777" w:rsidR="005344C1" w:rsidRPr="004373B8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2003</w:t>
            </w:r>
            <w:r w:rsidRPr="002A09F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принял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участие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совещании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организованном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2A09F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Специальным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докладчиком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ООН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тему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Влияние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режимов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интеллектуальной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собственности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осуществление права в области науки и культуры»</w:t>
            </w:r>
            <w:r w:rsidRPr="004373B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3896A753" w14:textId="77777777" w:rsidR="005344C1" w:rsidRPr="00416F81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сотрудничал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конференции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Интеллектуальная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собственность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традиционная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медицина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контексте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наследия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странах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Юго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Восточной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Европы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»,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которая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проводилась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базе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Регионального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центра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Юго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Восточной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Европе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Софии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Болгария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апрель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416F81">
              <w:rPr>
                <w:rFonts w:ascii="Arial" w:hAnsi="Arial" w:cs="Arial"/>
                <w:sz w:val="22"/>
                <w:szCs w:val="22"/>
                <w:lang w:val="en-GB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416F81">
              <w:rPr>
                <w:rFonts w:ascii="Arial" w:hAnsi="Arial" w:cs="Arial"/>
                <w:sz w:val="22"/>
                <w:szCs w:val="22"/>
                <w:lang w:val="ru-RU"/>
              </w:rPr>
              <w:t>.).</w:t>
            </w:r>
          </w:p>
          <w:p w14:paraId="069DE928" w14:textId="77777777" w:rsidR="005344C1" w:rsidRPr="009366B3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участвовал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семинаре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организованном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ВОИС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CE3507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тему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Интеллектуальная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собственность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генетические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ресурсы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традиционные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знания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фольклор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»,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где обсуждалась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эффективная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охрана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традиционных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культурного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выражения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знаний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генетических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ресурсов; там изучались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предварительные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идеи</w:t>
            </w:r>
            <w:r w:rsidRPr="009366B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 сотрудничестве по объединению усилий соответствующих нормативных актов, включая Конвенцию </w:t>
            </w:r>
            <w:r w:rsidRPr="009366B3">
              <w:rPr>
                <w:rFonts w:ascii="Arial" w:hAnsi="Arial" w:cs="Arial"/>
                <w:sz w:val="22"/>
                <w:szCs w:val="22"/>
                <w:lang w:val="en-US"/>
              </w:rPr>
              <w:t>2003 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9366B3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</w:tr>
      <w:tr w:rsidR="005344C1" w:rsidRPr="00B50F1A" w14:paraId="2AE9F49A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C61394" w14:textId="77777777" w:rsidR="005344C1" w:rsidRPr="006820EE" w:rsidRDefault="005344C1" w:rsidP="00ED2F86">
            <w:pPr>
              <w:tabs>
                <w:tab w:val="left" w:pos="2640"/>
              </w:tabs>
              <w:spacing w:before="60" w:after="60"/>
              <w:ind w:left="113" w:right="113"/>
              <w:jc w:val="both"/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Рекомендация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16: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Создать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возможности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для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совместных концептуальных разработок,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обмена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опытом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сотрудничества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взаимодействия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между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конвенциями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ЮНЕСКО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сфере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культуры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1972, 2003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2005</w:t>
            </w:r>
            <w:r w:rsidRPr="0086623B">
              <w:rPr>
                <w:rFonts w:ascii="Arial" w:hAnsi="Arial" w:cs="Arial"/>
                <w:b/>
                <w:spacing w:val="-2"/>
                <w:sz w:val="22"/>
                <w:szCs w:val="22"/>
              </w:rPr>
              <w:t> 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гг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создать для этого соответствующие механизмы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3F4F6AD4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5977A2" w14:textId="77777777" w:rsidR="005344C1" w:rsidRPr="00582563" w:rsidRDefault="005344C1" w:rsidP="00ED2F86">
            <w:pPr>
              <w:spacing w:before="60" w:after="60"/>
              <w:ind w:left="113" w:right="113"/>
              <w:jc w:val="both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Ответ</w:t>
            </w:r>
            <w:r w:rsidRPr="006820EE"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Контактная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группа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конвенциям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сфере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культуры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состав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которой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входят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секретариаты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соответствующих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высшее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руководство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Сектора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культуры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проводит регулярные совещания и обменивается информацией. Подгруппы</w:t>
            </w:r>
            <w:r w:rsidRPr="00582563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582563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различным темам (представление периодических докладов, международная помощь и т.д.) также обмениваются ресурсами и методологиями.</w:t>
            </w:r>
          </w:p>
        </w:tc>
      </w:tr>
      <w:tr w:rsidR="005344C1" w14:paraId="62D8A1F1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4C20CEC" w14:textId="77777777" w:rsidR="005344C1" w:rsidRDefault="005344C1" w:rsidP="00ED2F86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76A5A3" w14:textId="77777777" w:rsidR="005344C1" w:rsidRDefault="005344C1" w:rsidP="00ED2F86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BD00E7" w14:textId="77777777" w:rsidR="005344C1" w:rsidRDefault="005344C1" w:rsidP="00ED2F86">
            <w:pPr>
              <w:jc w:val="center"/>
              <w:rPr>
                <w:rFonts w:ascii="Arial" w:hAnsi="Arial" w:cs="Arial"/>
                <w:b/>
                <w:spacing w:val="-2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pacing w:val="-2"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0ECF674F" w14:textId="77777777" w:rsidTr="00ED2F86">
        <w:trPr>
          <w:trHeight w:val="105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C9767D" w14:textId="77777777" w:rsidR="005344C1" w:rsidRPr="0099497F" w:rsidRDefault="005344C1" w:rsidP="00ED2F86">
            <w:pPr>
              <w:ind w:left="113" w:right="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Участие в</w:t>
            </w:r>
            <w:r w:rsidRPr="0099497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работе</w:t>
            </w:r>
            <w:r w:rsidRPr="0099497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Контактной</w:t>
            </w:r>
            <w:r w:rsidRPr="0099497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группы</w:t>
            </w:r>
            <w:r w:rsidRPr="0099497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 том числе секретариатов конвенций и высшего руководства Сектора культуры</w:t>
            </w:r>
            <w:r w:rsidRPr="0099497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AD36E60" w14:textId="77777777" w:rsidR="005344C1" w:rsidRDefault="005344C1" w:rsidP="00ED2F86">
            <w:pPr>
              <w:ind w:left="57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3E5854" w14:textId="77777777" w:rsidR="005344C1" w:rsidRPr="00A070CB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Секретариат</w:t>
            </w:r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информировал</w:t>
            </w:r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Комитет о прогрессе, имевшем место на его девятой сессии </w:t>
            </w:r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(</w:t>
            </w:r>
            <w:hyperlink r:id="rId83" w:history="1"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документ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 ITH</w:t>
              </w:r>
              <w:r w:rsidRPr="00A070CB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/14/9.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COM</w:t>
              </w:r>
              <w:r w:rsidRPr="00A070CB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/13.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h</w:t>
              </w:r>
            </w:hyperlink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и</w:t>
            </w:r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hyperlink r:id="rId84" w:history="1"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 </w:t>
              </w:r>
              <w:r w:rsidRPr="00A070CB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9.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COM </w:t>
              </w:r>
              <w:r w:rsidRPr="00A070CB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13.</w:t>
              </w:r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en-GB" w:eastAsia="en-US"/>
                </w:rPr>
                <w:t>h</w:t>
              </w:r>
            </w:hyperlink>
            <w:r w:rsidRPr="00A070CB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).</w:t>
            </w:r>
          </w:p>
        </w:tc>
      </w:tr>
      <w:tr w:rsidR="005344C1" w:rsidRPr="00041F3A" w14:paraId="36197C5B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BAFE8A" w14:textId="77777777" w:rsidR="005344C1" w:rsidRPr="006820EE" w:rsidRDefault="005344C1" w:rsidP="00ED2F86">
            <w:pPr>
              <w:ind w:left="113" w:right="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Содействовать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осмыслению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взаимодействия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между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Конвенциями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2003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2005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гг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 сфере укрепления потенциала.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C3E0DB" w14:textId="77777777" w:rsidR="005344C1" w:rsidRPr="001830ED" w:rsidRDefault="005344C1" w:rsidP="00ED2F86">
            <w:pPr>
              <w:ind w:left="57"/>
              <w:rPr>
                <w:rFonts w:ascii="Arial" w:hAnsi="Arial" w:cs="Arial"/>
                <w:spacing w:val="-2"/>
                <w:sz w:val="22"/>
                <w:szCs w:val="22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95FA8A" w14:textId="77777777" w:rsidR="005344C1" w:rsidRPr="006820EE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Секретариат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доложил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Комитету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о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прогрессе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достигнутом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на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девятой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сессии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(</w:t>
            </w:r>
            <w:hyperlink r:id="rId85" w:history="1"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документ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 ITH</w:t>
              </w:r>
              <w:r w:rsidRPr="006820EE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/14/9.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COM</w:t>
              </w:r>
              <w:r w:rsidRPr="006820EE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/13.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h</w:t>
              </w:r>
            </w:hyperlink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 xml:space="preserve"> </w:t>
            </w:r>
            <w:hyperlink r:id="rId86" w:history="1">
              <w:r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решение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 </w:t>
              </w:r>
              <w:r w:rsidRPr="006820EE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9.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COM </w:t>
              </w:r>
              <w:r w:rsidRPr="006820EE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val="ru-RU" w:eastAsia="en-US"/>
                </w:rPr>
                <w:t>13.</w:t>
              </w:r>
              <w:r w:rsidRPr="00D44074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  <w:lang w:eastAsia="en-US"/>
                </w:rPr>
                <w:t>h</w:t>
              </w:r>
            </w:hyperlink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 w:eastAsia="en-US"/>
              </w:rPr>
              <w:t>).</w:t>
            </w:r>
          </w:p>
          <w:p w14:paraId="0EB956D4" w14:textId="77777777" w:rsidR="005344C1" w:rsidRPr="00786979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период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после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девятой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сессии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Комитета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Секретариат</w:t>
            </w:r>
            <w:r w:rsidRPr="00786979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:</w:t>
            </w:r>
          </w:p>
          <w:p w14:paraId="7744BC8F" w14:textId="77777777" w:rsidR="005344C1" w:rsidRPr="00B97EC1" w:rsidRDefault="005344C1" w:rsidP="005344C1">
            <w:pPr>
              <w:pStyle w:val="ListParagraph"/>
              <w:numPr>
                <w:ilvl w:val="1"/>
                <w:numId w:val="55"/>
              </w:numPr>
              <w:ind w:left="809" w:hanging="425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организовал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семинар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тему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Как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эффективно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организовать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консультирование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вопросам политики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?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»</w:t>
            </w:r>
            <w:r w:rsidRPr="00B97E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 участием секретариатов конвенций 2003 и 2005 гг.</w:t>
            </w:r>
          </w:p>
          <w:p w14:paraId="2302A6F9" w14:textId="77777777" w:rsidR="005344C1" w:rsidRPr="003C29C1" w:rsidRDefault="005344C1" w:rsidP="005344C1">
            <w:pPr>
              <w:pStyle w:val="ListParagraph"/>
              <w:numPr>
                <w:ilvl w:val="1"/>
                <w:numId w:val="55"/>
              </w:numPr>
              <w:ind w:left="809" w:hanging="425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адаптировал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формат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консультирования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вопросам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политики</w:t>
            </w:r>
            <w:r w:rsidRPr="003C29C1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программы укрепления потенциала Конвенции 2003 г. для поощрения взаимодействия</w:t>
            </w:r>
          </w:p>
          <w:p w14:paraId="37CC5D06" w14:textId="77777777" w:rsidR="005344C1" w:rsidRPr="00F82C68" w:rsidRDefault="005344C1" w:rsidP="005344C1">
            <w:pPr>
              <w:pStyle w:val="ListParagraph"/>
              <w:numPr>
                <w:ilvl w:val="1"/>
                <w:numId w:val="55"/>
              </w:numPr>
              <w:ind w:left="809" w:hanging="425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организовал</w:t>
            </w:r>
            <w:r w:rsidRPr="00F82C68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семинар</w:t>
            </w:r>
            <w:r w:rsidRPr="00F82C68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для</w:t>
            </w:r>
            <w:r w:rsidRPr="00F82C68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экспертов</w:t>
            </w:r>
            <w:r w:rsidRPr="00F82C68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координаторов</w:t>
            </w:r>
            <w:r w:rsidRPr="00F82C68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 тему предоставления эффективной политической поддержки в Африке с участием экспертов Конвенции 2005 г.</w:t>
            </w:r>
          </w:p>
        </w:tc>
      </w:tr>
      <w:tr w:rsidR="005344C1" w:rsidRPr="00041F3A" w14:paraId="4C40016B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C48C59" w14:textId="77777777" w:rsidR="005344C1" w:rsidRPr="00D86852" w:rsidRDefault="005344C1" w:rsidP="00ED2F86">
            <w:pPr>
              <w:ind w:left="113" w:right="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Эффективно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интегрировать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службы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Группы общего обслуживания конвенций (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CLT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CCS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)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 работу секции</w:t>
            </w:r>
            <w:r w:rsidRPr="00D86852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48EB47" w14:textId="77777777" w:rsidR="005344C1" w:rsidRDefault="005344C1" w:rsidP="00ED2F86">
            <w:pPr>
              <w:ind w:left="57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76DE6E" w14:textId="77777777" w:rsidR="005344C1" w:rsidRPr="000E37DF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Группа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общего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обслуживания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CLT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  <w:t>CCS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оказывала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поддержку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организации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девятой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десятой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сессий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Комитета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а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также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настоящей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сессии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Генеральной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ассамблеи</w:t>
            </w:r>
            <w:r w:rsidRPr="000E37DF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57443A97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834F72" w14:textId="77777777" w:rsidR="005344C1" w:rsidRPr="006820EE" w:rsidRDefault="005344C1" w:rsidP="00ED2F86">
            <w:pPr>
              <w:ind w:left="113" w:right="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Содействовать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организации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совещаний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Председателей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шести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конвенций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ЮНЕСКО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области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культуры</w:t>
            </w:r>
            <w:r w:rsidRPr="006820EE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8B9FA2" w14:textId="77777777" w:rsidR="005344C1" w:rsidRDefault="005344C1" w:rsidP="00ED2F86">
            <w:pPr>
              <w:ind w:left="57"/>
              <w:rPr>
                <w:rFonts w:ascii="Arial" w:hAnsi="Arial" w:cs="Arial"/>
                <w:spacing w:val="-2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77CDCF" w14:textId="77777777" w:rsidR="005344C1" w:rsidRPr="004173EC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июне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2015</w:t>
            </w:r>
            <w:r w:rsidRPr="00CE3507">
              <w:rPr>
                <w:rFonts w:ascii="Arial" w:hAnsi="Arial" w:cs="Arial"/>
                <w:spacing w:val="-2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во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время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39-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й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сессии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Комитета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всемирного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наследия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Бонне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Германия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состоялась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первая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встреча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Председателей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шести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конвенций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ЮНЕСКО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области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культуры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обсуждению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способов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более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эффективной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совместной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работы</w:t>
            </w:r>
            <w:r w:rsidRPr="004173EC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.</w:t>
            </w:r>
          </w:p>
          <w:p w14:paraId="281F74BD" w14:textId="77777777" w:rsidR="005344C1" w:rsidRPr="001E4A06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своём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заявлении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Председатели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подчеркнули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необходимость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новой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политической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воли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поддержке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конвенций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ЮНЕСКО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области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культуры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призвали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ООН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обеспечить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чтобы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охрана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сохранение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понимание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культурного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природного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наследия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культурного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разнообразия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творческого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самовыражения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во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всём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мире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были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признаны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сквозными темами при реализации взаимосвязанных целей Повестки дня в области развития на период после 2015 г.</w:t>
            </w:r>
            <w:proofErr w:type="gramEnd"/>
          </w:p>
          <w:p w14:paraId="59CE37EC" w14:textId="77777777" w:rsidR="005344C1" w:rsidRPr="001E4A06" w:rsidRDefault="005344C1" w:rsidP="005344C1">
            <w:pPr>
              <w:pStyle w:val="ListParagraph"/>
              <w:numPr>
                <w:ilvl w:val="0"/>
                <w:numId w:val="51"/>
              </w:numPr>
              <w:ind w:left="470" w:hanging="357"/>
              <w:rPr>
                <w:rFonts w:ascii="Arial" w:hAnsi="Arial" w:cs="Arial"/>
                <w:b/>
                <w:spacing w:val="-2"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заявлении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также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рекомендуется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чтобы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встречи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Председателей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организовывались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на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регулярной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основе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для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оценки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прогресса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и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формирования единого видения дальнейшего развития</w:t>
            </w:r>
            <w:r w:rsidRPr="001E4A06">
              <w:rPr>
                <w:rFonts w:ascii="Arial" w:hAnsi="Arial" w:cs="Arial"/>
                <w:spacing w:val="-2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65D20B97" w14:textId="77777777" w:rsidTr="00ED2F86">
        <w:trPr>
          <w:trHeight w:val="1422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88953C" w14:textId="77777777" w:rsidR="005344C1" w:rsidRPr="00E30B03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17: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Призвать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представителей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аккредитованных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принимать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участие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дискуссиях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Комитета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голосования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пунктам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повестки дня,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включением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повестку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дня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Комитета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итоговых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документов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форумов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например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отчётов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НПО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)</w:t>
            </w:r>
          </w:p>
        </w:tc>
      </w:tr>
      <w:tr w:rsidR="005344C1" w:rsidRPr="00041F3A" w14:paraId="7874C230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13962B" w14:textId="77777777" w:rsidR="005344C1" w:rsidRPr="007F6011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7F601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Форума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уже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включался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расписание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сессий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предоставлялось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слово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 обсуждении некоторых пунктов повестки дня</w:t>
            </w:r>
            <w:r w:rsidRPr="007F601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</w:tr>
      <w:tr w:rsidR="005344C1" w14:paraId="59D01121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24AB216" w14:textId="77777777" w:rsidR="005344C1" w:rsidRDefault="005344C1" w:rsidP="00ED2F86">
            <w:pPr>
              <w:spacing w:before="120" w:after="120"/>
              <w:ind w:left="113" w:righ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9EB933" w14:textId="77777777" w:rsidR="005344C1" w:rsidRDefault="005344C1" w:rsidP="00ED2F86">
            <w:pPr>
              <w:spacing w:before="120" w:after="120"/>
              <w:ind w:left="-41" w:right="-3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33D71B" w14:textId="77777777" w:rsidR="005344C1" w:rsidRDefault="005344C1" w:rsidP="00ED2F86">
            <w:pPr>
              <w:spacing w:before="120" w:after="120"/>
              <w:ind w:left="113" w:right="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55BD1A70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2E1587" w14:textId="77777777" w:rsidR="005344C1" w:rsidRPr="007F6011" w:rsidRDefault="005344C1" w:rsidP="00ED2F86">
            <w:pPr>
              <w:pStyle w:val="Default"/>
              <w:spacing w:before="120" w:after="12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Включить отчёт НПО в повестку дня.</w:t>
            </w:r>
          </w:p>
          <w:p w14:paraId="68FC9D27" w14:textId="77777777" w:rsidR="005344C1" w:rsidRPr="00A144B1" w:rsidRDefault="005344C1" w:rsidP="00ED2F86">
            <w:pPr>
              <w:pStyle w:val="Default"/>
              <w:spacing w:before="120" w:after="120"/>
              <w:ind w:left="113" w:right="57"/>
              <w:rPr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Призвать</w:t>
            </w:r>
            <w:r w:rsidRPr="00A144B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НПО</w:t>
            </w:r>
            <w:r w:rsidRPr="00A144B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готовить</w:t>
            </w:r>
            <w:r w:rsidRPr="00A144B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свои</w:t>
            </w:r>
            <w:r w:rsidRPr="00A144B1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выступления до начала сессии</w:t>
            </w:r>
            <w:r w:rsidRPr="00A144B1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E25DB74" w14:textId="77777777" w:rsidR="005344C1" w:rsidRDefault="005344C1" w:rsidP="00ED2F86">
            <w:pPr>
              <w:spacing w:before="120" w:after="120"/>
              <w:ind w:left="57" w:righ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60B566" w14:textId="77777777" w:rsidR="005344C1" w:rsidRPr="00627AF2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включался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расписание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 и десятой сессий Комитета</w:t>
            </w:r>
            <w:r w:rsidRPr="00627AF2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21BF61B" w14:textId="77777777" w:rsidR="005344C1" w:rsidRPr="001868DE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Отчёт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дальнейшем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включаться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расписание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сессий Комитета</w:t>
            </w:r>
            <w:r w:rsidRPr="001868D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2DF2B859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2AC101B" w14:textId="77777777" w:rsidR="005344C1" w:rsidRPr="0032076A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18: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Пересмотреть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процесс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критерии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аккредитации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НПО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целью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обеспечения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того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чтобы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все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аккредитованные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НПО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обладали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необходимым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опытом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возможностями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для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выполнения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консультативных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функций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отношению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</w:t>
            </w:r>
            <w:r w:rsidRPr="0032076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Комитету</w:t>
            </w:r>
          </w:p>
        </w:tc>
      </w:tr>
      <w:tr w:rsidR="005344C1" w:rsidRPr="00041F3A" w14:paraId="60419E46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96EE52" w14:textId="77777777" w:rsidR="005344C1" w:rsidRPr="005E1386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E1386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пятой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3F515D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отвергла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подготовленный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Секретариатом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пересматривающий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критерии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аккредитации и призванный обеспечить, чтобы все аккредитованные НПО обладали необходимым опытом и возможностями для выполнения консультативных функций по отношению к Комитету</w:t>
            </w:r>
            <w:r w:rsidRPr="005E1386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5246AB04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61BF24" w14:textId="77777777" w:rsidR="005344C1" w:rsidRDefault="005344C1" w:rsidP="00ED2F86">
            <w:pPr>
              <w:spacing w:before="120" w:after="120"/>
              <w:ind w:left="113" w:right="5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EEAE81" w14:textId="77777777" w:rsidR="005344C1" w:rsidRDefault="005344C1" w:rsidP="00ED2F86">
            <w:pPr>
              <w:spacing w:before="120" w:after="120"/>
              <w:ind w:left="-41" w:right="-37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A97050" w14:textId="77777777" w:rsidR="005344C1" w:rsidRDefault="005344C1" w:rsidP="00ED2F86">
            <w:pPr>
              <w:spacing w:before="120" w:after="120"/>
              <w:ind w:left="113" w:right="57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DB4AF0" w14:paraId="22B13259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1B9F54" w14:textId="77777777" w:rsidR="005344C1" w:rsidRPr="0037031D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пятой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5344C1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отвергла подготовленный Секретариатом проект положений Оперативного руководства, пересматривающий критерии аккредитации, </w:t>
            </w:r>
            <w:r w:rsidRPr="0037031D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87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документ</w:t>
              </w:r>
              <w:r w:rsidRPr="005344C1">
                <w:rPr>
                  <w:rStyle w:val="Hyperlink"/>
                  <w:rFonts w:ascii="Arial" w:hAnsi="Arial" w:cs="Arial"/>
                  <w:sz w:val="22"/>
                  <w:szCs w:val="22"/>
                </w:rPr>
                <w:t> ITH</w:t>
              </w:r>
              <w:r w:rsidRPr="0037031D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/14/5.</w:t>
              </w:r>
              <w:r w:rsidRPr="005344C1">
                <w:rPr>
                  <w:rStyle w:val="Hyperlink"/>
                  <w:rFonts w:ascii="Arial" w:hAnsi="Arial" w:cs="Arial"/>
                  <w:sz w:val="22"/>
                  <w:szCs w:val="22"/>
                </w:rPr>
                <w:t>GA</w:t>
              </w:r>
              <w:r w:rsidRPr="0037031D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/5.1</w:t>
              </w:r>
            </w:hyperlink>
            <w:r w:rsidRPr="0037031D">
              <w:rPr>
                <w:rStyle w:val="Hyperlink"/>
                <w:rFonts w:ascii="Arial" w:hAnsi="Arial" w:cs="Arial"/>
                <w:sz w:val="22"/>
                <w:szCs w:val="22"/>
                <w:lang w:val="ru-RU"/>
              </w:rPr>
              <w:t>)</w:t>
            </w:r>
            <w:r w:rsidRPr="0037031D">
              <w:rPr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C426A" w14:textId="77777777" w:rsidR="005344C1" w:rsidRPr="0037031D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34CC1BD" w14:textId="77777777" w:rsidR="005344C1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Нет</w:t>
            </w:r>
          </w:p>
        </w:tc>
      </w:tr>
      <w:tr w:rsidR="005344C1" w:rsidRPr="00B50F1A" w14:paraId="31CCF229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E54D23" w14:textId="77777777" w:rsidR="005344C1" w:rsidRPr="004A189C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19: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Инициировать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обсуждение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роли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частного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сектора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частно</w:t>
            </w:r>
            <w:proofErr w:type="spellEnd"/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государственного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партнёрства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деле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охраны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НКН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всех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уровнях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национальном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региональном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международном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целью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более точного определения его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потенциала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сотрудничеству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привлечению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заинтересованных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сторон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B50F1A" w14:paraId="377FF22F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72DC73" w14:textId="77777777" w:rsidR="005344C1" w:rsidRPr="004A189C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4A189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4A189C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 выполнено на уровне Сектора культуры</w:t>
            </w:r>
            <w:r w:rsidRPr="004A189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6DCEE4D3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27AB6B6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C04273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2C229EC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5D16FBF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52D654C" w14:textId="77777777" w:rsidR="005344C1" w:rsidRPr="006820EE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Определить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конкретные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стратегии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мобилизации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дств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val="ru-RU"/>
              </w:rPr>
              <w:t>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2003</w:t>
            </w:r>
            <w:r w:rsidRPr="00E80CAF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.,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интегрированные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общую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стратегию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мобилизации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Сектора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культуры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993DBB8" w14:textId="77777777" w:rsidR="005344C1" w:rsidRPr="000434CB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Изучить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варианты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интегрированию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деятельности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ПСП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провести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консультации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насчёт потенциальной методологии</w:t>
            </w:r>
            <w:r w:rsidRPr="000434C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860E3C8" w14:textId="77777777" w:rsidR="005344C1" w:rsidRPr="00051E4D" w:rsidRDefault="005344C1" w:rsidP="00ED2F86">
            <w:pPr>
              <w:spacing w:before="60" w:after="60"/>
              <w:ind w:left="113" w:right="57"/>
              <w:rPr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Содействовать координации с общей стратегией мобилизации средств Сектора культуры</w:t>
            </w:r>
            <w:r w:rsidRPr="00051E4D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80F4381" w14:textId="77777777" w:rsidR="005344C1" w:rsidRPr="00051E4D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  <w:p w14:paraId="6C9D6927" w14:textId="77777777" w:rsidR="005344C1" w:rsidRPr="00051E4D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DD7ED55" w14:textId="77777777" w:rsidR="005344C1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GB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Продолжается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B8D2F0" w14:textId="77777777" w:rsidR="005344C1" w:rsidRPr="000A0FC7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общего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обслуживания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CLT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CCS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встретились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членами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Бюро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стратегического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планирования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BSP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CFS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) для обсуждения формирования общей стратегии мобилизации ресурсов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080FACF" w14:textId="77777777" w:rsidR="005344C1" w:rsidRPr="00645687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Кроме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общего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обслуживания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конвенций</w:t>
            </w:r>
            <w:r w:rsidRPr="000A0FC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предложила новую систему мобилизации ресурсов частного сектора в секретариаты конвенций.</w:t>
            </w:r>
          </w:p>
          <w:p w14:paraId="2F22A4D4" w14:textId="77777777" w:rsidR="005344C1" w:rsidRPr="00670D7F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Документ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стратегии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мобилизации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ресурсов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концептуально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ещё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оформлен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поскольку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это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оказалось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сложной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проблемой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из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за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очень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разных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практик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особенно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учитывая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различным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секретариатам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требуется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отреагировать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запросы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своих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комитетов.</w:t>
            </w:r>
            <w:r w:rsidRPr="00500E8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Кроме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того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между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различными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конвенциями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унифицированы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руководящие принципы и процедуры</w:t>
            </w:r>
            <w:r w:rsidRPr="00670D7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. </w:t>
            </w:r>
          </w:p>
          <w:p w14:paraId="5F1A1362" w14:textId="77777777" w:rsidR="005344C1" w:rsidRPr="000A3C30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CCS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подготовила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таблицу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которой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суммированы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различные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цели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точки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зрения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мобилизации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ресурсов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а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также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их потенциала по привлечению финансовых средств. Эта работа будет проведена совместно с Бюро стратегического планирования 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BSP</w:t>
            </w:r>
            <w:r w:rsidRPr="000A3C30">
              <w:rPr>
                <w:rFonts w:ascii="Arial" w:hAnsi="Arial" w:cs="Arial"/>
                <w:sz w:val="22"/>
                <w:szCs w:val="22"/>
                <w:lang w:val="ru-RU" w:eastAsia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CFS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) с целью согласования их ориентаций с ориентацией ЮНЕСКО согласно решениям Исполнительного совета.</w:t>
            </w:r>
          </w:p>
          <w:p w14:paraId="0666838D" w14:textId="77777777" w:rsidR="005344C1" w:rsidRPr="00974E30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уровне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Конвенции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2003</w:t>
            </w:r>
            <w:r w:rsidRPr="00CC3F5E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предусмотрено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планируемая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разработка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структуры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представления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результатов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должна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вносить вклад в стратегию мобилизации средств</w:t>
            </w:r>
            <w:r w:rsidRPr="00974E30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</w:tc>
      </w:tr>
      <w:tr w:rsidR="005344C1" w:rsidRPr="00041F3A" w14:paraId="402C9983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EB8BCB7" w14:textId="77777777" w:rsidR="005344C1" w:rsidRPr="005344C1" w:rsidRDefault="005344C1" w:rsidP="00ED2F86">
            <w:pPr>
              <w:tabs>
                <w:tab w:val="left" w:pos="3390"/>
              </w:tabs>
              <w:spacing w:before="120" w:after="120"/>
              <w:ind w:left="113" w:right="113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20: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Усилить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неформальный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обмен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интересными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инновационными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примерами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работы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рамках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том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числе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охраны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НКН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разработки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политики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законодательства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НКН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устойчивого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развития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инновационного партнёрства и другими.</w:t>
            </w:r>
          </w:p>
        </w:tc>
      </w:tr>
      <w:tr w:rsidR="005344C1" w:rsidRPr="00041F3A" w14:paraId="40728EA2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0A1920" w14:textId="77777777" w:rsidR="005344C1" w:rsidRPr="00150C72" w:rsidRDefault="005344C1" w:rsidP="00ED2F86">
            <w:pPr>
              <w:spacing w:before="120" w:after="120"/>
              <w:ind w:left="113" w:right="11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 руководства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См. мероприятия согласно рекомендациям 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12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 19</w:t>
            </w:r>
          </w:p>
        </w:tc>
      </w:tr>
      <w:tr w:rsidR="005344C1" w14:paraId="73D843FC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5D6A490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673D546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4C9914E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B50F1A" w14:paraId="487B5BD5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14:paraId="4AB5150E" w14:textId="77777777" w:rsidR="005344C1" w:rsidRPr="00474F36" w:rsidRDefault="005344C1" w:rsidP="00ED2F86">
            <w:pPr>
              <w:spacing w:before="120" w:after="120"/>
              <w:ind w:left="11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См</w:t>
            </w:r>
            <w:r w:rsidRPr="00474F36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мероприятия согласно рекомендациям </w:t>
            </w:r>
            <w:r w:rsidRPr="00474F36">
              <w:rPr>
                <w:rFonts w:ascii="Arial" w:hAnsi="Arial" w:cs="Arial"/>
                <w:sz w:val="22"/>
                <w:szCs w:val="22"/>
                <w:lang w:val="ru-RU"/>
              </w:rPr>
              <w:t xml:space="preserve">12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474F36">
              <w:rPr>
                <w:rFonts w:ascii="Arial" w:hAnsi="Arial" w:cs="Arial"/>
                <w:sz w:val="22"/>
                <w:szCs w:val="22"/>
                <w:lang w:val="ru-RU"/>
              </w:rPr>
              <w:t xml:space="preserve"> 19.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FF59354" w14:textId="77777777" w:rsidR="005344C1" w:rsidRPr="00474F36" w:rsidRDefault="005344C1" w:rsidP="00ED2F86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21BDCE" w14:textId="77777777" w:rsidR="005344C1" w:rsidRPr="00474F36" w:rsidRDefault="005344C1" w:rsidP="00ED2F86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</w:p>
        </w:tc>
      </w:tr>
      <w:tr w:rsidR="005344C1" w:rsidRPr="00B50F1A" w14:paraId="7D6FB33B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7EC59B" w14:textId="77777777" w:rsidR="005344C1" w:rsidRPr="006820EE" w:rsidRDefault="005344C1" w:rsidP="00ED2F86">
            <w:pPr>
              <w:tabs>
                <w:tab w:val="left" w:pos="2640"/>
              </w:tabs>
              <w:spacing w:before="60" w:after="6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21: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Пересмотреть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форму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периодических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докладов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включением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неё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отдельных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вопросов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политике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законодательстве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гендере,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обеспечить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чтобы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доклады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больше фокусировались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на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результатах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,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а не на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деятельности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307A094E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3BDC2A" w14:textId="77777777" w:rsidR="005344C1" w:rsidRPr="00D15BFC" w:rsidRDefault="005344C1" w:rsidP="00ED2F86">
            <w:pPr>
              <w:spacing w:before="6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D15BFC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Формы периодических докладов были пересмотрены с включением в них отдельных вопросов о политике, законодательстве и гендере. Проект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одобрен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Комитета. Генеральной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её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настоящей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D15B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.)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предлагается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утвердить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 в положения Оперативного руководства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14:paraId="2725D4BC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4C3CB34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5769DF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2858401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15554536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5EF6E0" w14:textId="77777777" w:rsidR="005344C1" w:rsidRPr="007C5063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Пересмотреть форму</w:t>
            </w:r>
            <w:r w:rsidRPr="005344C1">
              <w:rPr>
                <w:rFonts w:ascii="Arial" w:hAnsi="Arial" w:cs="Arial"/>
                <w:sz w:val="22"/>
                <w:szCs w:val="22"/>
              </w:rPr>
              <w:t> ICH</w:t>
            </w:r>
            <w:r w:rsidRPr="007C5063">
              <w:rPr>
                <w:rFonts w:ascii="Arial" w:hAnsi="Arial" w:cs="Arial"/>
                <w:sz w:val="22"/>
                <w:szCs w:val="22"/>
                <w:lang w:val="ru-RU"/>
              </w:rPr>
              <w:t>-10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 о мерах, принятых для выполнения Конвенции</w:t>
            </w:r>
            <w:r w:rsidRPr="007C5063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</w:p>
          <w:p w14:paraId="6331F39F" w14:textId="77777777" w:rsidR="005344C1" w:rsidRPr="00A12FBA" w:rsidRDefault="005344C1" w:rsidP="00ED2F86">
            <w:pPr>
              <w:spacing w:before="60" w:after="6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Предложить</w:t>
            </w:r>
            <w:r w:rsidRPr="00A12FB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 положений Оперативного руководства с целью обеспечить, чтобы периодические доклады включали данные вопросы.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E5C0B88" w14:textId="77777777" w:rsidR="005344C1" w:rsidRPr="007C5063" w:rsidRDefault="005344C1" w:rsidP="00ED2F86">
            <w:pPr>
              <w:spacing w:before="60" w:after="60"/>
              <w:ind w:left="57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C33220A" w14:textId="77777777" w:rsidR="005344C1" w:rsidRPr="00474F36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Комитет на своей девятой сессии обсудил и одобрил проект поправок в положения Оперативного руководства, касающиеся представления периодических докладов, и рекомендовал Генеральной ассамблее утвердить данные поправки на его настоящей сессии </w:t>
            </w:r>
            <w:r w:rsidRPr="00474F36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hyperlink r:id="rId88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 </w:t>
              </w:r>
              <w:r w:rsidRPr="00474F36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COM </w:t>
              </w:r>
              <w:r w:rsidRPr="00474F36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13.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GB"/>
                </w:rPr>
                <w:t>a</w:t>
              </w:r>
            </w:hyperlink>
            <w:r w:rsidRPr="00474F36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50ADDE55" w14:textId="77777777" w:rsidR="005344C1" w:rsidRPr="005A021F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 поправок в положения Оперативного руководства представлен на утверждение настоящей сессии Генеральной ассамблеи в июне 2016 г.</w:t>
            </w:r>
          </w:p>
          <w:p w14:paraId="393730BB" w14:textId="77777777" w:rsidR="005344C1" w:rsidRPr="00D15BFC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ICH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>-10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Доклады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мерах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принятых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выполнения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пересмотрена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декабре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D15BFC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15BF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37A70AC1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34CE2D7" w14:textId="08DB36C1" w:rsidR="005344C1" w:rsidRPr="005344C1" w:rsidRDefault="005344C1" w:rsidP="00B50F1A">
            <w:pPr>
              <w:tabs>
                <w:tab w:val="left" w:pos="2640"/>
              </w:tabs>
              <w:spacing w:before="60" w:after="60"/>
              <w:ind w:left="113" w:right="113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22: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Разработать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для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4570F5" w:rsidRPr="00041F3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общи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>е</w:t>
            </w:r>
            <w:r w:rsidR="004570F5" w:rsidRPr="00041F3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рам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>ки</w:t>
            </w:r>
            <w:r w:rsidR="004570F5" w:rsidRPr="00041F3A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для определения 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её </w:t>
            </w:r>
            <w:r w:rsidR="004570F5" w:rsidRPr="00041F3A">
              <w:rPr>
                <w:rFonts w:ascii="Arial" w:hAnsi="Arial" w:cs="Arial"/>
                <w:b/>
                <w:sz w:val="22"/>
                <w:szCs w:val="22"/>
                <w:lang w:val="ru-RU"/>
              </w:rPr>
              <w:t>результатов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связанн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ые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теорией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изменения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>включающие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чёткие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цели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конкретные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сроки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 w:rsidR="004570F5">
              <w:rPr>
                <w:rFonts w:ascii="Arial" w:hAnsi="Arial" w:cs="Arial"/>
                <w:b/>
                <w:sz w:val="22"/>
                <w:szCs w:val="22"/>
                <w:lang w:val="ru-RU"/>
              </w:rPr>
              <w:t>показатели</w:t>
            </w:r>
            <w:r w:rsidR="004570F5"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и критерии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233C9153" w14:textId="77777777" w:rsidTr="00ED2F86">
        <w:trPr>
          <w:trHeight w:val="1196"/>
        </w:trPr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544DE2" w14:textId="77777777" w:rsidR="005344C1" w:rsidRPr="005344C1" w:rsidRDefault="005344C1" w:rsidP="00041F3A">
            <w:pPr>
              <w:spacing w:before="60" w:after="6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5344C1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Учитывая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важность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все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заинтересованные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стороны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придерживались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структуры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рамках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Конвенции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организовать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 Комитете рабочую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группу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открытого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состава для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обсуждения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структуры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результатов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необходимо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привлечь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внебюджетное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финансирование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данной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рабочей</w:t>
            </w:r>
            <w:r w:rsidRPr="005344C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группы.</w:t>
            </w:r>
          </w:p>
        </w:tc>
      </w:tr>
      <w:tr w:rsidR="005344C1" w14:paraId="118EB4BD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9FD5CC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D9D93D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36FC2BE" w14:textId="77777777" w:rsidR="005344C1" w:rsidRDefault="005344C1" w:rsidP="00ED2F8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2DBCF692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AB8759A" w14:textId="77777777" w:rsidR="005344C1" w:rsidRPr="00B81305" w:rsidRDefault="005344C1" w:rsidP="00ED2F86">
            <w:pPr>
              <w:spacing w:before="60" w:after="60"/>
              <w:ind w:left="11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Организовать рабочую группу Комитета по обсуждению структуры представления результатов.</w:t>
            </w:r>
          </w:p>
          <w:p w14:paraId="01845E9B" w14:textId="77777777" w:rsidR="005344C1" w:rsidRPr="00044B68" w:rsidRDefault="005344C1" w:rsidP="00ED2F86">
            <w:pPr>
              <w:spacing w:before="60" w:after="60"/>
              <w:ind w:left="113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Привлечь внебюджетное финансирование деятельности данной рабочей группы</w:t>
            </w:r>
            <w:r w:rsidRPr="00044B68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E2E02A0" w14:textId="77777777" w:rsidR="005344C1" w:rsidRDefault="005344C1" w:rsidP="00ED2F86">
            <w:pPr>
              <w:spacing w:before="60" w:after="60"/>
              <w:ind w:left="57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Второе полугодие 2016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627954F" w14:textId="77777777" w:rsidR="005344C1" w:rsidRPr="006820EE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постановил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создать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протяжении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8C633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рабочую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группу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открытого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для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рассмотрения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предварительных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относительно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возможных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условии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НКН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данный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поступят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добровольные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дополнительные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взносы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89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 w:rsidRPr="008C6333">
                <w:rPr>
                  <w:rStyle w:val="Hyperlink"/>
                  <w:rFonts w:ascii="Arial" w:hAnsi="Arial" w:cs="Arial"/>
                  <w:sz w:val="22"/>
                  <w:szCs w:val="22"/>
                </w:rPr>
                <w:t> </w:t>
              </w:r>
              <w:r w:rsidRPr="006820E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9.</w:t>
              </w:r>
              <w:r w:rsidRPr="008C6333">
                <w:rPr>
                  <w:rStyle w:val="Hyperlink"/>
                  <w:rFonts w:ascii="Arial" w:hAnsi="Arial" w:cs="Arial"/>
                  <w:sz w:val="22"/>
                  <w:szCs w:val="22"/>
                </w:rPr>
                <w:t>COM </w:t>
              </w:r>
              <w:r w:rsidRPr="006820EE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13.</w:t>
              </w:r>
              <w:r w:rsidRPr="008C6333">
                <w:rPr>
                  <w:rStyle w:val="Hyperlink"/>
                  <w:rFonts w:ascii="Arial" w:hAnsi="Arial" w:cs="Arial"/>
                  <w:sz w:val="22"/>
                  <w:szCs w:val="22"/>
                </w:rPr>
                <w:t>e</w:t>
              </w:r>
            </w:hyperlink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4797CD31" w14:textId="77777777" w:rsidR="005344C1" w:rsidRPr="000F5EEC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утвердил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предложение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Китая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оказанию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помощи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втором</w:t>
            </w:r>
            <w:r w:rsidRPr="000F5EE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полугодии</w:t>
            </w:r>
            <w:r w:rsidRPr="00C95CA5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be-BY"/>
              </w:rPr>
              <w:t> г. совещания экспертов по разработке для Конвенции структуры представления результатов.</w:t>
            </w:r>
          </w:p>
          <w:p w14:paraId="25A7B44F" w14:textId="77777777" w:rsidR="005344C1" w:rsidRPr="00EE5FCB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июле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5667E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Китае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состоится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совещание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экспертов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категории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VI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, посвящённое данному вопросу</w:t>
            </w:r>
            <w:r w:rsidRPr="00EE5FC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0E641AF7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4BF789" w14:textId="77777777" w:rsidR="005344C1" w:rsidRPr="00371547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23: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Дополнять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данные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выполнении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Конвенции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собранные</w:t>
            </w:r>
            <w:r w:rsidRPr="00D77DD0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благодаря представлению периодических докладов государств-участников, информацией, предоставляемой НПО.</w:t>
            </w:r>
          </w:p>
        </w:tc>
      </w:tr>
      <w:tr w:rsidR="005344C1" w:rsidRPr="00C77BB5" w14:paraId="75E515C3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16B2131" w14:textId="77777777" w:rsidR="005344C1" w:rsidRPr="002B1093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6820EE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докладов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2B1093">
              <w:rPr>
                <w:rFonts w:ascii="Arial" w:hAnsi="Arial" w:cs="Arial"/>
                <w:sz w:val="22"/>
                <w:szCs w:val="22"/>
              </w:rPr>
              <w:t>ICH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-10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пересмотрена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15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декабря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2B1093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6820EE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Государства, представляющие доклады в 2016 г., смогут использовать в них информацию НПО</w:t>
            </w:r>
            <w:r w:rsidRPr="002B1093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344C1" w14:paraId="60ABC3BB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080C62F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3FEC18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A51014E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041F3A" w14:paraId="62EA66EB" w14:textId="77777777" w:rsidTr="00ED2F86">
        <w:trPr>
          <w:trHeight w:val="2509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80D831" w14:textId="77777777" w:rsidR="005344C1" w:rsidRPr="00FE6E1E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Поощрять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дополнять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данные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собранные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выполнении Конвенции, информацией, предоставляемой соответствующими НПО</w:t>
            </w:r>
            <w:r w:rsidRPr="00FE6E1E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41F2A1EC" w14:textId="77777777" w:rsidR="005344C1" w:rsidRPr="001250B1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Пересмотреть</w:t>
            </w:r>
            <w:r w:rsidRPr="001250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формы</w:t>
            </w:r>
            <w:r w:rsidRPr="001250B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периодических докладов соответственно</w:t>
            </w:r>
            <w:r w:rsidRPr="001250B1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43AB793" w14:textId="77777777" w:rsidR="005344C1" w:rsidRPr="00E3511E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A137E7" w14:textId="77777777" w:rsidR="005344C1" w:rsidRPr="00150C72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Форма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>ICH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-10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пересмотрена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декабре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F16853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>. (</w:t>
            </w:r>
            <w:r w:rsidRPr="00A12FBA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 завершено</w:t>
            </w:r>
            <w:r w:rsidRPr="00150C72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5344C1" w:rsidRPr="00041F3A" w14:paraId="07E320EF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7B2295" w14:textId="77777777" w:rsidR="005344C1" w:rsidRPr="006159A0" w:rsidRDefault="005344C1" w:rsidP="00ED2F86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Предложить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положений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 поощрению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привлекать НПО к подготовке периодических докладов</w:t>
            </w:r>
            <w:r w:rsidRPr="006159A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FEA8677" w14:textId="77777777" w:rsidR="005344C1" w:rsidRPr="00F16853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Июнь</w:t>
            </w:r>
            <w:r>
              <w:rPr>
                <w:rFonts w:ascii="Arial" w:hAnsi="Arial" w:cs="Arial"/>
                <w:sz w:val="22"/>
                <w:szCs w:val="22"/>
                <w:lang w:val="en-GB"/>
              </w:rPr>
              <w:t xml:space="preserve"> 2016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35895B" w14:textId="77777777" w:rsidR="005344C1" w:rsidRPr="00E55814" w:rsidRDefault="005344C1" w:rsidP="005344C1">
            <w:pPr>
              <w:pStyle w:val="ListParagraph"/>
              <w:numPr>
                <w:ilvl w:val="0"/>
                <w:numId w:val="51"/>
              </w:numPr>
              <w:spacing w:before="60" w:after="6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 поправок в положения Оперативного руководства представлен на утверждение настоящей сессии Генеральной ассамблеи в июне 2016 г.</w:t>
            </w:r>
          </w:p>
        </w:tc>
      </w:tr>
      <w:tr w:rsidR="005344C1" w:rsidRPr="00041F3A" w14:paraId="6E7E1891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F731F22" w14:textId="77777777" w:rsidR="005344C1" w:rsidRPr="00E55814" w:rsidRDefault="005344C1" w:rsidP="00ED2F86">
            <w:pPr>
              <w:tabs>
                <w:tab w:val="left" w:pos="2640"/>
              </w:tabs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Рекомендация</w:t>
            </w:r>
            <w:r w:rsidRPr="00E55814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24: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Усилить мониторинг и оценку выполнения Конвенции на национальном уровне</w:t>
            </w:r>
            <w:r w:rsidRPr="00E55814">
              <w:rPr>
                <w:rFonts w:ascii="Arial" w:hAnsi="Arial" w:cs="Arial"/>
                <w:b/>
                <w:sz w:val="22"/>
                <w:szCs w:val="22"/>
                <w:lang w:val="ru-RU"/>
              </w:rPr>
              <w:t>.</w:t>
            </w:r>
          </w:p>
        </w:tc>
      </w:tr>
      <w:tr w:rsidR="005344C1" w:rsidRPr="00041F3A" w14:paraId="5BAE7B1D" w14:textId="77777777" w:rsidTr="00ED2F86">
        <w:tc>
          <w:tcPr>
            <w:tcW w:w="143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815BDF" w14:textId="77777777" w:rsidR="005344C1" w:rsidRPr="00BB0AD3" w:rsidRDefault="005344C1" w:rsidP="00ED2F86">
            <w:pPr>
              <w:spacing w:before="120" w:after="120"/>
              <w:ind w:left="113" w:right="113"/>
              <w:jc w:val="both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Ответ</w:t>
            </w:r>
            <w:r w:rsidRPr="00BB0AD3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руководства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: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Хотя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рекомендация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относится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последует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ей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включит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данные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аспекты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укреплению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потенциала,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семинары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подготовке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инструкторов и</w:t>
            </w:r>
            <w:r w:rsidRPr="00BB0AD3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инструкцию по составлению периодических докладов и/или усилит их.</w:t>
            </w:r>
          </w:p>
        </w:tc>
      </w:tr>
      <w:tr w:rsidR="005344C1" w14:paraId="0A289F3C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FB5E02D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F65F39F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3FC2FF" w14:textId="77777777" w:rsidR="005344C1" w:rsidRDefault="005344C1" w:rsidP="00ED2F86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5344C1" w:rsidRPr="00C77BB5" w14:paraId="7A282508" w14:textId="77777777" w:rsidTr="00ED2F86"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71782B" w14:textId="77777777" w:rsidR="005344C1" w:rsidRPr="00E2023A" w:rsidRDefault="005344C1" w:rsidP="00ED2F86">
            <w:pPr>
              <w:pStyle w:val="Default"/>
              <w:spacing w:before="120" w:after="120"/>
              <w:ind w:left="113" w:right="57"/>
              <w:contextualSpacing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Включить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данные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аспекты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в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материалы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укреплению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потенциала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семинары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подготовке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инструкторов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</w:t>
            </w:r>
            <w:r w:rsidRPr="006820EE">
              <w:rPr>
                <w:sz w:val="22"/>
                <w:szCs w:val="22"/>
                <w:lang w:val="ru-RU"/>
              </w:rPr>
              <w:t>/</w:t>
            </w:r>
            <w:r>
              <w:rPr>
                <w:sz w:val="22"/>
                <w:szCs w:val="22"/>
                <w:lang w:val="ru-RU"/>
              </w:rPr>
              <w:t>или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усилить</w:t>
            </w:r>
            <w:r w:rsidRPr="006820EE">
              <w:rPr>
                <w:sz w:val="22"/>
                <w:szCs w:val="22"/>
                <w:lang w:val="ru-RU"/>
              </w:rPr>
              <w:t xml:space="preserve"> </w:t>
            </w:r>
            <w:r>
              <w:rPr>
                <w:sz w:val="22"/>
                <w:szCs w:val="22"/>
                <w:lang w:val="ru-RU"/>
              </w:rPr>
              <w:t>их</w:t>
            </w:r>
            <w:r w:rsidRPr="00E2023A">
              <w:rPr>
                <w:sz w:val="22"/>
                <w:szCs w:val="22"/>
                <w:lang w:val="ru-RU"/>
              </w:rPr>
              <w:t>.</w:t>
            </w:r>
          </w:p>
          <w:p w14:paraId="431BEC60" w14:textId="77777777" w:rsidR="005344C1" w:rsidRPr="00E2023A" w:rsidRDefault="005344C1" w:rsidP="00ED2F86">
            <w:pPr>
              <w:spacing w:before="120" w:after="120"/>
              <w:ind w:left="113" w:right="57"/>
              <w:contextualSpacing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Включить данные аспекты в инструкцию</w:t>
            </w:r>
            <w:r w:rsidRPr="00E2023A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1480827" w14:textId="77777777" w:rsidR="005344C1" w:rsidRPr="00E2023A" w:rsidRDefault="005344C1" w:rsidP="00ED2F86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2017/2018</w:t>
            </w:r>
            <w:r w:rsidRPr="00E2023A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гг</w:t>
            </w:r>
            <w:proofErr w:type="spellEnd"/>
            <w:r w:rsidRPr="00E2023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36D7B82" w14:textId="77777777" w:rsidR="005344C1" w:rsidRPr="00B81305" w:rsidRDefault="005344C1" w:rsidP="005344C1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Будут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разработаны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обучающие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материалы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инструкция будет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усовершенствована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тем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содержать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полную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структуру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представления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результатов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выполнения Конвенции              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см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рекомендацию</w:t>
            </w:r>
            <w:r w:rsidRPr="00686E3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 w:rsidRPr="00B81305">
              <w:rPr>
                <w:rFonts w:ascii="Arial" w:hAnsi="Arial" w:cs="Arial"/>
                <w:sz w:val="22"/>
                <w:szCs w:val="22"/>
                <w:lang w:val="ru-RU"/>
              </w:rPr>
              <w:t>22).</w:t>
            </w:r>
          </w:p>
        </w:tc>
      </w:tr>
    </w:tbl>
    <w:tbl>
      <w:tblPr>
        <w:tblW w:w="14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18"/>
        <w:gridCol w:w="1985"/>
        <w:gridCol w:w="142"/>
        <w:gridCol w:w="7509"/>
        <w:gridCol w:w="10"/>
      </w:tblGrid>
      <w:tr w:rsidR="000D0A4B" w:rsidRPr="00041F3A" w14:paraId="03FB0796" w14:textId="77777777" w:rsidTr="000D0A4B">
        <w:trPr>
          <w:gridAfter w:val="1"/>
          <w:wAfter w:w="10" w:type="dxa"/>
          <w:trHeight w:val="1084"/>
        </w:trPr>
        <w:tc>
          <w:tcPr>
            <w:tcW w:w="143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8B12DAC" w14:textId="77777777" w:rsidR="000D0A4B" w:rsidRPr="009039A7" w:rsidRDefault="000D0A4B" w:rsidP="00CB73C0">
            <w:pPr>
              <w:autoSpaceDE w:val="0"/>
              <w:autoSpaceDN w:val="0"/>
              <w:adjustRightInd w:val="0"/>
              <w:spacing w:before="120" w:after="120"/>
              <w:ind w:left="113" w:right="113"/>
              <w:jc w:val="both"/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ПРИЛОЖЕНИЕ</w:t>
            </w:r>
            <w:r w:rsidRPr="009039A7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en-GB" w:bidi="en-US"/>
              </w:rPr>
              <w:t>II</w:t>
            </w:r>
          </w:p>
          <w:p w14:paraId="3031DD14" w14:textId="77777777" w:rsidR="000D0A4B" w:rsidRPr="00CA4A41" w:rsidRDefault="000D0A4B" w:rsidP="00CB73C0">
            <w:pPr>
              <w:autoSpaceDE w:val="0"/>
              <w:autoSpaceDN w:val="0"/>
              <w:adjustRightInd w:val="0"/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Отчётный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доклад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о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реализации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четырёх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рекомендаций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доклада ревизоров о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рабочих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методах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шести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конвенций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в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сфере</w:t>
            </w:r>
            <w:r w:rsidRPr="00CA4A41"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 xml:space="preserve"> </w:t>
            </w:r>
            <w:r>
              <w:rPr>
                <w:rFonts w:ascii="Arial" w:eastAsia="SimSun" w:hAnsi="Arial" w:cs="Arial"/>
                <w:b/>
                <w:sz w:val="22"/>
                <w:szCs w:val="22"/>
                <w:lang w:val="ru-RU" w:bidi="en-US"/>
              </w:rPr>
              <w:t>культуры</w:t>
            </w:r>
          </w:p>
        </w:tc>
      </w:tr>
      <w:tr w:rsidR="000D0A4B" w:rsidRPr="00041F3A" w14:paraId="302999BC" w14:textId="77777777" w:rsidTr="000D0A4B">
        <w:trPr>
          <w:gridAfter w:val="1"/>
          <w:wAfter w:w="10" w:type="dxa"/>
          <w:trHeight w:val="3210"/>
        </w:trPr>
        <w:tc>
          <w:tcPr>
            <w:tcW w:w="14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05EA543" w14:textId="77777777" w:rsidR="000D0A4B" w:rsidRPr="00771D9D" w:rsidRDefault="000D0A4B" w:rsidP="00CB73C0">
            <w:pPr>
              <w:autoSpaceDE w:val="0"/>
              <w:autoSpaceDN w:val="0"/>
              <w:adjustRightInd w:val="0"/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Рекомендация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1: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Мы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рекомендуем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чтобы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секретариаты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конвенций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сформулировали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предложения</w:t>
            </w:r>
            <w:r w:rsidRPr="00771D9D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руководящим органам ЮНЕСКО и/или конвенций </w:t>
            </w:r>
            <w:proofErr w:type="gramStart"/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</w:t>
            </w:r>
            <w:proofErr w:type="gramEnd"/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:</w:t>
            </w:r>
          </w:p>
          <w:p w14:paraId="59F6D5C7" w14:textId="77777777" w:rsidR="000D0A4B" w:rsidRPr="00580A84" w:rsidRDefault="000D0A4B" w:rsidP="000D0A4B">
            <w:pPr>
              <w:numPr>
                <w:ilvl w:val="0"/>
                <w:numId w:val="60"/>
              </w:numPr>
              <w:tabs>
                <w:tab w:val="left" w:pos="495"/>
                <w:tab w:val="left" w:pos="2640"/>
              </w:tabs>
              <w:spacing w:before="120" w:after="120"/>
              <w:ind w:left="778" w:right="113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Дополнению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текущей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структуры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финансирования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общими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целевыми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фондами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формируемыми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благодаря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взносам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договаривающихся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сторон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государств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обязательной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или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добровольной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основе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для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покрытия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обычных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расходов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секретариатов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том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числе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кадрового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обеспечения</w:t>
            </w:r>
            <w:r w:rsidRPr="001C5C9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административных расходов, подготовки и перевода документов</w:t>
            </w:r>
            <w:r w:rsidRPr="00580A84">
              <w:rPr>
                <w:rFonts w:ascii="Arial" w:hAnsi="Arial" w:cs="Arial"/>
                <w:sz w:val="22"/>
                <w:szCs w:val="22"/>
                <w:lang w:val="ru-RU" w:eastAsia="en-US"/>
              </w:rPr>
              <w:t>,</w:t>
            </w:r>
          </w:p>
          <w:p w14:paraId="6D741659" w14:textId="77777777" w:rsidR="000D0A4B" w:rsidRPr="00923511" w:rsidRDefault="000D0A4B" w:rsidP="000D0A4B">
            <w:pPr>
              <w:numPr>
                <w:ilvl w:val="0"/>
                <w:numId w:val="60"/>
              </w:numPr>
              <w:tabs>
                <w:tab w:val="left" w:pos="495"/>
                <w:tab w:val="left" w:pos="2640"/>
              </w:tabs>
              <w:spacing w:before="120" w:after="120"/>
              <w:ind w:left="778" w:right="113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определению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приоритетных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направлений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текущей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деятельности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секретариатов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 с целью приведения их в соответствие с имеющимися ресурсами</w:t>
            </w:r>
            <w:r w:rsidRPr="00923511">
              <w:rPr>
                <w:rFonts w:ascii="Arial" w:hAnsi="Arial" w:cs="Arial"/>
                <w:sz w:val="22"/>
                <w:szCs w:val="22"/>
                <w:lang w:val="ru-RU" w:eastAsia="en-US"/>
              </w:rPr>
              <w:t>,</w:t>
            </w:r>
          </w:p>
          <w:p w14:paraId="198A331E" w14:textId="77777777" w:rsidR="000D0A4B" w:rsidRPr="005F7988" w:rsidRDefault="000D0A4B" w:rsidP="000D0A4B">
            <w:pPr>
              <w:numPr>
                <w:ilvl w:val="0"/>
                <w:numId w:val="60"/>
              </w:numPr>
              <w:tabs>
                <w:tab w:val="left" w:pos="495"/>
                <w:tab w:val="left" w:pos="2640"/>
              </w:tabs>
              <w:spacing w:before="120" w:after="120"/>
              <w:ind w:left="778" w:right="113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сокращению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частоты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когда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это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целесообразно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продолжительности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повестки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дня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совещаний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государств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участников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межправительственных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комитетов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а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также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синхронизации совещаний государств-участников конвенций в тех случаях, когда это позволит добиться повышения эффективности</w:t>
            </w:r>
            <w:r w:rsidRPr="005F7988">
              <w:rPr>
                <w:rFonts w:ascii="Arial" w:hAnsi="Arial" w:cs="Arial"/>
                <w:sz w:val="22"/>
                <w:szCs w:val="22"/>
                <w:lang w:val="ru-RU" w:eastAsia="en-US"/>
              </w:rPr>
              <w:t>,</w:t>
            </w:r>
          </w:p>
          <w:p w14:paraId="65D7D732" w14:textId="77777777" w:rsidR="000D0A4B" w:rsidRPr="00E056AB" w:rsidRDefault="000D0A4B" w:rsidP="000D0A4B">
            <w:pPr>
              <w:numPr>
                <w:ilvl w:val="0"/>
                <w:numId w:val="60"/>
              </w:numPr>
              <w:tabs>
                <w:tab w:val="left" w:pos="495"/>
                <w:tab w:val="left" w:pos="2640"/>
              </w:tabs>
              <w:spacing w:before="120" w:after="120"/>
              <w:ind w:left="778" w:right="113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унифицированию</w:t>
            </w:r>
            <w:proofErr w:type="spellEnd"/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требований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письменному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устному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переводу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во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время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совещаний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рамках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E056A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 изысканию возможности внебюджетного финансирования перевода на дополнительные языки,</w:t>
            </w:r>
          </w:p>
          <w:p w14:paraId="24677614" w14:textId="77777777" w:rsidR="000D0A4B" w:rsidRPr="00024D6A" w:rsidRDefault="000D0A4B" w:rsidP="000D0A4B">
            <w:pPr>
              <w:numPr>
                <w:ilvl w:val="0"/>
                <w:numId w:val="60"/>
              </w:numPr>
              <w:tabs>
                <w:tab w:val="left" w:pos="495"/>
                <w:tab w:val="left" w:pos="2640"/>
              </w:tabs>
              <w:spacing w:before="120" w:after="120"/>
              <w:ind w:left="778" w:right="113"/>
              <w:contextualSpacing/>
              <w:jc w:val="both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коррекции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при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необходимости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финансовых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правил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положений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тем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чтобы</w:t>
            </w:r>
            <w:r w:rsidRPr="00024D6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обеспечить реализацию политики возмещения расходов.</w:t>
            </w:r>
          </w:p>
        </w:tc>
      </w:tr>
      <w:tr w:rsidR="000D0A4B" w14:paraId="0DA4E019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6FB8B2D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B171AEF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07117A6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0D0A4B" w:rsidRPr="00041F3A" w14:paraId="7E50318E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935D9AE" w14:textId="6BA21770" w:rsidR="000D0A4B" w:rsidRPr="009E6168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bCs/>
                <w:sz w:val="22"/>
                <w:szCs w:val="22"/>
                <w:lang w:val="ru-RU"/>
              </w:rPr>
            </w:pP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 w:rsidRPr="00041F3A">
              <w:rPr>
                <w:rFonts w:ascii="Arial" w:hAnsi="Arial" w:cs="Arial"/>
                <w:bCs/>
                <w:sz w:val="22"/>
                <w:szCs w:val="22"/>
              </w:rPr>
              <w:t>a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)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Регулярно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напоминать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государствам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о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существовании</w:t>
            </w:r>
            <w:r w:rsidRPr="009E6168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суб</w:t>
            </w:r>
            <w:proofErr w:type="spellEnd"/>
            <w:r w:rsidR="009E26A3">
              <w:rPr>
                <w:rFonts w:ascii="Arial" w:hAnsi="Arial" w:cs="Arial"/>
                <w:bCs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фонда Конвенции.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1ECA8D5" w14:textId="77777777" w:rsidR="000D0A4B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Продолжается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F15F9EA" w14:textId="0597A761" w:rsidR="000D0A4B" w:rsidRPr="00B6718B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своих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сессиях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обратил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внимание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существование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val="ru-RU"/>
              </w:rPr>
              <w:t>суб</w:t>
            </w:r>
            <w:proofErr w:type="spellEnd"/>
            <w:r w:rsidR="00EC2826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фонда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призвал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вносить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него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взносы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отражено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hyperlink r:id="rId90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решении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B6718B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B6718B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7</w:t>
              </w:r>
            </w:hyperlink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hyperlink r:id="rId91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решении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B6718B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10.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B6718B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9</w:t>
              </w:r>
            </w:hyperlink>
            <w:r w:rsidRPr="00B6718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292151E9" w14:textId="77777777" w:rsidR="000D0A4B" w:rsidRPr="009039A7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 xml:space="preserve"> 2014-2015</w:t>
            </w:r>
            <w:r w:rsidRPr="009F4E9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гг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получил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 общей сложности 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>414,875</w:t>
            </w:r>
            <w:r w:rsidRPr="00235C78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долл. добровольных взносов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то есть менее одной четвёртой от запланированной на двухлетний период суммы в </w:t>
            </w:r>
            <w:r w:rsidRPr="009039A7">
              <w:rPr>
                <w:rFonts w:ascii="Arial" w:hAnsi="Arial" w:cs="Arial"/>
                <w:sz w:val="22"/>
                <w:szCs w:val="22"/>
                <w:lang w:val="ru-RU"/>
              </w:rPr>
              <w:t>2,200,000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долл.</w:t>
            </w:r>
          </w:p>
        </w:tc>
      </w:tr>
      <w:tr w:rsidR="000D0A4B" w:rsidRPr="00041F3A" w14:paraId="0D8B08AA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58A1396" w14:textId="77777777" w:rsidR="000D0A4B" w:rsidRPr="00235C78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b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Реализовать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решения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Комитета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ограничению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количества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обрабатываемых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ежегодно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Секретариатом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досье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освобождая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тем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самым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необходимые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ресурсы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для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удовлетворения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иных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требований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государств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участников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касающихся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международной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помощи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укрепления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потенциала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 сквозных вопросов</w:t>
            </w:r>
            <w:r w:rsidRPr="00235C78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D1E5D32" w14:textId="77777777" w:rsidR="000D0A4B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Продолжается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EA4319" w14:textId="77777777" w:rsidR="000D0A4B" w:rsidRPr="00384942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принял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решение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обработке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50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досье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цикле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2016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2017</w:t>
            </w:r>
            <w:r w:rsidRPr="00384942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гг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 w:rsidRPr="00384942">
              <w:rPr>
                <w:rFonts w:ascii="Arial" w:hAnsi="Arial" w:cs="Arial"/>
                <w:sz w:val="22"/>
                <w:szCs w:val="22"/>
                <w:lang w:val="en-US"/>
              </w:rPr>
              <w:t>(</w:t>
            </w:r>
            <w:hyperlink r:id="rId92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384942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384942"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12</w:t>
              </w:r>
            </w:hyperlink>
            <w:r w:rsidRPr="00384942">
              <w:rPr>
                <w:rFonts w:ascii="Arial" w:hAnsi="Arial" w:cs="Arial"/>
                <w:sz w:val="22"/>
                <w:szCs w:val="22"/>
                <w:lang w:val="en-US"/>
              </w:rPr>
              <w:t>).</w:t>
            </w:r>
          </w:p>
          <w:p w14:paraId="061CDA58" w14:textId="77777777" w:rsidR="000D0A4B" w:rsidRPr="00384942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 своей десятой сессии Комитет принял решение об обработке 50 досье в цикле</w:t>
            </w:r>
            <w:r w:rsidRPr="00384942">
              <w:rPr>
                <w:rFonts w:ascii="Arial" w:hAnsi="Arial" w:cs="Arial"/>
                <w:sz w:val="22"/>
                <w:szCs w:val="22"/>
                <w:lang w:val="ru-RU"/>
              </w:rPr>
              <w:t xml:space="preserve"> 2017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384942">
              <w:rPr>
                <w:rFonts w:ascii="Arial" w:hAnsi="Arial" w:cs="Arial"/>
                <w:sz w:val="22"/>
                <w:szCs w:val="22"/>
                <w:lang w:val="ru-RU"/>
              </w:rPr>
              <w:t xml:space="preserve"> 2018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 гг.</w:t>
            </w:r>
            <w:r w:rsidRPr="00384942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93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384942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10.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384942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13</w:t>
              </w:r>
            </w:hyperlink>
            <w:r w:rsidRPr="00384942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1BF127A8" w14:textId="77777777" w:rsidR="000D0A4B" w:rsidRPr="00F45747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повестке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дня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было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аккредитации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этот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вопрос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рассматривался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рассматриваться</w:t>
            </w:r>
            <w:proofErr w:type="gramEnd"/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будущем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один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два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года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0D0A4B" w:rsidRPr="00041F3A" w14:paraId="05DA09D0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9D810D1" w14:textId="77777777" w:rsidR="000D0A4B" w:rsidRPr="00AE08F9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Разработать</w:t>
            </w:r>
            <w:r w:rsidRPr="00AE08F9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механизмы</w:t>
            </w:r>
            <w:r w:rsidRPr="00AE08F9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AE08F9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инструменты, содействующие поддержке, предоставляемой Секретариатом государствам-участникам, и упорядочивающие её</w:t>
            </w:r>
            <w:r w:rsidRPr="00AE08F9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109D819" w14:textId="77777777" w:rsidR="000D0A4B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Продолжается</w:t>
            </w:r>
          </w:p>
        </w:tc>
        <w:tc>
          <w:tcPr>
            <w:tcW w:w="76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B41D6F" w14:textId="77777777" w:rsidR="000D0A4B" w:rsidRPr="00F45747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экспериментальной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основе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внедрено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оказание технической помощи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участникам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желающим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подготовить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заявки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международную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помощь</w:t>
            </w:r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94" w:history="1">
              <w:r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color w:val="0000FF"/>
                  <w:lang w:val="en-US"/>
                </w:rPr>
                <w:t> </w:t>
              </w:r>
              <w:r w:rsidRPr="00F45747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  <w:lang w:val="ru-RU"/>
                </w:rPr>
                <w:t>8.</w:t>
              </w:r>
              <w:r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COM</w:t>
              </w:r>
              <w:r w:rsidRPr="00F45747"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  <w:lang w:val="ru-RU"/>
                </w:rPr>
                <w:t xml:space="preserve"> 7.</w:t>
              </w:r>
              <w:r>
                <w:rPr>
                  <w:rStyle w:val="Hyperlink"/>
                  <w:rFonts w:ascii="Arial" w:hAnsi="Arial" w:cs="Arial"/>
                  <w:color w:val="0000FF"/>
                  <w:sz w:val="22"/>
                  <w:szCs w:val="22"/>
                  <w:lang w:val="en-US"/>
                </w:rPr>
                <w:t>c</w:t>
              </w:r>
            </w:hyperlink>
            <w:r w:rsidRPr="00F45747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0D0A4B" w:rsidRPr="00041F3A" w14:paraId="19367116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8B725EA" w14:textId="77777777" w:rsidR="000D0A4B" w:rsidRPr="009F4E9F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9F4E9F"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</w:t>
            </w:r>
            <w:r w:rsidRPr="009F4E9F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Сократить график проведения сессий Комитета</w:t>
            </w:r>
            <w:r w:rsidRPr="009F4E9F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5364212" w14:textId="77777777" w:rsidR="000D0A4B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Продолжается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D9191FE" w14:textId="77777777" w:rsidR="000D0A4B" w:rsidRPr="00FF2F7C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hyperlink r:id="rId95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решением</w:t>
              </w:r>
              <w:r w:rsidRPr="00FF2F7C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 xml:space="preserve"> 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FF2F7C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13.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g</w:t>
              </w:r>
            </w:hyperlink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призвал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активизировать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усилия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координированию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совещаний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участников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различных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конвенций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обращая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особое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внимание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то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чтобы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планировать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как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можно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более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заблаговременно</w:t>
            </w:r>
            <w:proofErr w:type="gramEnd"/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соблюдать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достаточные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временные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интервалы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между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ними</w:t>
            </w:r>
            <w:r w:rsidRPr="00FF2F7C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649A94DD" w14:textId="77777777" w:rsidR="000D0A4B" w:rsidRPr="00AF6CD4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Продолжительность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составила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5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дней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041F3A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день меньше, чем предыдущих сессий)</w:t>
            </w:r>
            <w:r w:rsidRPr="00AF6CD4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194DC917" w14:textId="77777777" w:rsidR="000D0A4B" w:rsidRPr="00345549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Запланированная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продолжительность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настоящей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ассамблеи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составляет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три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дня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день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меньше, чем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предыдущей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сессии)</w:t>
            </w:r>
            <w:r w:rsidRPr="00345549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582832EC" w14:textId="77777777" w:rsidR="000D0A4B" w:rsidRPr="00D71FB0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2015</w:t>
            </w:r>
            <w:r w:rsidRPr="00D71FB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.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одобрил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проект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поправок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положения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Оперативного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относительно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графика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аккредитации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НПО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рекомендует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Генеральной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ассамблее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утвердить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их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настоящей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июне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 xml:space="preserve"> 2016</w:t>
            </w:r>
            <w:r w:rsidRPr="00D71FB0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D71FB0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</w:tc>
      </w:tr>
      <w:tr w:rsidR="000D0A4B" w:rsidRPr="00041F3A" w14:paraId="53F657BA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89D1B4D" w14:textId="77777777" w:rsidR="000D0A4B" w:rsidRPr="00E6741B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d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Напомнить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государствам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том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дополнительные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языки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могут быть доступны только при изыскании внебюджетного финансирования</w:t>
            </w:r>
            <w:r w:rsidRPr="00E6741B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E2D4FA9" w14:textId="77777777" w:rsidR="000D0A4B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Продолжается</w:t>
            </w: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B55D572" w14:textId="77777777" w:rsidR="000D0A4B" w:rsidRPr="00E6741B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Перед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девятой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десятой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сессиями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Комитета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араб</w:t>
            </w:r>
            <w:proofErr w:type="gramStart"/>
            <w:r>
              <w:rPr>
                <w:rFonts w:ascii="Arial" w:hAnsi="Arial" w:cs="Arial"/>
                <w:sz w:val="22"/>
                <w:szCs w:val="22"/>
                <w:lang w:val="ru-RU"/>
              </w:rPr>
              <w:t>о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proofErr w:type="gramEnd"/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испаноязычным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государствам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напоминалось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что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перевод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дополнительные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языки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предоставлен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если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изыскано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внебюджетное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финансирование</w:t>
            </w:r>
            <w:r w:rsidRPr="00E6741B">
              <w:rPr>
                <w:rFonts w:ascii="Arial" w:hAnsi="Arial" w:cs="Arial"/>
                <w:sz w:val="22"/>
                <w:szCs w:val="22"/>
                <w:lang w:val="ru-RU"/>
              </w:rPr>
              <w:t>.</w:t>
            </w:r>
          </w:p>
          <w:p w14:paraId="36EA4218" w14:textId="77777777" w:rsidR="000D0A4B" w:rsidRPr="00AE08F9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Саудовская</w:t>
            </w:r>
            <w:r w:rsidRPr="00AE08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Аравия</w:t>
            </w:r>
            <w:r w:rsidRPr="00AE08F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щедро профинансировала перевод на арабский язык во время девятой сессии Комитета.</w:t>
            </w:r>
          </w:p>
        </w:tc>
      </w:tr>
      <w:tr w:rsidR="000D0A4B" w:rsidRPr="00041F3A" w14:paraId="095CD168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C905F93" w14:textId="77777777" w:rsidR="000D0A4B" w:rsidRPr="00607ECB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e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Существующие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финансовые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правила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положения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Организации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Фонда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нематериального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культурного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наследия</w:t>
            </w:r>
            <w:r w:rsidRPr="00607ECB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позволяют реализовывать политику возмещения расходов.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AF5E8C" w14:textId="77777777" w:rsidR="000D0A4B" w:rsidRPr="00607ECB" w:rsidRDefault="000D0A4B" w:rsidP="00CB73C0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</w:p>
        </w:tc>
        <w:tc>
          <w:tcPr>
            <w:tcW w:w="76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7CAFA07" w14:textId="77777777" w:rsidR="000D0A4B" w:rsidRPr="00DE3E61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восьмой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Комитет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принял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внимание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политику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возмещения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расходов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Организации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пункт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5.9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Административного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руководства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);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и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просил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проводить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соответствующую политику при использовании ресурсов Фонда 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нематериального культурного наследия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>]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»</w:t>
            </w:r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96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 w:rsidRPr="00DE3E61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 xml:space="preserve"> 8.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</w:t>
              </w:r>
              <w:r w:rsidRPr="00DE3E61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 xml:space="preserve"> 11</w:t>
              </w:r>
            </w:hyperlink>
            <w:r w:rsidRPr="00DE3E61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60E697DD" w14:textId="77777777" w:rsidR="000D0A4B" w:rsidRPr="003E1349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right="57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Секретариат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приступил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реализации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возмещения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расходов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отношении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средств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выделяемых на финансовую помощь из Фонда НКН 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180292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3E1349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180292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3E1349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0D0A4B" w:rsidRPr="00041F3A" w14:paraId="74216D83" w14:textId="77777777" w:rsidTr="000D0A4B">
        <w:tc>
          <w:tcPr>
            <w:tcW w:w="1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8DA2745" w14:textId="77777777" w:rsidR="000D0A4B" w:rsidRPr="00041F3A" w:rsidRDefault="000D0A4B" w:rsidP="00CB73C0">
            <w:pPr>
              <w:pageBreakBefore/>
              <w:autoSpaceDE w:val="0"/>
              <w:autoSpaceDN w:val="0"/>
              <w:adjustRightInd w:val="0"/>
              <w:spacing w:before="120" w:after="120"/>
              <w:ind w:right="113"/>
              <w:jc w:val="both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Рекомендация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2: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рекомендуем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чтобы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секретариаты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конвенций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искали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в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соответствующих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случаях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более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эффективные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способы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получения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консультативных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услуг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рассмотрели потенциальные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механизмы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возмещения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затрат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подающими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номинации государствами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участниками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/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или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предусмотрели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целевые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средства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;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следует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сформулировать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предложения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руководящим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органам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конвенций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насчёт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возможной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экономии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финансовой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стабильности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при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оплате консультационных услуг.</w:t>
            </w:r>
          </w:p>
        </w:tc>
      </w:tr>
      <w:tr w:rsidR="000D0A4B" w14:paraId="1076CCB6" w14:textId="77777777" w:rsidTr="000D0A4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1732690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99B3268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1E9C6A7" w14:textId="77777777" w:rsidR="000D0A4B" w:rsidRPr="001D258F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0D0A4B" w:rsidRPr="00041F3A" w14:paraId="6FC655AD" w14:textId="77777777" w:rsidTr="000D0A4B"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8982601" w14:textId="77777777" w:rsidR="000D0A4B" w:rsidRPr="001070E2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 w:rsidRPr="00041F3A">
              <w:rPr>
                <w:rFonts w:ascii="Arial" w:hAnsi="Arial" w:cs="Arial"/>
                <w:sz w:val="22"/>
                <w:szCs w:val="22"/>
                <w:lang w:eastAsia="en-US"/>
              </w:rPr>
              <w:t>e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Во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время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своей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шестой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сессии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Комитет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принял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сведению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«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объединение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оценки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всех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номинаций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рамках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единого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органа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могло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бы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дать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значительную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экономию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предоставляя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же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время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другие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преимущества</w:t>
            </w:r>
            <w:r w:rsidRPr="004212C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;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вновь подтвердил свою рекомендацию Генеральной</w:t>
            </w:r>
            <w:r w:rsidRPr="001070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ассамблее</w:t>
            </w:r>
            <w:r w:rsidRPr="001070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1070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этом</w:t>
            </w:r>
            <w:r w:rsidRPr="001070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отношении</w:t>
            </w:r>
            <w:r w:rsidRPr="001070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решение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6.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COM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15);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и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решил, что в связи с этим потенциальные механизмы возмещения затрат подающими номинации государствами-участниками и/или целевые средства, о которых идёт речь в Рекомендации 2, не нужны» 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>(</w:t>
            </w:r>
            <w:r>
              <w:rPr>
                <w:rFonts w:ascii="Arial" w:hAnsi="Arial" w:cs="Arial"/>
                <w:bCs/>
                <w:sz w:val="22"/>
                <w:szCs w:val="22"/>
                <w:lang w:val="ru-RU"/>
              </w:rPr>
              <w:t>решение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8.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COM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 xml:space="preserve"> 5.</w:t>
            </w:r>
            <w:r>
              <w:rPr>
                <w:rFonts w:ascii="Arial" w:hAnsi="Arial" w:cs="Arial"/>
                <w:bCs/>
                <w:sz w:val="22"/>
                <w:szCs w:val="22"/>
                <w:lang w:val="en-US"/>
              </w:rPr>
              <w:t>c</w:t>
            </w:r>
            <w:r w:rsidRPr="001070E2">
              <w:rPr>
                <w:rFonts w:ascii="Arial" w:hAnsi="Arial" w:cs="Arial"/>
                <w:bCs/>
                <w:sz w:val="22"/>
                <w:szCs w:val="22"/>
                <w:lang w:val="ru-RU"/>
              </w:rPr>
              <w:t>.2).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3FF6BD92" w14:textId="77777777" w:rsidR="000D0A4B" w:rsidRPr="001D258F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Ноябрь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 г.</w:t>
            </w:r>
          </w:p>
        </w:tc>
        <w:tc>
          <w:tcPr>
            <w:tcW w:w="7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7D34F45" w14:textId="77777777" w:rsidR="000D0A4B" w:rsidRPr="009F4E9F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На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своей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пятой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сессии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Генеральная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ассамблея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приняла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поправки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 Оперативному руководству, связанные с учреждением единого Оценочного органа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(</w:t>
            </w:r>
            <w:hyperlink r:id="rId97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резолюция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9F4E9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5.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GA </w:t>
              </w:r>
              <w:r w:rsidRPr="009F4E9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5.1</w:t>
              </w:r>
            </w:hyperlink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  <w:p w14:paraId="009503FB" w14:textId="77777777" w:rsidR="000D0A4B" w:rsidRPr="009F4E9F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Первый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Оценочный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орган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был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учреждён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в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ноябре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 xml:space="preserve"> 2014</w:t>
            </w:r>
            <w:r w:rsidRPr="009F4E9F">
              <w:rPr>
                <w:rFonts w:ascii="Arial" w:hAnsi="Arial" w:cs="Arial"/>
                <w:sz w:val="22"/>
                <w:szCs w:val="22"/>
                <w:lang w:val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г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>. (</w:t>
            </w:r>
            <w:hyperlink r:id="rId98" w:history="1">
              <w:r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решение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 </w:t>
              </w:r>
              <w:r w:rsidRPr="009F4E9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9.</w:t>
              </w:r>
              <w:r>
                <w:rPr>
                  <w:rStyle w:val="Hyperlink"/>
                  <w:rFonts w:ascii="Arial" w:hAnsi="Arial" w:cs="Arial"/>
                  <w:sz w:val="22"/>
                  <w:szCs w:val="22"/>
                  <w:lang w:val="en-US"/>
                </w:rPr>
                <w:t>COM </w:t>
              </w:r>
              <w:r w:rsidRPr="009F4E9F">
                <w:rPr>
                  <w:rStyle w:val="Hyperlink"/>
                  <w:rFonts w:ascii="Arial" w:hAnsi="Arial" w:cs="Arial"/>
                  <w:sz w:val="22"/>
                  <w:szCs w:val="22"/>
                  <w:lang w:val="ru-RU"/>
                </w:rPr>
                <w:t>11</w:t>
              </w:r>
            </w:hyperlink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 xml:space="preserve"> и оценивал досье цикла 2015 г. 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180292">
              <w:rPr>
                <w:rFonts w:ascii="Arial" w:hAnsi="Arial" w:cs="Arial"/>
                <w:b/>
                <w:sz w:val="22"/>
                <w:szCs w:val="22"/>
                <w:lang w:val="ru-RU"/>
              </w:rPr>
              <w:t>мероприятие</w:t>
            </w:r>
            <w:r w:rsidRPr="009F4E9F">
              <w:rPr>
                <w:rFonts w:ascii="Arial" w:hAnsi="Arial" w:cs="Arial"/>
                <w:b/>
                <w:sz w:val="22"/>
                <w:szCs w:val="22"/>
                <w:lang w:val="ru-RU"/>
              </w:rPr>
              <w:t xml:space="preserve"> </w:t>
            </w:r>
            <w:r w:rsidRPr="00180292">
              <w:rPr>
                <w:rFonts w:ascii="Arial" w:hAnsi="Arial" w:cs="Arial"/>
                <w:b/>
                <w:sz w:val="22"/>
                <w:szCs w:val="22"/>
                <w:lang w:val="ru-RU"/>
              </w:rPr>
              <w:t>завершено</w:t>
            </w:r>
            <w:r w:rsidRPr="009F4E9F">
              <w:rPr>
                <w:rFonts w:ascii="Arial" w:hAnsi="Arial" w:cs="Arial"/>
                <w:sz w:val="22"/>
                <w:szCs w:val="22"/>
                <w:lang w:val="ru-RU"/>
              </w:rPr>
              <w:t>).</w:t>
            </w:r>
          </w:p>
        </w:tc>
      </w:tr>
      <w:tr w:rsidR="000D0A4B" w:rsidRPr="00041F3A" w14:paraId="55377B58" w14:textId="77777777" w:rsidTr="000D0A4B">
        <w:tc>
          <w:tcPr>
            <w:tcW w:w="1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6D1AF1C" w14:textId="77777777" w:rsidR="000D0A4B" w:rsidRPr="007C279E" w:rsidRDefault="000D0A4B" w:rsidP="00CB73C0">
            <w:pPr>
              <w:pageBreakBefore/>
              <w:autoSpaceDE w:val="0"/>
              <w:autoSpaceDN w:val="0"/>
              <w:adjustRightInd w:val="0"/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Рекомендация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3: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рекомендуем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чтобы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Сектор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культуры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расширил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свой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отдел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материально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технического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обеспечения, который оказывал бы дополнительные,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повышающие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эффективность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услуги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принимал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экономически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эффективные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решения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поддержанию работы секретариатов всех конвенций. Такая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платформа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может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функционировать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под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руководством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Контактной группы по конвенциям в сфере культуры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.</w:t>
            </w:r>
          </w:p>
        </w:tc>
      </w:tr>
      <w:tr w:rsidR="000D0A4B" w14:paraId="6A86E181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C83C552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635B945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6118E25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0D0A4B" w:rsidRPr="00041F3A" w14:paraId="4C80058B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385F751" w14:textId="77777777" w:rsidR="000D0A4B" w:rsidRPr="00F4604A" w:rsidRDefault="000D0A4B" w:rsidP="00CB73C0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Создать</w:t>
            </w:r>
            <w:r w:rsidRPr="00F4604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платформу</w:t>
            </w:r>
            <w:r w:rsidRPr="00F4604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общего обслуживания конвенций</w:t>
            </w:r>
            <w:r w:rsidRPr="00F4604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. 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556DB604" w14:textId="77777777" w:rsidR="000D0A4B" w:rsidRPr="001D258F" w:rsidRDefault="000D0A4B" w:rsidP="00CB73C0">
            <w:pPr>
              <w:spacing w:before="120" w:after="120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Июль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 xml:space="preserve"> 2014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 г.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CEC9E41" w14:textId="77777777" w:rsidR="000D0A4B" w:rsidRPr="00041F3A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Группа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общего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обслуживания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создана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июле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2014</w:t>
            </w:r>
            <w:r w:rsidRPr="00AF091B">
              <w:rPr>
                <w:rFonts w:ascii="Arial" w:hAnsi="Arial" w:cs="Arial"/>
                <w:sz w:val="22"/>
                <w:szCs w:val="22"/>
                <w:lang w:val="en-US" w:eastAsia="en-US"/>
              </w:rPr>
              <w:t> 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</w:t>
            </w:r>
            <w:r w:rsidRPr="00041F3A">
              <w:rPr>
                <w:rFonts w:ascii="Arial" w:hAnsi="Arial" w:cs="Arial"/>
                <w:sz w:val="22"/>
                <w:szCs w:val="22"/>
                <w:lang w:val="ru-RU" w:eastAsia="en-US"/>
              </w:rPr>
              <w:t>. (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  <w:t>мероприятие</w:t>
            </w:r>
            <w:r w:rsidRPr="00041F3A"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  <w:t>завершено</w:t>
            </w:r>
            <w:r w:rsidRPr="00041F3A"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  <w:t>).</w:t>
            </w:r>
          </w:p>
        </w:tc>
      </w:tr>
      <w:tr w:rsidR="000D0A4B" w:rsidRPr="00041F3A" w14:paraId="47B4BD04" w14:textId="77777777" w:rsidTr="000D0A4B">
        <w:tc>
          <w:tcPr>
            <w:tcW w:w="143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6618EEB" w14:textId="77777777" w:rsidR="000D0A4B" w:rsidRPr="00041F3A" w:rsidRDefault="000D0A4B" w:rsidP="00CB73C0">
            <w:pPr>
              <w:autoSpaceDE w:val="0"/>
              <w:autoSpaceDN w:val="0"/>
              <w:adjustRightInd w:val="0"/>
              <w:spacing w:before="120" w:after="120"/>
              <w:ind w:left="113" w:right="113"/>
              <w:jc w:val="both"/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Рекомендация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4: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рекомендуем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чтобы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Сектор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культуры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в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консультации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Бюро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стратегического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планирования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(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BSP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/</w:t>
            </w:r>
            <w:r w:rsidRPr="007C279E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CFS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разработал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скоординированную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со всеми секретариатами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конвенций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стратегию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мобилизации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средств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и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создал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общую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команду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по</w:t>
            </w:r>
            <w:r w:rsidRPr="00041F3A"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ru-RU" w:eastAsia="en-US"/>
              </w:rPr>
              <w:t>мобилизации ресурсов.</w:t>
            </w:r>
          </w:p>
        </w:tc>
      </w:tr>
      <w:tr w:rsidR="000D0A4B" w14:paraId="74AC5C29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BC40EA7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Запланированные мероприятия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2B731275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Ожидаемый срок выполнения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897DAA8" w14:textId="77777777" w:rsidR="000D0A4B" w:rsidRDefault="000D0A4B" w:rsidP="00CB73C0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u-RU"/>
              </w:rPr>
              <w:t>Статус</w:t>
            </w:r>
          </w:p>
        </w:tc>
      </w:tr>
      <w:tr w:rsidR="000D0A4B" w:rsidRPr="00041F3A" w14:paraId="49528BD3" w14:textId="77777777" w:rsidTr="000D0A4B">
        <w:trPr>
          <w:gridAfter w:val="1"/>
          <w:wAfter w:w="10" w:type="dxa"/>
        </w:trPr>
        <w:tc>
          <w:tcPr>
            <w:tcW w:w="4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35877ED" w14:textId="77777777" w:rsidR="000D0A4B" w:rsidRPr="00CF3684" w:rsidRDefault="000D0A4B" w:rsidP="00CB73C0">
            <w:pPr>
              <w:spacing w:before="120" w:after="120"/>
              <w:ind w:left="113" w:righ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t>Группа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общего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обслуживания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конвенций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будет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осуществлять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разработку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скоординированной</w:t>
            </w:r>
            <w:r w:rsidRPr="00CF3684">
              <w:rPr>
                <w:rFonts w:ascii="Arial" w:hAnsi="Arial" w:cs="Arial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t>со всеми конвенциями стратегии мобилизации средств и ресурсов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43FD6948" w14:textId="77777777" w:rsidR="000D0A4B" w:rsidRPr="001D258F" w:rsidRDefault="000D0A4B" w:rsidP="00CB73C0">
            <w:pPr>
              <w:spacing w:before="120" w:after="120"/>
              <w:ind w:left="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2016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 г.</w:t>
            </w:r>
          </w:p>
        </w:tc>
        <w:tc>
          <w:tcPr>
            <w:tcW w:w="7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6BBCD31C" w14:textId="77777777" w:rsidR="000D0A4B" w:rsidRPr="00F53AE2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b/>
                <w:sz w:val="22"/>
                <w:szCs w:val="22"/>
                <w:u w:val="single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Секретариаты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Группа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общего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обслуживания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CLT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CCS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)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встретились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членами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Бюро стратегического планирования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BSP</w:t>
            </w:r>
            <w:r w:rsidRPr="00CF3684">
              <w:rPr>
                <w:rFonts w:ascii="Arial" w:hAnsi="Arial" w:cs="Arial"/>
                <w:sz w:val="22"/>
                <w:szCs w:val="22"/>
                <w:lang w:val="ru-RU" w:eastAsia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CFS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), чтобы обсудить вопрос разработки общей стратегии мобилизации ресурсов. Кроме</w:t>
            </w:r>
            <w:r w:rsidRPr="00F53A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того</w:t>
            </w:r>
            <w:r w:rsidRPr="00F53A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CCS</w:t>
            </w:r>
            <w:r w:rsidRPr="00F53A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предложила</w:t>
            </w:r>
            <w:r w:rsidRPr="00F53AE2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рабочую процедуру в отношении мобилизации ресурсов частного сектора в секретариаты конвенций</w:t>
            </w:r>
            <w:r w:rsidRPr="00F53AE2">
              <w:rPr>
                <w:rFonts w:ascii="Arial" w:hAnsi="Arial" w:cs="Arial"/>
                <w:sz w:val="22"/>
                <w:szCs w:val="22"/>
                <w:lang w:val="ru-RU" w:eastAsia="en-US"/>
              </w:rPr>
              <w:t>.</w:t>
            </w:r>
          </w:p>
          <w:p w14:paraId="45FBBED9" w14:textId="77777777" w:rsidR="000D0A4B" w:rsidRPr="003A3F1F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сих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пор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не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выработана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концепция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документа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посвящённого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стратегии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мобилизации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ресурсов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поскольку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это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оказалось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трудной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задачей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из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за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весьма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различных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методов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работы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особенно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из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>-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за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того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что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разные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секретариаты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должны</w:t>
            </w:r>
            <w:r w:rsidRPr="00005C1C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реагировать на просьбы своих соответствующих комитетов. Кроме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того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руководящие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принципы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методы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практической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работы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различных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 не</w:t>
            </w:r>
            <w:r w:rsidRPr="00E13603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унифицированы.</w:t>
            </w:r>
          </w:p>
          <w:p w14:paraId="65D57767" w14:textId="77777777" w:rsidR="000D0A4B" w:rsidRPr="00202B57" w:rsidRDefault="000D0A4B" w:rsidP="000D0A4B">
            <w:pPr>
              <w:pStyle w:val="ListParagraph"/>
              <w:numPr>
                <w:ilvl w:val="0"/>
                <w:numId w:val="51"/>
              </w:numPr>
              <w:spacing w:before="120" w:after="120"/>
              <w:ind w:left="470" w:hanging="357"/>
              <w:rPr>
                <w:rFonts w:ascii="Arial" w:hAnsi="Arial" w:cs="Arial"/>
                <w:sz w:val="22"/>
                <w:szCs w:val="22"/>
                <w:lang w:val="ru-RU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Группа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общего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обслуживания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подготовила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таблицу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в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которой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приводятся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различные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цели</w:t>
            </w:r>
            <w:r w:rsidRPr="00A15DF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конвенций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с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точки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зрения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мобилизации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ресурсов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а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также</w:t>
            </w:r>
            <w:r w:rsidRPr="00352270">
              <w:rPr>
                <w:rFonts w:ascii="Arial" w:hAnsi="Arial" w:cs="Arial"/>
                <w:sz w:val="22"/>
                <w:szCs w:val="22"/>
                <w:lang w:val="ru-RU"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их потенциала по привлечению финансовых средств. Эта работа будет проведена совместно с Бюро стратегического планирования (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BSP</w:t>
            </w:r>
            <w:r w:rsidRPr="000A3C30">
              <w:rPr>
                <w:rFonts w:ascii="Arial" w:hAnsi="Arial" w:cs="Arial"/>
                <w:sz w:val="22"/>
                <w:szCs w:val="22"/>
                <w:lang w:val="ru-RU" w:eastAsia="en-US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CFS</w:t>
            </w:r>
            <w:r>
              <w:rPr>
                <w:rFonts w:ascii="Arial" w:hAnsi="Arial" w:cs="Arial"/>
                <w:sz w:val="22"/>
                <w:szCs w:val="22"/>
                <w:lang w:val="ru-RU" w:eastAsia="en-US"/>
              </w:rPr>
              <w:t>) с целью согласования их ориентаций с ориентацией ЮНЕСКО согласно решениям Исполнительного совета.</w:t>
            </w:r>
          </w:p>
        </w:tc>
      </w:tr>
    </w:tbl>
    <w:p w14:paraId="3403B127" w14:textId="44292468" w:rsidR="000663CF" w:rsidRPr="00041F3A" w:rsidRDefault="000663CF">
      <w:pPr>
        <w:pStyle w:val="GAParaResolution"/>
        <w:numPr>
          <w:ilvl w:val="0"/>
          <w:numId w:val="0"/>
        </w:numPr>
        <w:tabs>
          <w:tab w:val="left" w:pos="1271"/>
        </w:tabs>
        <w:rPr>
          <w:u w:val="none"/>
          <w:lang w:val="ru-RU"/>
        </w:rPr>
      </w:pPr>
    </w:p>
    <w:sectPr w:rsidR="000663CF" w:rsidRPr="00041F3A" w:rsidSect="00165C70">
      <w:headerReference w:type="first" r:id="rId99"/>
      <w:pgSz w:w="16838" w:h="11906" w:orient="landscape" w:code="9"/>
      <w:pgMar w:top="1134" w:right="1134" w:bottom="1134" w:left="1418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9F55A9" w14:textId="77777777" w:rsidR="00ED2F86" w:rsidRDefault="00ED2F86" w:rsidP="00655736">
      <w:r>
        <w:separator/>
      </w:r>
    </w:p>
  </w:endnote>
  <w:endnote w:type="continuationSeparator" w:id="0">
    <w:p w14:paraId="48E76C32" w14:textId="77777777" w:rsidR="00ED2F86" w:rsidRDefault="00ED2F86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3587AD" w14:textId="77777777" w:rsidR="00ED2F86" w:rsidRDefault="00ED2F86" w:rsidP="00655736">
      <w:r>
        <w:separator/>
      </w:r>
    </w:p>
  </w:footnote>
  <w:footnote w:type="continuationSeparator" w:id="0">
    <w:p w14:paraId="2B6A1D94" w14:textId="77777777" w:rsidR="00ED2F86" w:rsidRDefault="00ED2F86" w:rsidP="00655736">
      <w:r>
        <w:continuationSeparator/>
      </w:r>
    </w:p>
  </w:footnote>
  <w:footnote w:id="1">
    <w:p w14:paraId="05339645" w14:textId="3D95EC1F" w:rsidR="00ED2F86" w:rsidRPr="00DC6C35" w:rsidRDefault="00ED2F86">
      <w:pPr>
        <w:pStyle w:val="FootnoteText"/>
        <w:rPr>
          <w:lang w:val="ru-RU"/>
        </w:rPr>
      </w:pPr>
      <w:r w:rsidRPr="008E066B">
        <w:rPr>
          <w:rFonts w:ascii="Arial" w:hAnsi="Arial" w:cs="Arial"/>
          <w:snapToGrid w:val="0"/>
          <w:lang w:val="en-GB" w:eastAsia="en-US"/>
        </w:rPr>
        <w:footnoteRef/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Виртуальные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консультации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организуются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на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двух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рабочих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языках</w:t>
      </w:r>
      <w:r w:rsidRPr="00DC6C35">
        <w:rPr>
          <w:rFonts w:ascii="Arial" w:hAnsi="Arial" w:cs="Arial"/>
          <w:snapToGrid w:val="0"/>
          <w:lang w:val="ru-RU" w:eastAsia="en-US"/>
        </w:rPr>
        <w:t xml:space="preserve"> (</w:t>
      </w:r>
      <w:r>
        <w:rPr>
          <w:rFonts w:ascii="Arial" w:hAnsi="Arial" w:cs="Arial"/>
          <w:snapToGrid w:val="0"/>
          <w:lang w:val="ru-RU" w:eastAsia="en-US"/>
        </w:rPr>
        <w:t>английском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и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французском</w:t>
      </w:r>
      <w:r w:rsidRPr="00DC6C35">
        <w:rPr>
          <w:rFonts w:ascii="Arial" w:hAnsi="Arial" w:cs="Arial"/>
          <w:snapToGrid w:val="0"/>
          <w:lang w:val="ru-RU" w:eastAsia="en-US"/>
        </w:rPr>
        <w:t xml:space="preserve">) </w:t>
      </w:r>
      <w:r>
        <w:rPr>
          <w:rFonts w:ascii="Arial" w:hAnsi="Arial" w:cs="Arial"/>
          <w:snapToGrid w:val="0"/>
          <w:lang w:val="ru-RU" w:eastAsia="en-US"/>
        </w:rPr>
        <w:t>и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требуют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от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Секретариата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такой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же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подготовительной</w:t>
      </w:r>
      <w:r w:rsidRPr="00DC6C35">
        <w:rPr>
          <w:rFonts w:ascii="Arial" w:hAnsi="Arial" w:cs="Arial"/>
          <w:snapToGrid w:val="0"/>
          <w:lang w:val="ru-RU" w:eastAsia="en-US"/>
        </w:rPr>
        <w:t xml:space="preserve"> </w:t>
      </w:r>
      <w:r>
        <w:rPr>
          <w:rFonts w:ascii="Arial" w:hAnsi="Arial" w:cs="Arial"/>
          <w:snapToGrid w:val="0"/>
          <w:lang w:val="ru-RU" w:eastAsia="en-US"/>
        </w:rPr>
        <w:t>работы, как и физические совещания</w:t>
      </w:r>
      <w:r w:rsidRPr="00DC6C35">
        <w:rPr>
          <w:rFonts w:ascii="Arial" w:hAnsi="Arial" w:cs="Arial"/>
          <w:snapToGrid w:val="0"/>
          <w:lang w:val="ru-RU" w:eastAsia="en-US"/>
        </w:rPr>
        <w:t>.</w:t>
      </w:r>
      <w:r w:rsidRPr="00DC6C35">
        <w:rPr>
          <w:lang w:val="ru-RU"/>
        </w:rPr>
        <w:t xml:space="preserve"> </w:t>
      </w:r>
    </w:p>
  </w:footnote>
  <w:footnote w:id="2">
    <w:p w14:paraId="215155EF" w14:textId="57CBF842" w:rsidR="00ED2F86" w:rsidRPr="00BE7D45" w:rsidRDefault="00ED2F86" w:rsidP="0056070D">
      <w:pPr>
        <w:pStyle w:val="FootnoteText"/>
        <w:tabs>
          <w:tab w:val="left" w:pos="284"/>
        </w:tabs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F72FC4">
        <w:rPr>
          <w:rFonts w:ascii="Arial" w:hAnsi="Arial" w:cs="Arial"/>
          <w:lang w:val="ru-RU"/>
        </w:rPr>
        <w:t>.</w:t>
      </w:r>
      <w:r w:rsidRPr="00F72FC4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Этот</w:t>
      </w:r>
      <w:r w:rsidRPr="001F4FA9">
        <w:rPr>
          <w:rFonts w:ascii="Arial" w:hAnsi="Arial" w:cs="Arial"/>
          <w:lang w:val="ru-RU"/>
        </w:rPr>
        <w:t xml:space="preserve"> </w:t>
      </w:r>
      <w:r w:rsidR="004570F5">
        <w:rPr>
          <w:rFonts w:ascii="Arial" w:hAnsi="Arial" w:cs="Arial"/>
          <w:lang w:val="ru-RU"/>
        </w:rPr>
        <w:t>показатель эффективности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отражает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итоги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Секретариата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достижению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ожидаемого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результата</w:t>
      </w:r>
      <w:r w:rsidRPr="001F4FA9">
        <w:rPr>
          <w:rFonts w:ascii="Arial" w:hAnsi="Arial" w:cs="Arial"/>
          <w:lang w:val="ru-RU"/>
        </w:rPr>
        <w:t xml:space="preserve"> 1: «</w:t>
      </w:r>
      <w:r>
        <w:rPr>
          <w:rFonts w:ascii="Arial" w:hAnsi="Arial" w:cs="Arial"/>
          <w:lang w:val="ru-RU"/>
        </w:rPr>
        <w:t>Программа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наращивания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потенциала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укреплена</w:t>
      </w:r>
      <w:r w:rsidRPr="001F4FA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чтобы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эффективно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поддерживать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страны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развитии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их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национальной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политики</w:t>
      </w:r>
      <w:r w:rsidRPr="001F4FA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а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также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кадровых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институциональных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ресурсов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целях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сохранения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нематериального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культурного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наследия</w:t>
      </w:r>
      <w:r w:rsidRPr="001F4FA9">
        <w:rPr>
          <w:rFonts w:ascii="Arial" w:hAnsi="Arial" w:cs="Arial"/>
          <w:lang w:val="ru-RU"/>
        </w:rPr>
        <w:t xml:space="preserve">», </w:t>
      </w:r>
      <w:r>
        <w:rPr>
          <w:rFonts w:ascii="Arial" w:hAnsi="Arial" w:cs="Arial"/>
          <w:lang w:val="ru-RU"/>
        </w:rPr>
        <w:t>в рамках ожидаемых результатов</w:t>
      </w:r>
      <w:r w:rsidRPr="001F4FA9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одобренных</w:t>
      </w:r>
      <w:r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Президиумом</w:t>
      </w:r>
      <w:r w:rsidRPr="001F4FA9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 w:rsidRPr="001F4FA9">
        <w:rPr>
          <w:rFonts w:ascii="Arial" w:hAnsi="Arial" w:cs="Arial"/>
          <w:lang w:val="ru-RU"/>
        </w:rPr>
        <w:t xml:space="preserve"> 9.</w:t>
      </w:r>
      <w:r w:rsidRPr="00AB6A3A">
        <w:rPr>
          <w:rFonts w:ascii="Arial" w:hAnsi="Arial" w:cs="Arial"/>
          <w:lang w:val="en-GB"/>
        </w:rPr>
        <w:t>COM</w:t>
      </w:r>
      <w:r w:rsidRPr="001F4FA9">
        <w:rPr>
          <w:rFonts w:ascii="Arial" w:hAnsi="Arial" w:cs="Arial"/>
          <w:lang w:val="ru-RU"/>
        </w:rPr>
        <w:t xml:space="preserve"> 2.</w:t>
      </w:r>
      <w:r w:rsidRPr="00AB6A3A">
        <w:rPr>
          <w:rFonts w:ascii="Arial" w:hAnsi="Arial" w:cs="Arial"/>
          <w:lang w:val="en-GB"/>
        </w:rPr>
        <w:t>BUR</w:t>
      </w:r>
      <w:r w:rsidRPr="001F4FA9">
        <w:rPr>
          <w:rFonts w:ascii="Arial" w:hAnsi="Arial" w:cs="Arial"/>
          <w:lang w:val="ru-RU"/>
        </w:rPr>
        <w:t xml:space="preserve"> 1). </w:t>
      </w:r>
      <w:r>
        <w:rPr>
          <w:rFonts w:ascii="Arial" w:hAnsi="Arial" w:cs="Arial"/>
          <w:lang w:val="ru-RU"/>
        </w:rPr>
        <w:t xml:space="preserve">Им руководствуется Секретариат, когда использует средства, полученные от Фонда нематериального наследия на «другие функции Комитета» на период с 1 января </w:t>
      </w:r>
      <w:r w:rsidR="002D05FF" w:rsidRPr="00041F3A">
        <w:rPr>
          <w:rFonts w:ascii="Arial" w:hAnsi="Arial" w:cs="Arial"/>
          <w:lang w:val="ru-RU"/>
        </w:rPr>
        <w:t xml:space="preserve">2014 </w:t>
      </w:r>
      <w:r>
        <w:rPr>
          <w:rFonts w:ascii="Arial" w:hAnsi="Arial" w:cs="Arial"/>
          <w:lang w:val="ru-RU"/>
        </w:rPr>
        <w:t>по 31 декабря 2015 года и от 1 января до 30 июня 2016 года</w:t>
      </w:r>
      <w:proofErr w:type="gramStart"/>
      <w:r>
        <w:rPr>
          <w:rFonts w:ascii="Arial" w:hAnsi="Arial" w:cs="Arial"/>
          <w:lang w:val="ru-RU"/>
        </w:rPr>
        <w:t>.</w:t>
      </w:r>
      <w:r w:rsidRPr="00BE7D45">
        <w:rPr>
          <w:rFonts w:ascii="Arial" w:hAnsi="Arial" w:cs="Arial"/>
          <w:lang w:val="ru-RU"/>
        </w:rPr>
        <w:t xml:space="preserve"> </w:t>
      </w:r>
      <w:proofErr w:type="gramEnd"/>
    </w:p>
  </w:footnote>
  <w:footnote w:id="3">
    <w:p w14:paraId="485A7F99" w14:textId="5438F3F6" w:rsidR="00ED2F86" w:rsidRPr="00067B03" w:rsidRDefault="00ED2F86" w:rsidP="0056070D">
      <w:pPr>
        <w:pStyle w:val="FootnoteText"/>
        <w:tabs>
          <w:tab w:val="left" w:pos="284"/>
        </w:tabs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045ACB">
        <w:rPr>
          <w:rFonts w:ascii="Arial" w:hAnsi="Arial" w:cs="Arial"/>
          <w:lang w:val="ru-RU"/>
        </w:rPr>
        <w:t>.</w:t>
      </w:r>
      <w:r w:rsidRPr="00045AC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Этот</w:t>
      </w:r>
      <w:r w:rsidRPr="00067B03">
        <w:rPr>
          <w:rFonts w:ascii="Arial" w:hAnsi="Arial" w:cs="Arial"/>
          <w:lang w:val="ru-RU"/>
        </w:rPr>
        <w:t xml:space="preserve"> </w:t>
      </w:r>
      <w:r w:rsidR="004570F5">
        <w:rPr>
          <w:rFonts w:ascii="Arial" w:hAnsi="Arial" w:cs="Arial"/>
          <w:lang w:val="ru-RU"/>
        </w:rPr>
        <w:t>показатель эффективности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отражает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итоги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Секретариата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достижению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Ожидаемого результата 3: «Предложено руководство по использованию передовой практике в области охраны и даны рекомендации для мер по охране нематериального культурного наследия»</w:t>
      </w:r>
      <w:r w:rsidRPr="00067B03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в рамках ожидаемых результатов, одобренных Президиумом </w:t>
      </w:r>
      <w:r w:rsidRPr="00067B03">
        <w:rPr>
          <w:rFonts w:ascii="Arial" w:hAnsi="Arial" w:cs="Arial"/>
          <w:lang w:val="ru-RU"/>
        </w:rPr>
        <w:t>(</w:t>
      </w:r>
      <w:r>
        <w:rPr>
          <w:rFonts w:ascii="Arial" w:hAnsi="Arial" w:cs="Arial"/>
          <w:lang w:val="ru-RU"/>
        </w:rPr>
        <w:t>Решение</w:t>
      </w:r>
      <w:r w:rsidRPr="00067B03">
        <w:rPr>
          <w:rFonts w:ascii="Arial" w:hAnsi="Arial" w:cs="Arial"/>
          <w:lang w:val="ru-RU"/>
        </w:rPr>
        <w:t xml:space="preserve"> 9.</w:t>
      </w:r>
      <w:r w:rsidRPr="00AB6A3A">
        <w:rPr>
          <w:rFonts w:ascii="Arial" w:hAnsi="Arial" w:cs="Arial"/>
          <w:lang w:val="en-GB"/>
        </w:rPr>
        <w:t>COM</w:t>
      </w:r>
      <w:r w:rsidRPr="00067B03">
        <w:rPr>
          <w:rFonts w:ascii="Arial" w:hAnsi="Arial" w:cs="Arial"/>
          <w:lang w:val="ru-RU"/>
        </w:rPr>
        <w:t xml:space="preserve"> 2.</w:t>
      </w:r>
      <w:r w:rsidRPr="00AB6A3A">
        <w:rPr>
          <w:rFonts w:ascii="Arial" w:hAnsi="Arial" w:cs="Arial"/>
          <w:lang w:val="en-GB"/>
        </w:rPr>
        <w:t>BUR</w:t>
      </w:r>
      <w:r w:rsidRPr="00067B03">
        <w:rPr>
          <w:rFonts w:ascii="Arial" w:hAnsi="Arial" w:cs="Arial"/>
          <w:lang w:val="ru-RU"/>
        </w:rPr>
        <w:t xml:space="preserve"> 1).</w:t>
      </w:r>
    </w:p>
  </w:footnote>
  <w:footnote w:id="4">
    <w:p w14:paraId="392B247A" w14:textId="00E4E04E" w:rsidR="00ED2F86" w:rsidRPr="00EA03B2" w:rsidRDefault="00ED2F86" w:rsidP="0032441A">
      <w:pPr>
        <w:pStyle w:val="FootnoteText"/>
        <w:tabs>
          <w:tab w:val="left" w:pos="284"/>
        </w:tabs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D60FE1">
        <w:rPr>
          <w:rFonts w:ascii="Arial" w:hAnsi="Arial" w:cs="Arial"/>
          <w:lang w:val="ru-RU"/>
        </w:rPr>
        <w:t>.</w:t>
      </w:r>
      <w:r w:rsidRPr="00D60FE1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В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 xml:space="preserve">общем количестве </w:t>
      </w:r>
      <w:r w:rsidR="002D05FF">
        <w:rPr>
          <w:rFonts w:ascii="Arial" w:hAnsi="Arial" w:cs="Arial"/>
          <w:lang w:val="ru-RU"/>
        </w:rPr>
        <w:t>досье</w:t>
      </w:r>
      <w:r w:rsidR="002D05FF"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(</w:t>
      </w:r>
      <w:r w:rsidR="00FF4C40">
        <w:rPr>
          <w:rFonts w:ascii="Arial" w:hAnsi="Arial" w:cs="Arial"/>
          <w:lang w:val="ru-RU"/>
        </w:rPr>
        <w:t>124</w:t>
      </w:r>
      <w:r>
        <w:rPr>
          <w:rFonts w:ascii="Arial" w:hAnsi="Arial" w:cs="Arial"/>
          <w:lang w:val="ru-RU"/>
        </w:rPr>
        <w:t>)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есть</w:t>
      </w:r>
      <w:r w:rsidRPr="00EA03B2">
        <w:rPr>
          <w:rFonts w:ascii="Arial" w:hAnsi="Arial" w:cs="Arial"/>
          <w:lang w:val="ru-RU"/>
        </w:rPr>
        <w:t xml:space="preserve"> </w:t>
      </w:r>
      <w:r w:rsidR="00FF4C40">
        <w:rPr>
          <w:rFonts w:ascii="Arial" w:hAnsi="Arial" w:cs="Arial"/>
          <w:lang w:val="ru-RU"/>
        </w:rPr>
        <w:t>пять</w:t>
      </w:r>
      <w:r w:rsidR="00FF4C40"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многонациональных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государств</w:t>
      </w:r>
      <w:r w:rsidRPr="00EA03B2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участников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из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разных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региональных</w:t>
      </w:r>
      <w:r w:rsidRPr="00EA03B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групп</w:t>
      </w:r>
      <w:r w:rsidRPr="00EA03B2">
        <w:rPr>
          <w:rFonts w:ascii="Arial" w:hAnsi="Arial" w:cs="Arial"/>
          <w:lang w:val="ru-RU"/>
        </w:rPr>
        <w:t>.</w:t>
      </w:r>
    </w:p>
  </w:footnote>
  <w:footnote w:id="5">
    <w:p w14:paraId="29961EF5" w14:textId="28F9A395" w:rsidR="00ED2F86" w:rsidRPr="00225771" w:rsidRDefault="00ED2F86" w:rsidP="0056070D">
      <w:pPr>
        <w:pStyle w:val="FootnoteText"/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9E21FB">
        <w:rPr>
          <w:rFonts w:ascii="Arial" w:hAnsi="Arial" w:cs="Arial"/>
          <w:lang w:val="ru-RU"/>
        </w:rPr>
        <w:t>.</w:t>
      </w:r>
      <w:r w:rsidRPr="009E21FB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Просьба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помощи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подготовке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заявки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внесение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Список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нематериального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культурного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наследия</w:t>
      </w:r>
      <w:r w:rsidRPr="00252F7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нуждающегося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срочной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охране</w:t>
      </w:r>
      <w:r w:rsidRPr="00252F72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была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одобрена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Президиумом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Комитета</w:t>
      </w:r>
      <w:r w:rsidRPr="00252F72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252F72">
        <w:rPr>
          <w:rFonts w:ascii="Arial" w:hAnsi="Arial" w:cs="Arial"/>
          <w:lang w:val="ru-RU"/>
        </w:rPr>
        <w:t xml:space="preserve"> 2014 </w:t>
      </w:r>
      <w:r>
        <w:rPr>
          <w:rFonts w:ascii="Arial" w:hAnsi="Arial" w:cs="Arial"/>
          <w:lang w:val="ru-RU"/>
        </w:rPr>
        <w:t>году</w:t>
      </w:r>
      <w:r w:rsidRPr="00252F72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 w:rsidRPr="00252F72">
        <w:rPr>
          <w:rFonts w:ascii="Arial" w:hAnsi="Arial" w:cs="Arial"/>
          <w:lang w:val="ru-RU"/>
        </w:rPr>
        <w:t xml:space="preserve"> 9.</w:t>
      </w:r>
      <w:r w:rsidRPr="00AB6A3A">
        <w:rPr>
          <w:rFonts w:ascii="Arial" w:hAnsi="Arial" w:cs="Arial"/>
          <w:lang w:val="en-GB"/>
        </w:rPr>
        <w:t>COM</w:t>
      </w:r>
      <w:r w:rsidRPr="00252F72">
        <w:rPr>
          <w:rFonts w:ascii="Arial" w:hAnsi="Arial" w:cs="Arial"/>
          <w:lang w:val="ru-RU"/>
        </w:rPr>
        <w:t xml:space="preserve"> 4.</w:t>
      </w:r>
      <w:r w:rsidRPr="00AB6A3A">
        <w:rPr>
          <w:rFonts w:ascii="Arial" w:hAnsi="Arial" w:cs="Arial"/>
          <w:lang w:val="en-GB"/>
        </w:rPr>
        <w:t>BUR</w:t>
      </w:r>
      <w:r w:rsidRPr="00252F72">
        <w:rPr>
          <w:rFonts w:ascii="Arial" w:hAnsi="Arial" w:cs="Arial"/>
          <w:lang w:val="ru-RU"/>
        </w:rPr>
        <w:t xml:space="preserve">/2). </w:t>
      </w:r>
      <w:r>
        <w:rPr>
          <w:rFonts w:ascii="Arial" w:hAnsi="Arial" w:cs="Arial"/>
          <w:lang w:val="ru-RU"/>
        </w:rPr>
        <w:t>Соответствующие договорные механизмы были завершены, и помощь, рассчитанная до середины 2016 года, сейчас находится в процессе оказания</w:t>
      </w:r>
      <w:r w:rsidRPr="00225771">
        <w:rPr>
          <w:rFonts w:ascii="Arial" w:hAnsi="Arial" w:cs="Arial"/>
          <w:lang w:val="ru-RU"/>
        </w:rPr>
        <w:t>.</w:t>
      </w:r>
    </w:p>
  </w:footnote>
  <w:footnote w:id="6">
    <w:p w14:paraId="7F2E5546" w14:textId="2F060FAD" w:rsidR="00ED2F86" w:rsidRPr="00A754AB" w:rsidRDefault="00ED2F86" w:rsidP="007C6F2C">
      <w:pPr>
        <w:pStyle w:val="FootnoteText"/>
        <w:ind w:left="284" w:hanging="284"/>
        <w:jc w:val="both"/>
        <w:rPr>
          <w:rFonts w:ascii="Arial" w:hAnsi="Arial" w:cs="Arial"/>
          <w:lang w:val="ru-RU"/>
        </w:rPr>
      </w:pPr>
      <w:r w:rsidRPr="007C6F2C">
        <w:rPr>
          <w:rStyle w:val="FootnoteReference"/>
          <w:rFonts w:ascii="Arial" w:hAnsi="Arial" w:cs="Arial"/>
        </w:rPr>
        <w:footnoteRef/>
      </w:r>
      <w:r w:rsidRPr="00252F72">
        <w:rPr>
          <w:rStyle w:val="FootnoteReference"/>
          <w:rFonts w:ascii="Arial" w:hAnsi="Arial" w:cs="Arial"/>
          <w:vertAlign w:val="baseline"/>
          <w:lang w:val="ru-RU"/>
        </w:rPr>
        <w:t>.</w:t>
      </w:r>
      <w:r w:rsidRPr="00252F72">
        <w:rPr>
          <w:rStyle w:val="FootnoteReference"/>
          <w:rFonts w:ascii="Arial" w:hAnsi="Arial" w:cs="Arial"/>
          <w:vertAlign w:val="baseline"/>
          <w:lang w:val="ru-RU"/>
        </w:rPr>
        <w:tab/>
      </w:r>
      <w:r>
        <w:rPr>
          <w:rFonts w:ascii="Arial" w:hAnsi="Arial" w:cs="Arial"/>
          <w:lang w:val="ru-RU"/>
        </w:rPr>
        <w:t>Просьба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помощи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подготовке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заявки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внесение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Список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нематериального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культурного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наследия</w:t>
      </w:r>
      <w:r w:rsidRPr="00A754A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нуждающегося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срочной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охране</w:t>
      </w:r>
      <w:r w:rsidRPr="00A754AB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была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одобрена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Президиумом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Комитета</w:t>
      </w:r>
      <w:r w:rsidRPr="00A754AB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A754AB">
        <w:rPr>
          <w:rFonts w:ascii="Arial" w:hAnsi="Arial" w:cs="Arial"/>
          <w:lang w:val="ru-RU"/>
        </w:rPr>
        <w:t xml:space="preserve"> 2015 </w:t>
      </w:r>
      <w:r>
        <w:rPr>
          <w:rFonts w:ascii="Arial" w:hAnsi="Arial" w:cs="Arial"/>
          <w:lang w:val="ru-RU"/>
        </w:rPr>
        <w:t>году</w:t>
      </w:r>
      <w:r w:rsidRPr="00A754AB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 w:rsidRPr="00A754AB">
        <w:rPr>
          <w:rFonts w:ascii="Arial" w:hAnsi="Arial" w:cs="Arial"/>
          <w:lang w:val="ru-RU"/>
        </w:rPr>
        <w:t xml:space="preserve"> 10.</w:t>
      </w:r>
      <w:r>
        <w:rPr>
          <w:rFonts w:ascii="Arial" w:hAnsi="Arial" w:cs="Arial"/>
          <w:lang w:val="en-GB"/>
        </w:rPr>
        <w:t>COM</w:t>
      </w:r>
      <w:r w:rsidRPr="00A754AB">
        <w:rPr>
          <w:rFonts w:ascii="Arial" w:hAnsi="Arial" w:cs="Arial"/>
          <w:lang w:val="ru-RU"/>
        </w:rPr>
        <w:t xml:space="preserve"> 3.</w:t>
      </w:r>
      <w:r>
        <w:rPr>
          <w:rFonts w:ascii="Arial" w:hAnsi="Arial" w:cs="Arial"/>
          <w:lang w:val="en-GB"/>
        </w:rPr>
        <w:t>BUR</w:t>
      </w:r>
      <w:r w:rsidRPr="00A754AB">
        <w:rPr>
          <w:rFonts w:ascii="Arial" w:hAnsi="Arial" w:cs="Arial"/>
          <w:lang w:val="ru-RU"/>
        </w:rPr>
        <w:t>/1)</w:t>
      </w:r>
      <w:r w:rsidRPr="00A754AB">
        <w:rPr>
          <w:rFonts w:ascii="Arial" w:hAnsi="Arial" w:cs="Arial"/>
          <w:szCs w:val="22"/>
          <w:lang w:val="ru-RU" w:eastAsia="en-US" w:bidi="th-TH"/>
        </w:rPr>
        <w:t xml:space="preserve">. </w:t>
      </w:r>
      <w:r>
        <w:rPr>
          <w:rFonts w:ascii="Arial" w:hAnsi="Arial" w:cs="Arial"/>
          <w:szCs w:val="22"/>
          <w:lang w:val="ru-RU" w:eastAsia="en-US" w:bidi="th-TH"/>
        </w:rPr>
        <w:t>Сейчас, во время написания этого доклада, с государствами-участниками обсуждаются соответствующие договорные механизмы, и оказание помощи, предполагается, начнется во время нынешней сессии Генеральной Ассамблеи.</w:t>
      </w:r>
    </w:p>
  </w:footnote>
  <w:footnote w:id="7">
    <w:p w14:paraId="2F8A4814" w14:textId="43A96AAA" w:rsidR="00ED2F86" w:rsidRPr="00252F72" w:rsidRDefault="00ED2F86" w:rsidP="0056070D">
      <w:pPr>
        <w:pStyle w:val="FootnoteText"/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9E21FB">
        <w:rPr>
          <w:rFonts w:ascii="Arial" w:hAnsi="Arial" w:cs="Arial"/>
          <w:lang w:val="ru-RU"/>
        </w:rPr>
        <w:t>.</w:t>
      </w:r>
      <w:r w:rsidRPr="009E21FB">
        <w:rPr>
          <w:rFonts w:ascii="Arial" w:hAnsi="Arial" w:cs="Arial"/>
          <w:lang w:val="ru-RU"/>
        </w:rPr>
        <w:tab/>
      </w:r>
      <w:r>
        <w:rPr>
          <w:rFonts w:ascii="Arial" w:hAnsi="Arial" w:cs="Arial"/>
          <w:szCs w:val="22"/>
          <w:lang w:val="ru-RU" w:eastAsia="en-US" w:bidi="th-TH"/>
        </w:rPr>
        <w:t>Кроме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того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, </w:t>
      </w:r>
      <w:r>
        <w:rPr>
          <w:rFonts w:ascii="Arial" w:hAnsi="Arial" w:cs="Arial"/>
          <w:szCs w:val="22"/>
          <w:lang w:val="ru-RU" w:eastAsia="en-US" w:bidi="th-TH"/>
        </w:rPr>
        <w:t>Комитет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передал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Президиуму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свои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полномочия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, </w:t>
      </w:r>
      <w:r>
        <w:rPr>
          <w:rFonts w:ascii="Arial" w:hAnsi="Arial" w:cs="Arial"/>
          <w:szCs w:val="22"/>
          <w:lang w:val="ru-RU" w:eastAsia="en-US" w:bidi="th-TH"/>
        </w:rPr>
        <w:t>относительно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принятия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решения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по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поводу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просьбы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о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международной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помощи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на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сумму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</w:t>
      </w:r>
      <w:r>
        <w:rPr>
          <w:rFonts w:ascii="Arial" w:hAnsi="Arial" w:cs="Arial"/>
          <w:szCs w:val="22"/>
          <w:lang w:val="ru-RU" w:eastAsia="en-US" w:bidi="th-TH"/>
        </w:rPr>
        <w:t>свыше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 25</w:t>
      </w:r>
      <w:r w:rsidRPr="00A754AB">
        <w:rPr>
          <w:rFonts w:ascii="Arial" w:hAnsi="Arial" w:cs="Arial"/>
          <w:szCs w:val="22"/>
          <w:lang w:val="en-US" w:eastAsia="en-US" w:bidi="th-TH"/>
        </w:rPr>
        <w:t> 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000 </w:t>
      </w:r>
      <w:r>
        <w:rPr>
          <w:rFonts w:ascii="Arial" w:hAnsi="Arial" w:cs="Arial"/>
          <w:szCs w:val="22"/>
          <w:lang w:val="ru-RU" w:eastAsia="en-US" w:bidi="th-TH"/>
        </w:rPr>
        <w:t>долларов</w:t>
      </w:r>
      <w:r w:rsidRPr="00252F72">
        <w:rPr>
          <w:rFonts w:ascii="Arial" w:hAnsi="Arial" w:cs="Arial"/>
          <w:szCs w:val="22"/>
          <w:lang w:val="ru-RU" w:eastAsia="en-US" w:bidi="th-TH"/>
        </w:rPr>
        <w:t xml:space="preserve">.     </w:t>
      </w:r>
    </w:p>
  </w:footnote>
  <w:footnote w:id="8">
    <w:p w14:paraId="66FC0599" w14:textId="27C1A159" w:rsidR="00ED2F86" w:rsidRPr="003A4E30" w:rsidRDefault="00ED2F86" w:rsidP="0056070D">
      <w:pPr>
        <w:pStyle w:val="FootnoteText"/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 w:rsidRPr="00EF7160">
        <w:rPr>
          <w:rFonts w:ascii="Arial" w:hAnsi="Arial" w:cs="Arial"/>
          <w:lang w:val="ru-RU"/>
        </w:rPr>
        <w:t>.</w:t>
      </w:r>
      <w:r w:rsidRPr="00EF7160">
        <w:rPr>
          <w:rFonts w:ascii="Arial" w:hAnsi="Arial" w:cs="Arial"/>
          <w:lang w:val="ru-RU"/>
        </w:rPr>
        <w:tab/>
      </w:r>
      <w:r>
        <w:rPr>
          <w:rFonts w:ascii="Arial" w:hAnsi="Arial" w:cs="Arial"/>
          <w:lang w:val="ru-RU"/>
        </w:rPr>
        <w:t>Этот</w:t>
      </w:r>
      <w:r w:rsidRPr="003A4E30">
        <w:rPr>
          <w:rFonts w:ascii="Arial" w:hAnsi="Arial" w:cs="Arial"/>
          <w:lang w:val="ru-RU"/>
        </w:rPr>
        <w:t xml:space="preserve"> </w:t>
      </w:r>
      <w:r w:rsidR="004570F5">
        <w:rPr>
          <w:rFonts w:ascii="Arial" w:hAnsi="Arial" w:cs="Arial"/>
          <w:lang w:val="ru-RU"/>
        </w:rPr>
        <w:t>показатель эффективности</w:t>
      </w:r>
      <w:r w:rsidR="004570F5"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отражает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результаты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Секретариата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 достижению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ожидаемого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результата</w:t>
      </w:r>
      <w:r w:rsidRPr="003A4E30">
        <w:rPr>
          <w:rFonts w:ascii="Arial" w:hAnsi="Arial" w:cs="Arial"/>
          <w:lang w:val="ru-RU"/>
        </w:rPr>
        <w:t xml:space="preserve"> 2: "</w:t>
      </w:r>
      <w:r>
        <w:rPr>
          <w:rFonts w:ascii="Arial" w:hAnsi="Arial" w:cs="Arial"/>
          <w:lang w:val="ru-RU"/>
        </w:rPr>
        <w:t>Ус</w:t>
      </w:r>
      <w:r w:rsidRPr="003A4E30">
        <w:rPr>
          <w:rFonts w:ascii="Arial" w:hAnsi="Arial" w:cs="Arial"/>
          <w:lang w:val="ru-RU"/>
        </w:rPr>
        <w:t>л</w:t>
      </w:r>
      <w:r>
        <w:rPr>
          <w:rFonts w:ascii="Arial" w:hAnsi="Arial" w:cs="Arial"/>
          <w:lang w:val="ru-RU"/>
        </w:rPr>
        <w:t>уги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управлению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знаниями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оптимизированы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реализованы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для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эффективного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применения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обмена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информацией</w:t>
      </w:r>
      <w:r w:rsidRPr="003A4E30">
        <w:rPr>
          <w:rFonts w:ascii="Arial" w:hAnsi="Arial" w:cs="Arial"/>
          <w:lang w:val="ru-RU"/>
        </w:rPr>
        <w:t xml:space="preserve">» </w:t>
      </w:r>
      <w:r>
        <w:rPr>
          <w:rFonts w:ascii="Arial" w:hAnsi="Arial" w:cs="Arial"/>
          <w:lang w:val="ru-RU"/>
        </w:rPr>
        <w:t>в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рамках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результатов</w:t>
      </w:r>
      <w:r w:rsidRPr="003A4E30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одобренных</w:t>
      </w:r>
      <w:r w:rsidRPr="003A4E30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Президиумом</w:t>
      </w:r>
      <w:r w:rsidRPr="003A4E30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 w:rsidRPr="003A4E30">
        <w:rPr>
          <w:rFonts w:ascii="Arial" w:hAnsi="Arial" w:cs="Arial"/>
          <w:lang w:val="ru-RU"/>
        </w:rPr>
        <w:t xml:space="preserve"> 9.</w:t>
      </w:r>
      <w:r w:rsidRPr="00AB6A3A">
        <w:rPr>
          <w:rFonts w:ascii="Arial" w:hAnsi="Arial" w:cs="Arial"/>
          <w:lang w:val="en-GB"/>
        </w:rPr>
        <w:t>COM</w:t>
      </w:r>
      <w:r w:rsidRPr="003A4E30">
        <w:rPr>
          <w:rFonts w:ascii="Arial" w:hAnsi="Arial" w:cs="Arial"/>
          <w:lang w:val="ru-RU"/>
        </w:rPr>
        <w:t xml:space="preserve"> 2.</w:t>
      </w:r>
      <w:r w:rsidRPr="00AB6A3A">
        <w:rPr>
          <w:rFonts w:ascii="Arial" w:hAnsi="Arial" w:cs="Arial"/>
          <w:lang w:val="en-GB"/>
        </w:rPr>
        <w:t>BUR</w:t>
      </w:r>
      <w:r w:rsidRPr="003A4E30">
        <w:rPr>
          <w:rFonts w:ascii="Arial" w:hAnsi="Arial" w:cs="Arial"/>
          <w:lang w:val="ru-RU"/>
        </w:rPr>
        <w:t xml:space="preserve"> 1).</w:t>
      </w:r>
    </w:p>
  </w:footnote>
  <w:footnote w:id="9">
    <w:p w14:paraId="6D6FB2B8" w14:textId="5BEBAAC4" w:rsidR="00ED2F86" w:rsidRPr="003B7B16" w:rsidRDefault="00ED2F86" w:rsidP="0056070D">
      <w:pPr>
        <w:pStyle w:val="FootnoteText"/>
        <w:ind w:left="284" w:hanging="284"/>
        <w:jc w:val="both"/>
        <w:rPr>
          <w:rFonts w:ascii="Arial" w:hAnsi="Arial" w:cs="Arial"/>
          <w:lang w:val="ru-RU"/>
        </w:rPr>
      </w:pPr>
      <w:r w:rsidRPr="00AB6A3A">
        <w:rPr>
          <w:rStyle w:val="FootnoteReference"/>
          <w:rFonts w:ascii="Arial" w:hAnsi="Arial" w:cs="Arial"/>
        </w:rPr>
        <w:footnoteRef/>
      </w:r>
      <w:r>
        <w:rPr>
          <w:rFonts w:ascii="Arial" w:hAnsi="Arial" w:cs="Arial"/>
          <w:lang w:val="ru-RU"/>
        </w:rPr>
        <w:t>Этот</w:t>
      </w:r>
      <w:r w:rsidRPr="003B7B16">
        <w:rPr>
          <w:rFonts w:ascii="Arial" w:hAnsi="Arial" w:cs="Arial"/>
          <w:lang w:val="ru-RU"/>
        </w:rPr>
        <w:t xml:space="preserve"> </w:t>
      </w:r>
      <w:r w:rsidR="004570F5">
        <w:rPr>
          <w:rFonts w:ascii="Arial" w:hAnsi="Arial" w:cs="Arial"/>
          <w:lang w:val="ru-RU"/>
        </w:rPr>
        <w:t>показатель эффективности</w:t>
      </w:r>
      <w:r w:rsidR="004570F5" w:rsidRPr="001F4FA9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отражает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результаты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работы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Секретариата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по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достижению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ожидаемого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результата</w:t>
      </w:r>
      <w:r w:rsidRPr="003B7B16">
        <w:rPr>
          <w:rFonts w:ascii="Arial" w:hAnsi="Arial" w:cs="Arial"/>
          <w:lang w:val="ru-RU"/>
        </w:rPr>
        <w:t xml:space="preserve"> 4: «</w:t>
      </w:r>
      <w:r>
        <w:rPr>
          <w:rFonts w:ascii="Arial" w:hAnsi="Arial" w:cs="Arial"/>
          <w:lang w:val="ru-RU"/>
        </w:rPr>
        <w:t>Улучшена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наглядность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нематериального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культурного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наследия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осознание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его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значения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путем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публикаций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и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распространения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знаний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рамках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ожидаемых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результатов</w:t>
      </w:r>
      <w:r w:rsidRPr="003B7B16">
        <w:rPr>
          <w:rFonts w:ascii="Arial" w:hAnsi="Arial" w:cs="Arial"/>
          <w:lang w:val="ru-RU"/>
        </w:rPr>
        <w:t xml:space="preserve">, </w:t>
      </w:r>
      <w:r>
        <w:rPr>
          <w:rFonts w:ascii="Arial" w:hAnsi="Arial" w:cs="Arial"/>
          <w:lang w:val="ru-RU"/>
        </w:rPr>
        <w:t>одобренных</w:t>
      </w:r>
      <w:r w:rsidRPr="003B7B16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Президиумом</w:t>
      </w:r>
      <w:r w:rsidRPr="003B7B16">
        <w:rPr>
          <w:rFonts w:ascii="Arial" w:hAnsi="Arial" w:cs="Arial"/>
          <w:lang w:val="ru-RU"/>
        </w:rPr>
        <w:t xml:space="preserve"> (</w:t>
      </w:r>
      <w:r>
        <w:rPr>
          <w:rFonts w:ascii="Arial" w:hAnsi="Arial" w:cs="Arial"/>
          <w:lang w:val="ru-RU"/>
        </w:rPr>
        <w:t>Решение</w:t>
      </w:r>
      <w:r w:rsidRPr="00AB6A3A">
        <w:rPr>
          <w:rFonts w:ascii="Arial" w:hAnsi="Arial" w:cs="Arial"/>
          <w:lang w:val="en-GB"/>
        </w:rPr>
        <w:t> </w:t>
      </w:r>
      <w:r w:rsidRPr="003B7B16">
        <w:rPr>
          <w:rFonts w:ascii="Arial" w:hAnsi="Arial" w:cs="Arial"/>
          <w:lang w:val="ru-RU"/>
        </w:rPr>
        <w:t xml:space="preserve"> 9.</w:t>
      </w:r>
      <w:r w:rsidRPr="00AB6A3A">
        <w:rPr>
          <w:rFonts w:ascii="Arial" w:hAnsi="Arial" w:cs="Arial"/>
          <w:lang w:val="en-GB"/>
        </w:rPr>
        <w:t>COM </w:t>
      </w:r>
      <w:r w:rsidRPr="003B7B16">
        <w:rPr>
          <w:rFonts w:ascii="Arial" w:hAnsi="Arial" w:cs="Arial"/>
          <w:lang w:val="ru-RU"/>
        </w:rPr>
        <w:t xml:space="preserve"> 2.</w:t>
      </w:r>
      <w:r w:rsidRPr="00AB6A3A">
        <w:rPr>
          <w:rFonts w:ascii="Arial" w:hAnsi="Arial" w:cs="Arial"/>
          <w:lang w:val="en-GB"/>
        </w:rPr>
        <w:t>BUR </w:t>
      </w:r>
      <w:r w:rsidRPr="003B7B16">
        <w:rPr>
          <w:rFonts w:ascii="Arial" w:hAnsi="Arial" w:cs="Arial"/>
          <w:lang w:val="ru-RU"/>
        </w:rPr>
        <w:t>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EC0103" w14:textId="11713487" w:rsidR="00ED2F86" w:rsidRPr="00C23A97" w:rsidRDefault="00ED2F86">
    <w:pPr>
      <w:pStyle w:val="Header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ITH/16/6</w:t>
    </w:r>
    <w:r w:rsidRPr="00C23A97">
      <w:rPr>
        <w:rFonts w:ascii="Arial" w:hAnsi="Arial" w:cs="Arial"/>
        <w:sz w:val="20"/>
        <w:szCs w:val="20"/>
        <w:lang w:val="en-GB"/>
      </w:rPr>
      <w:t>.GA/</w:t>
    </w:r>
    <w:r>
      <w:rPr>
        <w:rFonts w:ascii="Arial" w:hAnsi="Arial" w:cs="Arial"/>
        <w:sz w:val="20"/>
        <w:szCs w:val="20"/>
        <w:lang w:val="en-GB"/>
      </w:rPr>
      <w:t>6</w:t>
    </w:r>
    <w:r w:rsidRPr="00C23A97">
      <w:rPr>
        <w:rFonts w:ascii="Arial" w:hAnsi="Arial" w:cs="Arial"/>
        <w:sz w:val="20"/>
        <w:szCs w:val="20"/>
        <w:lang w:val="en-GB"/>
      </w:rPr>
      <w:t xml:space="preserve"> –</w:t>
    </w:r>
    <w:r>
      <w:rPr>
        <w:rFonts w:ascii="Arial" w:hAnsi="Arial" w:cs="Arial"/>
        <w:sz w:val="20"/>
        <w:szCs w:val="20"/>
        <w:lang w:val="ru-RU"/>
      </w:rPr>
      <w:t>страница</w:t>
    </w:r>
    <w:r w:rsidRPr="00C23A97">
      <w:rPr>
        <w:rFonts w:ascii="Arial" w:hAnsi="Arial" w:cs="Arial"/>
        <w:sz w:val="20"/>
        <w:szCs w:val="20"/>
        <w:lang w:val="en-GB"/>
      </w:rPr>
      <w:t xml:space="preserve"> 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41F3A">
      <w:rPr>
        <w:rStyle w:val="PageNumber"/>
        <w:rFonts w:ascii="Arial" w:hAnsi="Arial" w:cs="Arial"/>
        <w:noProof/>
        <w:sz w:val="20"/>
        <w:szCs w:val="20"/>
        <w:lang w:val="en-GB"/>
      </w:rPr>
      <w:t>2</w:t>
    </w:r>
    <w:r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51A3EC" w14:textId="3BBDBCB1" w:rsidR="00ED2F86" w:rsidRPr="0063300C" w:rsidRDefault="00ED2F86" w:rsidP="0063300C">
    <w:pPr>
      <w:pStyle w:val="Header"/>
      <w:jc w:val="right"/>
      <w:rPr>
        <w:rFonts w:ascii="Arial" w:hAnsi="Arial" w:cs="Arial"/>
        <w:lang w:val="en-GB"/>
      </w:rPr>
    </w:pPr>
    <w:r w:rsidRPr="00A52233">
      <w:rPr>
        <w:rFonts w:ascii="Arial" w:hAnsi="Arial" w:cs="Arial"/>
        <w:sz w:val="20"/>
        <w:szCs w:val="20"/>
        <w:lang w:val="en-GB"/>
      </w:rPr>
      <w:t>ITH/</w:t>
    </w:r>
    <w:r w:rsidR="00A52233">
      <w:rPr>
        <w:rFonts w:ascii="Arial" w:hAnsi="Arial" w:cs="Arial"/>
        <w:sz w:val="20"/>
        <w:szCs w:val="20"/>
        <w:lang w:val="en-GB"/>
      </w:rPr>
      <w:t>16</w:t>
    </w:r>
    <w:r w:rsidRPr="00A52233">
      <w:rPr>
        <w:rFonts w:ascii="Arial" w:hAnsi="Arial" w:cs="Arial"/>
        <w:sz w:val="20"/>
        <w:szCs w:val="20"/>
        <w:lang w:val="en-GB"/>
      </w:rPr>
      <w:t>/</w:t>
    </w:r>
    <w:r w:rsidR="00A52233" w:rsidRPr="00A52233">
      <w:rPr>
        <w:rFonts w:ascii="Arial" w:hAnsi="Arial" w:cs="Arial"/>
        <w:sz w:val="20"/>
        <w:szCs w:val="20"/>
        <w:lang w:val="en-GB"/>
      </w:rPr>
      <w:t>6</w:t>
    </w:r>
    <w:r w:rsidRPr="00A52233">
      <w:rPr>
        <w:rFonts w:ascii="Arial" w:hAnsi="Arial" w:cs="Arial"/>
        <w:sz w:val="20"/>
        <w:szCs w:val="20"/>
        <w:lang w:val="en-GB"/>
      </w:rPr>
      <w:t>.GA/6</w:t>
    </w:r>
    <w:r w:rsidRPr="0063300C">
      <w:rPr>
        <w:rFonts w:ascii="Arial" w:hAnsi="Arial" w:cs="Arial"/>
        <w:sz w:val="20"/>
        <w:szCs w:val="20"/>
        <w:lang w:val="en-GB"/>
      </w:rPr>
      <w:t xml:space="preserve"> –</w:t>
    </w:r>
    <w:r>
      <w:rPr>
        <w:rFonts w:ascii="Arial" w:hAnsi="Arial" w:cs="Arial"/>
        <w:sz w:val="20"/>
        <w:szCs w:val="20"/>
        <w:lang w:val="ru-RU"/>
      </w:rPr>
      <w:t>страница</w:t>
    </w:r>
    <w:r w:rsidRPr="0063300C">
      <w:rPr>
        <w:rFonts w:ascii="Arial" w:hAnsi="Arial" w:cs="Arial"/>
        <w:sz w:val="20"/>
        <w:szCs w:val="20"/>
        <w:lang w:val="en-GB"/>
      </w:rPr>
      <w:t xml:space="preserve"> 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41F3A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9736B4" w14:textId="10B19FB6" w:rsidR="00ED2F86" w:rsidRPr="008724E5" w:rsidRDefault="00ED2F86">
    <w:pPr>
      <w:pStyle w:val="Header"/>
    </w:pPr>
    <w:r>
      <w:rPr>
        <w:rFonts w:ascii="Arial" w:hAnsi="Arial" w:cs="Arial"/>
        <w:b/>
        <w:noProof/>
        <w:sz w:val="44"/>
        <w:szCs w:val="44"/>
      </w:rPr>
      <w:drawing>
        <wp:anchor distT="0" distB="0" distL="114300" distR="114300" simplePos="0" relativeHeight="251659264" behindDoc="0" locked="0" layoutInCell="1" allowOverlap="1" wp14:anchorId="0948BDB8" wp14:editId="340A4915">
          <wp:simplePos x="0" y="0"/>
          <wp:positionH relativeFrom="column">
            <wp:posOffset>-568960</wp:posOffset>
          </wp:positionH>
          <wp:positionV relativeFrom="paragraph">
            <wp:posOffset>3810</wp:posOffset>
          </wp:positionV>
          <wp:extent cx="2480400" cy="1414800"/>
          <wp:effectExtent l="0" t="0" r="0" b="0"/>
          <wp:wrapNone/>
          <wp:docPr id="1" name="Image 1" descr="unesco_logo_r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esco_logo_r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400" cy="141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71A7DBF" w14:textId="77777777" w:rsidR="00ED2F86" w:rsidRPr="007C6F2C" w:rsidRDefault="00ED2F86" w:rsidP="00655736">
    <w:pPr>
      <w:pStyle w:val="Header"/>
      <w:spacing w:after="520"/>
      <w:jc w:val="right"/>
      <w:rPr>
        <w:rFonts w:ascii="Arial" w:hAnsi="Arial" w:cs="Arial"/>
        <w:b/>
        <w:sz w:val="44"/>
        <w:szCs w:val="44"/>
        <w:lang w:val="nb-NO"/>
      </w:rPr>
    </w:pPr>
    <w:r w:rsidRPr="007C6F2C">
      <w:rPr>
        <w:rFonts w:ascii="Arial" w:hAnsi="Arial" w:cs="Arial"/>
        <w:b/>
        <w:sz w:val="44"/>
        <w:szCs w:val="44"/>
        <w:lang w:val="nb-NO"/>
      </w:rPr>
      <w:t>6 GA</w:t>
    </w:r>
  </w:p>
  <w:p w14:paraId="6E56C0A8" w14:textId="77777777" w:rsidR="00ED2F86" w:rsidRPr="007C6F2C" w:rsidRDefault="00ED2F86" w:rsidP="00655736">
    <w:pPr>
      <w:jc w:val="right"/>
      <w:rPr>
        <w:rFonts w:ascii="Arial" w:hAnsi="Arial" w:cs="Arial"/>
        <w:b/>
        <w:sz w:val="22"/>
        <w:szCs w:val="22"/>
        <w:lang w:val="nb-NO"/>
      </w:rPr>
    </w:pPr>
    <w:r w:rsidRPr="007C6F2C">
      <w:rPr>
        <w:rFonts w:ascii="Arial" w:hAnsi="Arial" w:cs="Arial"/>
        <w:b/>
        <w:sz w:val="22"/>
        <w:szCs w:val="22"/>
        <w:lang w:val="nb-NO"/>
      </w:rPr>
      <w:t>ITH/16/6.GA/6</w:t>
    </w:r>
  </w:p>
  <w:p w14:paraId="1129D6AF" w14:textId="102295BA" w:rsidR="00ED2F86" w:rsidRPr="007C6F2C" w:rsidRDefault="00ED2F86" w:rsidP="00655736">
    <w:pPr>
      <w:jc w:val="right"/>
      <w:rPr>
        <w:rFonts w:ascii="Arial" w:hAnsi="Arial" w:cs="Arial"/>
        <w:b/>
        <w:sz w:val="22"/>
        <w:szCs w:val="22"/>
        <w:lang w:val="nb-NO"/>
      </w:rPr>
    </w:pPr>
    <w:r>
      <w:rPr>
        <w:rFonts w:ascii="Arial" w:hAnsi="Arial" w:cs="Arial"/>
        <w:b/>
        <w:sz w:val="22"/>
        <w:szCs w:val="22"/>
        <w:lang w:val="nb-NO"/>
      </w:rPr>
      <w:t>Париж</w:t>
    </w:r>
    <w:r w:rsidRPr="007C6F2C">
      <w:rPr>
        <w:rFonts w:ascii="Arial" w:hAnsi="Arial" w:cs="Arial"/>
        <w:b/>
        <w:sz w:val="22"/>
        <w:szCs w:val="22"/>
        <w:lang w:val="nb-NO"/>
      </w:rPr>
      <w:t xml:space="preserve">, </w:t>
    </w:r>
    <w:r>
      <w:rPr>
        <w:rFonts w:ascii="Arial" w:hAnsi="Arial" w:cs="Arial"/>
        <w:b/>
        <w:sz w:val="22"/>
        <w:szCs w:val="22"/>
        <w:lang w:val="ru-RU"/>
      </w:rPr>
      <w:t xml:space="preserve">29 апреля </w:t>
    </w:r>
    <w:r w:rsidRPr="007C6F2C">
      <w:rPr>
        <w:rFonts w:ascii="Arial" w:hAnsi="Arial" w:cs="Arial"/>
        <w:b/>
        <w:sz w:val="22"/>
        <w:szCs w:val="22"/>
        <w:lang w:val="nb-NO"/>
      </w:rPr>
      <w:t>2016</w:t>
    </w:r>
  </w:p>
  <w:p w14:paraId="46E45BA3" w14:textId="3D58A0CE" w:rsidR="00ED2F86" w:rsidRPr="00041F3A" w:rsidRDefault="00ED2F86" w:rsidP="00E36336">
    <w:pPr>
      <w:jc w:val="right"/>
      <w:rPr>
        <w:rFonts w:ascii="Arial" w:hAnsi="Arial" w:cs="Arial"/>
        <w:b/>
        <w:sz w:val="22"/>
        <w:szCs w:val="22"/>
        <w:lang w:val="ru-RU"/>
      </w:rPr>
    </w:pPr>
    <w:r>
      <w:rPr>
        <w:rFonts w:ascii="Arial" w:hAnsi="Arial" w:cs="Arial"/>
        <w:b/>
        <w:sz w:val="22"/>
        <w:szCs w:val="22"/>
        <w:lang w:val="ru-RU"/>
      </w:rPr>
      <w:t>Оригинал</w:t>
    </w:r>
    <w:r w:rsidRPr="00041F3A">
      <w:rPr>
        <w:rFonts w:ascii="Arial" w:hAnsi="Arial" w:cs="Arial"/>
        <w:b/>
        <w:sz w:val="22"/>
        <w:szCs w:val="22"/>
        <w:lang w:val="ru-RU"/>
      </w:rPr>
      <w:t xml:space="preserve">: </w:t>
    </w:r>
    <w:r>
      <w:rPr>
        <w:rFonts w:ascii="Arial" w:hAnsi="Arial" w:cs="Arial"/>
        <w:b/>
        <w:sz w:val="22"/>
        <w:szCs w:val="22"/>
        <w:lang w:val="ru-RU"/>
      </w:rPr>
      <w:t>английский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8419" w14:textId="14460FB1" w:rsidR="00ED2F86" w:rsidRPr="00EE3CE8" w:rsidRDefault="00A52233">
    <w:pPr>
      <w:pStyle w:val="Header"/>
      <w:rPr>
        <w:rFonts w:ascii="Arial" w:hAnsi="Arial" w:cs="Arial"/>
        <w:lang w:val="en-GB"/>
      </w:rPr>
    </w:pPr>
    <w:r w:rsidRPr="00E53CB2">
      <w:rPr>
        <w:rFonts w:ascii="Arial" w:hAnsi="Arial" w:cs="Arial"/>
        <w:sz w:val="20"/>
        <w:szCs w:val="20"/>
        <w:lang w:val="en-GB"/>
      </w:rPr>
      <w:t>ITH/</w:t>
    </w:r>
    <w:r>
      <w:rPr>
        <w:rFonts w:ascii="Arial" w:hAnsi="Arial" w:cs="Arial"/>
        <w:sz w:val="20"/>
        <w:szCs w:val="20"/>
        <w:lang w:val="en-GB"/>
      </w:rPr>
      <w:t>16</w:t>
    </w:r>
    <w:r w:rsidRPr="00E53CB2">
      <w:rPr>
        <w:rFonts w:ascii="Arial" w:hAnsi="Arial" w:cs="Arial"/>
        <w:sz w:val="20"/>
        <w:szCs w:val="20"/>
        <w:lang w:val="en-GB"/>
      </w:rPr>
      <w:t>/6.GA/6</w:t>
    </w:r>
    <w:r>
      <w:rPr>
        <w:rFonts w:ascii="Arial" w:hAnsi="Arial" w:cs="Arial"/>
        <w:sz w:val="20"/>
        <w:szCs w:val="20"/>
        <w:lang w:val="en-GB"/>
      </w:rPr>
      <w:t xml:space="preserve"> </w:t>
    </w:r>
    <w:r w:rsidR="00ED2F86" w:rsidRPr="00C23A97">
      <w:rPr>
        <w:rFonts w:ascii="Arial" w:hAnsi="Arial" w:cs="Arial"/>
        <w:sz w:val="20"/>
        <w:szCs w:val="20"/>
        <w:lang w:val="en-GB"/>
      </w:rPr>
      <w:t xml:space="preserve">– page </w:t>
    </w:r>
    <w:r w:rsidR="00ED2F86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ED2F86" w:rsidRPr="00C23A97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ED2F86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041F3A">
      <w:rPr>
        <w:rStyle w:val="PageNumber"/>
        <w:rFonts w:ascii="Arial" w:hAnsi="Arial" w:cs="Arial"/>
        <w:noProof/>
        <w:sz w:val="20"/>
        <w:szCs w:val="20"/>
        <w:lang w:val="en-GB"/>
      </w:rPr>
      <w:t>28</w:t>
    </w:r>
    <w:r w:rsidR="00ED2F86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D95"/>
    <w:multiLevelType w:val="hybridMultilevel"/>
    <w:tmpl w:val="3028C8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D33C41"/>
    <w:multiLevelType w:val="hybridMultilevel"/>
    <w:tmpl w:val="91A01990"/>
    <w:lvl w:ilvl="0" w:tplc="FF864C90">
      <w:start w:val="1"/>
      <w:numFmt w:val="lowerRoman"/>
      <w:lvlText w:val="(%1)"/>
      <w:lvlJc w:val="left"/>
      <w:pPr>
        <w:ind w:left="7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00D5092A"/>
    <w:multiLevelType w:val="hybridMultilevel"/>
    <w:tmpl w:val="54BE9368"/>
    <w:lvl w:ilvl="0" w:tplc="FF864C9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BA36C2"/>
    <w:multiLevelType w:val="hybridMultilevel"/>
    <w:tmpl w:val="DC8214B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45D179D"/>
    <w:multiLevelType w:val="hybridMultilevel"/>
    <w:tmpl w:val="26DAC20C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4927785"/>
    <w:multiLevelType w:val="hybridMultilevel"/>
    <w:tmpl w:val="F3860446"/>
    <w:lvl w:ilvl="0" w:tplc="42E60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4F54DC7"/>
    <w:multiLevelType w:val="hybridMultilevel"/>
    <w:tmpl w:val="1AF22ECE"/>
    <w:lvl w:ilvl="0" w:tplc="990A885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F114B2"/>
    <w:multiLevelType w:val="hybridMultilevel"/>
    <w:tmpl w:val="4F28107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E600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A8708D5"/>
    <w:multiLevelType w:val="hybridMultilevel"/>
    <w:tmpl w:val="05EEF8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ADA76B9"/>
    <w:multiLevelType w:val="hybridMultilevel"/>
    <w:tmpl w:val="BD980F88"/>
    <w:lvl w:ilvl="0" w:tplc="1A6CF6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0BF438B5"/>
    <w:multiLevelType w:val="hybridMultilevel"/>
    <w:tmpl w:val="9F38A022"/>
    <w:lvl w:ilvl="0" w:tplc="017A214A">
      <w:start w:val="8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C6C2D3E"/>
    <w:multiLevelType w:val="hybridMultilevel"/>
    <w:tmpl w:val="F2D8FCF8"/>
    <w:lvl w:ilvl="0" w:tplc="E098D3E8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DCC0459"/>
    <w:multiLevelType w:val="hybridMultilevel"/>
    <w:tmpl w:val="21702FAA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4">
    <w:nsid w:val="13CE78CF"/>
    <w:multiLevelType w:val="hybridMultilevel"/>
    <w:tmpl w:val="AC8E6156"/>
    <w:lvl w:ilvl="0" w:tplc="1A0A62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8505A8F"/>
    <w:multiLevelType w:val="hybridMultilevel"/>
    <w:tmpl w:val="C00ACCDC"/>
    <w:lvl w:ilvl="0" w:tplc="A192D59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7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1A14C3C"/>
    <w:multiLevelType w:val="hybridMultilevel"/>
    <w:tmpl w:val="77B00362"/>
    <w:lvl w:ilvl="0" w:tplc="FF864C9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6C452D"/>
    <w:multiLevelType w:val="hybridMultilevel"/>
    <w:tmpl w:val="E72C3800"/>
    <w:lvl w:ilvl="0" w:tplc="A192D592">
      <w:start w:val="3"/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0">
    <w:nsid w:val="28D102C0"/>
    <w:multiLevelType w:val="hybridMultilevel"/>
    <w:tmpl w:val="7D4EA106"/>
    <w:lvl w:ilvl="0" w:tplc="B122F3DA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2AB35019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" w:hAnsi="Arial" w:cs="Arial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2786873"/>
    <w:multiLevelType w:val="hybridMultilevel"/>
    <w:tmpl w:val="5E50B0B2"/>
    <w:lvl w:ilvl="0" w:tplc="24AC31DA">
      <w:start w:val="1"/>
      <w:numFmt w:val="lowerLetter"/>
      <w:lvlText w:val="(%1)"/>
      <w:lvlJc w:val="left"/>
      <w:pPr>
        <w:ind w:left="855" w:hanging="495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F07BFE"/>
    <w:multiLevelType w:val="hybridMultilevel"/>
    <w:tmpl w:val="826CF9FA"/>
    <w:lvl w:ilvl="0" w:tplc="9CC4790E">
      <w:start w:val="1"/>
      <w:numFmt w:val="decimal"/>
      <w:pStyle w:val="GAPara"/>
      <w:lvlText w:val="%1."/>
      <w:lvlJc w:val="left"/>
      <w:pPr>
        <w:ind w:left="2345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38F54C01"/>
    <w:multiLevelType w:val="hybridMultilevel"/>
    <w:tmpl w:val="F1A04292"/>
    <w:lvl w:ilvl="0" w:tplc="362450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7A4DB1"/>
    <w:multiLevelType w:val="hybridMultilevel"/>
    <w:tmpl w:val="1F36D964"/>
    <w:lvl w:ilvl="0" w:tplc="918ACE6A">
      <w:start w:val="1"/>
      <w:numFmt w:val="decimal"/>
      <w:pStyle w:val="GAParaResolut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B130E84"/>
    <w:multiLevelType w:val="hybridMultilevel"/>
    <w:tmpl w:val="77B00362"/>
    <w:lvl w:ilvl="0" w:tplc="FF864C9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0CE7015"/>
    <w:multiLevelType w:val="hybridMultilevel"/>
    <w:tmpl w:val="F4BC6402"/>
    <w:lvl w:ilvl="0" w:tplc="2EC0D8EC">
      <w:start w:val="1"/>
      <w:numFmt w:val="decimal"/>
      <w:pStyle w:val="Para"/>
      <w:lvlText w:val="%1."/>
      <w:lvlJc w:val="left"/>
      <w:pPr>
        <w:ind w:left="502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1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2">
    <w:nsid w:val="48B33157"/>
    <w:multiLevelType w:val="hybridMultilevel"/>
    <w:tmpl w:val="77B00362"/>
    <w:lvl w:ilvl="0" w:tplc="FF864C90">
      <w:start w:val="1"/>
      <w:numFmt w:val="lowerRoman"/>
      <w:lvlText w:val="(%1)"/>
      <w:lvlJc w:val="left"/>
      <w:pPr>
        <w:ind w:left="1430" w:hanging="72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0A81586"/>
    <w:multiLevelType w:val="hybridMultilevel"/>
    <w:tmpl w:val="5E50B0B2"/>
    <w:lvl w:ilvl="0" w:tplc="24AC31DA">
      <w:start w:val="1"/>
      <w:numFmt w:val="lowerLetter"/>
      <w:lvlText w:val="(%1)"/>
      <w:lvlJc w:val="left"/>
      <w:pPr>
        <w:ind w:left="855" w:hanging="495"/>
      </w:pPr>
      <w:rPr>
        <w:rFonts w:hint="default"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A3232D"/>
    <w:multiLevelType w:val="hybridMultilevel"/>
    <w:tmpl w:val="4DBEC2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64557E0"/>
    <w:multiLevelType w:val="multilevel"/>
    <w:tmpl w:val="FDDA4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7D138A7"/>
    <w:multiLevelType w:val="hybridMultilevel"/>
    <w:tmpl w:val="2DCA24D8"/>
    <w:lvl w:ilvl="0" w:tplc="A192D59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>
    <w:nsid w:val="5DC778C2"/>
    <w:multiLevelType w:val="hybridMultilevel"/>
    <w:tmpl w:val="08B2D8F0"/>
    <w:lvl w:ilvl="0" w:tplc="24D08236">
      <w:start w:val="1"/>
      <w:numFmt w:val="decimal"/>
      <w:pStyle w:val="Paragraph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E49537A"/>
    <w:multiLevelType w:val="hybridMultilevel"/>
    <w:tmpl w:val="BF443B6E"/>
    <w:lvl w:ilvl="0" w:tplc="72BC2AC2">
      <w:numFmt w:val="bullet"/>
      <w:lvlText w:val="-"/>
      <w:lvlJc w:val="left"/>
      <w:pPr>
        <w:ind w:left="83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9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D01248"/>
    <w:multiLevelType w:val="hybridMultilevel"/>
    <w:tmpl w:val="AC108F88"/>
    <w:lvl w:ilvl="0" w:tplc="2C202C58">
      <w:start w:val="1"/>
      <w:numFmt w:val="lowerRoman"/>
      <w:lvlText w:val="(%1)"/>
      <w:lvlJc w:val="left"/>
      <w:pPr>
        <w:ind w:left="1287" w:hanging="72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3D17718"/>
    <w:multiLevelType w:val="hybridMultilevel"/>
    <w:tmpl w:val="38A2F2A4"/>
    <w:lvl w:ilvl="0" w:tplc="A192D592">
      <w:start w:val="3"/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63649E1"/>
    <w:multiLevelType w:val="hybridMultilevel"/>
    <w:tmpl w:val="E5D262FE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8855951"/>
    <w:multiLevelType w:val="hybridMultilevel"/>
    <w:tmpl w:val="4D64783C"/>
    <w:lvl w:ilvl="0" w:tplc="3C062358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D1068D"/>
    <w:multiLevelType w:val="hybridMultilevel"/>
    <w:tmpl w:val="9B50E7A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8F01DA"/>
    <w:multiLevelType w:val="hybridMultilevel"/>
    <w:tmpl w:val="4D4EFF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C756EDD"/>
    <w:multiLevelType w:val="hybridMultilevel"/>
    <w:tmpl w:val="E0B040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D393C29"/>
    <w:multiLevelType w:val="hybridMultilevel"/>
    <w:tmpl w:val="7AFCB7C4"/>
    <w:lvl w:ilvl="0" w:tplc="4B52015C">
      <w:start w:val="1"/>
      <w:numFmt w:val="decimal"/>
      <w:lvlText w:val="%1."/>
      <w:lvlJc w:val="left"/>
      <w:pPr>
        <w:ind w:left="2061" w:hanging="360"/>
      </w:pPr>
      <w:rPr>
        <w:b w:val="0"/>
      </w:rPr>
    </w:lvl>
    <w:lvl w:ilvl="1" w:tplc="040C0019" w:tentative="1">
      <w:start w:val="1"/>
      <w:numFmt w:val="lowerLetter"/>
      <w:lvlText w:val="%2."/>
      <w:lvlJc w:val="left"/>
      <w:pPr>
        <w:ind w:left="3065" w:hanging="360"/>
      </w:pPr>
    </w:lvl>
    <w:lvl w:ilvl="2" w:tplc="040C001B" w:tentative="1">
      <w:start w:val="1"/>
      <w:numFmt w:val="lowerRoman"/>
      <w:lvlText w:val="%3."/>
      <w:lvlJc w:val="right"/>
      <w:pPr>
        <w:ind w:left="3785" w:hanging="180"/>
      </w:pPr>
    </w:lvl>
    <w:lvl w:ilvl="3" w:tplc="040C000F" w:tentative="1">
      <w:start w:val="1"/>
      <w:numFmt w:val="decimal"/>
      <w:lvlText w:val="%4."/>
      <w:lvlJc w:val="left"/>
      <w:pPr>
        <w:ind w:left="4505" w:hanging="360"/>
      </w:pPr>
    </w:lvl>
    <w:lvl w:ilvl="4" w:tplc="040C0019" w:tentative="1">
      <w:start w:val="1"/>
      <w:numFmt w:val="lowerLetter"/>
      <w:lvlText w:val="%5."/>
      <w:lvlJc w:val="left"/>
      <w:pPr>
        <w:ind w:left="5225" w:hanging="360"/>
      </w:pPr>
    </w:lvl>
    <w:lvl w:ilvl="5" w:tplc="040C001B" w:tentative="1">
      <w:start w:val="1"/>
      <w:numFmt w:val="lowerRoman"/>
      <w:lvlText w:val="%6."/>
      <w:lvlJc w:val="right"/>
      <w:pPr>
        <w:ind w:left="5945" w:hanging="180"/>
      </w:pPr>
    </w:lvl>
    <w:lvl w:ilvl="6" w:tplc="040C000F" w:tentative="1">
      <w:start w:val="1"/>
      <w:numFmt w:val="decimal"/>
      <w:lvlText w:val="%7."/>
      <w:lvlJc w:val="left"/>
      <w:pPr>
        <w:ind w:left="6665" w:hanging="360"/>
      </w:pPr>
    </w:lvl>
    <w:lvl w:ilvl="7" w:tplc="040C0019" w:tentative="1">
      <w:start w:val="1"/>
      <w:numFmt w:val="lowerLetter"/>
      <w:lvlText w:val="%8."/>
      <w:lvlJc w:val="left"/>
      <w:pPr>
        <w:ind w:left="7385" w:hanging="360"/>
      </w:pPr>
    </w:lvl>
    <w:lvl w:ilvl="8" w:tplc="040C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50">
    <w:nsid w:val="7F577DF0"/>
    <w:multiLevelType w:val="hybridMultilevel"/>
    <w:tmpl w:val="35B4CD30"/>
    <w:lvl w:ilvl="0" w:tplc="2DB626BA">
      <w:start w:val="1"/>
      <w:numFmt w:val="lowerRoman"/>
      <w:lvlText w:val="(%1)"/>
      <w:lvlJc w:val="left"/>
      <w:pPr>
        <w:ind w:left="1571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931" w:hanging="360"/>
      </w:pPr>
    </w:lvl>
    <w:lvl w:ilvl="2" w:tplc="040C001B" w:tentative="1">
      <w:start w:val="1"/>
      <w:numFmt w:val="lowerRoman"/>
      <w:lvlText w:val="%3."/>
      <w:lvlJc w:val="right"/>
      <w:pPr>
        <w:ind w:left="2651" w:hanging="180"/>
      </w:pPr>
    </w:lvl>
    <w:lvl w:ilvl="3" w:tplc="040C000F" w:tentative="1">
      <w:start w:val="1"/>
      <w:numFmt w:val="decimal"/>
      <w:lvlText w:val="%4."/>
      <w:lvlJc w:val="left"/>
      <w:pPr>
        <w:ind w:left="3371" w:hanging="360"/>
      </w:pPr>
    </w:lvl>
    <w:lvl w:ilvl="4" w:tplc="040C0019" w:tentative="1">
      <w:start w:val="1"/>
      <w:numFmt w:val="lowerLetter"/>
      <w:lvlText w:val="%5."/>
      <w:lvlJc w:val="left"/>
      <w:pPr>
        <w:ind w:left="4091" w:hanging="360"/>
      </w:pPr>
    </w:lvl>
    <w:lvl w:ilvl="5" w:tplc="040C001B" w:tentative="1">
      <w:start w:val="1"/>
      <w:numFmt w:val="lowerRoman"/>
      <w:lvlText w:val="%6."/>
      <w:lvlJc w:val="right"/>
      <w:pPr>
        <w:ind w:left="4811" w:hanging="180"/>
      </w:pPr>
    </w:lvl>
    <w:lvl w:ilvl="6" w:tplc="040C000F" w:tentative="1">
      <w:start w:val="1"/>
      <w:numFmt w:val="decimal"/>
      <w:lvlText w:val="%7."/>
      <w:lvlJc w:val="left"/>
      <w:pPr>
        <w:ind w:left="5531" w:hanging="360"/>
      </w:pPr>
    </w:lvl>
    <w:lvl w:ilvl="7" w:tplc="040C0019" w:tentative="1">
      <w:start w:val="1"/>
      <w:numFmt w:val="lowerLetter"/>
      <w:lvlText w:val="%8."/>
      <w:lvlJc w:val="left"/>
      <w:pPr>
        <w:ind w:left="6251" w:hanging="360"/>
      </w:pPr>
    </w:lvl>
    <w:lvl w:ilvl="8" w:tplc="040C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9"/>
  </w:num>
  <w:num w:numId="2">
    <w:abstractNumId w:val="24"/>
  </w:num>
  <w:num w:numId="3">
    <w:abstractNumId w:val="16"/>
  </w:num>
  <w:num w:numId="4">
    <w:abstractNumId w:val="45"/>
  </w:num>
  <w:num w:numId="5">
    <w:abstractNumId w:val="40"/>
  </w:num>
  <w:num w:numId="6">
    <w:abstractNumId w:val="13"/>
  </w:num>
  <w:num w:numId="7">
    <w:abstractNumId w:val="17"/>
  </w:num>
  <w:num w:numId="8">
    <w:abstractNumId w:val="31"/>
  </w:num>
  <w:num w:numId="9">
    <w:abstractNumId w:val="23"/>
  </w:num>
  <w:num w:numId="10">
    <w:abstractNumId w:val="26"/>
  </w:num>
  <w:num w:numId="11">
    <w:abstractNumId w:val="30"/>
  </w:num>
  <w:num w:numId="12">
    <w:abstractNumId w:val="27"/>
  </w:num>
  <w:num w:numId="13">
    <w:abstractNumId w:val="25"/>
  </w:num>
  <w:num w:numId="14">
    <w:abstractNumId w:val="19"/>
  </w:num>
  <w:num w:numId="15">
    <w:abstractNumId w:val="32"/>
  </w:num>
  <w:num w:numId="16">
    <w:abstractNumId w:val="18"/>
  </w:num>
  <w:num w:numId="17">
    <w:abstractNumId w:val="28"/>
  </w:num>
  <w:num w:numId="18">
    <w:abstractNumId w:val="2"/>
  </w:num>
  <w:num w:numId="19">
    <w:abstractNumId w:val="11"/>
  </w:num>
  <w:num w:numId="20">
    <w:abstractNumId w:val="21"/>
  </w:num>
  <w:num w:numId="21">
    <w:abstractNumId w:val="50"/>
  </w:num>
  <w:num w:numId="22">
    <w:abstractNumId w:val="8"/>
  </w:num>
  <w:num w:numId="23">
    <w:abstractNumId w:val="4"/>
  </w:num>
  <w:num w:numId="24">
    <w:abstractNumId w:val="0"/>
  </w:num>
  <w:num w:numId="2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  <w:lvlOverride w:ilvl="0">
      <w:startOverride w:val="1"/>
    </w:lvlOverride>
  </w:num>
  <w:num w:numId="27">
    <w:abstractNumId w:val="20"/>
  </w:num>
  <w:num w:numId="28">
    <w:abstractNumId w:val="14"/>
  </w:num>
  <w:num w:numId="29">
    <w:abstractNumId w:val="37"/>
  </w:num>
  <w:num w:numId="30">
    <w:abstractNumId w:val="3"/>
  </w:num>
  <w:num w:numId="31">
    <w:abstractNumId w:val="36"/>
  </w:num>
  <w:num w:numId="32">
    <w:abstractNumId w:val="15"/>
  </w:num>
  <w:num w:numId="33">
    <w:abstractNumId w:val="42"/>
  </w:num>
  <w:num w:numId="34">
    <w:abstractNumId w:val="49"/>
    <w:lvlOverride w:ilvl="0">
      <w:startOverride w:val="1"/>
    </w:lvlOverride>
  </w:num>
  <w:num w:numId="35">
    <w:abstractNumId w:val="29"/>
  </w:num>
  <w:num w:numId="36">
    <w:abstractNumId w:val="35"/>
  </w:num>
  <w:num w:numId="37">
    <w:abstractNumId w:val="41"/>
  </w:num>
  <w:num w:numId="38">
    <w:abstractNumId w:val="10"/>
  </w:num>
  <w:num w:numId="39">
    <w:abstractNumId w:val="46"/>
  </w:num>
  <w:num w:numId="40">
    <w:abstractNumId w:val="22"/>
  </w:num>
  <w:num w:numId="41">
    <w:abstractNumId w:val="12"/>
  </w:num>
  <w:num w:numId="42">
    <w:abstractNumId w:val="44"/>
  </w:num>
  <w:num w:numId="43">
    <w:abstractNumId w:val="9"/>
  </w:num>
  <w:num w:numId="44">
    <w:abstractNumId w:val="33"/>
  </w:num>
  <w:num w:numId="45">
    <w:abstractNumId w:val="26"/>
    <w:lvlOverride w:ilvl="0">
      <w:startOverride w:val="5"/>
    </w:lvlOverride>
  </w:num>
  <w:num w:numId="46">
    <w:abstractNumId w:val="29"/>
    <w:lvlOverride w:ilvl="0">
      <w:startOverride w:val="1"/>
    </w:lvlOverride>
  </w:num>
  <w:num w:numId="47">
    <w:abstractNumId w:val="6"/>
  </w:num>
  <w:num w:numId="48">
    <w:abstractNumId w:val="26"/>
    <w:lvlOverride w:ilvl="0">
      <w:startOverride w:val="1"/>
    </w:lvlOverride>
  </w:num>
  <w:num w:numId="49">
    <w:abstractNumId w:val="43"/>
  </w:num>
  <w:num w:numId="50">
    <w:abstractNumId w:val="47"/>
  </w:num>
  <w:num w:numId="51">
    <w:abstractNumId w:val="48"/>
  </w:num>
  <w:num w:numId="52">
    <w:abstractNumId w:val="34"/>
  </w:num>
  <w:num w:numId="53">
    <w:abstractNumId w:val="38"/>
  </w:num>
  <w:num w:numId="54">
    <w:abstractNumId w:val="5"/>
  </w:num>
  <w:num w:numId="55">
    <w:abstractNumId w:val="7"/>
  </w:num>
  <w:num w:numId="56">
    <w:abstractNumId w:val="26"/>
  </w:num>
  <w:num w:numId="57">
    <w:abstractNumId w:val="26"/>
  </w:num>
  <w:num w:numId="58">
    <w:abstractNumId w:val="1"/>
  </w:num>
  <w:num w:numId="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Нина Пшеницина">
    <w15:presenceInfo w15:providerId="Windows Live" w15:userId="91dc7ee3876b4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evenAndOddHeaders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866"/>
    <w:rsid w:val="00001F30"/>
    <w:rsid w:val="000048ED"/>
    <w:rsid w:val="00004C87"/>
    <w:rsid w:val="00005070"/>
    <w:rsid w:val="00005515"/>
    <w:rsid w:val="0000687C"/>
    <w:rsid w:val="00010249"/>
    <w:rsid w:val="00011242"/>
    <w:rsid w:val="000121EA"/>
    <w:rsid w:val="00014036"/>
    <w:rsid w:val="000235DC"/>
    <w:rsid w:val="00031A4C"/>
    <w:rsid w:val="00033983"/>
    <w:rsid w:val="000372D7"/>
    <w:rsid w:val="000411D5"/>
    <w:rsid w:val="00041A66"/>
    <w:rsid w:val="00041F3A"/>
    <w:rsid w:val="00045ACB"/>
    <w:rsid w:val="0005176E"/>
    <w:rsid w:val="00051C0C"/>
    <w:rsid w:val="00052C88"/>
    <w:rsid w:val="0005387A"/>
    <w:rsid w:val="00062626"/>
    <w:rsid w:val="00063EE5"/>
    <w:rsid w:val="00065E88"/>
    <w:rsid w:val="000663CF"/>
    <w:rsid w:val="00067B03"/>
    <w:rsid w:val="00067D9B"/>
    <w:rsid w:val="00071565"/>
    <w:rsid w:val="00075708"/>
    <w:rsid w:val="000765F7"/>
    <w:rsid w:val="00077012"/>
    <w:rsid w:val="00077AB7"/>
    <w:rsid w:val="00080BED"/>
    <w:rsid w:val="00081B59"/>
    <w:rsid w:val="00081CD8"/>
    <w:rsid w:val="00082D4B"/>
    <w:rsid w:val="00084BB7"/>
    <w:rsid w:val="00086EBE"/>
    <w:rsid w:val="00087A66"/>
    <w:rsid w:val="000973F7"/>
    <w:rsid w:val="00097C99"/>
    <w:rsid w:val="000A7F0E"/>
    <w:rsid w:val="000B0BBC"/>
    <w:rsid w:val="000B3738"/>
    <w:rsid w:val="000B6D15"/>
    <w:rsid w:val="000C0D61"/>
    <w:rsid w:val="000C3425"/>
    <w:rsid w:val="000C76E9"/>
    <w:rsid w:val="000D0A4B"/>
    <w:rsid w:val="000D19DD"/>
    <w:rsid w:val="000D1C7B"/>
    <w:rsid w:val="000D461B"/>
    <w:rsid w:val="000D52AD"/>
    <w:rsid w:val="000D571E"/>
    <w:rsid w:val="000E638B"/>
    <w:rsid w:val="000E64F4"/>
    <w:rsid w:val="000E77CE"/>
    <w:rsid w:val="000F3A3F"/>
    <w:rsid w:val="000F4ABC"/>
    <w:rsid w:val="00102557"/>
    <w:rsid w:val="00103643"/>
    <w:rsid w:val="001044CF"/>
    <w:rsid w:val="001062E9"/>
    <w:rsid w:val="00107A7E"/>
    <w:rsid w:val="00110027"/>
    <w:rsid w:val="001133C9"/>
    <w:rsid w:val="0011375E"/>
    <w:rsid w:val="0011395A"/>
    <w:rsid w:val="00115415"/>
    <w:rsid w:val="001160B7"/>
    <w:rsid w:val="00121A73"/>
    <w:rsid w:val="00123673"/>
    <w:rsid w:val="001327F3"/>
    <w:rsid w:val="001347F0"/>
    <w:rsid w:val="00142D8B"/>
    <w:rsid w:val="00150114"/>
    <w:rsid w:val="001504BD"/>
    <w:rsid w:val="00160C48"/>
    <w:rsid w:val="00164D56"/>
    <w:rsid w:val="00165C70"/>
    <w:rsid w:val="00167861"/>
    <w:rsid w:val="00167B10"/>
    <w:rsid w:val="00170D68"/>
    <w:rsid w:val="00172E8F"/>
    <w:rsid w:val="0017402F"/>
    <w:rsid w:val="00176328"/>
    <w:rsid w:val="001769AD"/>
    <w:rsid w:val="00177AC9"/>
    <w:rsid w:val="001817B0"/>
    <w:rsid w:val="00181F19"/>
    <w:rsid w:val="0019327E"/>
    <w:rsid w:val="001942AA"/>
    <w:rsid w:val="00196413"/>
    <w:rsid w:val="00196C1B"/>
    <w:rsid w:val="00197F93"/>
    <w:rsid w:val="001A1F08"/>
    <w:rsid w:val="001A34B2"/>
    <w:rsid w:val="001A5CF7"/>
    <w:rsid w:val="001A6392"/>
    <w:rsid w:val="001A64AD"/>
    <w:rsid w:val="001B0F73"/>
    <w:rsid w:val="001B2CCA"/>
    <w:rsid w:val="001B39D0"/>
    <w:rsid w:val="001B5390"/>
    <w:rsid w:val="001C22AB"/>
    <w:rsid w:val="001C5DF9"/>
    <w:rsid w:val="001C6F62"/>
    <w:rsid w:val="001D1991"/>
    <w:rsid w:val="001D2C33"/>
    <w:rsid w:val="001D3571"/>
    <w:rsid w:val="001D5AF7"/>
    <w:rsid w:val="001D5B3F"/>
    <w:rsid w:val="001D5C04"/>
    <w:rsid w:val="001D5F02"/>
    <w:rsid w:val="001D6F51"/>
    <w:rsid w:val="001D7528"/>
    <w:rsid w:val="001E0270"/>
    <w:rsid w:val="001E3481"/>
    <w:rsid w:val="001E4B9A"/>
    <w:rsid w:val="001E633D"/>
    <w:rsid w:val="001E6AB2"/>
    <w:rsid w:val="001F1AB6"/>
    <w:rsid w:val="001F3B22"/>
    <w:rsid w:val="001F4BA8"/>
    <w:rsid w:val="001F4FA9"/>
    <w:rsid w:val="001F5A4B"/>
    <w:rsid w:val="001F6CC1"/>
    <w:rsid w:val="001F6F0A"/>
    <w:rsid w:val="00202CF7"/>
    <w:rsid w:val="00206B3E"/>
    <w:rsid w:val="00207177"/>
    <w:rsid w:val="00212C5B"/>
    <w:rsid w:val="00214282"/>
    <w:rsid w:val="002143F9"/>
    <w:rsid w:val="002155E2"/>
    <w:rsid w:val="00221CF9"/>
    <w:rsid w:val="0022266A"/>
    <w:rsid w:val="00222A2D"/>
    <w:rsid w:val="00223029"/>
    <w:rsid w:val="002250C2"/>
    <w:rsid w:val="00225771"/>
    <w:rsid w:val="00226805"/>
    <w:rsid w:val="002329F7"/>
    <w:rsid w:val="002330EF"/>
    <w:rsid w:val="002341A2"/>
    <w:rsid w:val="00234745"/>
    <w:rsid w:val="00237F80"/>
    <w:rsid w:val="0024034C"/>
    <w:rsid w:val="002407AF"/>
    <w:rsid w:val="00241099"/>
    <w:rsid w:val="002411BD"/>
    <w:rsid w:val="002423FA"/>
    <w:rsid w:val="00242DD8"/>
    <w:rsid w:val="002506ED"/>
    <w:rsid w:val="00251DFC"/>
    <w:rsid w:val="00252F72"/>
    <w:rsid w:val="00254179"/>
    <w:rsid w:val="00262B63"/>
    <w:rsid w:val="00265028"/>
    <w:rsid w:val="0027214A"/>
    <w:rsid w:val="0027377C"/>
    <w:rsid w:val="002739DE"/>
    <w:rsid w:val="00273BAC"/>
    <w:rsid w:val="002752DA"/>
    <w:rsid w:val="0027569A"/>
    <w:rsid w:val="00275B42"/>
    <w:rsid w:val="002767D2"/>
    <w:rsid w:val="00276A14"/>
    <w:rsid w:val="00277169"/>
    <w:rsid w:val="00280D6B"/>
    <w:rsid w:val="002818E5"/>
    <w:rsid w:val="002824EB"/>
    <w:rsid w:val="00283E87"/>
    <w:rsid w:val="00284B8C"/>
    <w:rsid w:val="00287C3F"/>
    <w:rsid w:val="0029433A"/>
    <w:rsid w:val="002957A7"/>
    <w:rsid w:val="002962DA"/>
    <w:rsid w:val="0029667B"/>
    <w:rsid w:val="002979A8"/>
    <w:rsid w:val="002A2B66"/>
    <w:rsid w:val="002A3743"/>
    <w:rsid w:val="002B0DBC"/>
    <w:rsid w:val="002B12C4"/>
    <w:rsid w:val="002B157B"/>
    <w:rsid w:val="002C09E3"/>
    <w:rsid w:val="002C12F4"/>
    <w:rsid w:val="002C24D0"/>
    <w:rsid w:val="002C63F9"/>
    <w:rsid w:val="002D05FF"/>
    <w:rsid w:val="002D0826"/>
    <w:rsid w:val="002D3DC3"/>
    <w:rsid w:val="002D49A4"/>
    <w:rsid w:val="002D5C03"/>
    <w:rsid w:val="002D5CCB"/>
    <w:rsid w:val="002E0153"/>
    <w:rsid w:val="002E2C4D"/>
    <w:rsid w:val="002E4778"/>
    <w:rsid w:val="002E4DC9"/>
    <w:rsid w:val="002E569A"/>
    <w:rsid w:val="002E5FAA"/>
    <w:rsid w:val="002F0646"/>
    <w:rsid w:val="002F0C86"/>
    <w:rsid w:val="002F1320"/>
    <w:rsid w:val="002F2008"/>
    <w:rsid w:val="002F29E5"/>
    <w:rsid w:val="002F33FF"/>
    <w:rsid w:val="002F3DA1"/>
    <w:rsid w:val="002F4BAC"/>
    <w:rsid w:val="002F6830"/>
    <w:rsid w:val="00301A68"/>
    <w:rsid w:val="00303EB6"/>
    <w:rsid w:val="00304402"/>
    <w:rsid w:val="0030612F"/>
    <w:rsid w:val="00306B37"/>
    <w:rsid w:val="00307D1B"/>
    <w:rsid w:val="003105BA"/>
    <w:rsid w:val="00314F80"/>
    <w:rsid w:val="00315C87"/>
    <w:rsid w:val="00316903"/>
    <w:rsid w:val="00321386"/>
    <w:rsid w:val="00323053"/>
    <w:rsid w:val="0032441A"/>
    <w:rsid w:val="00324CE3"/>
    <w:rsid w:val="0032699B"/>
    <w:rsid w:val="00333EB2"/>
    <w:rsid w:val="00333F68"/>
    <w:rsid w:val="003359D3"/>
    <w:rsid w:val="003407E1"/>
    <w:rsid w:val="003440BE"/>
    <w:rsid w:val="00345CB4"/>
    <w:rsid w:val="0034765E"/>
    <w:rsid w:val="003476B3"/>
    <w:rsid w:val="00350B35"/>
    <w:rsid w:val="00354584"/>
    <w:rsid w:val="00354775"/>
    <w:rsid w:val="003649CE"/>
    <w:rsid w:val="00364A11"/>
    <w:rsid w:val="00365797"/>
    <w:rsid w:val="003679D7"/>
    <w:rsid w:val="00367FF5"/>
    <w:rsid w:val="00370B5C"/>
    <w:rsid w:val="0037149A"/>
    <w:rsid w:val="003724A3"/>
    <w:rsid w:val="00373B3A"/>
    <w:rsid w:val="00374C08"/>
    <w:rsid w:val="00375783"/>
    <w:rsid w:val="003808EA"/>
    <w:rsid w:val="00383484"/>
    <w:rsid w:val="0038414E"/>
    <w:rsid w:val="003854C3"/>
    <w:rsid w:val="0039099E"/>
    <w:rsid w:val="00394461"/>
    <w:rsid w:val="00396C0C"/>
    <w:rsid w:val="00397041"/>
    <w:rsid w:val="003A2C0E"/>
    <w:rsid w:val="003A2C83"/>
    <w:rsid w:val="003A4E30"/>
    <w:rsid w:val="003A7842"/>
    <w:rsid w:val="003B4688"/>
    <w:rsid w:val="003B527F"/>
    <w:rsid w:val="003B7B16"/>
    <w:rsid w:val="003C15EC"/>
    <w:rsid w:val="003C2285"/>
    <w:rsid w:val="003C51A7"/>
    <w:rsid w:val="003C5496"/>
    <w:rsid w:val="003C578B"/>
    <w:rsid w:val="003C5BBC"/>
    <w:rsid w:val="003C61E4"/>
    <w:rsid w:val="003D069C"/>
    <w:rsid w:val="003D5E84"/>
    <w:rsid w:val="003D6EC7"/>
    <w:rsid w:val="003D6F76"/>
    <w:rsid w:val="003D7646"/>
    <w:rsid w:val="003D77C8"/>
    <w:rsid w:val="003E01BB"/>
    <w:rsid w:val="003E14AB"/>
    <w:rsid w:val="003E2905"/>
    <w:rsid w:val="003E6D37"/>
    <w:rsid w:val="003F0F67"/>
    <w:rsid w:val="003F113A"/>
    <w:rsid w:val="003F3007"/>
    <w:rsid w:val="003F57B7"/>
    <w:rsid w:val="003F67E8"/>
    <w:rsid w:val="00400FF5"/>
    <w:rsid w:val="00401237"/>
    <w:rsid w:val="00402D40"/>
    <w:rsid w:val="00405E9B"/>
    <w:rsid w:val="004072B2"/>
    <w:rsid w:val="00410985"/>
    <w:rsid w:val="004137B7"/>
    <w:rsid w:val="00414643"/>
    <w:rsid w:val="00415654"/>
    <w:rsid w:val="0041593D"/>
    <w:rsid w:val="00421F6B"/>
    <w:rsid w:val="00425F4F"/>
    <w:rsid w:val="00426242"/>
    <w:rsid w:val="00427A04"/>
    <w:rsid w:val="00427F34"/>
    <w:rsid w:val="00430949"/>
    <w:rsid w:val="004319AD"/>
    <w:rsid w:val="00441131"/>
    <w:rsid w:val="004421E5"/>
    <w:rsid w:val="004439F4"/>
    <w:rsid w:val="00445905"/>
    <w:rsid w:val="0044698C"/>
    <w:rsid w:val="0045153C"/>
    <w:rsid w:val="00451A09"/>
    <w:rsid w:val="00452284"/>
    <w:rsid w:val="00455596"/>
    <w:rsid w:val="004568B4"/>
    <w:rsid w:val="004570F5"/>
    <w:rsid w:val="004605EE"/>
    <w:rsid w:val="00464624"/>
    <w:rsid w:val="004650AC"/>
    <w:rsid w:val="00472882"/>
    <w:rsid w:val="0047427A"/>
    <w:rsid w:val="00475B36"/>
    <w:rsid w:val="00482541"/>
    <w:rsid w:val="004830D9"/>
    <w:rsid w:val="004856CA"/>
    <w:rsid w:val="00485A2A"/>
    <w:rsid w:val="00491BB1"/>
    <w:rsid w:val="00494922"/>
    <w:rsid w:val="00495AE8"/>
    <w:rsid w:val="0049705E"/>
    <w:rsid w:val="004972FC"/>
    <w:rsid w:val="004A0C53"/>
    <w:rsid w:val="004A347E"/>
    <w:rsid w:val="004A34A0"/>
    <w:rsid w:val="004C0352"/>
    <w:rsid w:val="004C1000"/>
    <w:rsid w:val="004C4B00"/>
    <w:rsid w:val="004C4C04"/>
    <w:rsid w:val="004D704D"/>
    <w:rsid w:val="004E04D9"/>
    <w:rsid w:val="004E46FF"/>
    <w:rsid w:val="004E6292"/>
    <w:rsid w:val="004F14EB"/>
    <w:rsid w:val="004F22CE"/>
    <w:rsid w:val="004F4044"/>
    <w:rsid w:val="004F49B4"/>
    <w:rsid w:val="004F7436"/>
    <w:rsid w:val="00503693"/>
    <w:rsid w:val="00504261"/>
    <w:rsid w:val="00510986"/>
    <w:rsid w:val="005117F9"/>
    <w:rsid w:val="00511A94"/>
    <w:rsid w:val="005177C3"/>
    <w:rsid w:val="005179EC"/>
    <w:rsid w:val="005206B5"/>
    <w:rsid w:val="0052238F"/>
    <w:rsid w:val="00526B7B"/>
    <w:rsid w:val="00530316"/>
    <w:rsid w:val="005308CE"/>
    <w:rsid w:val="00530BA7"/>
    <w:rsid w:val="005344C1"/>
    <w:rsid w:val="00537AA1"/>
    <w:rsid w:val="005433F7"/>
    <w:rsid w:val="00545072"/>
    <w:rsid w:val="005455A6"/>
    <w:rsid w:val="0054593B"/>
    <w:rsid w:val="00550DAB"/>
    <w:rsid w:val="00552D08"/>
    <w:rsid w:val="005531A0"/>
    <w:rsid w:val="0055418C"/>
    <w:rsid w:val="00554944"/>
    <w:rsid w:val="00556D9D"/>
    <w:rsid w:val="00557E89"/>
    <w:rsid w:val="0056070D"/>
    <w:rsid w:val="00561503"/>
    <w:rsid w:val="00561DAE"/>
    <w:rsid w:val="00563C09"/>
    <w:rsid w:val="00570D8A"/>
    <w:rsid w:val="005715C0"/>
    <w:rsid w:val="00571763"/>
    <w:rsid w:val="00571E3C"/>
    <w:rsid w:val="0057284B"/>
    <w:rsid w:val="0057439C"/>
    <w:rsid w:val="00575226"/>
    <w:rsid w:val="00580F83"/>
    <w:rsid w:val="00581277"/>
    <w:rsid w:val="00582505"/>
    <w:rsid w:val="00582C63"/>
    <w:rsid w:val="0058301B"/>
    <w:rsid w:val="005835EA"/>
    <w:rsid w:val="00590A58"/>
    <w:rsid w:val="00590B75"/>
    <w:rsid w:val="00591098"/>
    <w:rsid w:val="0059218C"/>
    <w:rsid w:val="00594186"/>
    <w:rsid w:val="005A00A7"/>
    <w:rsid w:val="005A40DC"/>
    <w:rsid w:val="005A547A"/>
    <w:rsid w:val="005B0127"/>
    <w:rsid w:val="005B07EB"/>
    <w:rsid w:val="005B1E64"/>
    <w:rsid w:val="005B7A35"/>
    <w:rsid w:val="005C1547"/>
    <w:rsid w:val="005C258A"/>
    <w:rsid w:val="005C4B73"/>
    <w:rsid w:val="005C6CCA"/>
    <w:rsid w:val="005C7011"/>
    <w:rsid w:val="005C74EA"/>
    <w:rsid w:val="005D48CD"/>
    <w:rsid w:val="005E0EAE"/>
    <w:rsid w:val="005E1D2B"/>
    <w:rsid w:val="005E26B4"/>
    <w:rsid w:val="005E3E54"/>
    <w:rsid w:val="005E46BB"/>
    <w:rsid w:val="005E7430"/>
    <w:rsid w:val="005E74D4"/>
    <w:rsid w:val="005F52BC"/>
    <w:rsid w:val="005F6292"/>
    <w:rsid w:val="005F63E3"/>
    <w:rsid w:val="005F6423"/>
    <w:rsid w:val="005F74F8"/>
    <w:rsid w:val="0060044B"/>
    <w:rsid w:val="00600D93"/>
    <w:rsid w:val="00601BA7"/>
    <w:rsid w:val="00606B1C"/>
    <w:rsid w:val="00611752"/>
    <w:rsid w:val="00611F82"/>
    <w:rsid w:val="00614CD5"/>
    <w:rsid w:val="006167BC"/>
    <w:rsid w:val="00616A3D"/>
    <w:rsid w:val="00622EE9"/>
    <w:rsid w:val="00623B64"/>
    <w:rsid w:val="0063300C"/>
    <w:rsid w:val="00635496"/>
    <w:rsid w:val="0064055F"/>
    <w:rsid w:val="0064788A"/>
    <w:rsid w:val="00647DFD"/>
    <w:rsid w:val="00652272"/>
    <w:rsid w:val="00653663"/>
    <w:rsid w:val="00655736"/>
    <w:rsid w:val="00655BC9"/>
    <w:rsid w:val="0065603B"/>
    <w:rsid w:val="00663941"/>
    <w:rsid w:val="00663B8D"/>
    <w:rsid w:val="006640AD"/>
    <w:rsid w:val="00664AEE"/>
    <w:rsid w:val="006655BB"/>
    <w:rsid w:val="006662BD"/>
    <w:rsid w:val="00666B77"/>
    <w:rsid w:val="0066721A"/>
    <w:rsid w:val="0067014B"/>
    <w:rsid w:val="00670F21"/>
    <w:rsid w:val="006723C8"/>
    <w:rsid w:val="00672883"/>
    <w:rsid w:val="00680016"/>
    <w:rsid w:val="006820EE"/>
    <w:rsid w:val="0068403F"/>
    <w:rsid w:val="00685E64"/>
    <w:rsid w:val="00686F40"/>
    <w:rsid w:val="0069150B"/>
    <w:rsid w:val="00695D9C"/>
    <w:rsid w:val="00696C8D"/>
    <w:rsid w:val="006A06BB"/>
    <w:rsid w:val="006A12EC"/>
    <w:rsid w:val="006A184E"/>
    <w:rsid w:val="006A2AC2"/>
    <w:rsid w:val="006A3617"/>
    <w:rsid w:val="006A6E2C"/>
    <w:rsid w:val="006A7F96"/>
    <w:rsid w:val="006B672A"/>
    <w:rsid w:val="006C502A"/>
    <w:rsid w:val="006C5359"/>
    <w:rsid w:val="006C7C7E"/>
    <w:rsid w:val="006D48F1"/>
    <w:rsid w:val="006D5DFE"/>
    <w:rsid w:val="006E082C"/>
    <w:rsid w:val="006E2421"/>
    <w:rsid w:val="006E29AA"/>
    <w:rsid w:val="006E2A1D"/>
    <w:rsid w:val="006E3874"/>
    <w:rsid w:val="006E46E4"/>
    <w:rsid w:val="006E4E17"/>
    <w:rsid w:val="006E5157"/>
    <w:rsid w:val="006E6EAE"/>
    <w:rsid w:val="006F064B"/>
    <w:rsid w:val="006F1508"/>
    <w:rsid w:val="006F5503"/>
    <w:rsid w:val="006F6689"/>
    <w:rsid w:val="006F7F07"/>
    <w:rsid w:val="00700AE7"/>
    <w:rsid w:val="00702B05"/>
    <w:rsid w:val="00705263"/>
    <w:rsid w:val="00707C2F"/>
    <w:rsid w:val="007125AF"/>
    <w:rsid w:val="0071493D"/>
    <w:rsid w:val="00715951"/>
    <w:rsid w:val="0071720D"/>
    <w:rsid w:val="0071796D"/>
    <w:rsid w:val="00717DA5"/>
    <w:rsid w:val="007203F1"/>
    <w:rsid w:val="00722121"/>
    <w:rsid w:val="0072361C"/>
    <w:rsid w:val="00723665"/>
    <w:rsid w:val="00725AEF"/>
    <w:rsid w:val="007278FC"/>
    <w:rsid w:val="00730732"/>
    <w:rsid w:val="0073185F"/>
    <w:rsid w:val="0073282B"/>
    <w:rsid w:val="00744484"/>
    <w:rsid w:val="0074766D"/>
    <w:rsid w:val="00751AD0"/>
    <w:rsid w:val="00753CD5"/>
    <w:rsid w:val="007544E3"/>
    <w:rsid w:val="007573FB"/>
    <w:rsid w:val="00761442"/>
    <w:rsid w:val="0076276A"/>
    <w:rsid w:val="0076379F"/>
    <w:rsid w:val="00763A0D"/>
    <w:rsid w:val="00766D83"/>
    <w:rsid w:val="00767C7D"/>
    <w:rsid w:val="0077069B"/>
    <w:rsid w:val="00773188"/>
    <w:rsid w:val="00775673"/>
    <w:rsid w:val="0078044C"/>
    <w:rsid w:val="00783782"/>
    <w:rsid w:val="00784230"/>
    <w:rsid w:val="00784B8C"/>
    <w:rsid w:val="00785BAD"/>
    <w:rsid w:val="007872EB"/>
    <w:rsid w:val="00790C21"/>
    <w:rsid w:val="0079172F"/>
    <w:rsid w:val="00792748"/>
    <w:rsid w:val="00793862"/>
    <w:rsid w:val="00794924"/>
    <w:rsid w:val="007A1AAD"/>
    <w:rsid w:val="007B378F"/>
    <w:rsid w:val="007B42D2"/>
    <w:rsid w:val="007B5DB1"/>
    <w:rsid w:val="007B6FF4"/>
    <w:rsid w:val="007C1E18"/>
    <w:rsid w:val="007C3244"/>
    <w:rsid w:val="007C3407"/>
    <w:rsid w:val="007C489A"/>
    <w:rsid w:val="007C6F2C"/>
    <w:rsid w:val="007C7C26"/>
    <w:rsid w:val="007D19CF"/>
    <w:rsid w:val="007D2416"/>
    <w:rsid w:val="007D36C9"/>
    <w:rsid w:val="007D6D71"/>
    <w:rsid w:val="007D76A8"/>
    <w:rsid w:val="007E0DA2"/>
    <w:rsid w:val="007E23E1"/>
    <w:rsid w:val="007E549B"/>
    <w:rsid w:val="007E74C8"/>
    <w:rsid w:val="007E7B37"/>
    <w:rsid w:val="007F2A5A"/>
    <w:rsid w:val="007F3709"/>
    <w:rsid w:val="007F5469"/>
    <w:rsid w:val="007F5D5E"/>
    <w:rsid w:val="007F5DC0"/>
    <w:rsid w:val="007F63E2"/>
    <w:rsid w:val="007F6DA6"/>
    <w:rsid w:val="008018E3"/>
    <w:rsid w:val="00803C1A"/>
    <w:rsid w:val="008048FB"/>
    <w:rsid w:val="008054BA"/>
    <w:rsid w:val="00805B82"/>
    <w:rsid w:val="008136A1"/>
    <w:rsid w:val="00813C36"/>
    <w:rsid w:val="00815D85"/>
    <w:rsid w:val="008173CA"/>
    <w:rsid w:val="008173EE"/>
    <w:rsid w:val="00821659"/>
    <w:rsid w:val="00823A11"/>
    <w:rsid w:val="00825915"/>
    <w:rsid w:val="00825A7F"/>
    <w:rsid w:val="00826396"/>
    <w:rsid w:val="00826B3E"/>
    <w:rsid w:val="008312F6"/>
    <w:rsid w:val="0083213C"/>
    <w:rsid w:val="00832D74"/>
    <w:rsid w:val="00836D52"/>
    <w:rsid w:val="00836D5B"/>
    <w:rsid w:val="008451B3"/>
    <w:rsid w:val="00845CE5"/>
    <w:rsid w:val="008470AD"/>
    <w:rsid w:val="0084775A"/>
    <w:rsid w:val="008500CA"/>
    <w:rsid w:val="00852866"/>
    <w:rsid w:val="0085414A"/>
    <w:rsid w:val="00855515"/>
    <w:rsid w:val="008566B5"/>
    <w:rsid w:val="0086011F"/>
    <w:rsid w:val="00861B95"/>
    <w:rsid w:val="00862326"/>
    <w:rsid w:val="0086269D"/>
    <w:rsid w:val="0086303E"/>
    <w:rsid w:val="0086543A"/>
    <w:rsid w:val="00867582"/>
    <w:rsid w:val="00867A01"/>
    <w:rsid w:val="008724E5"/>
    <w:rsid w:val="00874DDA"/>
    <w:rsid w:val="008758F9"/>
    <w:rsid w:val="008759A2"/>
    <w:rsid w:val="0087723C"/>
    <w:rsid w:val="00882FFC"/>
    <w:rsid w:val="00884A9D"/>
    <w:rsid w:val="0088512B"/>
    <w:rsid w:val="00890D53"/>
    <w:rsid w:val="00897258"/>
    <w:rsid w:val="008A0122"/>
    <w:rsid w:val="008A03A7"/>
    <w:rsid w:val="008A07CE"/>
    <w:rsid w:val="008A1E3D"/>
    <w:rsid w:val="008A2B2D"/>
    <w:rsid w:val="008A2BA7"/>
    <w:rsid w:val="008A3337"/>
    <w:rsid w:val="008A4329"/>
    <w:rsid w:val="008A4E1E"/>
    <w:rsid w:val="008A61C2"/>
    <w:rsid w:val="008B0B1B"/>
    <w:rsid w:val="008B3D97"/>
    <w:rsid w:val="008B4F57"/>
    <w:rsid w:val="008B750B"/>
    <w:rsid w:val="008C1928"/>
    <w:rsid w:val="008C296C"/>
    <w:rsid w:val="008C6948"/>
    <w:rsid w:val="008D104A"/>
    <w:rsid w:val="008D4305"/>
    <w:rsid w:val="008D7841"/>
    <w:rsid w:val="008E066B"/>
    <w:rsid w:val="008E4E04"/>
    <w:rsid w:val="008E5079"/>
    <w:rsid w:val="008E5B8F"/>
    <w:rsid w:val="008F077F"/>
    <w:rsid w:val="008F13FB"/>
    <w:rsid w:val="008F3323"/>
    <w:rsid w:val="008F34E1"/>
    <w:rsid w:val="008F42C7"/>
    <w:rsid w:val="008F73F1"/>
    <w:rsid w:val="008F776D"/>
    <w:rsid w:val="008F7942"/>
    <w:rsid w:val="00900457"/>
    <w:rsid w:val="0090350F"/>
    <w:rsid w:val="009059CA"/>
    <w:rsid w:val="0090611D"/>
    <w:rsid w:val="00910EDC"/>
    <w:rsid w:val="00911757"/>
    <w:rsid w:val="009122B4"/>
    <w:rsid w:val="00913F2C"/>
    <w:rsid w:val="009141B4"/>
    <w:rsid w:val="009143A5"/>
    <w:rsid w:val="009163A7"/>
    <w:rsid w:val="00916C65"/>
    <w:rsid w:val="00916CDE"/>
    <w:rsid w:val="0092076B"/>
    <w:rsid w:val="009214E8"/>
    <w:rsid w:val="00923BBE"/>
    <w:rsid w:val="00925366"/>
    <w:rsid w:val="00925681"/>
    <w:rsid w:val="0092637D"/>
    <w:rsid w:val="00931F22"/>
    <w:rsid w:val="00935D37"/>
    <w:rsid w:val="00937D7A"/>
    <w:rsid w:val="0094206F"/>
    <w:rsid w:val="00945224"/>
    <w:rsid w:val="00946D0B"/>
    <w:rsid w:val="00951867"/>
    <w:rsid w:val="009523C9"/>
    <w:rsid w:val="00952B8B"/>
    <w:rsid w:val="009551E7"/>
    <w:rsid w:val="00955403"/>
    <w:rsid w:val="00956707"/>
    <w:rsid w:val="009572EE"/>
    <w:rsid w:val="00960726"/>
    <w:rsid w:val="00966476"/>
    <w:rsid w:val="0096756B"/>
    <w:rsid w:val="00967780"/>
    <w:rsid w:val="00967FB7"/>
    <w:rsid w:val="00974306"/>
    <w:rsid w:val="00974D81"/>
    <w:rsid w:val="00974ECD"/>
    <w:rsid w:val="00976A10"/>
    <w:rsid w:val="00977095"/>
    <w:rsid w:val="00980D43"/>
    <w:rsid w:val="00980DDE"/>
    <w:rsid w:val="00981F28"/>
    <w:rsid w:val="00983634"/>
    <w:rsid w:val="0098501A"/>
    <w:rsid w:val="00985F97"/>
    <w:rsid w:val="009861C9"/>
    <w:rsid w:val="00993F1E"/>
    <w:rsid w:val="009943B7"/>
    <w:rsid w:val="00994D29"/>
    <w:rsid w:val="009952D8"/>
    <w:rsid w:val="0099675B"/>
    <w:rsid w:val="00997FD9"/>
    <w:rsid w:val="009A18CD"/>
    <w:rsid w:val="009A3132"/>
    <w:rsid w:val="009A5408"/>
    <w:rsid w:val="009A5484"/>
    <w:rsid w:val="009A69F7"/>
    <w:rsid w:val="009A6DEB"/>
    <w:rsid w:val="009B14AB"/>
    <w:rsid w:val="009B5D55"/>
    <w:rsid w:val="009C29B1"/>
    <w:rsid w:val="009C498F"/>
    <w:rsid w:val="009C68AB"/>
    <w:rsid w:val="009C73DA"/>
    <w:rsid w:val="009D3511"/>
    <w:rsid w:val="009D7CFE"/>
    <w:rsid w:val="009E21FB"/>
    <w:rsid w:val="009E26A3"/>
    <w:rsid w:val="009E307D"/>
    <w:rsid w:val="009E4805"/>
    <w:rsid w:val="009E4983"/>
    <w:rsid w:val="009E723F"/>
    <w:rsid w:val="009E74E3"/>
    <w:rsid w:val="009E790F"/>
    <w:rsid w:val="009F24F1"/>
    <w:rsid w:val="00A0730A"/>
    <w:rsid w:val="00A1087C"/>
    <w:rsid w:val="00A109DB"/>
    <w:rsid w:val="00A12558"/>
    <w:rsid w:val="00A13711"/>
    <w:rsid w:val="00A13903"/>
    <w:rsid w:val="00A20644"/>
    <w:rsid w:val="00A21ACA"/>
    <w:rsid w:val="00A22137"/>
    <w:rsid w:val="00A23659"/>
    <w:rsid w:val="00A2742B"/>
    <w:rsid w:val="00A30A75"/>
    <w:rsid w:val="00A313B0"/>
    <w:rsid w:val="00A33536"/>
    <w:rsid w:val="00A34ED5"/>
    <w:rsid w:val="00A3622A"/>
    <w:rsid w:val="00A36490"/>
    <w:rsid w:val="00A44A41"/>
    <w:rsid w:val="00A44EAA"/>
    <w:rsid w:val="00A45DBF"/>
    <w:rsid w:val="00A46D4C"/>
    <w:rsid w:val="00A52233"/>
    <w:rsid w:val="00A56377"/>
    <w:rsid w:val="00A659AC"/>
    <w:rsid w:val="00A70457"/>
    <w:rsid w:val="00A7080A"/>
    <w:rsid w:val="00A71D83"/>
    <w:rsid w:val="00A74FE6"/>
    <w:rsid w:val="00A754AB"/>
    <w:rsid w:val="00A755A2"/>
    <w:rsid w:val="00A76C1F"/>
    <w:rsid w:val="00A81383"/>
    <w:rsid w:val="00A840F2"/>
    <w:rsid w:val="00A86D90"/>
    <w:rsid w:val="00A90EF8"/>
    <w:rsid w:val="00A91DE5"/>
    <w:rsid w:val="00A9582A"/>
    <w:rsid w:val="00A97B31"/>
    <w:rsid w:val="00AA01C8"/>
    <w:rsid w:val="00AA1092"/>
    <w:rsid w:val="00AA1A0E"/>
    <w:rsid w:val="00AA3AA5"/>
    <w:rsid w:val="00AA5389"/>
    <w:rsid w:val="00AA6660"/>
    <w:rsid w:val="00AA6B88"/>
    <w:rsid w:val="00AA7F2B"/>
    <w:rsid w:val="00AB1F4D"/>
    <w:rsid w:val="00AB2C36"/>
    <w:rsid w:val="00AB2E02"/>
    <w:rsid w:val="00AB3080"/>
    <w:rsid w:val="00AB3B6F"/>
    <w:rsid w:val="00AB6A3A"/>
    <w:rsid w:val="00AB70B6"/>
    <w:rsid w:val="00AC382D"/>
    <w:rsid w:val="00AC656D"/>
    <w:rsid w:val="00AD0790"/>
    <w:rsid w:val="00AD1A86"/>
    <w:rsid w:val="00AD2A02"/>
    <w:rsid w:val="00AD6917"/>
    <w:rsid w:val="00AE103E"/>
    <w:rsid w:val="00AE25EE"/>
    <w:rsid w:val="00AE47A7"/>
    <w:rsid w:val="00AE4C4F"/>
    <w:rsid w:val="00AE7369"/>
    <w:rsid w:val="00AF0A07"/>
    <w:rsid w:val="00AF1379"/>
    <w:rsid w:val="00AF4AEC"/>
    <w:rsid w:val="00AF625E"/>
    <w:rsid w:val="00AF661C"/>
    <w:rsid w:val="00B06697"/>
    <w:rsid w:val="00B06F51"/>
    <w:rsid w:val="00B13B73"/>
    <w:rsid w:val="00B154B1"/>
    <w:rsid w:val="00B15D90"/>
    <w:rsid w:val="00B25CC0"/>
    <w:rsid w:val="00B27316"/>
    <w:rsid w:val="00B300D6"/>
    <w:rsid w:val="00B36D08"/>
    <w:rsid w:val="00B407F6"/>
    <w:rsid w:val="00B434F9"/>
    <w:rsid w:val="00B45B1B"/>
    <w:rsid w:val="00B50F1A"/>
    <w:rsid w:val="00B551F4"/>
    <w:rsid w:val="00B55270"/>
    <w:rsid w:val="00B62E34"/>
    <w:rsid w:val="00B67523"/>
    <w:rsid w:val="00B70598"/>
    <w:rsid w:val="00B74A93"/>
    <w:rsid w:val="00B7722E"/>
    <w:rsid w:val="00B82DB3"/>
    <w:rsid w:val="00B90B8E"/>
    <w:rsid w:val="00B92B38"/>
    <w:rsid w:val="00B93037"/>
    <w:rsid w:val="00B979E1"/>
    <w:rsid w:val="00BA2112"/>
    <w:rsid w:val="00BA6378"/>
    <w:rsid w:val="00BA66D1"/>
    <w:rsid w:val="00BB04AF"/>
    <w:rsid w:val="00BB07CE"/>
    <w:rsid w:val="00BB5614"/>
    <w:rsid w:val="00BC01E0"/>
    <w:rsid w:val="00BC0B64"/>
    <w:rsid w:val="00BC0F90"/>
    <w:rsid w:val="00BC268F"/>
    <w:rsid w:val="00BC361C"/>
    <w:rsid w:val="00BC36C2"/>
    <w:rsid w:val="00BC5789"/>
    <w:rsid w:val="00BD1211"/>
    <w:rsid w:val="00BD52C9"/>
    <w:rsid w:val="00BD7946"/>
    <w:rsid w:val="00BE22CC"/>
    <w:rsid w:val="00BE2817"/>
    <w:rsid w:val="00BE3952"/>
    <w:rsid w:val="00BE4834"/>
    <w:rsid w:val="00BE6354"/>
    <w:rsid w:val="00BE7D45"/>
    <w:rsid w:val="00BF14F2"/>
    <w:rsid w:val="00BF31D1"/>
    <w:rsid w:val="00BF39E9"/>
    <w:rsid w:val="00BF5229"/>
    <w:rsid w:val="00BF5CCB"/>
    <w:rsid w:val="00C004D3"/>
    <w:rsid w:val="00C03F59"/>
    <w:rsid w:val="00C0402B"/>
    <w:rsid w:val="00C04201"/>
    <w:rsid w:val="00C140CC"/>
    <w:rsid w:val="00C1542F"/>
    <w:rsid w:val="00C1691A"/>
    <w:rsid w:val="00C17391"/>
    <w:rsid w:val="00C2071A"/>
    <w:rsid w:val="00C23A97"/>
    <w:rsid w:val="00C272C2"/>
    <w:rsid w:val="00C319B3"/>
    <w:rsid w:val="00C32B81"/>
    <w:rsid w:val="00C3390C"/>
    <w:rsid w:val="00C34635"/>
    <w:rsid w:val="00C34731"/>
    <w:rsid w:val="00C37016"/>
    <w:rsid w:val="00C40417"/>
    <w:rsid w:val="00C408BE"/>
    <w:rsid w:val="00C4116D"/>
    <w:rsid w:val="00C4390A"/>
    <w:rsid w:val="00C43AEE"/>
    <w:rsid w:val="00C4475C"/>
    <w:rsid w:val="00C466C5"/>
    <w:rsid w:val="00C5345B"/>
    <w:rsid w:val="00C53B06"/>
    <w:rsid w:val="00C6224F"/>
    <w:rsid w:val="00C64F0B"/>
    <w:rsid w:val="00C65800"/>
    <w:rsid w:val="00C70223"/>
    <w:rsid w:val="00C70EA7"/>
    <w:rsid w:val="00C7394E"/>
    <w:rsid w:val="00C74ABA"/>
    <w:rsid w:val="00C7516E"/>
    <w:rsid w:val="00C75770"/>
    <w:rsid w:val="00C75B43"/>
    <w:rsid w:val="00C77075"/>
    <w:rsid w:val="00C8131F"/>
    <w:rsid w:val="00C83A57"/>
    <w:rsid w:val="00C91DB7"/>
    <w:rsid w:val="00C92317"/>
    <w:rsid w:val="00C9275D"/>
    <w:rsid w:val="00C93C35"/>
    <w:rsid w:val="00C9548D"/>
    <w:rsid w:val="00C95BD5"/>
    <w:rsid w:val="00C95C86"/>
    <w:rsid w:val="00C95D11"/>
    <w:rsid w:val="00C96EEA"/>
    <w:rsid w:val="00CA0858"/>
    <w:rsid w:val="00CA0CFD"/>
    <w:rsid w:val="00CA15CB"/>
    <w:rsid w:val="00CA4235"/>
    <w:rsid w:val="00CA4984"/>
    <w:rsid w:val="00CA6086"/>
    <w:rsid w:val="00CB0159"/>
    <w:rsid w:val="00CB2832"/>
    <w:rsid w:val="00CB28AA"/>
    <w:rsid w:val="00CB610F"/>
    <w:rsid w:val="00CB6C8C"/>
    <w:rsid w:val="00CC00D8"/>
    <w:rsid w:val="00CC232A"/>
    <w:rsid w:val="00CC47CD"/>
    <w:rsid w:val="00CC595E"/>
    <w:rsid w:val="00CC5E60"/>
    <w:rsid w:val="00CD6FE8"/>
    <w:rsid w:val="00CE4C49"/>
    <w:rsid w:val="00CF3471"/>
    <w:rsid w:val="00CF5ED3"/>
    <w:rsid w:val="00CF6281"/>
    <w:rsid w:val="00CF6912"/>
    <w:rsid w:val="00D007DC"/>
    <w:rsid w:val="00D00B2B"/>
    <w:rsid w:val="00D02AE3"/>
    <w:rsid w:val="00D02E24"/>
    <w:rsid w:val="00D04672"/>
    <w:rsid w:val="00D06F8D"/>
    <w:rsid w:val="00D1264F"/>
    <w:rsid w:val="00D12F92"/>
    <w:rsid w:val="00D156D0"/>
    <w:rsid w:val="00D16811"/>
    <w:rsid w:val="00D17052"/>
    <w:rsid w:val="00D20C1A"/>
    <w:rsid w:val="00D2273B"/>
    <w:rsid w:val="00D243DB"/>
    <w:rsid w:val="00D24877"/>
    <w:rsid w:val="00D24B18"/>
    <w:rsid w:val="00D25BF8"/>
    <w:rsid w:val="00D31C09"/>
    <w:rsid w:val="00D3359D"/>
    <w:rsid w:val="00D337CE"/>
    <w:rsid w:val="00D36754"/>
    <w:rsid w:val="00D36853"/>
    <w:rsid w:val="00D3724F"/>
    <w:rsid w:val="00D37645"/>
    <w:rsid w:val="00D37B04"/>
    <w:rsid w:val="00D4036C"/>
    <w:rsid w:val="00D4177E"/>
    <w:rsid w:val="00D4438E"/>
    <w:rsid w:val="00D44C27"/>
    <w:rsid w:val="00D45232"/>
    <w:rsid w:val="00D5231B"/>
    <w:rsid w:val="00D5237E"/>
    <w:rsid w:val="00D5281D"/>
    <w:rsid w:val="00D54A6D"/>
    <w:rsid w:val="00D60FE1"/>
    <w:rsid w:val="00D62161"/>
    <w:rsid w:val="00D625EC"/>
    <w:rsid w:val="00D67840"/>
    <w:rsid w:val="00D704EA"/>
    <w:rsid w:val="00D70D4A"/>
    <w:rsid w:val="00D73CAD"/>
    <w:rsid w:val="00D75EAC"/>
    <w:rsid w:val="00D767BC"/>
    <w:rsid w:val="00D77CEA"/>
    <w:rsid w:val="00D77D05"/>
    <w:rsid w:val="00D83736"/>
    <w:rsid w:val="00D85B82"/>
    <w:rsid w:val="00D93256"/>
    <w:rsid w:val="00D95C4C"/>
    <w:rsid w:val="00D97421"/>
    <w:rsid w:val="00DA04C7"/>
    <w:rsid w:val="00DA36ED"/>
    <w:rsid w:val="00DA5E3F"/>
    <w:rsid w:val="00DB3349"/>
    <w:rsid w:val="00DB432D"/>
    <w:rsid w:val="00DB4918"/>
    <w:rsid w:val="00DB6F6D"/>
    <w:rsid w:val="00DC0338"/>
    <w:rsid w:val="00DC34F6"/>
    <w:rsid w:val="00DC44B7"/>
    <w:rsid w:val="00DC5459"/>
    <w:rsid w:val="00DC66D7"/>
    <w:rsid w:val="00DC69B3"/>
    <w:rsid w:val="00DC6C35"/>
    <w:rsid w:val="00DC706A"/>
    <w:rsid w:val="00DD0F5B"/>
    <w:rsid w:val="00DD12DF"/>
    <w:rsid w:val="00DD1836"/>
    <w:rsid w:val="00DD19CF"/>
    <w:rsid w:val="00DD23E3"/>
    <w:rsid w:val="00DD4224"/>
    <w:rsid w:val="00DE1C3D"/>
    <w:rsid w:val="00DE34F1"/>
    <w:rsid w:val="00DE4F14"/>
    <w:rsid w:val="00DE7538"/>
    <w:rsid w:val="00DF11A4"/>
    <w:rsid w:val="00DF1DCC"/>
    <w:rsid w:val="00DF4942"/>
    <w:rsid w:val="00DF4AF1"/>
    <w:rsid w:val="00DF5DC0"/>
    <w:rsid w:val="00DF7C5F"/>
    <w:rsid w:val="00E140F2"/>
    <w:rsid w:val="00E20E98"/>
    <w:rsid w:val="00E23A7F"/>
    <w:rsid w:val="00E24560"/>
    <w:rsid w:val="00E25C7C"/>
    <w:rsid w:val="00E32E8E"/>
    <w:rsid w:val="00E36336"/>
    <w:rsid w:val="00E3678A"/>
    <w:rsid w:val="00E37E99"/>
    <w:rsid w:val="00E400F0"/>
    <w:rsid w:val="00E41F90"/>
    <w:rsid w:val="00E43B16"/>
    <w:rsid w:val="00E5215B"/>
    <w:rsid w:val="00E56642"/>
    <w:rsid w:val="00E571A8"/>
    <w:rsid w:val="00E62707"/>
    <w:rsid w:val="00E627B1"/>
    <w:rsid w:val="00E62848"/>
    <w:rsid w:val="00E6483A"/>
    <w:rsid w:val="00E65327"/>
    <w:rsid w:val="00E65DB7"/>
    <w:rsid w:val="00E66BA9"/>
    <w:rsid w:val="00E67D8C"/>
    <w:rsid w:val="00E7085C"/>
    <w:rsid w:val="00E71C84"/>
    <w:rsid w:val="00E77AEF"/>
    <w:rsid w:val="00E81DCA"/>
    <w:rsid w:val="00E81FB3"/>
    <w:rsid w:val="00E8341B"/>
    <w:rsid w:val="00E86645"/>
    <w:rsid w:val="00E924BF"/>
    <w:rsid w:val="00E92C8B"/>
    <w:rsid w:val="00E9376C"/>
    <w:rsid w:val="00EA03B2"/>
    <w:rsid w:val="00EA04EA"/>
    <w:rsid w:val="00EA335E"/>
    <w:rsid w:val="00EA528C"/>
    <w:rsid w:val="00EB4BBD"/>
    <w:rsid w:val="00EC17CF"/>
    <w:rsid w:val="00EC2826"/>
    <w:rsid w:val="00EC6179"/>
    <w:rsid w:val="00ED0183"/>
    <w:rsid w:val="00ED2F86"/>
    <w:rsid w:val="00ED30CB"/>
    <w:rsid w:val="00ED32BF"/>
    <w:rsid w:val="00ED4710"/>
    <w:rsid w:val="00EE0BD5"/>
    <w:rsid w:val="00EE2446"/>
    <w:rsid w:val="00EF0815"/>
    <w:rsid w:val="00EF1B6D"/>
    <w:rsid w:val="00EF30F6"/>
    <w:rsid w:val="00EF34E2"/>
    <w:rsid w:val="00EF7160"/>
    <w:rsid w:val="00F00071"/>
    <w:rsid w:val="00F0275A"/>
    <w:rsid w:val="00F073E2"/>
    <w:rsid w:val="00F11C0F"/>
    <w:rsid w:val="00F1512F"/>
    <w:rsid w:val="00F15A71"/>
    <w:rsid w:val="00F2286F"/>
    <w:rsid w:val="00F273E6"/>
    <w:rsid w:val="00F31062"/>
    <w:rsid w:val="00F33DF3"/>
    <w:rsid w:val="00F40006"/>
    <w:rsid w:val="00F500B7"/>
    <w:rsid w:val="00F507E1"/>
    <w:rsid w:val="00F50E73"/>
    <w:rsid w:val="00F53A53"/>
    <w:rsid w:val="00F53DE9"/>
    <w:rsid w:val="00F576CB"/>
    <w:rsid w:val="00F617B2"/>
    <w:rsid w:val="00F62C46"/>
    <w:rsid w:val="00F63384"/>
    <w:rsid w:val="00F66E97"/>
    <w:rsid w:val="00F71A02"/>
    <w:rsid w:val="00F72FC4"/>
    <w:rsid w:val="00F75775"/>
    <w:rsid w:val="00F76D38"/>
    <w:rsid w:val="00F812D7"/>
    <w:rsid w:val="00F85536"/>
    <w:rsid w:val="00F87930"/>
    <w:rsid w:val="00F87E95"/>
    <w:rsid w:val="00F90747"/>
    <w:rsid w:val="00F92F38"/>
    <w:rsid w:val="00F95CDC"/>
    <w:rsid w:val="00FA4548"/>
    <w:rsid w:val="00FA5F32"/>
    <w:rsid w:val="00FA663A"/>
    <w:rsid w:val="00FA78CD"/>
    <w:rsid w:val="00FB61F1"/>
    <w:rsid w:val="00FB6DEA"/>
    <w:rsid w:val="00FC1B10"/>
    <w:rsid w:val="00FC1E88"/>
    <w:rsid w:val="00FC7949"/>
    <w:rsid w:val="00FC7EBA"/>
    <w:rsid w:val="00FD07FA"/>
    <w:rsid w:val="00FD0859"/>
    <w:rsid w:val="00FD1226"/>
    <w:rsid w:val="00FD152D"/>
    <w:rsid w:val="00FD243E"/>
    <w:rsid w:val="00FD4D61"/>
    <w:rsid w:val="00FD7626"/>
    <w:rsid w:val="00FE7EB5"/>
    <w:rsid w:val="00FF3519"/>
    <w:rsid w:val="00FF4830"/>
    <w:rsid w:val="00FF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A41A9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,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,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56070D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56070D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56070D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56070D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60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70D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70D"/>
    <w:rPr>
      <w:rFonts w:ascii="Times New Roman" w:eastAsia="Times New Roman" w:hAnsi="Times New Roman"/>
      <w:b/>
      <w:bCs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56070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6070D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6070D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56070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70D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5607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6070D"/>
    <w:rPr>
      <w:color w:val="954F72" w:themeColor="followedHyperlink"/>
      <w:u w:val="single"/>
    </w:rPr>
  </w:style>
  <w:style w:type="character" w:customStyle="1" w:styleId="hps">
    <w:name w:val="hps"/>
    <w:rsid w:val="0056070D"/>
  </w:style>
  <w:style w:type="paragraph" w:styleId="ListBullet">
    <w:name w:val="List Bullet"/>
    <w:basedOn w:val="Normal"/>
    <w:uiPriority w:val="99"/>
    <w:rsid w:val="0056070D"/>
    <w:pPr>
      <w:tabs>
        <w:tab w:val="num" w:pos="360"/>
      </w:tabs>
      <w:spacing w:before="120" w:after="120" w:line="240" w:lineRule="exact"/>
      <w:ind w:left="360" w:hanging="360"/>
      <w:contextualSpacing/>
    </w:pPr>
    <w:rPr>
      <w:rFonts w:ascii="Calibri" w:eastAsia="SimSun" w:hAnsi="Calibri" w:cs="Arial"/>
      <w:sz w:val="22"/>
      <w:szCs w:val="22"/>
      <w:lang w:val="en-GB" w:eastAsia="en-US"/>
    </w:rPr>
  </w:style>
  <w:style w:type="paragraph" w:customStyle="1" w:styleId="DocMain">
    <w:name w:val="Doc_Main"/>
    <w:basedOn w:val="Normal"/>
    <w:uiPriority w:val="99"/>
    <w:rsid w:val="0056070D"/>
    <w:pPr>
      <w:spacing w:before="240" w:after="240"/>
      <w:ind w:left="720" w:hanging="360"/>
      <w:jc w:val="both"/>
    </w:pPr>
    <w:rPr>
      <w:rFonts w:ascii="Arial" w:eastAsiaTheme="minorHAnsi" w:hAnsi="Arial" w:cs="Arial"/>
      <w:sz w:val="22"/>
      <w:szCs w:val="22"/>
      <w:lang w:eastAsia="zh-CN"/>
    </w:rPr>
  </w:style>
  <w:style w:type="paragraph" w:customStyle="1" w:styleId="Default">
    <w:name w:val="Default"/>
    <w:link w:val="DefaultChar"/>
    <w:rsid w:val="005607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Paragraph">
    <w:name w:val="Paragraph"/>
    <w:basedOn w:val="Normal"/>
    <w:link w:val="ParagraphChar"/>
    <w:qFormat/>
    <w:rsid w:val="0056070D"/>
    <w:pPr>
      <w:numPr>
        <w:numId w:val="29"/>
      </w:numPr>
      <w:spacing w:before="240"/>
      <w:ind w:left="567" w:hanging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ParagraphChar">
    <w:name w:val="Paragraph Char"/>
    <w:link w:val="Paragraph"/>
    <w:rsid w:val="0056070D"/>
    <w:rPr>
      <w:rFonts w:ascii="Arial" w:eastAsia="Times New Roman" w:hAnsi="Arial" w:cs="Arial"/>
      <w:sz w:val="22"/>
      <w:szCs w:val="22"/>
      <w:lang w:eastAsia="fr-FR"/>
    </w:rPr>
  </w:style>
  <w:style w:type="paragraph" w:customStyle="1" w:styleId="Para">
    <w:name w:val="Para"/>
    <w:basedOn w:val="Normal"/>
    <w:link w:val="ParaChar"/>
    <w:qFormat/>
    <w:rsid w:val="000663CF"/>
    <w:pPr>
      <w:numPr>
        <w:numId w:val="35"/>
      </w:numPr>
      <w:spacing w:after="120" w:line="240" w:lineRule="exact"/>
      <w:jc w:val="both"/>
    </w:pPr>
    <w:rPr>
      <w:rFonts w:ascii="Arial" w:eastAsia="SimSun" w:hAnsi="Arial"/>
      <w:sz w:val="22"/>
      <w:szCs w:val="22"/>
      <w:lang w:val="en-GB" w:eastAsia="x-none"/>
    </w:rPr>
  </w:style>
  <w:style w:type="character" w:customStyle="1" w:styleId="ParaChar">
    <w:name w:val="Para Char"/>
    <w:link w:val="Para"/>
    <w:rsid w:val="000663CF"/>
    <w:rPr>
      <w:rFonts w:ascii="Arial" w:hAnsi="Arial"/>
      <w:sz w:val="22"/>
      <w:szCs w:val="22"/>
      <w:lang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17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17B0"/>
    <w:rPr>
      <w:rFonts w:ascii="Times New Roman" w:eastAsia="Times New Roman" w:hAnsi="Times New Roman"/>
      <w:lang w:val="fr-FR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817B0"/>
    <w:rPr>
      <w:vertAlign w:val="superscript"/>
    </w:rPr>
  </w:style>
  <w:style w:type="character" w:customStyle="1" w:styleId="DefaultChar">
    <w:name w:val="Default Char"/>
    <w:link w:val="Default"/>
    <w:rsid w:val="00FD243E"/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MargeChar">
    <w:name w:val="Marge Char"/>
    <w:basedOn w:val="DefaultParagraphFont"/>
    <w:link w:val="Marge"/>
    <w:rsid w:val="00FD243E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w">
    <w:name w:val="w"/>
    <w:basedOn w:val="DefaultParagraphFont"/>
    <w:rsid w:val="005C6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semiHidden="0" w:uiPriority="9" w:unhideWhenUsed="0"/>
    <w:lsdException w:name="heading 3" w:uiPriority="9"/>
    <w:lsdException w:name="heading 4" w:semiHidden="0" w:uiPriority="0" w:unhideWhenUsed="0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GA Heading,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  <w:lang w:val="fr-FR" w:eastAsia="fr-FR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GA Heading Char,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link w:val="MargeCh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  <w:lang w:val="fr-FR" w:eastAsia="fr-FR"/>
    </w:rPr>
  </w:style>
  <w:style w:type="paragraph" w:customStyle="1" w:styleId="GAPara">
    <w:name w:val="GA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GATitleResolution">
    <w:name w:val="GA Title Resolut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GAPreambulaResolution">
    <w:name w:val="GA Preambula Resolution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GAParaResolution">
    <w:name w:val="GA Para Resolut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customStyle="1" w:styleId="COMPara">
    <w:name w:val="COM Para"/>
    <w:qFormat/>
    <w:rsid w:val="0056070D"/>
    <w:pPr>
      <w:spacing w:after="120"/>
      <w:ind w:left="720" w:hanging="360"/>
    </w:pPr>
    <w:rPr>
      <w:rFonts w:ascii="Arial" w:eastAsia="Times New Roman" w:hAnsi="Arial" w:cs="Arial"/>
      <w:snapToGrid w:val="0"/>
      <w:sz w:val="22"/>
      <w:szCs w:val="22"/>
      <w:lang w:eastAsia="en-US"/>
    </w:rPr>
  </w:style>
  <w:style w:type="paragraph" w:customStyle="1" w:styleId="COMTitleDecision">
    <w:name w:val="COM Title Decision"/>
    <w:basedOn w:val="Normal"/>
    <w:qFormat/>
    <w:rsid w:val="0056070D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56070D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56070D"/>
    <w:p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paragraph" w:styleId="ListParagraph">
    <w:name w:val="List Paragraph"/>
    <w:basedOn w:val="Normal"/>
    <w:uiPriority w:val="34"/>
    <w:qFormat/>
    <w:rsid w:val="005607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60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07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070D"/>
    <w:rPr>
      <w:rFonts w:ascii="Times New Roman" w:eastAsia="Times New Roman" w:hAnsi="Times New Roman"/>
      <w:lang w:val="fr-FR" w:eastAsia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0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070D"/>
    <w:rPr>
      <w:rFonts w:ascii="Times New Roman" w:eastAsia="Times New Roman" w:hAnsi="Times New Roman"/>
      <w:b/>
      <w:bCs/>
      <w:lang w:val="fr-FR" w:eastAsia="fr-FR"/>
    </w:rPr>
  </w:style>
  <w:style w:type="character" w:styleId="Hyperlink">
    <w:name w:val="Hyperlink"/>
    <w:basedOn w:val="DefaultParagraphFont"/>
    <w:uiPriority w:val="99"/>
    <w:unhideWhenUsed/>
    <w:rsid w:val="0056070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56070D"/>
    <w:rPr>
      <w:rFonts w:ascii="Times New Roman" w:eastAsia="Times New Roman" w:hAnsi="Times New Roman"/>
      <w:sz w:val="24"/>
      <w:szCs w:val="24"/>
      <w:lang w:val="fr-FR" w:eastAsia="fr-FR"/>
    </w:rPr>
  </w:style>
  <w:style w:type="paragraph" w:styleId="NormalWeb">
    <w:name w:val="Normal (Web)"/>
    <w:basedOn w:val="Normal"/>
    <w:uiPriority w:val="99"/>
    <w:semiHidden/>
    <w:unhideWhenUsed/>
    <w:rsid w:val="0056070D"/>
    <w:rPr>
      <w:rFonts w:eastAsiaTheme="minorHAnsi"/>
    </w:rPr>
  </w:style>
  <w:style w:type="character" w:styleId="Strong">
    <w:name w:val="Strong"/>
    <w:basedOn w:val="DefaultParagraphFont"/>
    <w:uiPriority w:val="22"/>
    <w:qFormat/>
    <w:rsid w:val="0056070D"/>
    <w:rPr>
      <w:b/>
      <w:b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6070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6070D"/>
    <w:rPr>
      <w:rFonts w:ascii="Times New Roman" w:eastAsia="Times New Roman" w:hAnsi="Times New Roman"/>
      <w:lang w:val="fr-FR" w:eastAsia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56070D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6070D"/>
    <w:rPr>
      <w:color w:val="954F72" w:themeColor="followedHyperlink"/>
      <w:u w:val="single"/>
    </w:rPr>
  </w:style>
  <w:style w:type="character" w:customStyle="1" w:styleId="hps">
    <w:name w:val="hps"/>
    <w:rsid w:val="0056070D"/>
  </w:style>
  <w:style w:type="paragraph" w:styleId="ListBullet">
    <w:name w:val="List Bullet"/>
    <w:basedOn w:val="Normal"/>
    <w:uiPriority w:val="99"/>
    <w:rsid w:val="0056070D"/>
    <w:pPr>
      <w:tabs>
        <w:tab w:val="num" w:pos="360"/>
      </w:tabs>
      <w:spacing w:before="120" w:after="120" w:line="240" w:lineRule="exact"/>
      <w:ind w:left="360" w:hanging="360"/>
      <w:contextualSpacing/>
    </w:pPr>
    <w:rPr>
      <w:rFonts w:ascii="Calibri" w:eastAsia="SimSun" w:hAnsi="Calibri" w:cs="Arial"/>
      <w:sz w:val="22"/>
      <w:szCs w:val="22"/>
      <w:lang w:val="en-GB" w:eastAsia="en-US"/>
    </w:rPr>
  </w:style>
  <w:style w:type="paragraph" w:customStyle="1" w:styleId="DocMain">
    <w:name w:val="Doc_Main"/>
    <w:basedOn w:val="Normal"/>
    <w:uiPriority w:val="99"/>
    <w:rsid w:val="0056070D"/>
    <w:pPr>
      <w:spacing w:before="240" w:after="240"/>
      <w:ind w:left="720" w:hanging="360"/>
      <w:jc w:val="both"/>
    </w:pPr>
    <w:rPr>
      <w:rFonts w:ascii="Arial" w:eastAsiaTheme="minorHAnsi" w:hAnsi="Arial" w:cs="Arial"/>
      <w:sz w:val="22"/>
      <w:szCs w:val="22"/>
      <w:lang w:eastAsia="zh-CN"/>
    </w:rPr>
  </w:style>
  <w:style w:type="paragraph" w:customStyle="1" w:styleId="Default">
    <w:name w:val="Default"/>
    <w:link w:val="DefaultChar"/>
    <w:rsid w:val="0056070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paragraph" w:customStyle="1" w:styleId="Paragraph">
    <w:name w:val="Paragraph"/>
    <w:basedOn w:val="Normal"/>
    <w:link w:val="ParagraphChar"/>
    <w:qFormat/>
    <w:rsid w:val="0056070D"/>
    <w:pPr>
      <w:numPr>
        <w:numId w:val="29"/>
      </w:numPr>
      <w:spacing w:before="240"/>
      <w:ind w:left="567" w:hanging="567"/>
      <w:jc w:val="both"/>
    </w:pPr>
    <w:rPr>
      <w:rFonts w:ascii="Arial" w:hAnsi="Arial" w:cs="Arial"/>
      <w:sz w:val="22"/>
      <w:szCs w:val="22"/>
      <w:lang w:val="en-GB"/>
    </w:rPr>
  </w:style>
  <w:style w:type="character" w:customStyle="1" w:styleId="ParagraphChar">
    <w:name w:val="Paragraph Char"/>
    <w:link w:val="Paragraph"/>
    <w:rsid w:val="0056070D"/>
    <w:rPr>
      <w:rFonts w:ascii="Arial" w:eastAsia="Times New Roman" w:hAnsi="Arial" w:cs="Arial"/>
      <w:sz w:val="22"/>
      <w:szCs w:val="22"/>
      <w:lang w:eastAsia="fr-FR"/>
    </w:rPr>
  </w:style>
  <w:style w:type="paragraph" w:customStyle="1" w:styleId="Para">
    <w:name w:val="Para"/>
    <w:basedOn w:val="Normal"/>
    <w:link w:val="ParaChar"/>
    <w:qFormat/>
    <w:rsid w:val="000663CF"/>
    <w:pPr>
      <w:numPr>
        <w:numId w:val="35"/>
      </w:numPr>
      <w:spacing w:after="120" w:line="240" w:lineRule="exact"/>
      <w:jc w:val="both"/>
    </w:pPr>
    <w:rPr>
      <w:rFonts w:ascii="Arial" w:eastAsia="SimSun" w:hAnsi="Arial"/>
      <w:sz w:val="22"/>
      <w:szCs w:val="22"/>
      <w:lang w:val="en-GB" w:eastAsia="x-none"/>
    </w:rPr>
  </w:style>
  <w:style w:type="character" w:customStyle="1" w:styleId="ParaChar">
    <w:name w:val="Para Char"/>
    <w:link w:val="Para"/>
    <w:rsid w:val="000663CF"/>
    <w:rPr>
      <w:rFonts w:ascii="Arial" w:hAnsi="Arial"/>
      <w:sz w:val="22"/>
      <w:szCs w:val="22"/>
      <w:lang w:eastAsia="x-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817B0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817B0"/>
    <w:rPr>
      <w:rFonts w:ascii="Times New Roman" w:eastAsia="Times New Roman" w:hAnsi="Times New Roman"/>
      <w:lang w:val="fr-FR" w:eastAsia="fr-FR"/>
    </w:rPr>
  </w:style>
  <w:style w:type="character" w:styleId="EndnoteReference">
    <w:name w:val="endnote reference"/>
    <w:basedOn w:val="DefaultParagraphFont"/>
    <w:uiPriority w:val="99"/>
    <w:semiHidden/>
    <w:unhideWhenUsed/>
    <w:rsid w:val="001817B0"/>
    <w:rPr>
      <w:vertAlign w:val="superscript"/>
    </w:rPr>
  </w:style>
  <w:style w:type="character" w:customStyle="1" w:styleId="DefaultChar">
    <w:name w:val="Default Char"/>
    <w:link w:val="Default"/>
    <w:rsid w:val="00FD243E"/>
    <w:rPr>
      <w:rFonts w:ascii="Arial" w:hAnsi="Arial" w:cs="Arial"/>
      <w:color w:val="000000"/>
      <w:sz w:val="24"/>
      <w:szCs w:val="24"/>
      <w:lang w:val="fr-FR" w:eastAsia="fr-FR"/>
    </w:rPr>
  </w:style>
  <w:style w:type="character" w:customStyle="1" w:styleId="MargeChar">
    <w:name w:val="Marge Char"/>
    <w:basedOn w:val="DefaultParagraphFont"/>
    <w:link w:val="Marge"/>
    <w:rsid w:val="00FD243E"/>
    <w:rPr>
      <w:rFonts w:ascii="Arial" w:eastAsia="Times New Roman" w:hAnsi="Arial"/>
      <w:snapToGrid w:val="0"/>
      <w:sz w:val="22"/>
      <w:szCs w:val="24"/>
      <w:lang w:val="fr-FR" w:eastAsia="en-US"/>
    </w:rPr>
  </w:style>
  <w:style w:type="character" w:customStyle="1" w:styleId="w">
    <w:name w:val="w"/>
    <w:basedOn w:val="DefaultParagraphFont"/>
    <w:rsid w:val="005C6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unesco.org/culture/ich/doc/src/ITH-13-8.COM-INF.5.c-EN.doc" TargetMode="External"/><Relationship Id="rId21" Type="http://schemas.openxmlformats.org/officeDocument/2006/relationships/hyperlink" Target="http://www.unesco.org/culture/ich/index.php?meeting_id=00463" TargetMode="External"/><Relationship Id="rId42" Type="http://schemas.openxmlformats.org/officeDocument/2006/relationships/hyperlink" Target="http://www.unesco.org/culture/ich/en/Decisions/8.COM/7" TargetMode="External"/><Relationship Id="rId47" Type="http://schemas.openxmlformats.org/officeDocument/2006/relationships/hyperlink" Target="http://www.unesco.org/culture/ich/en/Category2/" TargetMode="External"/><Relationship Id="rId63" Type="http://schemas.openxmlformats.org/officeDocument/2006/relationships/hyperlink" Target="http://unesdoc.unesco.org/images/0022/002230/223095e.pdf" TargetMode="External"/><Relationship Id="rId68" Type="http://schemas.openxmlformats.org/officeDocument/2006/relationships/hyperlink" Target="http://unesdoc.unesco.org/images/0022/002232/223256e.pdf" TargetMode="External"/><Relationship Id="rId84" Type="http://schemas.openxmlformats.org/officeDocument/2006/relationships/hyperlink" Target="http://www.unesco.org/culture/ich/en/Decisions/9.COM/13.h" TargetMode="External"/><Relationship Id="rId89" Type="http://schemas.openxmlformats.org/officeDocument/2006/relationships/hyperlink" Target="http://www.unesco.org/culture/ich/en/Decisions/9.COM/13.e" TargetMode="External"/><Relationship Id="rId16" Type="http://schemas.openxmlformats.org/officeDocument/2006/relationships/hyperlink" Target="http://www.unesco.org/culture/ich/en/Resolutions/5.GA/7" TargetMode="External"/><Relationship Id="rId11" Type="http://schemas.openxmlformats.org/officeDocument/2006/relationships/hyperlink" Target="http://unesdoc.unesco.org/images/0022/002266/226695r.pdf" TargetMode="External"/><Relationship Id="rId32" Type="http://schemas.openxmlformats.org/officeDocument/2006/relationships/hyperlink" Target="http://www.unesco.org/culture/ich/en/Decisions/8.COM/5.c.1" TargetMode="External"/><Relationship Id="rId37" Type="http://schemas.openxmlformats.org/officeDocument/2006/relationships/hyperlink" Target="http://www.unesco.org/culture/ich/doc/src/ITH-15-10.COM-6.b_EN.docx" TargetMode="External"/><Relationship Id="rId53" Type="http://schemas.openxmlformats.org/officeDocument/2006/relationships/hyperlink" Target="http://unesdoc.unesco.org/images/0023/002351/235180e.pdf" TargetMode="External"/><Relationship Id="rId58" Type="http://schemas.openxmlformats.org/officeDocument/2006/relationships/hyperlink" Target="http://www.unesco.org/culture/ich/doc/src/ITH-15-10.COM-16_EN.docx" TargetMode="External"/><Relationship Id="rId74" Type="http://schemas.openxmlformats.org/officeDocument/2006/relationships/hyperlink" Target="http://www.unesco.org/culture/ich/en/Decisions/10.COM/14.a" TargetMode="External"/><Relationship Id="rId79" Type="http://schemas.openxmlformats.org/officeDocument/2006/relationships/hyperlink" Target="http://www.unesco.org/culture/ich/en/Resolutions/5.GA/5.1" TargetMode="External"/><Relationship Id="rId102" Type="http://schemas.microsoft.com/office/2011/relationships/people" Target="people.xml"/><Relationship Id="rId5" Type="http://schemas.openxmlformats.org/officeDocument/2006/relationships/settings" Target="settings.xml"/><Relationship Id="rId90" Type="http://schemas.openxmlformats.org/officeDocument/2006/relationships/hyperlink" Target="http://www.unesco.org/culture/ich/en/Decisions/9.COM/7" TargetMode="External"/><Relationship Id="rId95" Type="http://schemas.openxmlformats.org/officeDocument/2006/relationships/hyperlink" Target="http://www.unesco.org/culture/ich/en/Decisions/9.COM/13.g" TargetMode="External"/><Relationship Id="rId22" Type="http://schemas.openxmlformats.org/officeDocument/2006/relationships/hyperlink" Target="http://www.unesco.org/culture/ich/en/Decisions/10.COM/15.a" TargetMode="External"/><Relationship Id="rId27" Type="http://schemas.openxmlformats.org/officeDocument/2006/relationships/hyperlink" Target="http://www.unesco.org/culture/ich/en/Decisions/8.COM/5.c.1" TargetMode="External"/><Relationship Id="rId43" Type="http://schemas.openxmlformats.org/officeDocument/2006/relationships/hyperlink" Target="http://www.unesco.org/culture/ich/doc/src/ITH-12-7.COM-14-EN.doc" TargetMode="External"/><Relationship Id="rId48" Type="http://schemas.openxmlformats.org/officeDocument/2006/relationships/hyperlink" Target="http://www.unesco.org/culture/ich/index.php?meeting_id=00436" TargetMode="External"/><Relationship Id="rId64" Type="http://schemas.openxmlformats.org/officeDocument/2006/relationships/hyperlink" Target="http://unesdoc.unesco.org/images/0022/002224/222446f.pdf" TargetMode="External"/><Relationship Id="rId69" Type="http://schemas.openxmlformats.org/officeDocument/2006/relationships/hyperlink" Target="http://www.unesco.org/culture/ich/doc/src/ITH-13-8.COM-5.c-EN.doc" TargetMode="External"/><Relationship Id="rId80" Type="http://schemas.openxmlformats.org/officeDocument/2006/relationships/hyperlink" Target="http://www.unesco.org/culture/ich/doc/src/ITH-13-8.COM-5.c-EN.doc" TargetMode="External"/><Relationship Id="rId85" Type="http://schemas.openxmlformats.org/officeDocument/2006/relationships/hyperlink" Target="http://www.unesco.org/culture/ich/doc/src/ITH-14-9.COM-13.h-EN.doc" TargetMode="External"/><Relationship Id="rId12" Type="http://schemas.openxmlformats.org/officeDocument/2006/relationships/hyperlink" Target="http://www.unesco.org/culture/ich/doc/src/ITH-16-6.GA-5-RU.docx" TargetMode="External"/><Relationship Id="rId17" Type="http://schemas.openxmlformats.org/officeDocument/2006/relationships/hyperlink" Target="http://www.unesco.org/culture/ich/doc/src/ITH-14-9.COM_2.BUR-Decision-EN.doc" TargetMode="External"/><Relationship Id="rId25" Type="http://schemas.openxmlformats.org/officeDocument/2006/relationships/hyperlink" Target="http://whc.unesco.org/document/137645" TargetMode="External"/><Relationship Id="rId33" Type="http://schemas.openxmlformats.org/officeDocument/2006/relationships/hyperlink" Target="http://www.unesco.org/culture/ich/en/Register" TargetMode="External"/><Relationship Id="rId38" Type="http://schemas.openxmlformats.org/officeDocument/2006/relationships/chart" Target="charts/chart1.xml"/><Relationship Id="rId46" Type="http://schemas.openxmlformats.org/officeDocument/2006/relationships/hyperlink" Target="http://www.unesco.org/culture/ich/doc/src/ITH-15-10.COM-6.a_EN.docx" TargetMode="External"/><Relationship Id="rId59" Type="http://schemas.openxmlformats.org/officeDocument/2006/relationships/hyperlink" Target="http://www.unesco.org/culture/ich/en/Resolutions/5.GA/7" TargetMode="External"/><Relationship Id="rId67" Type="http://schemas.openxmlformats.org/officeDocument/2006/relationships/hyperlink" Target="http://www.unesco.org/culture/ich/en/Decisions/8.COM/5.c.1" TargetMode="External"/><Relationship Id="rId20" Type="http://schemas.openxmlformats.org/officeDocument/2006/relationships/hyperlink" Target="http://www.unesco.org/culture/ich/en/Decisions/10.COM/14.a" TargetMode="External"/><Relationship Id="rId41" Type="http://schemas.openxmlformats.org/officeDocument/2006/relationships/hyperlink" Target="http://www.unesco.org/culture/ich/doc/src/ITH-14-9.COM_2.BUR-Decision-EN.doc" TargetMode="External"/><Relationship Id="rId54" Type="http://schemas.openxmlformats.org/officeDocument/2006/relationships/hyperlink" Target="http://www.unesco.org/culture/ich/en/Resolutions/5.GA/6" TargetMode="External"/><Relationship Id="rId62" Type="http://schemas.openxmlformats.org/officeDocument/2006/relationships/hyperlink" Target="https://www.youtube.com/user/unesco" TargetMode="External"/><Relationship Id="rId70" Type="http://schemas.openxmlformats.org/officeDocument/2006/relationships/hyperlink" Target="http://www.unesco.org/culture/ich/en/Decisions/8.COM/5.c.2" TargetMode="External"/><Relationship Id="rId75" Type="http://schemas.openxmlformats.org/officeDocument/2006/relationships/hyperlink" Target="http://www.unesco.org/culture/ich/doc/src/ITH-16-6.GA-7-RU.docx" TargetMode="External"/><Relationship Id="rId83" Type="http://schemas.openxmlformats.org/officeDocument/2006/relationships/hyperlink" Target="http://www.unesco.org/culture/ich/doc/src/ITH-14-9.COM-13.h-EN.doc" TargetMode="External"/><Relationship Id="rId88" Type="http://schemas.openxmlformats.org/officeDocument/2006/relationships/hyperlink" Target="http://www.unesco.org/culture/ich/en/Decisions/9.COM/13.a" TargetMode="External"/><Relationship Id="rId91" Type="http://schemas.openxmlformats.org/officeDocument/2006/relationships/hyperlink" Target="http://www.unesco.org/culture/ich/en/Decisions/10.COM/9" TargetMode="External"/><Relationship Id="rId96" Type="http://schemas.openxmlformats.org/officeDocument/2006/relationships/hyperlink" Target="http://www.unesco.org/culture/ich/en/Decisions/8.COM/1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unesdoc.unesco.org/images/0022/002278/227860r.pdf" TargetMode="External"/><Relationship Id="rId23" Type="http://schemas.openxmlformats.org/officeDocument/2006/relationships/hyperlink" Target="http://www.unesco.org/culture/ich/en/Decisions/10.COM/9" TargetMode="External"/><Relationship Id="rId28" Type="http://schemas.openxmlformats.org/officeDocument/2006/relationships/hyperlink" Target="http://www.unesco.org/culture/ich/en/Decisions/8.COM/5.c.1" TargetMode="External"/><Relationship Id="rId36" Type="http://schemas.openxmlformats.org/officeDocument/2006/relationships/hyperlink" Target="http://www.unesco.org/culture/ich/doc/src/ITH-15-10.COM-6.a_EN.docx" TargetMode="External"/><Relationship Id="rId49" Type="http://schemas.openxmlformats.org/officeDocument/2006/relationships/hyperlink" Target="http://www.unesco.org/culture/ich/index.php?meeting_id=00478" TargetMode="External"/><Relationship Id="rId57" Type="http://schemas.openxmlformats.org/officeDocument/2006/relationships/hyperlink" Target="http://www.unesco.org/culture/ich/en/Decisions/10.COM/16" TargetMode="External"/><Relationship Id="rId10" Type="http://schemas.openxmlformats.org/officeDocument/2006/relationships/hyperlink" Target="http://www.unesco.org/culture/ich/doc/src/ITH-15-10.COM-7.b_EN.docx" TargetMode="External"/><Relationship Id="rId31" Type="http://schemas.openxmlformats.org/officeDocument/2006/relationships/hyperlink" Target="http://www.unesco.org/culture/ich/en/Decisions/9.COM/7" TargetMode="External"/><Relationship Id="rId44" Type="http://schemas.openxmlformats.org/officeDocument/2006/relationships/hyperlink" Target="http://www.unesco.org/culture/ich/en/Decisions/9.COM/10" TargetMode="External"/><Relationship Id="rId52" Type="http://schemas.openxmlformats.org/officeDocument/2006/relationships/hyperlink" Target="http://unesdoc.unesco.org/images/0023/002328/232890e.pdf" TargetMode="External"/><Relationship Id="rId60" Type="http://schemas.openxmlformats.org/officeDocument/2006/relationships/hyperlink" Target="http://www.unesco.org/culture/ich/doc/src/ITH-14-9.COM_2.BUR-Decision-EN.doc" TargetMode="External"/><Relationship Id="rId65" Type="http://schemas.openxmlformats.org/officeDocument/2006/relationships/hyperlink" Target="http://unesdoc.unesco.org/images/0022/002268/226876f.pdf" TargetMode="External"/><Relationship Id="rId73" Type="http://schemas.openxmlformats.org/officeDocument/2006/relationships/header" Target="header3.xml"/><Relationship Id="rId78" Type="http://schemas.openxmlformats.org/officeDocument/2006/relationships/hyperlink" Target="http://www.unesco.org/culture/ich/doc/src/ITH-14-9.COM-13.d-EN.doc" TargetMode="External"/><Relationship Id="rId81" Type="http://schemas.openxmlformats.org/officeDocument/2006/relationships/hyperlink" Target="http://www.unesco.org/culture/ich/en/Decisions/8.COM/7.c" TargetMode="External"/><Relationship Id="rId86" Type="http://schemas.openxmlformats.org/officeDocument/2006/relationships/hyperlink" Target="http://www.unesco.org/culture/ich/en/Decisions/9.COM/13.h" TargetMode="External"/><Relationship Id="rId94" Type="http://schemas.openxmlformats.org/officeDocument/2006/relationships/hyperlink" Target="http://www.unesco.org/culture/ich/en/Decisions/8.COM/7.c" TargetMode="External"/><Relationship Id="rId99" Type="http://schemas.openxmlformats.org/officeDocument/2006/relationships/header" Target="header4.xml"/><Relationship Id="rId10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unesco.org/culture/ich/doc/src/ITH-14-9.COM-6-EN_.doc" TargetMode="External"/><Relationship Id="rId13" Type="http://schemas.openxmlformats.org/officeDocument/2006/relationships/hyperlink" Target="http://www.unesco.org/culture/ich/doc/src/ITH-16-6.GA-9-RU.docx" TargetMode="External"/><Relationship Id="rId18" Type="http://schemas.openxmlformats.org/officeDocument/2006/relationships/hyperlink" Target="http://www.unesco.org/culture/ich/index.php?meeting_id=00454" TargetMode="External"/><Relationship Id="rId39" Type="http://schemas.openxmlformats.org/officeDocument/2006/relationships/hyperlink" Target="http://www.unesco.org/culture/ich/en/Decisions/9.COM/9.c.2" TargetMode="External"/><Relationship Id="rId34" Type="http://schemas.openxmlformats.org/officeDocument/2006/relationships/hyperlink" Target="http://www.unesco.org/culture/ich/doc/src/ITH-14-9.COM-5.a-EN_.doc" TargetMode="External"/><Relationship Id="rId50" Type="http://schemas.openxmlformats.org/officeDocument/2006/relationships/hyperlink" Target="http://www.unesco.org/ulis/cgi-bin/ulis.pl?database=gctd&amp;req=2&amp;by=2&amp;ord=1&amp;sc1=1&amp;pn=1&amp;look=two_col&amp;sc2=1&amp;dc=37+c/resolutions" TargetMode="External"/><Relationship Id="rId55" Type="http://schemas.openxmlformats.org/officeDocument/2006/relationships/hyperlink" Target="http://www.unesco.org/culture/ich/en/Decisions/10.COM/16" TargetMode="External"/><Relationship Id="rId76" Type="http://schemas.openxmlformats.org/officeDocument/2006/relationships/hyperlink" Target="http://www.unesco.org/culture/ich/en/Decisions/9.COM/13.a" TargetMode="External"/><Relationship Id="rId97" Type="http://schemas.openxmlformats.org/officeDocument/2006/relationships/hyperlink" Target="http://www.unesco.org/culture/ich/en/Resolutions/5.GA/5.1" TargetMode="External"/><Relationship Id="rId7" Type="http://schemas.openxmlformats.org/officeDocument/2006/relationships/footnotes" Target="footnotes.xml"/><Relationship Id="rId71" Type="http://schemas.openxmlformats.org/officeDocument/2006/relationships/header" Target="header1.xml"/><Relationship Id="rId92" Type="http://schemas.openxmlformats.org/officeDocument/2006/relationships/hyperlink" Target="http://www.unesco.org/culture/ich/en/Decisions/10.COM/13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unesco.org/culture/ich/en/Decisions/8.COM/5.c.1" TargetMode="External"/><Relationship Id="rId24" Type="http://schemas.openxmlformats.org/officeDocument/2006/relationships/hyperlink" Target="http://www.unesco.org/culture/ich/en/Decisions/8.COM/12" TargetMode="External"/><Relationship Id="rId40" Type="http://schemas.openxmlformats.org/officeDocument/2006/relationships/hyperlink" Target="http://www.unesco.org/culture/ich/en/Decisions/8.COM/7.c" TargetMode="External"/><Relationship Id="rId45" Type="http://schemas.openxmlformats.org/officeDocument/2006/relationships/hyperlink" Target="http://www.unesco.org/culture/ich/doc/src/ITH-14-9.COM-5.a-EN_.doc" TargetMode="External"/><Relationship Id="rId66" Type="http://schemas.openxmlformats.org/officeDocument/2006/relationships/hyperlink" Target="http://www.unesco.org/culture/ich/doc/src/ITH-13-8.COM-5.c-FR.doc" TargetMode="External"/><Relationship Id="rId87" Type="http://schemas.openxmlformats.org/officeDocument/2006/relationships/hyperlink" Target="http://www.unesco.org/culture/ich/doc/src/ITH-14-5.GA-5.1-EN.doc" TargetMode="External"/><Relationship Id="rId61" Type="http://schemas.openxmlformats.org/officeDocument/2006/relationships/hyperlink" Target="http://unesdoc.unesco.org/images/0023/002305/230504r.pdf" TargetMode="External"/><Relationship Id="rId82" Type="http://schemas.openxmlformats.org/officeDocument/2006/relationships/hyperlink" Target="http://www.unesco.org/culture/ich/doc/src/ITH-15-10.COM-8_EN.docx" TargetMode="External"/><Relationship Id="rId19" Type="http://schemas.openxmlformats.org/officeDocument/2006/relationships/hyperlink" Target="http://www.unesco.org/culture/ich/doc/src/ITH-14-9.COM-13.b-EN.doc" TargetMode="External"/><Relationship Id="rId14" Type="http://schemas.openxmlformats.org/officeDocument/2006/relationships/hyperlink" Target="http://www.unesco.org/culture/ich/doc/src/ITH-14-9.COM-6-EN_.doc" TargetMode="External"/><Relationship Id="rId30" Type="http://schemas.openxmlformats.org/officeDocument/2006/relationships/hyperlink" Target="http://www.unesco.org/culture/ich/en/Decisions/8.COM/5.c.1" TargetMode="External"/><Relationship Id="rId35" Type="http://schemas.openxmlformats.org/officeDocument/2006/relationships/hyperlink" Target="http://www.unesco.org/culture/ich/doc/src/ITH-14-9.COM-5.b-EN.doc" TargetMode="External"/><Relationship Id="rId56" Type="http://schemas.openxmlformats.org/officeDocument/2006/relationships/hyperlink" Target="http://www.unesco.org/culture/ich/en/Resolutions/3.GA/7" TargetMode="External"/><Relationship Id="rId77" Type="http://schemas.openxmlformats.org/officeDocument/2006/relationships/hyperlink" Target="http://www.unesco.org/culture/ich/en/Decisions/10.COM/14.a" TargetMode="External"/><Relationship Id="rId100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consultations.worldbank.org/Data/hub/files/consultation-template/review-and-update-world-bank-safeguard-policies/en/materials/clean_second_draft_es_framework_final_draft_for_consultation_july_1_2015.pdf" TargetMode="External"/><Relationship Id="rId72" Type="http://schemas.openxmlformats.org/officeDocument/2006/relationships/header" Target="header2.xml"/><Relationship Id="rId93" Type="http://schemas.openxmlformats.org/officeDocument/2006/relationships/hyperlink" Target="http://www.unesco.org/culture/ich/en/Decisions/10.COM/13" TargetMode="External"/><Relationship Id="rId98" Type="http://schemas.openxmlformats.org/officeDocument/2006/relationships/hyperlink" Target="http://www.unesco.org/culture/ich/en/Decisions/9.COM/11" TargetMode="External"/><Relationship Id="rId3" Type="http://schemas.openxmlformats.org/officeDocument/2006/relationships/styles" Target="styl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CRE\02-ITH\Convention-Statutory%20Meetings\2014_STATUTORY%20MEETINGS\2014-06_5GA_PARIS\Documents%205.GA\00_Templates\GA_Working%20document_EN.dotx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fr-F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100"/>
            </a:pPr>
            <a:r>
              <a:rPr lang="ru-RU" sz="1100" baseline="0"/>
              <a:t>Распределение досье, представленных государствами-участниками с июня 2014 по апрель 2016</a:t>
            </a:r>
            <a:endParaRPr lang="fr-FR" sz="1100"/>
          </a:p>
        </c:rich>
      </c:tx>
      <c:layout/>
      <c:overlay val="0"/>
      <c:spPr>
        <a:noFill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Total number of files submitted by States Parties from June 2014 to May 2016</c:v>
                </c:pt>
              </c:strCache>
            </c:strRef>
          </c:tx>
          <c:spPr>
            <a:ln w="19050">
              <a:solidFill>
                <a:schemeClr val="bg1"/>
              </a:solidFill>
            </a:ln>
          </c:spPr>
          <c:dPt>
            <c:idx val="1"/>
            <c:bubble3D val="0"/>
            <c:spPr>
              <a:solidFill>
                <a:schemeClr val="accent2">
                  <a:lumMod val="60000"/>
                  <a:lumOff val="40000"/>
                </a:schemeClr>
              </a:solidFill>
              <a:ln w="19050">
                <a:solidFill>
                  <a:schemeClr val="bg1"/>
                </a:solidFill>
              </a:ln>
            </c:spPr>
          </c:dPt>
          <c:dPt>
            <c:idx val="3"/>
            <c:bubble3D val="0"/>
            <c:spPr>
              <a:solidFill>
                <a:schemeClr val="accent4">
                  <a:lumMod val="60000"/>
                  <a:lumOff val="40000"/>
                </a:schemeClr>
              </a:solidFill>
              <a:ln w="19050">
                <a:solidFill>
                  <a:schemeClr val="bg1"/>
                </a:solidFill>
              </a:ln>
            </c:spPr>
          </c:dPt>
          <c:dPt>
            <c:idx val="4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 w="19050">
                <a:solidFill>
                  <a:schemeClr val="bg1"/>
                </a:solidFill>
              </a:ln>
            </c:spPr>
          </c:dPt>
          <c:dLbls>
            <c:dLbl>
              <c:idx val="0"/>
              <c:layout>
                <c:manualLayout>
                  <c:x val="2.1929824561403508E-3"/>
                  <c:y val="4.444444444444444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3.11111111111111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separator>
</c:separator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fr-FR"/>
              </a:p>
            </c:txPr>
            <c:dLblPos val="outEnd"/>
            <c:showLegendKey val="0"/>
            <c:showVal val="1"/>
            <c:showCatName val="1"/>
            <c:showSerName val="0"/>
            <c:showPercent val="0"/>
            <c:showBubbleSize val="0"/>
            <c:separator>
</c:separator>
            <c:showLeaderLines val="1"/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11</c:v>
                </c:pt>
                <c:pt idx="1">
                  <c:v>15</c:v>
                </c:pt>
                <c:pt idx="2">
                  <c:v>12</c:v>
                </c:pt>
                <c:pt idx="3">
                  <c:v>16</c:v>
                </c:pt>
                <c:pt idx="4">
                  <c:v>19</c:v>
                </c:pt>
                <c:pt idx="5">
                  <c:v>5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Files submitted from June to December 2014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3">
                  <c:v>1</c:v>
                </c:pt>
                <c:pt idx="4">
                  <c:v>2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Files submitted in 2015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Sheet1!$D$2:$D$7</c:f>
              <c:numCache>
                <c:formatCode>General</c:formatCode>
                <c:ptCount val="6"/>
                <c:pt idx="0">
                  <c:v>11</c:v>
                </c:pt>
                <c:pt idx="1">
                  <c:v>14</c:v>
                </c:pt>
                <c:pt idx="2">
                  <c:v>11</c:v>
                </c:pt>
                <c:pt idx="3">
                  <c:v>14</c:v>
                </c:pt>
                <c:pt idx="4">
                  <c:v>17</c:v>
                </c:pt>
                <c:pt idx="5">
                  <c:v>5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Files submitted in 2016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Sheet1!$A$2:$A$7</c:f>
              <c:strCache>
                <c:ptCount val="6"/>
                <c:pt idx="0">
                  <c:v>Группа I</c:v>
                </c:pt>
                <c:pt idx="1">
                  <c:v>Группа II</c:v>
                </c:pt>
                <c:pt idx="2">
                  <c:v>Группа III</c:v>
                </c:pt>
                <c:pt idx="3">
                  <c:v>Группа IV</c:v>
                </c:pt>
                <c:pt idx="4">
                  <c:v>Группа V(a)</c:v>
                </c:pt>
                <c:pt idx="5">
                  <c:v>Группа V(b)</c:v>
                </c:pt>
              </c:strCache>
            </c:strRef>
          </c:cat>
          <c:val>
            <c:numRef>
              <c:f>Sheet1!$E$2:$E$7</c:f>
              <c:numCache>
                <c:formatCode>General</c:formatCode>
                <c:ptCount val="6"/>
                <c:pt idx="1">
                  <c:v>1</c:v>
                </c:pt>
                <c:pt idx="2">
                  <c:v>1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plotVisOnly val="1"/>
    <c:dispBlanksAs val="gap"/>
    <c:showDLblsOverMax val="0"/>
  </c:chart>
  <c:txPr>
    <a:bodyPr/>
    <a:lstStyle/>
    <a:p>
      <a:pPr>
        <a:defRPr sz="1000">
          <a:latin typeface="Arial" panose="020B0604020202020204" pitchFamily="34" charset="0"/>
          <a:cs typeface="Arial" panose="020B0604020202020204" pitchFamily="34" charset="0"/>
        </a:defRPr>
      </a:pPr>
      <a:endParaRPr lang="fr-F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197EB4-D0F6-44D6-AE70-14656E4BB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GA_Working document_EN.dotx</Template>
  <TotalTime>2</TotalTime>
  <Pages>51</Pages>
  <Words>20787</Words>
  <Characters>114334</Characters>
  <Application>Microsoft Office Word</Application>
  <DocSecurity>0</DocSecurity>
  <Lines>952</Lines>
  <Paragraphs>269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UNESCO</Company>
  <LinksUpToDate>false</LinksUpToDate>
  <CharactersWithSpaces>134852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Delsol, Christine</dc:creator>
  <cp:lastModifiedBy>Elena Constantinou</cp:lastModifiedBy>
  <cp:revision>3</cp:revision>
  <cp:lastPrinted>2016-03-25T14:36:00Z</cp:lastPrinted>
  <dcterms:created xsi:type="dcterms:W3CDTF">2016-04-29T15:33:00Z</dcterms:created>
  <dcterms:modified xsi:type="dcterms:W3CDTF">2016-04-29T15:34:00Z</dcterms:modified>
</cp:coreProperties>
</file>