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A98" w:rsidRPr="004146FA" w:rsidRDefault="00913A98" w:rsidP="00CB45BF">
      <w:pPr>
        <w:spacing w:before="1440"/>
        <w:jc w:val="center"/>
        <w:rPr>
          <w:rFonts w:eastAsia="Times New Roman"/>
          <w:b/>
          <w:lang w:val="en-GB"/>
        </w:rPr>
      </w:pPr>
      <w:r w:rsidRPr="004146FA">
        <w:rPr>
          <w:bCs/>
          <w:rtl/>
          <w:lang w:bidi="ar-QA"/>
        </w:rPr>
        <w:t>اتفاقية صون التراث الثقافي غير المادي</w:t>
      </w:r>
      <w:bookmarkStart w:id="0" w:name="_GoBack"/>
      <w:bookmarkEnd w:id="0"/>
    </w:p>
    <w:p w:rsidR="00913A98" w:rsidRPr="004146FA" w:rsidRDefault="004845B9" w:rsidP="004845B9">
      <w:pPr>
        <w:tabs>
          <w:tab w:val="left" w:pos="1142"/>
          <w:tab w:val="center" w:pos="4819"/>
        </w:tabs>
        <w:spacing w:before="1200"/>
        <w:rPr>
          <w:rFonts w:eastAsia="Times New Roman"/>
          <w:b/>
          <w:lang w:val="en-GB"/>
        </w:rPr>
      </w:pPr>
      <w:r>
        <w:rPr>
          <w:bCs/>
          <w:rtl/>
          <w:lang w:bidi="ar-QA"/>
        </w:rPr>
        <w:tab/>
      </w:r>
      <w:r>
        <w:rPr>
          <w:bCs/>
          <w:rtl/>
          <w:lang w:bidi="ar-QA"/>
        </w:rPr>
        <w:tab/>
      </w:r>
      <w:r w:rsidR="00913A98" w:rsidRPr="004146FA">
        <w:rPr>
          <w:bCs/>
          <w:rtl/>
          <w:lang w:bidi="ar-QA"/>
        </w:rPr>
        <w:t>الجمعية العامة للدول الأطراف في الاتفاقية</w:t>
      </w:r>
    </w:p>
    <w:p w:rsidR="00913A98" w:rsidRPr="004146FA" w:rsidRDefault="00913A98" w:rsidP="00CB45BF">
      <w:pPr>
        <w:spacing w:before="840"/>
        <w:jc w:val="center"/>
        <w:rPr>
          <w:rFonts w:eastAsia="Times New Roman"/>
          <w:b/>
          <w:lang w:val="en-GB"/>
        </w:rPr>
      </w:pPr>
      <w:r w:rsidRPr="004146FA">
        <w:rPr>
          <w:bCs/>
          <w:rtl/>
          <w:lang w:bidi="ar-QA"/>
        </w:rPr>
        <w:t>الدورة السادسة</w:t>
      </w:r>
    </w:p>
    <w:p w:rsidR="00913A98" w:rsidRPr="004146FA" w:rsidRDefault="00913A98" w:rsidP="00CB45BF">
      <w:pPr>
        <w:jc w:val="center"/>
        <w:rPr>
          <w:rFonts w:eastAsia="Times New Roman"/>
          <w:b/>
          <w:lang w:val="en-GB"/>
        </w:rPr>
      </w:pPr>
      <w:r w:rsidRPr="004146FA">
        <w:rPr>
          <w:bCs/>
          <w:rtl/>
          <w:lang w:bidi="ar-QA"/>
        </w:rPr>
        <w:t>مقر اليونسكو، القاعة 2</w:t>
      </w:r>
    </w:p>
    <w:p w:rsidR="00913A98" w:rsidRPr="004146FA" w:rsidRDefault="00913A98" w:rsidP="00CB45BF">
      <w:pPr>
        <w:jc w:val="center"/>
        <w:rPr>
          <w:rFonts w:eastAsia="Times New Roman"/>
          <w:b/>
          <w:lang w:val="en-GB"/>
        </w:rPr>
      </w:pPr>
      <w:r w:rsidRPr="004146FA">
        <w:rPr>
          <w:bCs/>
          <w:rtl/>
          <w:lang w:bidi="ar-QA"/>
        </w:rPr>
        <w:t>30 ايار/مايو - 1 حزيران/يونيو 2016</w:t>
      </w:r>
    </w:p>
    <w:p w:rsidR="00913A98" w:rsidRPr="003051FC" w:rsidRDefault="00913A98" w:rsidP="00F4402B">
      <w:pPr>
        <w:pStyle w:val="Sansinterligne2"/>
        <w:spacing w:before="1200"/>
        <w:jc w:val="center"/>
        <w:rPr>
          <w:rFonts w:eastAsia="Times New Roman"/>
          <w:b/>
          <w:sz w:val="22"/>
          <w:szCs w:val="22"/>
          <w:lang w:val="en-GB"/>
        </w:rPr>
      </w:pPr>
      <w:r w:rsidRPr="003051FC">
        <w:rPr>
          <w:bCs/>
          <w:sz w:val="22"/>
          <w:szCs w:val="22"/>
          <w:u w:val="single"/>
          <w:rtl/>
          <w:lang w:bidi="ar-QA"/>
        </w:rPr>
        <w:t>البند 6 من جدول الأعمال المؤقت:</w:t>
      </w:r>
    </w:p>
    <w:p w:rsidR="00913A98" w:rsidRPr="003051FC" w:rsidRDefault="00913A98" w:rsidP="00F4402B">
      <w:pPr>
        <w:pStyle w:val="Sansinterligne2"/>
        <w:spacing w:after="1200"/>
        <w:jc w:val="center"/>
        <w:rPr>
          <w:rFonts w:eastAsia="Times New Roman"/>
          <w:b/>
          <w:sz w:val="22"/>
          <w:szCs w:val="22"/>
          <w:lang w:val="en-GB"/>
        </w:rPr>
      </w:pPr>
      <w:r w:rsidRPr="003051FC">
        <w:rPr>
          <w:bCs/>
          <w:sz w:val="22"/>
          <w:szCs w:val="22"/>
          <w:rtl/>
          <w:lang w:bidi="ar-QA"/>
        </w:rPr>
        <w:t xml:space="preserve">تقرير الأمانة عن أنشطتها </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tblGrid>
      <w:tr w:rsidR="00913A98" w:rsidRPr="006C66D0">
        <w:trPr>
          <w:jc w:val="center"/>
        </w:trPr>
        <w:tc>
          <w:tcPr>
            <w:tcW w:w="7825" w:type="dxa"/>
            <w:vAlign w:val="center"/>
          </w:tcPr>
          <w:p w:rsidR="00913A98" w:rsidRPr="006C66D0" w:rsidRDefault="00913A98" w:rsidP="00092F3F">
            <w:pPr>
              <w:pStyle w:val="Sansinterligne1"/>
              <w:spacing w:before="200" w:after="200"/>
              <w:jc w:val="center"/>
              <w:rPr>
                <w:rFonts w:eastAsia="Times New Roman"/>
                <w:b/>
                <w:sz w:val="22"/>
                <w:szCs w:val="22"/>
                <w:lang w:val="en-GB"/>
              </w:rPr>
            </w:pPr>
            <w:r w:rsidRPr="006C66D0">
              <w:rPr>
                <w:bCs/>
                <w:sz w:val="22"/>
                <w:szCs w:val="22"/>
                <w:rtl/>
                <w:lang w:bidi="ar-QA"/>
              </w:rPr>
              <w:t>الملخص</w:t>
            </w:r>
          </w:p>
          <w:p w:rsidR="00913A98" w:rsidRPr="006C66D0" w:rsidRDefault="00913A98" w:rsidP="00092F3F">
            <w:pPr>
              <w:pStyle w:val="Sansinterligne2"/>
              <w:spacing w:before="200" w:after="200"/>
              <w:jc w:val="both"/>
              <w:rPr>
                <w:rFonts w:eastAsia="Times New Roman"/>
                <w:sz w:val="22"/>
                <w:szCs w:val="22"/>
                <w:lang w:val="en-GB"/>
              </w:rPr>
            </w:pPr>
            <w:r w:rsidRPr="006C66D0">
              <w:rPr>
                <w:sz w:val="22"/>
                <w:szCs w:val="22"/>
                <w:rtl/>
                <w:lang w:bidi="ar-QA"/>
              </w:rPr>
              <w:t>تعرض هذه الوثيقة الأنشطة التي أنجزتها الأمانة خلال الفترة الممتدة</w:t>
            </w:r>
            <w:r w:rsidRPr="006C66D0">
              <w:rPr>
                <w:rFonts w:eastAsia="Times New Roman"/>
                <w:sz w:val="22"/>
                <w:szCs w:val="22"/>
                <w:lang w:val="en-GB" w:bidi="ar-QA"/>
              </w:rPr>
              <w:t xml:space="preserve"> </w:t>
            </w:r>
            <w:r w:rsidRPr="006C66D0">
              <w:rPr>
                <w:sz w:val="22"/>
                <w:szCs w:val="22"/>
                <w:rtl/>
                <w:lang w:bidi="ar-QA"/>
              </w:rPr>
              <w:t>من حزيران/يونيو 2014 إلى حزيران/يونيو 2016.</w:t>
            </w:r>
          </w:p>
          <w:p w:rsidR="00913A98" w:rsidRPr="006C66D0" w:rsidRDefault="00913A98" w:rsidP="003E665C">
            <w:pPr>
              <w:pStyle w:val="Sansinterligne2"/>
              <w:spacing w:after="120"/>
              <w:jc w:val="both"/>
              <w:rPr>
                <w:rFonts w:eastAsia="Times New Roman"/>
                <w:sz w:val="22"/>
                <w:szCs w:val="22"/>
                <w:lang w:bidi="ar-TN"/>
              </w:rPr>
            </w:pPr>
            <w:r w:rsidRPr="006C66D0">
              <w:rPr>
                <w:bCs/>
                <w:sz w:val="22"/>
                <w:szCs w:val="22"/>
                <w:rtl/>
                <w:lang w:bidi="ar-QA"/>
              </w:rPr>
              <w:t xml:space="preserve">القرار المطلوب: الفقرة </w:t>
            </w:r>
            <w:r w:rsidR="003E665C">
              <w:rPr>
                <w:bCs/>
                <w:sz w:val="22"/>
                <w:szCs w:val="22"/>
                <w:lang w:bidi="ar-QA"/>
              </w:rPr>
              <w:t>89</w:t>
            </w:r>
          </w:p>
        </w:tc>
      </w:tr>
    </w:tbl>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3051FC">
        <w:rPr>
          <w:rFonts w:ascii="Times New Roman" w:eastAsia="Times New Roman" w:hAnsi="Times New Roman" w:cs="Times New Roman"/>
          <w:lang w:val="fr-FR"/>
        </w:rPr>
        <w:br w:type="page"/>
      </w:r>
      <w:r w:rsidRPr="003051FC">
        <w:rPr>
          <w:rFonts w:cs="Times New Roman"/>
          <w:rtl/>
          <w:lang w:bidi="ar-QA"/>
        </w:rPr>
        <w:lastRenderedPageBreak/>
        <w:t xml:space="preserve">قامت الأمانة منذ تاريخ تقديم تقريرها السابق إلى الدورة الخامسة للجمعية العامة المنعقدة في حزيران/يونيو 2014 (الوثيقة </w:t>
      </w:r>
      <w:r w:rsidRPr="003051FC">
        <w:rPr>
          <w:rFonts w:ascii="Times New Roman" w:eastAsia="Times New Roman" w:hAnsi="Times New Roman" w:cs="Times New Roman"/>
          <w:lang w:val="fr-FR" w:bidi="ar-QA"/>
        </w:rPr>
        <w:t>ITH/14/5.GA/4.3</w:t>
      </w:r>
      <w:r w:rsidRPr="003051FC">
        <w:rPr>
          <w:rFonts w:cs="Times New Roman"/>
          <w:rtl/>
          <w:lang w:bidi="ar-QA"/>
        </w:rPr>
        <w:t xml:space="preserve">)، بتقديم تقرير مفصّل عن أنشطتها في عام 2014 إلى اللجنة في دورتها التاسعة </w:t>
      </w:r>
      <w:r>
        <w:rPr>
          <w:rFonts w:cs="Times New Roman"/>
          <w:rtl/>
          <w:lang w:val="fr-FR" w:bidi="ar-QA"/>
        </w:rPr>
        <w:t>(</w:t>
      </w:r>
      <w:hyperlink r:id="rId8" w:history="1">
        <w:r>
          <w:rPr>
            <w:rStyle w:val="Hyperlink"/>
            <w:rtl/>
            <w:lang w:val="fr-FR" w:bidi="ar-QA"/>
          </w:rPr>
          <w:t xml:space="preserve">الوثيقة </w:t>
        </w:r>
        <w:r w:rsidRPr="003051FC">
          <w:rPr>
            <w:rStyle w:val="Hyperlink"/>
            <w:rFonts w:ascii="Times New Roman" w:eastAsia="Times New Roman" w:hAnsi="Times New Roman"/>
            <w:lang w:val="fr-FR" w:bidi="ar-QA"/>
          </w:rPr>
          <w:t>ITH/14/9.COM/6</w:t>
        </w:r>
      </w:hyperlink>
      <w:r>
        <w:rPr>
          <w:rFonts w:cs="Times New Roman"/>
          <w:rtl/>
          <w:lang w:val="fr-FR" w:bidi="ar-QA"/>
        </w:rPr>
        <w:t>)</w:t>
      </w:r>
      <w:r w:rsidRPr="003051FC">
        <w:rPr>
          <w:rFonts w:cs="Times New Roman"/>
          <w:rtl/>
          <w:lang w:bidi="ar-QA"/>
        </w:rPr>
        <w:t xml:space="preserve"> وتقرير تراكمي عن أنشطتها خلال فترة العامين 2014-2015</w:t>
      </w:r>
      <w:r>
        <w:rPr>
          <w:rFonts w:cs="Times New Roman"/>
          <w:rtl/>
          <w:lang w:bidi="ar-QA"/>
        </w:rPr>
        <w:t xml:space="preserve"> </w:t>
      </w:r>
      <w:r w:rsidRPr="003051FC">
        <w:rPr>
          <w:rFonts w:cs="Times New Roman"/>
          <w:rtl/>
          <w:lang w:bidi="ar-QA"/>
        </w:rPr>
        <w:t>إلى اللجنة في دورتها العاشرة</w:t>
      </w:r>
      <w:r>
        <w:rPr>
          <w:rFonts w:cs="Times New Roman"/>
          <w:rtl/>
          <w:lang w:bidi="ar-QA"/>
        </w:rPr>
        <w:t xml:space="preserve"> (</w:t>
      </w:r>
      <w:hyperlink r:id="rId9" w:history="1">
        <w:r w:rsidRPr="00D524A7">
          <w:rPr>
            <w:rStyle w:val="Hyperlink"/>
            <w:rtl/>
            <w:lang w:bidi="ar-QA"/>
          </w:rPr>
          <w:t xml:space="preserve">الوثيقة </w:t>
        </w:r>
        <w:r w:rsidRPr="002C2E76">
          <w:rPr>
            <w:rStyle w:val="Hyperlink"/>
            <w:rFonts w:ascii="Times New Roman" w:eastAsia="Times New Roman" w:hAnsi="Times New Roman"/>
            <w:lang w:val="fr-FR" w:bidi="ar-QA"/>
          </w:rPr>
          <w:t>ITH/15/10.COM/7.b</w:t>
        </w:r>
      </w:hyperlink>
      <w:r>
        <w:rPr>
          <w:rFonts w:cs="Times New Roman"/>
          <w:rtl/>
          <w:lang w:bidi="ar-QA"/>
        </w:rPr>
        <w:t>)</w:t>
      </w:r>
      <w:r w:rsidRPr="003051FC">
        <w:rPr>
          <w:rFonts w:cs="Times New Roman"/>
          <w:rtl/>
          <w:lang w:bidi="ar-QA"/>
        </w:rPr>
        <w:t>.</w:t>
      </w:r>
      <w:r w:rsidRPr="003051FC">
        <w:rPr>
          <w:rFonts w:ascii="Times New Roman" w:eastAsia="Times New Roman" w:hAnsi="Times New Roman" w:cs="Times New Roman"/>
          <w:lang w:val="fr-FR"/>
        </w:rPr>
        <w:t xml:space="preserve"> </w:t>
      </w:r>
      <w:r w:rsidRPr="003051FC">
        <w:rPr>
          <w:rFonts w:cs="Times New Roman"/>
          <w:rtl/>
          <w:lang w:bidi="ar-QA"/>
        </w:rPr>
        <w:t>ويعرض هذا التقرير تحديثا</w:t>
      </w:r>
      <w:r>
        <w:rPr>
          <w:rFonts w:cs="Times New Roman"/>
          <w:rtl/>
          <w:lang w:bidi="ar-TN"/>
        </w:rPr>
        <w:t>ً</w:t>
      </w:r>
      <w:r w:rsidRPr="003051FC">
        <w:rPr>
          <w:rFonts w:cs="Times New Roman"/>
          <w:rtl/>
          <w:lang w:bidi="ar-QA"/>
        </w:rPr>
        <w:t xml:space="preserve"> للتقرير السابق ويقدّم الأنشطة التي أنجزتها الأمانة خلال الفترة الممتدّة من حزيران/يونيو 2014 إلى حزيران/يونيو 2016.</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3051FC">
        <w:rPr>
          <w:rFonts w:cs="Times New Roman"/>
          <w:rtl/>
          <w:lang w:bidi="ar-QA"/>
        </w:rPr>
        <w:t xml:space="preserve">يسعى هيكل هذا التقرير لعكس </w:t>
      </w:r>
      <w:r>
        <w:rPr>
          <w:rFonts w:cs="Times New Roman"/>
          <w:rtl/>
          <w:lang w:bidi="ar-QA"/>
        </w:rPr>
        <w:t>نطاق</w:t>
      </w:r>
      <w:r w:rsidRPr="003051FC">
        <w:rPr>
          <w:rFonts w:cs="Times New Roman"/>
          <w:rtl/>
          <w:lang w:bidi="ar-QA"/>
        </w:rPr>
        <w:t xml:space="preserve"> عمل الأمانة خلال الفترة التي يغطيها التقرير استنادا</w:t>
      </w:r>
      <w:r>
        <w:rPr>
          <w:rFonts w:cs="Times New Roman"/>
          <w:rtl/>
          <w:lang w:bidi="ar-QA"/>
        </w:rPr>
        <w:t>ً</w:t>
      </w:r>
      <w:r w:rsidRPr="003051FC">
        <w:rPr>
          <w:rFonts w:cs="Times New Roman"/>
          <w:rtl/>
          <w:lang w:bidi="ar-QA"/>
        </w:rPr>
        <w:t xml:space="preserve"> إلى إطار النتائج المعتمد ضمن برنامج المنظمة وميزانية 2014-2017 (</w:t>
      </w:r>
      <w:hyperlink r:id="rId10" w:history="1">
        <w:r w:rsidRPr="00D524A7">
          <w:rPr>
            <w:rFonts w:ascii="Times New Roman" w:eastAsia="Times New Roman" w:hAnsi="Times New Roman" w:cs="Times New Roman"/>
            <w:color w:val="0563C1"/>
            <w:sz w:val="24"/>
            <w:szCs w:val="24"/>
            <w:u w:val="single"/>
            <w:lang w:val="fr-FR"/>
          </w:rPr>
          <w:t xml:space="preserve">Document 37 C/5 </w:t>
        </w:r>
        <w:proofErr w:type="spellStart"/>
        <w:r w:rsidRPr="00D524A7">
          <w:rPr>
            <w:rFonts w:ascii="Times New Roman" w:eastAsia="Times New Roman" w:hAnsi="Times New Roman" w:cs="Times New Roman"/>
            <w:color w:val="0563C1"/>
            <w:sz w:val="24"/>
            <w:szCs w:val="24"/>
            <w:u w:val="single"/>
            <w:lang w:val="fr-FR"/>
          </w:rPr>
          <w:t>Approved</w:t>
        </w:r>
        <w:proofErr w:type="spellEnd"/>
      </w:hyperlink>
      <w:r w:rsidRPr="003051FC">
        <w:rPr>
          <w:rFonts w:cs="Times New Roman"/>
          <w:rtl/>
          <w:lang w:bidi="ar-QA"/>
        </w:rPr>
        <w:t>)، وبشكل أكثر تحديدا</w:t>
      </w:r>
      <w:r>
        <w:rPr>
          <w:rFonts w:cs="Times New Roman"/>
          <w:rtl/>
          <w:lang w:bidi="ar-QA"/>
        </w:rPr>
        <w:t>ً</w:t>
      </w:r>
      <w:r w:rsidRPr="003051FC">
        <w:rPr>
          <w:rFonts w:cs="Times New Roman"/>
          <w:rtl/>
          <w:lang w:bidi="ar-QA"/>
        </w:rPr>
        <w:t>، مؤشرات الأداء الثم</w:t>
      </w:r>
      <w:r>
        <w:rPr>
          <w:rFonts w:cs="Times New Roman"/>
          <w:rtl/>
          <w:lang w:bidi="ar-QA"/>
        </w:rPr>
        <w:t>ا</w:t>
      </w:r>
      <w:r w:rsidRPr="003051FC">
        <w:rPr>
          <w:rFonts w:cs="Times New Roman"/>
          <w:rtl/>
          <w:lang w:bidi="ar-QA"/>
        </w:rPr>
        <w:t>ن</w:t>
      </w:r>
      <w:r>
        <w:rPr>
          <w:rFonts w:cs="Times New Roman"/>
          <w:rtl/>
          <w:lang w:bidi="ar-QA"/>
        </w:rPr>
        <w:t>ي</w:t>
      </w:r>
      <w:r w:rsidRPr="003051FC">
        <w:rPr>
          <w:rFonts w:cs="Times New Roman"/>
          <w:rtl/>
          <w:lang w:bidi="ar-QA"/>
        </w:rPr>
        <w:t xml:space="preserve">ة </w:t>
      </w:r>
      <w:r>
        <w:rPr>
          <w:rFonts w:cs="Times New Roman"/>
          <w:rtl/>
          <w:lang w:bidi="ar-QA"/>
        </w:rPr>
        <w:t>الواردة في ا</w:t>
      </w:r>
      <w:r w:rsidRPr="003051FC">
        <w:rPr>
          <w:rFonts w:cs="Times New Roman"/>
          <w:rtl/>
          <w:lang w:bidi="ar-QA"/>
        </w:rPr>
        <w:t xml:space="preserve">لنتيجة المنشودة 6 </w:t>
      </w:r>
      <w:r>
        <w:rPr>
          <w:rFonts w:cs="Times New Roman"/>
          <w:rtl/>
          <w:lang w:bidi="ar-QA"/>
        </w:rPr>
        <w:t>من</w:t>
      </w:r>
      <w:r w:rsidRPr="003051FC">
        <w:rPr>
          <w:rFonts w:cs="Times New Roman"/>
          <w:rtl/>
          <w:lang w:bidi="ar-QA"/>
        </w:rPr>
        <w:t xml:space="preserve"> البرنامج الرئيسي الرابع:</w:t>
      </w:r>
      <w:r w:rsidRPr="002C2E76">
        <w:rPr>
          <w:rFonts w:ascii="Times New Roman" w:eastAsia="Times New Roman" w:hAnsi="Times New Roman" w:cs="Times New Roman"/>
          <w:lang w:val="fr-FR"/>
        </w:rPr>
        <w:t xml:space="preserve"> </w:t>
      </w:r>
      <w:r w:rsidRPr="003051FC">
        <w:rPr>
          <w:rFonts w:cs="Times New Roman"/>
          <w:rtl/>
          <w:lang w:bidi="ar-QA"/>
        </w:rPr>
        <w:t>تعزيز القدرات الوطنية واستخدامها لصون التراث الثقافي غير المادي، بما في ذلك لغات السكان الأصليين واللغات المهددة بالاندثار، عن طريق تنفيذ اتفاقية عام 2003 تنفيذا فعالا، كما هو مبيّن في برنامج</w:t>
      </w:r>
      <w:r>
        <w:rPr>
          <w:rFonts w:cs="Times New Roman"/>
          <w:rtl/>
          <w:lang w:bidi="ar-QA"/>
        </w:rPr>
        <w:t xml:space="preserve"> </w:t>
      </w:r>
      <w:r w:rsidRPr="003051FC">
        <w:rPr>
          <w:rFonts w:cs="Times New Roman"/>
          <w:rtl/>
          <w:lang w:bidi="ar-QA"/>
        </w:rPr>
        <w:t xml:space="preserve">نظام المعلومات المتعلق بالاستراتيجيات والمهام وتقييم النتائج الذي يدعم </w:t>
      </w:r>
      <w:r w:rsidRPr="0013534F">
        <w:rPr>
          <w:rFonts w:cs="Times New Roman"/>
          <w:rtl/>
          <w:lang w:bidi="ar-QA"/>
        </w:rPr>
        <w:t>تطبيقها</w:t>
      </w:r>
      <w:r w:rsidRPr="003051FC">
        <w:rPr>
          <w:rFonts w:cs="Times New Roman"/>
          <w:rtl/>
          <w:lang w:bidi="ar-QA"/>
        </w:rPr>
        <w:t>.</w:t>
      </w:r>
      <w:r w:rsidRPr="002C2E76">
        <w:rPr>
          <w:rFonts w:ascii="Times New Roman" w:eastAsia="Times New Roman" w:hAnsi="Times New Roman" w:cs="Times New Roman"/>
          <w:lang w:val="fr-FR"/>
        </w:rPr>
        <w:t xml:space="preserve"> </w:t>
      </w:r>
      <w:r w:rsidRPr="003051FC">
        <w:rPr>
          <w:rFonts w:cs="Times New Roman"/>
          <w:rtl/>
          <w:lang w:bidi="ar-QA"/>
        </w:rPr>
        <w:t>ويشك</w:t>
      </w:r>
      <w:r>
        <w:rPr>
          <w:rFonts w:cs="Times New Roman"/>
          <w:rtl/>
          <w:lang w:bidi="ar-QA"/>
        </w:rPr>
        <w:t>ّ</w:t>
      </w:r>
      <w:r w:rsidRPr="003051FC">
        <w:rPr>
          <w:rFonts w:cs="Times New Roman"/>
          <w:rtl/>
          <w:lang w:bidi="ar-QA"/>
        </w:rPr>
        <w:t>ل هذا الهيكل الإطار الشامل لجميع أنشطة الأمانة، سواء كانت ممو</w:t>
      </w:r>
      <w:r>
        <w:rPr>
          <w:rFonts w:cs="Times New Roman"/>
          <w:rtl/>
          <w:lang w:bidi="ar-QA"/>
        </w:rPr>
        <w:t>ّ</w:t>
      </w:r>
      <w:r w:rsidRPr="003051FC">
        <w:rPr>
          <w:rFonts w:cs="Times New Roman"/>
          <w:rtl/>
          <w:lang w:bidi="ar-QA"/>
        </w:rPr>
        <w:t>لة من البرنامج العادي لليونسكو أو من مجموعة متنوعة من الموارد من خارج الميزانية.</w:t>
      </w:r>
      <w:r w:rsidRPr="002C2E76">
        <w:rPr>
          <w:rFonts w:ascii="Times New Roman" w:eastAsia="Times New Roman" w:hAnsi="Times New Roman" w:cs="Times New Roman"/>
          <w:lang w:val="fr-FR"/>
        </w:rPr>
        <w:t xml:space="preserve"> </w:t>
      </w:r>
      <w:r w:rsidRPr="003051FC">
        <w:rPr>
          <w:rFonts w:cs="Times New Roman"/>
          <w:rtl/>
          <w:lang w:bidi="ar-QA"/>
        </w:rPr>
        <w:t>كما يتضم</w:t>
      </w:r>
      <w:r>
        <w:rPr>
          <w:rFonts w:cs="Times New Roman"/>
          <w:rtl/>
          <w:lang w:bidi="ar-QA"/>
        </w:rPr>
        <w:t>ّ</w:t>
      </w:r>
      <w:r w:rsidRPr="003051FC">
        <w:rPr>
          <w:rFonts w:cs="Times New Roman"/>
          <w:rtl/>
          <w:lang w:bidi="ar-QA"/>
        </w:rPr>
        <w:t xml:space="preserve">ن التقرير ملحقين مخصصين لمتابعة مراجعات وتقييمات مرفق الإشراف الداخلي. </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b/>
          <w:lang w:val="fr-FR"/>
        </w:rPr>
      </w:pPr>
      <w:r w:rsidRPr="003051FC">
        <w:rPr>
          <w:rFonts w:cs="Times New Roman"/>
          <w:rtl/>
          <w:lang w:bidi="ar-QA"/>
        </w:rPr>
        <w:t>ويتعيّن أن تجر</w:t>
      </w:r>
      <w:r>
        <w:rPr>
          <w:rFonts w:cs="Times New Roman"/>
          <w:rtl/>
          <w:lang w:bidi="ar-QA"/>
        </w:rPr>
        <w:t>ى</w:t>
      </w:r>
      <w:r w:rsidRPr="003051FC">
        <w:rPr>
          <w:rFonts w:cs="Times New Roman"/>
          <w:rtl/>
          <w:lang w:bidi="ar-QA"/>
        </w:rPr>
        <w:t xml:space="preserve"> قراءة هذا التقرير بالتزامن مع الوثائق التالية:</w:t>
      </w:r>
      <w:r>
        <w:rPr>
          <w:rFonts w:cs="Times New Roman"/>
          <w:rtl/>
          <w:lang w:bidi="ar-QA"/>
        </w:rPr>
        <w:t xml:space="preserve"> </w:t>
      </w:r>
      <w:r w:rsidRPr="003051FC">
        <w:rPr>
          <w:rFonts w:cs="Times New Roman"/>
          <w:rtl/>
          <w:lang w:bidi="ar-QA"/>
        </w:rPr>
        <w:t xml:space="preserve">التقرير الذي قدّمته اللجنة إلى الجمعية العامة عن أنشطتها (الوثيقة </w:t>
      </w:r>
      <w:r w:rsidRPr="002C2E76">
        <w:rPr>
          <w:rFonts w:ascii="Times New Roman" w:eastAsia="Times New Roman" w:hAnsi="Times New Roman" w:cs="Times New Roman"/>
          <w:lang w:val="fr-FR" w:bidi="ar-QA"/>
        </w:rPr>
        <w:t>ITH/16/6.GA/5</w:t>
      </w:r>
      <w:r w:rsidRPr="003051FC">
        <w:rPr>
          <w:rFonts w:cs="Times New Roman"/>
          <w:rtl/>
          <w:lang w:bidi="ar-QA"/>
        </w:rPr>
        <w:t xml:space="preserve">)، والتقرير المالي لصندوق صون التراث الثقافي غير المادي التابع للاتفاقية الوارد في الوثيقة </w:t>
      </w:r>
      <w:r w:rsidRPr="002C2E76">
        <w:rPr>
          <w:rFonts w:ascii="Times New Roman" w:eastAsia="Times New Roman" w:hAnsi="Times New Roman" w:cs="Times New Roman"/>
          <w:lang w:val="fr-FR" w:bidi="ar-QA"/>
        </w:rPr>
        <w:t>ITH/16/6.GA/9</w:t>
      </w:r>
      <w:r w:rsidRPr="003051FC">
        <w:rPr>
          <w:rFonts w:cs="Times New Roman"/>
          <w:rtl/>
          <w:lang w:bidi="ar-QA"/>
        </w:rPr>
        <w:t xml:space="preserve"> والتقارير الدورية التي تقدّمها المديرة العامة إلى المجلس التنفيذي بشأن تنفيذ البرنامج الذي اعتمده المؤتمر العام (م ت/4).</w:t>
      </w:r>
    </w:p>
    <w:p w:rsidR="00913A98" w:rsidRPr="003051FC" w:rsidRDefault="00913A98" w:rsidP="00F4402B">
      <w:pPr>
        <w:pStyle w:val="COMPara"/>
        <w:numPr>
          <w:ilvl w:val="0"/>
          <w:numId w:val="12"/>
        </w:numPr>
        <w:bidi/>
        <w:spacing w:before="360"/>
        <w:ind w:left="567" w:hanging="567"/>
        <w:jc w:val="both"/>
        <w:rPr>
          <w:rFonts w:ascii="Times New Roman" w:eastAsia="Times New Roman" w:hAnsi="Times New Roman" w:cs="Times New Roman"/>
          <w:b/>
        </w:rPr>
      </w:pPr>
      <w:r w:rsidRPr="003051FC">
        <w:rPr>
          <w:rFonts w:cs="Times New Roman"/>
          <w:bCs/>
          <w:rtl/>
          <w:lang w:bidi="ar-QA"/>
        </w:rPr>
        <w:t>مهام الأمانة وبنيتها وتركيبتها</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تتمث</w:t>
      </w:r>
      <w:r>
        <w:rPr>
          <w:rFonts w:cs="Times New Roman"/>
          <w:rtl/>
          <w:lang w:bidi="ar-QA"/>
        </w:rPr>
        <w:t>ّ</w:t>
      </w:r>
      <w:r w:rsidRPr="003051FC">
        <w:rPr>
          <w:rFonts w:cs="Times New Roman"/>
          <w:rtl/>
          <w:lang w:bidi="ar-QA"/>
        </w:rPr>
        <w:t xml:space="preserve">ل المسؤوليات الأساسية التي تضطلع بها الأمانة في تقديم المساعدة للجنة وفي "إعداد الوثائق الخاصة بالجمعية العامة وباللجنة، وفي إعداد مشروع جدول أعمال اجتماعاتهما، </w:t>
      </w:r>
      <w:r w:rsidRPr="0013534F">
        <w:rPr>
          <w:rFonts w:cs="Times New Roman"/>
          <w:rtl/>
          <w:lang w:bidi="ar-QA"/>
        </w:rPr>
        <w:t>"إعداد الوثائق الخاصة بالجمعية العامة وباللجنة، وفي إعداد مشروع جدول أعمال اجتماعا</w:t>
      </w:r>
      <w:r>
        <w:rPr>
          <w:rFonts w:cs="Times New Roman"/>
          <w:rtl/>
          <w:lang w:bidi="ar-QA"/>
        </w:rPr>
        <w:t>تهما، وفي كفالة تنفيذ قراراتهما</w:t>
      </w:r>
      <w:r w:rsidRPr="003051FC">
        <w:rPr>
          <w:rFonts w:cs="Times New Roman"/>
          <w:rtl/>
          <w:lang w:bidi="ar-QA"/>
        </w:rPr>
        <w:t>" (المادة 10 من الاتفاقية).</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وتتكوّن الشعبة منذ عام 2014 من وحدتين: وحدة تنفيذ البرنامج ووحدة سياسة بناء القدرات والتراث.</w:t>
      </w:r>
      <w:r w:rsidRPr="003051FC">
        <w:rPr>
          <w:rFonts w:ascii="Times New Roman" w:eastAsia="Times New Roman" w:hAnsi="Times New Roman" w:cs="Times New Roman"/>
        </w:rPr>
        <w:t xml:space="preserve"> </w:t>
      </w:r>
      <w:r w:rsidRPr="003051FC">
        <w:rPr>
          <w:rFonts w:cs="Times New Roman"/>
          <w:rtl/>
          <w:lang w:bidi="ar-QA"/>
        </w:rPr>
        <w:t xml:space="preserve">وتوزّع المسؤوليات الإقليمية </w:t>
      </w:r>
      <w:r w:rsidRPr="0013534F">
        <w:rPr>
          <w:rFonts w:cs="Times New Roman"/>
          <w:rtl/>
          <w:lang w:bidi="ar-QA"/>
        </w:rPr>
        <w:t>عرضياً بين الوحدتين، مع تعيين</w:t>
      </w:r>
      <w:r w:rsidRPr="003051FC">
        <w:rPr>
          <w:rFonts w:cs="Times New Roman"/>
          <w:rtl/>
          <w:lang w:bidi="ar-QA"/>
        </w:rPr>
        <w:t xml:space="preserve"> "موظفين إقليميين" لكلّ واحدة من المجموعات الإقليمية الست.</w:t>
      </w:r>
      <w:r w:rsidRPr="003051FC">
        <w:rPr>
          <w:rFonts w:ascii="Times New Roman" w:eastAsia="Times New Roman" w:hAnsi="Times New Roman" w:cs="Times New Roman"/>
        </w:rPr>
        <w:t xml:space="preserve"> </w:t>
      </w:r>
      <w:r w:rsidRPr="003051FC">
        <w:rPr>
          <w:rFonts w:cs="Times New Roman"/>
          <w:rtl/>
          <w:lang w:bidi="ar-QA"/>
        </w:rPr>
        <w:t>وتم تعيين أمين جديد للاتفاقية يضطلع كذلك بمهمة رئيس الشعبة في كانون الثاني/يناير 2016.</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وت</w:t>
      </w:r>
      <w:r>
        <w:rPr>
          <w:rFonts w:cs="Times New Roman"/>
          <w:rtl/>
          <w:lang w:bidi="ar-QA"/>
        </w:rPr>
        <w:t>ُ</w:t>
      </w:r>
      <w:r w:rsidRPr="003051FC">
        <w:rPr>
          <w:rFonts w:cs="Times New Roman"/>
          <w:rtl/>
          <w:lang w:bidi="ar-QA"/>
        </w:rPr>
        <w:t>عنى وحدة تنفيذ البرنامج بالتحضير لاجتماعات الهيئتين الرئاسيتين للاتفاقية وعن ضمان عقدها ومتابعتها على نحو فعال.</w:t>
      </w:r>
      <w:r w:rsidRPr="003051FC">
        <w:rPr>
          <w:rFonts w:ascii="Times New Roman" w:eastAsia="Times New Roman" w:hAnsi="Times New Roman" w:cs="Times New Roman"/>
        </w:rPr>
        <w:t xml:space="preserve"> </w:t>
      </w:r>
      <w:r w:rsidRPr="003051FC">
        <w:rPr>
          <w:rFonts w:cs="Times New Roman"/>
          <w:rtl/>
          <w:lang w:bidi="ar-QA"/>
        </w:rPr>
        <w:t>كما تهتمّ الوحدة بمعالجة الترشيحات لقائمتي الاتفاقية وطلبات المساعدة الدولية والمقترحات ل</w:t>
      </w:r>
      <w:r>
        <w:rPr>
          <w:rFonts w:cs="Times New Roman"/>
          <w:rtl/>
          <w:lang w:bidi="ar-QA"/>
        </w:rPr>
        <w:t xml:space="preserve">لإدراج في سجل </w:t>
      </w:r>
      <w:r w:rsidRPr="003051FC">
        <w:rPr>
          <w:rFonts w:cs="Times New Roman"/>
          <w:rtl/>
          <w:lang w:bidi="ar-QA"/>
        </w:rPr>
        <w:t xml:space="preserve">أفضل ممارسات الصون التي تقدمها الدول الأطراف </w:t>
      </w:r>
      <w:r>
        <w:rPr>
          <w:rFonts w:cs="Times New Roman"/>
          <w:rtl/>
          <w:lang w:bidi="ar-QA"/>
        </w:rPr>
        <w:t>فضلاً عن</w:t>
      </w:r>
      <w:r w:rsidRPr="003051FC">
        <w:rPr>
          <w:rFonts w:cs="Times New Roman"/>
          <w:rtl/>
          <w:lang w:bidi="ar-QA"/>
        </w:rPr>
        <w:t xml:space="preserve"> طلبات اعتماد المنظمات غير الحكومية</w:t>
      </w:r>
      <w:r>
        <w:rPr>
          <w:rFonts w:cs="Times New Roman"/>
          <w:rtl/>
          <w:lang w:bidi="ar-QA"/>
        </w:rPr>
        <w:t xml:space="preserve"> وتجيديها</w:t>
      </w:r>
      <w:r w:rsidRPr="003051FC">
        <w:rPr>
          <w:rFonts w:cs="Times New Roman"/>
          <w:rtl/>
          <w:lang w:bidi="ar-QA"/>
        </w:rPr>
        <w:t xml:space="preserve"> والتقارير الدورية. كما يندرج تنظيم اجتماعات </w:t>
      </w:r>
      <w:proofErr w:type="spellStart"/>
      <w:r w:rsidRPr="003051FC">
        <w:rPr>
          <w:rFonts w:cs="Times New Roman"/>
          <w:rtl/>
          <w:lang w:bidi="ar-QA"/>
        </w:rPr>
        <w:t>مواضيعية</w:t>
      </w:r>
      <w:proofErr w:type="spellEnd"/>
      <w:r w:rsidRPr="003051FC">
        <w:rPr>
          <w:rFonts w:cs="Times New Roman"/>
          <w:rtl/>
          <w:lang w:bidi="ar-QA"/>
        </w:rPr>
        <w:t xml:space="preserve"> وغيرها من العمليات التي تمكّن من التفكير في الاتفاقية وتطويرها في إطار مسؤوليات هذه الوحدة، إلى جانب التقارير الشاملة و</w:t>
      </w:r>
      <w:r>
        <w:rPr>
          <w:rFonts w:cs="Times New Roman"/>
          <w:rtl/>
          <w:lang w:bidi="ar-QA"/>
        </w:rPr>
        <w:t>تعبئة</w:t>
      </w:r>
      <w:r w:rsidRPr="003051FC">
        <w:rPr>
          <w:rFonts w:cs="Times New Roman"/>
          <w:rtl/>
          <w:lang w:bidi="ar-QA"/>
        </w:rPr>
        <w:t xml:space="preserve"> الأموال على مستوى </w:t>
      </w:r>
      <w:r w:rsidRPr="00F123DC">
        <w:rPr>
          <w:rFonts w:cs="Times New Roman"/>
          <w:rtl/>
          <w:lang w:bidi="ar-QA"/>
        </w:rPr>
        <w:t>خطّ العمل الرئيسي.</w:t>
      </w:r>
      <w:r>
        <w:rPr>
          <w:rFonts w:cs="Times New Roman"/>
          <w:rtl/>
          <w:lang w:bidi="ar-QA"/>
        </w:rPr>
        <w:t xml:space="preserve"> </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 xml:space="preserve">وتهتمّ وحدة سياسة بناء القدرات والتراث بتطوير </w:t>
      </w:r>
      <w:r w:rsidRPr="003051FC">
        <w:rPr>
          <w:rFonts w:cs="Times New Roman"/>
          <w:rtl/>
          <w:lang w:bidi="ar-TN"/>
        </w:rPr>
        <w:t>ال</w:t>
      </w:r>
      <w:r>
        <w:rPr>
          <w:rFonts w:cs="Times New Roman"/>
          <w:rtl/>
          <w:lang w:bidi="ar-QA"/>
        </w:rPr>
        <w:t xml:space="preserve">استراتيجية العالمية لتعزيز </w:t>
      </w:r>
      <w:r w:rsidRPr="003051FC">
        <w:rPr>
          <w:rFonts w:cs="Times New Roman"/>
          <w:rtl/>
          <w:lang w:bidi="ar-QA"/>
        </w:rPr>
        <w:t xml:space="preserve">قدرات الصون الوطنية وتنسيقها </w:t>
      </w:r>
      <w:r>
        <w:rPr>
          <w:rFonts w:cs="Times New Roman"/>
          <w:rtl/>
          <w:lang w:bidi="ar-QA"/>
        </w:rPr>
        <w:t xml:space="preserve">بهدف </w:t>
      </w:r>
      <w:r w:rsidRPr="003051FC">
        <w:rPr>
          <w:rFonts w:cs="Times New Roman"/>
          <w:rtl/>
          <w:lang w:bidi="ar-QA"/>
        </w:rPr>
        <w:t xml:space="preserve">ترجمة مبادئ اتفاقية صون التراث الثقافي غير المادي لعام 2003 إلى سياسات وبرامج </w:t>
      </w:r>
      <w:r w:rsidRPr="00C24CF9">
        <w:rPr>
          <w:rFonts w:cs="Times New Roman"/>
          <w:rtl/>
          <w:lang w:bidi="ar-QA"/>
        </w:rPr>
        <w:t>على المستوى القطري.</w:t>
      </w:r>
      <w:r w:rsidRPr="003051FC">
        <w:rPr>
          <w:rFonts w:ascii="Times New Roman" w:eastAsia="Times New Roman" w:hAnsi="Times New Roman" w:cs="Times New Roman"/>
        </w:rPr>
        <w:t xml:space="preserve"> </w:t>
      </w:r>
      <w:r w:rsidRPr="003051FC">
        <w:rPr>
          <w:rFonts w:cs="Times New Roman"/>
          <w:rtl/>
          <w:lang w:bidi="ar-QA"/>
        </w:rPr>
        <w:t>وتقوم الوحدة بالتالي بتنسيق عملية تخطيط وتنفيذ ورصد برامج بناء القدرات التي تنجزها الشعبة والمكاتب الميدانية والدول الأعضاء ووضع التقارير بشأنها.</w:t>
      </w:r>
      <w:r w:rsidRPr="003051FC">
        <w:rPr>
          <w:rFonts w:ascii="Times New Roman" w:eastAsia="Times New Roman" w:hAnsi="Times New Roman" w:cs="Times New Roman"/>
        </w:rPr>
        <w:t xml:space="preserve"> </w:t>
      </w:r>
      <w:r w:rsidRPr="003051FC">
        <w:rPr>
          <w:rFonts w:cs="Times New Roman"/>
          <w:rtl/>
          <w:lang w:bidi="ar-QA"/>
        </w:rPr>
        <w:t>كما تضطلع بمهمّة تطوير مواد التدريب و</w:t>
      </w:r>
      <w:r>
        <w:rPr>
          <w:rFonts w:cs="Times New Roman"/>
          <w:rtl/>
          <w:lang w:bidi="ar-QA"/>
        </w:rPr>
        <w:t xml:space="preserve">إدارة </w:t>
      </w:r>
      <w:r w:rsidRPr="003051FC">
        <w:rPr>
          <w:rFonts w:cs="Times New Roman"/>
          <w:rtl/>
          <w:lang w:bidi="ar-QA"/>
        </w:rPr>
        <w:t xml:space="preserve">شبكة </w:t>
      </w:r>
      <w:r w:rsidRPr="00B602EF">
        <w:rPr>
          <w:rFonts w:cs="Times New Roman"/>
          <w:rtl/>
          <w:lang w:bidi="ar-QA"/>
        </w:rPr>
        <w:t>من الميسّرين الخبراء</w:t>
      </w:r>
      <w:r w:rsidRPr="003051FC">
        <w:rPr>
          <w:rFonts w:cs="Times New Roman"/>
          <w:rtl/>
          <w:lang w:bidi="ar-QA"/>
        </w:rPr>
        <w:t xml:space="preserve"> وتحسين كفاءاتهم.</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واعتبارا</w:t>
      </w:r>
      <w:r>
        <w:rPr>
          <w:rFonts w:cs="Times New Roman"/>
          <w:rtl/>
          <w:lang w:bidi="ar-QA"/>
        </w:rPr>
        <w:t>ً</w:t>
      </w:r>
      <w:r w:rsidRPr="003051FC">
        <w:rPr>
          <w:rFonts w:cs="Times New Roman"/>
          <w:rtl/>
          <w:lang w:bidi="ar-QA"/>
        </w:rPr>
        <w:t xml:space="preserve"> من هذا التاريخ، تضمّ الشعبة 13 وظيفة منشأة في إطار البرنامج العادي:</w:t>
      </w:r>
      <w:r w:rsidRPr="003051FC">
        <w:rPr>
          <w:rFonts w:ascii="Times New Roman" w:eastAsia="Times New Roman" w:hAnsi="Times New Roman" w:cs="Times New Roman"/>
        </w:rPr>
        <w:t xml:space="preserve"> </w:t>
      </w:r>
      <w:r w:rsidRPr="003051FC">
        <w:rPr>
          <w:rFonts w:cs="Times New Roman"/>
          <w:rtl/>
          <w:lang w:bidi="ar-QA"/>
        </w:rPr>
        <w:t>منها 5 وظائف من فئة الخدمات العامة و8 من فئة الوظائف الفنية.</w:t>
      </w:r>
      <w:r w:rsidRPr="003051FC">
        <w:rPr>
          <w:rFonts w:ascii="Times New Roman" w:eastAsia="Times New Roman" w:hAnsi="Times New Roman" w:cs="Times New Roman"/>
        </w:rPr>
        <w:t xml:space="preserve"> </w:t>
      </w:r>
      <w:r w:rsidRPr="003051FC">
        <w:rPr>
          <w:rFonts w:cs="Times New Roman"/>
          <w:rtl/>
          <w:lang w:bidi="ar-QA"/>
        </w:rPr>
        <w:t>ويضطلع أمين الاتفاقية أيضا بمسؤولية إدارة الشعبة؛ ويتولى مسؤول كل وحدة إدارة وحدته.</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 xml:space="preserve">وقام قطاع الثقافة في منتصف عام 2014، كما هو مبيّن في الوثيقة </w:t>
      </w:r>
      <w:hyperlink r:id="rId11" w:history="1">
        <w:r w:rsidRPr="003051FC">
          <w:rPr>
            <w:rStyle w:val="Hyperlink"/>
            <w:rFonts w:ascii="Times New Roman" w:eastAsia="Times New Roman" w:hAnsi="Times New Roman"/>
            <w:lang w:val="en-US" w:bidi="ar-QA"/>
          </w:rPr>
          <w:t>ITH/13/9.COM/6</w:t>
        </w:r>
      </w:hyperlink>
      <w:r>
        <w:rPr>
          <w:rFonts w:cs="Times New Roman"/>
          <w:rtl/>
          <w:lang w:bidi="ar-QA"/>
        </w:rPr>
        <w:t xml:space="preserve"> وطبقاً</w:t>
      </w:r>
      <w:r w:rsidRPr="003051FC">
        <w:rPr>
          <w:rFonts w:cs="Times New Roman"/>
          <w:rtl/>
          <w:lang w:bidi="ar-QA"/>
        </w:rPr>
        <w:t xml:space="preserve"> لخطة إعادة الهيكلة التي حظيت بموافقة المديرة العامة، بإنشاء مجموعة الخدمات المشتركة للاتفاقيات بهدف تزويد أمانات الاتفاقيات كافة بإطار مشترك للموارد المجمَّعة لتلبية عدد من الاحتياجات المشتركة المرتبطة بالجوانب اللوجستية للاجتماعات النظامية، فضلاً عن الاتصال والتواصل والشراكات.</w:t>
      </w:r>
      <w:r>
        <w:rPr>
          <w:rFonts w:cs="Times New Roman"/>
          <w:rtl/>
          <w:lang w:bidi="ar-QA"/>
        </w:rPr>
        <w:t xml:space="preserve"> </w:t>
      </w:r>
      <w:r w:rsidRPr="003051FC">
        <w:rPr>
          <w:rFonts w:cs="Times New Roman"/>
          <w:rtl/>
          <w:lang w:bidi="ar-QA"/>
        </w:rPr>
        <w:t>وساعدت الوحدة منذ تأسيسها الشعبة في تنظيم الاجتماعات النظامية لا سيما في الجوانب اللوجستية وترتيبات السفر للمشاركين في الاجتماع إلى جانب المسائل الإدارية والإجرائية المرتبطة بالتعاون مع المراكز من الفئة 2 ومعالجة طلبات الرعاية واستخدام شعار الاتفاقية.</w:t>
      </w:r>
    </w:p>
    <w:p w:rsidR="00913A98" w:rsidRPr="003051FC" w:rsidRDefault="00913A98" w:rsidP="00F4402B">
      <w:pPr>
        <w:pStyle w:val="COMPara"/>
        <w:numPr>
          <w:ilvl w:val="0"/>
          <w:numId w:val="12"/>
        </w:numPr>
        <w:bidi/>
        <w:spacing w:before="360"/>
        <w:ind w:left="567" w:hanging="567"/>
        <w:jc w:val="both"/>
        <w:rPr>
          <w:rFonts w:ascii="Times New Roman" w:eastAsia="Times New Roman" w:hAnsi="Times New Roman" w:cs="Times New Roman"/>
          <w:b/>
        </w:rPr>
      </w:pPr>
      <w:r w:rsidRPr="003051FC">
        <w:rPr>
          <w:rFonts w:cs="Times New Roman"/>
          <w:bCs/>
          <w:rtl/>
          <w:lang w:bidi="ar-QA"/>
        </w:rPr>
        <w:t>النتيجة المتوقّعة ومؤشرات الأداء</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 xml:space="preserve">تتماشى أنشطة الأمانة مع </w:t>
      </w:r>
      <w:hyperlink r:id="rId12" w:history="1">
        <w:r w:rsidRPr="00C24CF9">
          <w:rPr>
            <w:rStyle w:val="Hyperlink"/>
            <w:rtl/>
            <w:lang w:bidi="ar-QA"/>
          </w:rPr>
          <w:t>الاستراتيجية المتوسطة الأجل (2014-21)</w:t>
        </w:r>
      </w:hyperlink>
      <w:r w:rsidRPr="003051FC">
        <w:rPr>
          <w:rFonts w:cs="Times New Roman"/>
          <w:rtl/>
          <w:lang w:bidi="ar-QA"/>
        </w:rPr>
        <w:t xml:space="preserve"> التي تمتدّ على ثماني سنوات 2014-2021</w:t>
      </w:r>
      <w:r>
        <w:rPr>
          <w:rFonts w:cs="Times New Roman"/>
          <w:rtl/>
          <w:lang w:bidi="ar-QA"/>
        </w:rPr>
        <w:t xml:space="preserve"> </w:t>
      </w:r>
      <w:r w:rsidRPr="003051FC">
        <w:rPr>
          <w:rFonts w:cs="Times New Roman"/>
          <w:rtl/>
          <w:lang w:bidi="ar-QA"/>
        </w:rPr>
        <w:t>والبرنامج والميزانية لفترة الأعوام الأربعة (2014-17) التابعة لليونسكو.</w:t>
      </w:r>
      <w:r w:rsidRPr="003051FC">
        <w:rPr>
          <w:rFonts w:ascii="Times New Roman" w:eastAsia="Times New Roman" w:hAnsi="Times New Roman" w:cs="Times New Roman"/>
        </w:rPr>
        <w:t xml:space="preserve"> </w:t>
      </w:r>
      <w:r w:rsidRPr="003051FC">
        <w:rPr>
          <w:rFonts w:cs="Times New Roman"/>
          <w:rtl/>
          <w:lang w:bidi="ar-QA"/>
        </w:rPr>
        <w:t xml:space="preserve">ويتضمن البرنامج والميزانية المعتمدين لفترة 2014-2017 (37 م/5) محور عمل </w:t>
      </w:r>
      <w:proofErr w:type="gramStart"/>
      <w:r w:rsidRPr="003051FC">
        <w:rPr>
          <w:rFonts w:cs="Times New Roman"/>
          <w:rtl/>
          <w:lang w:bidi="ar-QA"/>
        </w:rPr>
        <w:t>واحد :</w:t>
      </w:r>
      <w:proofErr w:type="gramEnd"/>
      <w:r>
        <w:rPr>
          <w:rFonts w:cs="Times New Roman"/>
          <w:rtl/>
          <w:lang w:bidi="ar-QA"/>
        </w:rPr>
        <w:t xml:space="preserve"> وهو</w:t>
      </w:r>
      <w:r w:rsidRPr="003051FC">
        <w:rPr>
          <w:rFonts w:ascii="Times New Roman" w:eastAsia="Times New Roman" w:hAnsi="Times New Roman" w:cs="Times New Roman"/>
        </w:rPr>
        <w:t xml:space="preserve"> </w:t>
      </w:r>
      <w:r w:rsidRPr="003051FC">
        <w:rPr>
          <w:rFonts w:cs="Times New Roman"/>
          <w:rtl/>
          <w:lang w:bidi="ar-QA"/>
        </w:rPr>
        <w:t>دعم وتعزيز تنوّع أشكال التعبير الثقافي وصون التراث الثقافي غير المادي وتطو</w:t>
      </w:r>
      <w:r>
        <w:rPr>
          <w:rFonts w:cs="Times New Roman"/>
          <w:rtl/>
          <w:lang w:bidi="ar-QA"/>
        </w:rPr>
        <w:t xml:space="preserve">ير الصناعات الثقافية </w:t>
      </w:r>
      <w:r w:rsidRPr="00C24CF9">
        <w:rPr>
          <w:rFonts w:cs="Times New Roman"/>
          <w:rtl/>
          <w:lang w:bidi="ar-QA"/>
        </w:rPr>
        <w:t xml:space="preserve">والإبداعية </w:t>
      </w:r>
      <w:r>
        <w:rPr>
          <w:rFonts w:cs="Times New Roman"/>
          <w:rtl/>
          <w:lang w:bidi="ar-QA"/>
        </w:rPr>
        <w:t xml:space="preserve">- </w:t>
      </w:r>
      <w:r w:rsidRPr="00C24CF9">
        <w:rPr>
          <w:rFonts w:cs="Times New Roman"/>
          <w:rtl/>
          <w:lang w:bidi="ar-QA"/>
        </w:rPr>
        <w:t>وال</w:t>
      </w:r>
      <w:r>
        <w:rPr>
          <w:rFonts w:cs="Times New Roman"/>
          <w:rtl/>
          <w:lang w:bidi="ar-QA"/>
        </w:rPr>
        <w:t>ذ</w:t>
      </w:r>
      <w:r w:rsidRPr="00C24CF9">
        <w:rPr>
          <w:rFonts w:cs="Times New Roman"/>
          <w:rtl/>
          <w:lang w:bidi="ar-QA"/>
        </w:rPr>
        <w:t>ي تمّ وضع نتيجة منشودة لاتفاقية عام 2003 بشأنه:</w:t>
      </w:r>
      <w:r w:rsidRPr="003051FC">
        <w:rPr>
          <w:rFonts w:ascii="Times New Roman" w:eastAsia="Times New Roman" w:hAnsi="Times New Roman" w:cs="Times New Roman"/>
        </w:rPr>
        <w:t xml:space="preserve"> </w:t>
      </w:r>
      <w:r w:rsidRPr="003051FC">
        <w:rPr>
          <w:rFonts w:cs="Times New Roman"/>
          <w:rtl/>
          <w:lang w:bidi="ar-QA"/>
        </w:rPr>
        <w:t>تعزيز القدرات الوطنية واستخدامها لصون التراث الثقافي غير المادي، بما في ذلك لغات السكان الأصليين واللغات المهددة بالاندثار، عن طريق تنفيذ اتفاقية عام 2003 تنفيذا</w:t>
      </w:r>
      <w:r>
        <w:rPr>
          <w:rFonts w:cs="Times New Roman"/>
          <w:rtl/>
          <w:lang w:bidi="ar-QA"/>
        </w:rPr>
        <w:t>ً</w:t>
      </w:r>
      <w:r w:rsidRPr="003051FC">
        <w:rPr>
          <w:rFonts w:cs="Times New Roman"/>
          <w:rtl/>
          <w:lang w:bidi="ar-QA"/>
        </w:rPr>
        <w:t xml:space="preserve"> فعالا</w:t>
      </w:r>
      <w:r>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وطُوّرت مؤشرات الأداء الثمانية التالية لهذه النتيجة المنشودة:</w:t>
      </w:r>
    </w:p>
    <w:p w:rsidR="00913A98" w:rsidRPr="003051FC" w:rsidRDefault="00913A98" w:rsidP="00F4402B">
      <w:pPr>
        <w:pStyle w:val="COMPara"/>
        <w:bidi/>
        <w:ind w:left="1701" w:hanging="1134"/>
        <w:jc w:val="both"/>
        <w:rPr>
          <w:rFonts w:ascii="Times New Roman" w:eastAsia="Times New Roman" w:hAnsi="Times New Roman" w:cs="Times New Roman"/>
        </w:rPr>
      </w:pPr>
      <w:r w:rsidRPr="003051FC">
        <w:rPr>
          <w:rFonts w:cs="Times New Roman"/>
          <w:rtl/>
          <w:lang w:bidi="ar-QA"/>
        </w:rPr>
        <w:t>النتيجة المنشودة 1</w:t>
      </w:r>
      <w:r w:rsidRPr="003051FC">
        <w:rPr>
          <w:rFonts w:ascii="Times New Roman" w:eastAsia="Times New Roman" w:hAnsi="Times New Roman" w:cs="Times New Roman"/>
        </w:rPr>
        <w:tab/>
      </w:r>
      <w:r w:rsidRPr="003051FC">
        <w:rPr>
          <w:rFonts w:cs="Times New Roman"/>
          <w:rtl/>
          <w:lang w:bidi="ar-QA"/>
        </w:rPr>
        <w:t xml:space="preserve">تمارس الهيئتان الرئاسيتان لاتفاقية عام 2003 </w:t>
      </w:r>
      <w:proofErr w:type="spellStart"/>
      <w:r w:rsidRPr="003051FC">
        <w:rPr>
          <w:rFonts w:cs="Times New Roman"/>
          <w:rtl/>
          <w:lang w:bidi="ar-QA"/>
        </w:rPr>
        <w:t>حوكمة</w:t>
      </w:r>
      <w:proofErr w:type="spellEnd"/>
      <w:r w:rsidRPr="003051FC">
        <w:rPr>
          <w:rFonts w:cs="Times New Roman"/>
          <w:rtl/>
          <w:lang w:bidi="ar-QA"/>
        </w:rPr>
        <w:t xml:space="preserve"> سليمة بفضل التنظيم الفعال لاجتماعاتها النظامية؛</w:t>
      </w:r>
    </w:p>
    <w:p w:rsidR="00913A98" w:rsidRPr="003051FC" w:rsidRDefault="00913A98" w:rsidP="0053747C">
      <w:pPr>
        <w:pStyle w:val="COMPara"/>
        <w:bidi/>
        <w:ind w:left="2125" w:hanging="1558"/>
        <w:jc w:val="both"/>
        <w:rPr>
          <w:rFonts w:ascii="Times New Roman" w:eastAsia="Times New Roman" w:hAnsi="Times New Roman" w:cs="Times New Roman"/>
        </w:rPr>
      </w:pPr>
      <w:r w:rsidRPr="003051FC">
        <w:rPr>
          <w:rFonts w:cs="Times New Roman"/>
          <w:rtl/>
          <w:lang w:bidi="ar-QA"/>
        </w:rPr>
        <w:lastRenderedPageBreak/>
        <w:t>النتيجة المنشودة 2</w:t>
      </w:r>
      <w:r w:rsidRPr="003051FC">
        <w:rPr>
          <w:rFonts w:ascii="Times New Roman" w:eastAsia="Times New Roman" w:hAnsi="Times New Roman" w:cs="Times New Roman"/>
        </w:rPr>
        <w:tab/>
      </w:r>
      <w:r w:rsidRPr="003051FC">
        <w:rPr>
          <w:rFonts w:cs="Times New Roman"/>
          <w:rtl/>
          <w:lang w:bidi="ar-QA"/>
        </w:rPr>
        <w:t xml:space="preserve">عدد الدول الأعضاء </w:t>
      </w:r>
      <w:r>
        <w:rPr>
          <w:rFonts w:cs="Times New Roman"/>
          <w:rtl/>
          <w:lang w:bidi="ar-QA"/>
        </w:rPr>
        <w:t xml:space="preserve">المتحصّلة على دعم </w:t>
      </w:r>
      <w:r w:rsidRPr="003051FC">
        <w:rPr>
          <w:rFonts w:cs="Times New Roman"/>
          <w:rtl/>
          <w:lang w:bidi="ar-QA"/>
        </w:rPr>
        <w:t xml:space="preserve">التي تستخدم موارد البشرية ومؤسسية معزّزة </w:t>
      </w:r>
      <w:r>
        <w:rPr>
          <w:rFonts w:cs="Times New Roman"/>
          <w:rtl/>
          <w:lang w:bidi="ar-QA"/>
        </w:rPr>
        <w:t>في مجال ا</w:t>
      </w:r>
      <w:r w:rsidRPr="003051FC">
        <w:rPr>
          <w:rFonts w:cs="Times New Roman"/>
          <w:rtl/>
          <w:lang w:bidi="ar-QA"/>
        </w:rPr>
        <w:t>لتراث الثقافي غير المادي والتي تدمج التراث الثقافي غير المادي في السياسات الوطنية؛</w:t>
      </w:r>
    </w:p>
    <w:p w:rsidR="00913A98" w:rsidRPr="003051FC" w:rsidRDefault="00913A98" w:rsidP="0053747C">
      <w:pPr>
        <w:pStyle w:val="COMPara"/>
        <w:bidi/>
        <w:ind w:left="2125" w:hanging="1559"/>
        <w:jc w:val="both"/>
        <w:rPr>
          <w:rFonts w:ascii="Times New Roman" w:eastAsia="Times New Roman" w:hAnsi="Times New Roman" w:cs="Times New Roman"/>
        </w:rPr>
      </w:pPr>
      <w:r w:rsidRPr="003051FC">
        <w:rPr>
          <w:rFonts w:cs="Times New Roman"/>
          <w:rtl/>
          <w:lang w:bidi="ar-QA"/>
        </w:rPr>
        <w:t>النتيجة المنشودة 3</w:t>
      </w:r>
      <w:r w:rsidRPr="003051FC">
        <w:rPr>
          <w:rFonts w:ascii="Times New Roman" w:eastAsia="Times New Roman" w:hAnsi="Times New Roman" w:cs="Times New Roman"/>
        </w:rPr>
        <w:tab/>
      </w:r>
      <w:r w:rsidRPr="003051FC">
        <w:rPr>
          <w:rFonts w:cs="Times New Roman"/>
          <w:rtl/>
          <w:lang w:bidi="ar-QA"/>
        </w:rPr>
        <w:t xml:space="preserve">عدد خطط الصون، بما في ذلك </w:t>
      </w:r>
      <w:r>
        <w:rPr>
          <w:rFonts w:cs="Times New Roman"/>
          <w:rtl/>
          <w:lang w:bidi="ar-QA"/>
        </w:rPr>
        <w:t>تلك المتعلّقة ب</w:t>
      </w:r>
      <w:r w:rsidRPr="003051FC">
        <w:rPr>
          <w:rFonts w:cs="Times New Roman"/>
          <w:rtl/>
          <w:lang w:bidi="ar-QA"/>
        </w:rPr>
        <w:t>لغات السكان الأصليين واللغات المهددة بالاندثار التي تطوّرها أو تنفّذها الدول الأعضاء؛</w:t>
      </w:r>
    </w:p>
    <w:p w:rsidR="00913A98" w:rsidRPr="003051FC" w:rsidRDefault="00913A98" w:rsidP="0053747C">
      <w:pPr>
        <w:pStyle w:val="COMPara"/>
        <w:bidi/>
        <w:ind w:left="2125" w:hanging="1559"/>
        <w:jc w:val="both"/>
        <w:rPr>
          <w:rFonts w:ascii="Times New Roman" w:eastAsia="Times New Roman" w:hAnsi="Times New Roman" w:cs="Times New Roman"/>
        </w:rPr>
      </w:pPr>
      <w:r w:rsidRPr="003051FC">
        <w:rPr>
          <w:rFonts w:cs="Times New Roman"/>
          <w:rtl/>
          <w:lang w:bidi="ar-QA"/>
        </w:rPr>
        <w:t>النتيجة المنشودة 4</w:t>
      </w:r>
      <w:r w:rsidRPr="003051FC">
        <w:rPr>
          <w:rFonts w:ascii="Times New Roman" w:eastAsia="Times New Roman" w:hAnsi="Times New Roman" w:cs="Times New Roman"/>
        </w:rPr>
        <w:tab/>
      </w:r>
      <w:r w:rsidRPr="00F123DC">
        <w:rPr>
          <w:rFonts w:cs="Times New Roman"/>
          <w:rtl/>
          <w:lang w:bidi="ar-QA"/>
        </w:rPr>
        <w:t>عدد طلبات المساعدة الدولية المقدّمة والمنفّذة بشكل فعّال من طرف الدول الأعضاء والترشيحات المقدمة من الدول الأعضاء وأفضل الممارسات المقدمة من الدول الأعضاء والتي يتمّ تعميمها من طرفها ومن قبل أصحاب المصلحة الآخرين؛</w:t>
      </w:r>
    </w:p>
    <w:p w:rsidR="00913A98" w:rsidRPr="003051FC" w:rsidRDefault="00913A98" w:rsidP="0053747C">
      <w:pPr>
        <w:pStyle w:val="COMPara"/>
        <w:bidi/>
        <w:ind w:left="2125" w:hanging="1558"/>
        <w:jc w:val="both"/>
        <w:rPr>
          <w:rFonts w:ascii="Times New Roman" w:eastAsia="Times New Roman" w:hAnsi="Times New Roman" w:cs="Times New Roman"/>
        </w:rPr>
      </w:pPr>
      <w:r w:rsidRPr="003051FC">
        <w:rPr>
          <w:rFonts w:cs="Times New Roman"/>
          <w:rtl/>
          <w:lang w:bidi="ar-QA"/>
        </w:rPr>
        <w:t>النتيجة المنشودة 5</w:t>
      </w:r>
      <w:r w:rsidRPr="003051FC">
        <w:rPr>
          <w:rFonts w:ascii="Times New Roman" w:eastAsia="Times New Roman" w:hAnsi="Times New Roman" w:cs="Times New Roman"/>
        </w:rPr>
        <w:tab/>
      </w:r>
      <w:r w:rsidRPr="003051FC">
        <w:rPr>
          <w:rFonts w:cs="Times New Roman"/>
          <w:rtl/>
          <w:lang w:bidi="ar-QA"/>
        </w:rPr>
        <w:t xml:space="preserve">عدد التقارير الدورية بشأن تطبيق الاتفاقية على الصعيد الوطني المقدمة من الدول الأطراف والتي تفحصها اللجنة </w:t>
      </w:r>
      <w:r>
        <w:rPr>
          <w:rFonts w:cs="Times New Roman"/>
          <w:rtl/>
          <w:lang w:bidi="ar-QA"/>
        </w:rPr>
        <w:t>و</w:t>
      </w:r>
      <w:r w:rsidRPr="003051FC">
        <w:rPr>
          <w:rFonts w:cs="Times New Roman"/>
          <w:rtl/>
          <w:lang w:bidi="ar-QA"/>
        </w:rPr>
        <w:t xml:space="preserve">التقارير التي تتناول قضايا </w:t>
      </w:r>
      <w:r>
        <w:rPr>
          <w:rFonts w:cs="Times New Roman"/>
          <w:rtl/>
          <w:lang w:bidi="ar-QA"/>
        </w:rPr>
        <w:t xml:space="preserve">النوع </w:t>
      </w:r>
      <w:proofErr w:type="spellStart"/>
      <w:r>
        <w:rPr>
          <w:rFonts w:cs="Times New Roman"/>
          <w:rtl/>
          <w:lang w:bidi="ar-QA"/>
        </w:rPr>
        <w:t>الجنساني</w:t>
      </w:r>
      <w:proofErr w:type="spellEnd"/>
      <w:r w:rsidRPr="003051FC">
        <w:rPr>
          <w:rFonts w:cs="Times New Roman"/>
          <w:rtl/>
          <w:lang w:bidi="ar-QA"/>
        </w:rPr>
        <w:t xml:space="preserve"> وتصف السياسات الداعمة </w:t>
      </w:r>
      <w:r>
        <w:rPr>
          <w:rFonts w:cs="Times New Roman"/>
          <w:rtl/>
          <w:lang w:bidi="ar-QA"/>
        </w:rPr>
        <w:t>ل</w:t>
      </w:r>
      <w:r w:rsidRPr="003051FC">
        <w:rPr>
          <w:rFonts w:cs="Times New Roman"/>
          <w:rtl/>
          <w:lang w:bidi="ar-QA"/>
        </w:rPr>
        <w:t>إتاحة فرص متكافئة للوصول إلى الحياة الثقافية والمشاركة فيها؛</w:t>
      </w:r>
    </w:p>
    <w:p w:rsidR="00913A98" w:rsidRPr="003051FC" w:rsidRDefault="00913A98" w:rsidP="00F4402B">
      <w:pPr>
        <w:pStyle w:val="COMPara"/>
        <w:bidi/>
        <w:ind w:left="1701" w:hanging="1134"/>
        <w:jc w:val="both"/>
        <w:rPr>
          <w:rFonts w:ascii="Times New Roman" w:eastAsia="Times New Roman" w:hAnsi="Times New Roman" w:cs="Times New Roman"/>
        </w:rPr>
      </w:pPr>
      <w:r w:rsidRPr="003051FC">
        <w:rPr>
          <w:rFonts w:cs="Times New Roman"/>
          <w:rtl/>
          <w:lang w:bidi="ar-QA"/>
        </w:rPr>
        <w:t>النتيجة المنشودة 6</w:t>
      </w:r>
      <w:r w:rsidRPr="003051FC">
        <w:rPr>
          <w:rFonts w:ascii="Times New Roman" w:eastAsia="Times New Roman" w:hAnsi="Times New Roman" w:cs="Times New Roman"/>
        </w:rPr>
        <w:tab/>
      </w:r>
      <w:r w:rsidRPr="003051FC">
        <w:rPr>
          <w:rFonts w:cs="Times New Roman"/>
          <w:rtl/>
          <w:lang w:bidi="ar-QA"/>
        </w:rPr>
        <w:t>ارتفاع عدد الدول الأطراف في الاتفاقية؛</w:t>
      </w:r>
    </w:p>
    <w:p w:rsidR="00913A98" w:rsidRPr="003051FC" w:rsidRDefault="00913A98" w:rsidP="0053747C">
      <w:pPr>
        <w:pStyle w:val="COMPara"/>
        <w:bidi/>
        <w:ind w:left="2125" w:hanging="1558"/>
        <w:jc w:val="both"/>
        <w:rPr>
          <w:rFonts w:ascii="Times New Roman" w:eastAsia="Times New Roman" w:hAnsi="Times New Roman" w:cs="Times New Roman"/>
        </w:rPr>
      </w:pPr>
      <w:r w:rsidRPr="003051FC">
        <w:rPr>
          <w:rFonts w:cs="Times New Roman"/>
          <w:rtl/>
          <w:lang w:bidi="ar-QA"/>
        </w:rPr>
        <w:t>النتيجة المنشودة 7</w:t>
      </w:r>
      <w:r w:rsidRPr="003051FC">
        <w:rPr>
          <w:rFonts w:ascii="Times New Roman" w:eastAsia="Times New Roman" w:hAnsi="Times New Roman" w:cs="Times New Roman"/>
        </w:rPr>
        <w:tab/>
      </w:r>
      <w:r w:rsidRPr="003051FC">
        <w:rPr>
          <w:rFonts w:cs="Times New Roman"/>
          <w:rtl/>
          <w:lang w:bidi="ar-QA"/>
        </w:rPr>
        <w:t>عدد المنظمات داخل منظومة الأمم المتحدة وخارجها و</w:t>
      </w:r>
      <w:r>
        <w:rPr>
          <w:rFonts w:cs="Times New Roman"/>
          <w:rtl/>
          <w:lang w:bidi="ar-QA"/>
        </w:rPr>
        <w:t>منظمات المجتمع المدني و</w:t>
      </w:r>
      <w:r w:rsidRPr="003051FC">
        <w:rPr>
          <w:rFonts w:cs="Times New Roman"/>
          <w:rtl/>
          <w:lang w:bidi="ar-QA"/>
        </w:rPr>
        <w:t>القطاع الخاص التي تساهم في تنفيذ البرنامج؛</w:t>
      </w:r>
    </w:p>
    <w:p w:rsidR="00913A98" w:rsidRPr="003051FC" w:rsidRDefault="00913A98" w:rsidP="00F4402B">
      <w:pPr>
        <w:pStyle w:val="COMPara"/>
        <w:bidi/>
        <w:ind w:left="1701" w:hanging="1134"/>
        <w:jc w:val="both"/>
        <w:rPr>
          <w:rFonts w:ascii="Times New Roman" w:eastAsia="Times New Roman" w:hAnsi="Times New Roman" w:cs="Times New Roman"/>
        </w:rPr>
      </w:pPr>
      <w:r w:rsidRPr="003051FC">
        <w:rPr>
          <w:rFonts w:cs="Times New Roman"/>
          <w:rtl/>
          <w:lang w:bidi="ar-QA"/>
        </w:rPr>
        <w:t>النتيجة المنشودة 8</w:t>
      </w:r>
      <w:r w:rsidRPr="003051FC">
        <w:rPr>
          <w:rFonts w:ascii="Times New Roman" w:eastAsia="Times New Roman" w:hAnsi="Times New Roman" w:cs="Times New Roman"/>
        </w:rPr>
        <w:tab/>
      </w:r>
      <w:r w:rsidRPr="003051FC">
        <w:rPr>
          <w:rFonts w:cs="Times New Roman"/>
          <w:rtl/>
          <w:lang w:bidi="ar-QA"/>
        </w:rPr>
        <w:t>عدد أصحاب المصلحة الم</w:t>
      </w:r>
      <w:r>
        <w:rPr>
          <w:rFonts w:cs="Times New Roman"/>
          <w:rtl/>
          <w:lang w:bidi="ar-QA"/>
        </w:rPr>
        <w:t>عنيين بتطبيق الاتفاقية الذين يس</w:t>
      </w:r>
      <w:r w:rsidRPr="003051FC">
        <w:rPr>
          <w:rFonts w:cs="Times New Roman"/>
          <w:rtl/>
          <w:lang w:bidi="ar-QA"/>
        </w:rPr>
        <w:t>همون بمعلومات في نظام إدارة المعارف.</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b/>
        </w:rPr>
      </w:pPr>
      <w:r w:rsidRPr="003051FC">
        <w:rPr>
          <w:rFonts w:cs="Times New Roman"/>
          <w:rtl/>
          <w:lang w:bidi="ar-QA"/>
        </w:rPr>
        <w:t xml:space="preserve">ولا يكون قسط كبير من الخدمات التي تقدمها الأمانة </w:t>
      </w:r>
      <w:r>
        <w:rPr>
          <w:rFonts w:cs="Times New Roman"/>
          <w:rtl/>
          <w:lang w:bidi="ar-QA"/>
        </w:rPr>
        <w:t>–</w:t>
      </w:r>
      <w:r w:rsidRPr="003051FC">
        <w:rPr>
          <w:rFonts w:cs="Times New Roman"/>
          <w:rtl/>
          <w:lang w:bidi="ar-QA"/>
        </w:rPr>
        <w:t xml:space="preserve"> ولا سيما تلك المتعلّقة بتعزيز القدرات المؤسسية والمجتمعية لصون التراث الثقافي غير المادي على نحو فعال وزيادة الوعي بهذا التراث وأهميته ونشر المعلومات حول أفضل ممارسات الصون </w:t>
      </w:r>
      <w:r>
        <w:rPr>
          <w:rFonts w:cs="Times New Roman"/>
          <w:rtl/>
          <w:lang w:bidi="ar-QA"/>
        </w:rPr>
        <w:t>–</w:t>
      </w:r>
      <w:r w:rsidRPr="003051FC">
        <w:rPr>
          <w:rFonts w:cs="Times New Roman"/>
          <w:rtl/>
          <w:lang w:bidi="ar-QA"/>
        </w:rPr>
        <w:t xml:space="preserve"> ممكنا</w:t>
      </w:r>
      <w:r>
        <w:rPr>
          <w:rFonts w:cs="Times New Roman"/>
          <w:rtl/>
          <w:lang w:bidi="ar-QA"/>
        </w:rPr>
        <w:t>ً</w:t>
      </w:r>
      <w:r w:rsidRPr="003051FC">
        <w:rPr>
          <w:rFonts w:cs="Times New Roman"/>
          <w:rtl/>
          <w:lang w:bidi="ar-QA"/>
        </w:rPr>
        <w:t xml:space="preserve"> </w:t>
      </w:r>
      <w:r>
        <w:rPr>
          <w:rFonts w:cs="Times New Roman"/>
          <w:rtl/>
          <w:lang w:bidi="ar-QA"/>
        </w:rPr>
        <w:t>لولا</w:t>
      </w:r>
      <w:r w:rsidRPr="003051FC">
        <w:rPr>
          <w:rFonts w:cs="Times New Roman"/>
          <w:rtl/>
          <w:lang w:bidi="ar-QA"/>
        </w:rPr>
        <w:t xml:space="preserve"> الدعم</w:t>
      </w:r>
      <w:r>
        <w:rPr>
          <w:rFonts w:cs="Times New Roman"/>
          <w:rtl/>
          <w:lang w:bidi="ar-QA"/>
        </w:rPr>
        <w:t xml:space="preserve"> الذي يوفّره</w:t>
      </w:r>
      <w:r w:rsidRPr="003051FC">
        <w:rPr>
          <w:rFonts w:cs="Times New Roman"/>
          <w:rtl/>
          <w:lang w:bidi="ar-QA"/>
        </w:rPr>
        <w:t xml:space="preserve"> </w:t>
      </w:r>
      <w:r w:rsidRPr="00FC005C">
        <w:rPr>
          <w:rFonts w:cs="Times New Roman"/>
          <w:rtl/>
          <w:lang w:bidi="ar-QA"/>
        </w:rPr>
        <w:t>خط الميزانية المعنون "الوظائف الأخرى للجنة"</w:t>
      </w:r>
      <w:r w:rsidRPr="003051FC">
        <w:rPr>
          <w:rFonts w:cs="Times New Roman"/>
          <w:rtl/>
          <w:lang w:bidi="ar-QA"/>
        </w:rPr>
        <w:t xml:space="preserve"> من خطة استخدام موارد صندوق التراث الثقافي غير المادي المعتمدة من الجمعية العامة. ووافق المكتب على استخدام الأموال التي خصّصتها الدورة الخامسة للجمعية العامة (</w:t>
      </w:r>
      <w:hyperlink r:id="rId13" w:history="1">
        <w:r w:rsidRPr="00D524A7">
          <w:rPr>
            <w:rStyle w:val="Hyperlink"/>
            <w:rtl/>
            <w:lang w:bidi="ar-QA"/>
          </w:rPr>
          <w:t>القرار 5.</w:t>
        </w:r>
        <w:r w:rsidRPr="00D524A7">
          <w:rPr>
            <w:rStyle w:val="Hyperlink"/>
            <w:rFonts w:ascii="Times New Roman" w:eastAsia="Times New Roman" w:hAnsi="Times New Roman"/>
            <w:lang w:bidi="ar-QA"/>
          </w:rPr>
          <w:t>GA 7</w:t>
        </w:r>
      </w:hyperlink>
      <w:r w:rsidRPr="003051FC">
        <w:rPr>
          <w:rFonts w:cs="Times New Roman"/>
          <w:rtl/>
          <w:lang w:bidi="ar-QA"/>
        </w:rPr>
        <w:t xml:space="preserve">) لهذا الغرض (القرار </w:t>
      </w:r>
      <w:hyperlink r:id="rId14" w:history="1">
        <w:r w:rsidRPr="00D524A7">
          <w:rPr>
            <w:rStyle w:val="Hyperlink"/>
            <w:rtl/>
            <w:lang w:bidi="ar-QA"/>
          </w:rPr>
          <w:t>9.</w:t>
        </w:r>
        <w:r w:rsidRPr="00D524A7">
          <w:rPr>
            <w:rStyle w:val="Hyperlink"/>
            <w:rFonts w:ascii="Times New Roman" w:eastAsia="Times New Roman" w:hAnsi="Times New Roman"/>
            <w:lang w:bidi="ar-QA"/>
          </w:rPr>
          <w:t>COM 2.BUR 1</w:t>
        </w:r>
      </w:hyperlink>
      <w:r w:rsidRPr="003051FC">
        <w:rPr>
          <w:rFonts w:cs="Times New Roman"/>
          <w:rtl/>
          <w:lang w:bidi="ar-QA"/>
        </w:rPr>
        <w:t>) بناء على اقتراح أدمج بالكامل مبادئ الإدارة القائمة على النتائج وتمّ التعبير عنه بنتائج ومخرجات ومؤشرات.</w:t>
      </w:r>
      <w:r w:rsidRPr="003051FC">
        <w:rPr>
          <w:rFonts w:ascii="Times New Roman" w:eastAsia="Times New Roman" w:hAnsi="Times New Roman" w:cs="Times New Roman"/>
        </w:rPr>
        <w:t xml:space="preserve"> </w:t>
      </w:r>
      <w:r w:rsidRPr="003051FC">
        <w:rPr>
          <w:rFonts w:cs="Times New Roman"/>
          <w:rtl/>
          <w:lang w:bidi="ar-QA"/>
        </w:rPr>
        <w:t xml:space="preserve">وتربط الحواشي الواردة في هذه الوثيقة بين هذه المؤشرات ومؤشرات </w:t>
      </w:r>
      <w:r>
        <w:rPr>
          <w:rFonts w:cs="Times New Roman"/>
          <w:rtl/>
          <w:lang w:bidi="ar-QA"/>
        </w:rPr>
        <w:t>خطّ</w:t>
      </w:r>
      <w:r w:rsidRPr="003051FC">
        <w:rPr>
          <w:rFonts w:cs="Times New Roman"/>
          <w:rtl/>
          <w:lang w:bidi="ar-QA"/>
        </w:rPr>
        <w:t xml:space="preserve"> العمل</w:t>
      </w:r>
      <w:r>
        <w:rPr>
          <w:rFonts w:cs="Times New Roman"/>
          <w:rtl/>
          <w:lang w:bidi="ar-QA"/>
        </w:rPr>
        <w:t xml:space="preserve"> الرئيسي</w:t>
      </w:r>
      <w:r w:rsidRPr="003051FC">
        <w:rPr>
          <w:rFonts w:cs="Times New Roman"/>
          <w:rtl/>
          <w:lang w:bidi="ar-QA"/>
        </w:rPr>
        <w:t>.</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b/>
        </w:rPr>
      </w:pPr>
      <w:r w:rsidRPr="003051FC">
        <w:rPr>
          <w:rFonts w:cs="Times New Roman"/>
          <w:rtl/>
          <w:lang w:bidi="ar-QA"/>
        </w:rPr>
        <w:t>وبهدف توضيح مؤشرات الأداء المحددة لقياس مدى تحقيق النتيجة المنشودة، يتضم</w:t>
      </w:r>
      <w:r>
        <w:rPr>
          <w:rFonts w:cs="Times New Roman"/>
          <w:rtl/>
          <w:lang w:bidi="ar-QA"/>
        </w:rPr>
        <w:t>ّ</w:t>
      </w:r>
      <w:r w:rsidRPr="003051FC">
        <w:rPr>
          <w:rFonts w:cs="Times New Roman"/>
          <w:rtl/>
          <w:lang w:bidi="ar-QA"/>
        </w:rPr>
        <w:t>ن السرد التالي معلومات نوعية وكمية على حدّ سواء.</w:t>
      </w:r>
    </w:p>
    <w:p w:rsidR="00913A98" w:rsidRPr="003051FC" w:rsidRDefault="00913A98" w:rsidP="00F4402B">
      <w:pPr>
        <w:pStyle w:val="COMPara"/>
        <w:bidi/>
        <w:spacing w:before="360"/>
        <w:ind w:left="0" w:firstLine="0"/>
        <w:rPr>
          <w:rFonts w:ascii="Times New Roman" w:eastAsia="Times New Roman" w:hAnsi="Times New Roman" w:cs="Times New Roman"/>
        </w:rPr>
      </w:pPr>
      <w:r w:rsidRPr="003051FC">
        <w:rPr>
          <w:rFonts w:cs="Times New Roman"/>
          <w:bCs/>
          <w:rtl/>
          <w:lang w:bidi="ar-QA"/>
        </w:rPr>
        <w:t>مؤشر الأداء 1:</w:t>
      </w:r>
      <w:r>
        <w:rPr>
          <w:rFonts w:cs="Times New Roman"/>
          <w:bCs/>
          <w:rtl/>
          <w:lang w:bidi="ar-QA"/>
        </w:rPr>
        <w:t xml:space="preserve"> </w:t>
      </w:r>
      <w:r w:rsidRPr="003051FC">
        <w:rPr>
          <w:rFonts w:cs="Times New Roman"/>
          <w:bCs/>
          <w:rtl/>
          <w:lang w:bidi="ar-QA"/>
        </w:rPr>
        <w:t xml:space="preserve">تمارس الهيئتان الرئاسيتان لاتفاقية عام 2003 </w:t>
      </w:r>
      <w:proofErr w:type="spellStart"/>
      <w:r w:rsidRPr="003051FC">
        <w:rPr>
          <w:rFonts w:cs="Times New Roman"/>
          <w:bCs/>
          <w:rtl/>
          <w:lang w:bidi="ar-QA"/>
        </w:rPr>
        <w:t>حوكمة</w:t>
      </w:r>
      <w:proofErr w:type="spellEnd"/>
      <w:r w:rsidRPr="003051FC">
        <w:rPr>
          <w:rFonts w:cs="Times New Roman"/>
          <w:bCs/>
          <w:rtl/>
          <w:lang w:bidi="ar-QA"/>
        </w:rPr>
        <w:t xml:space="preserve"> سليمة بفضل التنظيم الفعال لاجتماعاتها النظامية</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LB"/>
        </w:rPr>
        <w:t>لعل</w:t>
      </w:r>
      <w:r>
        <w:rPr>
          <w:rFonts w:cs="Times New Roman"/>
          <w:rtl/>
          <w:lang w:bidi="ar-LB"/>
        </w:rPr>
        <w:t>ّ</w:t>
      </w:r>
      <w:r w:rsidRPr="003051FC">
        <w:rPr>
          <w:rFonts w:cs="Times New Roman"/>
          <w:rtl/>
          <w:lang w:bidi="ar-LB"/>
        </w:rPr>
        <w:t xml:space="preserve"> دعم الأمانة لآليات </w:t>
      </w:r>
      <w:proofErr w:type="spellStart"/>
      <w:r w:rsidRPr="003051FC">
        <w:rPr>
          <w:rFonts w:cs="Times New Roman"/>
          <w:rtl/>
          <w:lang w:bidi="ar-LB"/>
        </w:rPr>
        <w:t>الحوكمة</w:t>
      </w:r>
      <w:proofErr w:type="spellEnd"/>
      <w:r w:rsidRPr="003051FC">
        <w:rPr>
          <w:rFonts w:cs="Times New Roman"/>
          <w:rtl/>
          <w:lang w:bidi="ar-LB"/>
        </w:rPr>
        <w:t xml:space="preserve"> التابعة للاتفاقية يتجل</w:t>
      </w:r>
      <w:r>
        <w:rPr>
          <w:rFonts w:cs="Times New Roman"/>
          <w:rtl/>
          <w:lang w:bidi="ar-LB"/>
        </w:rPr>
        <w:t>ّ</w:t>
      </w:r>
      <w:r w:rsidRPr="003051FC">
        <w:rPr>
          <w:rFonts w:cs="Times New Roman"/>
          <w:rtl/>
          <w:lang w:bidi="ar-LB"/>
        </w:rPr>
        <w:t>ى بأكبر قدر من الوضوح في المرحلة التي تسبق مباشرة انعقاد الجلسات الفعلية للجنة وللجمعية وخلال انعقادها، إلاّ أنّ الأمانة تضطلع بها طوال العام وغالباً ما تنجزها على مدى سنوات عدّة</w:t>
      </w:r>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 xml:space="preserve">على سبيل المثال، شملت الترشيحات التي فحصتها هيئة التقييم في عام 2015 ثلاثة ترشيحات </w:t>
      </w:r>
      <w:r>
        <w:rPr>
          <w:rFonts w:cs="Times New Roman"/>
          <w:rtl/>
          <w:lang w:bidi="ar-QA"/>
        </w:rPr>
        <w:t>تعود</w:t>
      </w:r>
      <w:r w:rsidRPr="003051FC">
        <w:rPr>
          <w:rFonts w:cs="Times New Roman"/>
          <w:rtl/>
          <w:lang w:bidi="ar-QA"/>
        </w:rPr>
        <w:t xml:space="preserve"> إلى عام 2012، وترشيح </w:t>
      </w:r>
      <w:r>
        <w:rPr>
          <w:rFonts w:cs="Times New Roman"/>
          <w:rtl/>
          <w:lang w:bidi="ar-QA"/>
        </w:rPr>
        <w:t>واحد يعود إلى</w:t>
      </w:r>
      <w:r w:rsidRPr="003051FC">
        <w:rPr>
          <w:rFonts w:cs="Times New Roman"/>
          <w:rtl/>
          <w:lang w:bidi="ar-QA"/>
        </w:rPr>
        <w:t xml:space="preserve"> عام 2013 وسبعة ترشيحات من عام 2014. و</w:t>
      </w:r>
      <w:r>
        <w:rPr>
          <w:rFonts w:cs="Times New Roman"/>
          <w:rtl/>
          <w:lang w:bidi="ar-QA"/>
        </w:rPr>
        <w:t>واصلت</w:t>
      </w:r>
      <w:r w:rsidRPr="003051FC">
        <w:rPr>
          <w:rFonts w:cs="Times New Roman"/>
          <w:rtl/>
          <w:lang w:bidi="ar-QA"/>
        </w:rPr>
        <w:t xml:space="preserve"> الأمانة، أثناء اجتماع هيئة التقييم لتقييم الترشيحات </w:t>
      </w:r>
      <w:r>
        <w:rPr>
          <w:rFonts w:cs="Times New Roman"/>
          <w:rtl/>
          <w:lang w:bidi="ar-QA"/>
        </w:rPr>
        <w:t xml:space="preserve">بهدف </w:t>
      </w:r>
      <w:r w:rsidRPr="003051FC">
        <w:rPr>
          <w:rFonts w:cs="Times New Roman"/>
          <w:rtl/>
          <w:lang w:bidi="ar-QA"/>
        </w:rPr>
        <w:t xml:space="preserve">عرضها على اللجنة في دورتها العاشرة في عام 2015، </w:t>
      </w:r>
      <w:r>
        <w:rPr>
          <w:rFonts w:cs="Times New Roman"/>
          <w:rtl/>
          <w:lang w:bidi="ar-QA"/>
        </w:rPr>
        <w:t>معالجة</w:t>
      </w:r>
      <w:r w:rsidRPr="003051FC">
        <w:rPr>
          <w:rFonts w:cs="Times New Roman"/>
          <w:rtl/>
          <w:lang w:bidi="ar-QA"/>
        </w:rPr>
        <w:t xml:space="preserve"> الترشيحات المقدّمة </w:t>
      </w:r>
      <w:r w:rsidRPr="00FC005C">
        <w:rPr>
          <w:rFonts w:cs="Times New Roman"/>
          <w:rtl/>
          <w:lang w:bidi="ar-QA"/>
        </w:rPr>
        <w:t>التي يُحتمل أن يُنظر فيها في</w:t>
      </w:r>
      <w:r>
        <w:rPr>
          <w:rFonts w:cs="Times New Roman"/>
          <w:rtl/>
          <w:lang w:bidi="ar-QA"/>
        </w:rPr>
        <w:t xml:space="preserve"> عامي</w:t>
      </w:r>
      <w:r w:rsidRPr="00FC005C">
        <w:rPr>
          <w:rFonts w:cs="Times New Roman"/>
          <w:rtl/>
          <w:lang w:bidi="ar-QA"/>
        </w:rPr>
        <w:t xml:space="preserve"> </w:t>
      </w:r>
      <w:r w:rsidRPr="003051FC">
        <w:rPr>
          <w:rFonts w:cs="Times New Roman"/>
          <w:rtl/>
          <w:lang w:bidi="ar-QA"/>
        </w:rPr>
        <w:t>2016 و2017.</w:t>
      </w:r>
    </w:p>
    <w:p w:rsidR="00913A98" w:rsidRPr="003051FC" w:rsidRDefault="00913A98" w:rsidP="00F4402B">
      <w:pPr>
        <w:pStyle w:val="COMPara"/>
        <w:numPr>
          <w:ilvl w:val="0"/>
          <w:numId w:val="3"/>
        </w:numPr>
        <w:bidi/>
        <w:ind w:left="567" w:hanging="567"/>
        <w:rPr>
          <w:rFonts w:ascii="Times New Roman" w:eastAsia="Times New Roman" w:hAnsi="Times New Roman" w:cs="Times New Roman"/>
        </w:rPr>
      </w:pPr>
      <w:r w:rsidRPr="003051FC">
        <w:rPr>
          <w:rFonts w:cs="Times New Roman"/>
          <w:rtl/>
          <w:lang w:bidi="ar-QA"/>
        </w:rPr>
        <w:t xml:space="preserve">وخلال الفترة التي يغطيها التقرير </w:t>
      </w:r>
      <w:r>
        <w:rPr>
          <w:rFonts w:cs="Times New Roman"/>
          <w:rtl/>
          <w:lang w:bidi="ar-QA"/>
        </w:rPr>
        <w:t>و</w:t>
      </w:r>
      <w:r w:rsidRPr="003051FC">
        <w:rPr>
          <w:rFonts w:cs="Times New Roman"/>
          <w:rtl/>
          <w:lang w:bidi="ar-QA"/>
        </w:rPr>
        <w:t>التي تمتدّ على مدى 24 شهراً، نظ</w:t>
      </w:r>
      <w:r>
        <w:rPr>
          <w:rFonts w:cs="Times New Roman"/>
          <w:rtl/>
          <w:lang w:bidi="ar-QA"/>
        </w:rPr>
        <w:t>ّ</w:t>
      </w:r>
      <w:r w:rsidRPr="003051FC">
        <w:rPr>
          <w:rFonts w:cs="Times New Roman"/>
          <w:rtl/>
          <w:lang w:bidi="ar-QA"/>
        </w:rPr>
        <w:t>مت الأمانة 15 اجتماعا</w:t>
      </w:r>
      <w:r>
        <w:rPr>
          <w:rFonts w:cs="Times New Roman"/>
          <w:rtl/>
          <w:lang w:bidi="ar-QA"/>
        </w:rPr>
        <w:t>ً</w:t>
      </w:r>
      <w:r w:rsidRPr="003051FC">
        <w:rPr>
          <w:rFonts w:cs="Times New Roman"/>
          <w:rtl/>
          <w:lang w:bidi="ar-QA"/>
        </w:rPr>
        <w:t xml:space="preserve"> نظاميا</w:t>
      </w:r>
      <w:r>
        <w:rPr>
          <w:rFonts w:cs="Times New Roman"/>
          <w:rtl/>
          <w:lang w:bidi="ar-QA"/>
        </w:rPr>
        <w:t>ً</w:t>
      </w:r>
      <w:r w:rsidRPr="003051FC">
        <w:rPr>
          <w:rFonts w:cs="Times New Roman"/>
          <w:rtl/>
          <w:lang w:bidi="ar-QA"/>
        </w:rPr>
        <w:t xml:space="preserve"> حضوريا</w:t>
      </w:r>
      <w:r>
        <w:rPr>
          <w:rFonts w:cs="Times New Roman"/>
          <w:rtl/>
          <w:lang w:bidi="ar-QA"/>
        </w:rPr>
        <w:t>ً</w:t>
      </w:r>
      <w:r w:rsidRPr="003051FC">
        <w:rPr>
          <w:rFonts w:cs="Times New Roman"/>
          <w:rtl/>
          <w:lang w:bidi="ar-QA"/>
        </w:rPr>
        <w:t xml:space="preserve"> وأربع </w:t>
      </w:r>
      <w:r>
        <w:rPr>
          <w:rFonts w:cs="Times New Roman"/>
          <w:rtl/>
          <w:lang w:bidi="ar-QA"/>
        </w:rPr>
        <w:t>ت</w:t>
      </w:r>
      <w:r w:rsidRPr="003051FC">
        <w:rPr>
          <w:rFonts w:cs="Times New Roman"/>
          <w:rtl/>
          <w:lang w:bidi="ar-QA"/>
        </w:rPr>
        <w:t>شاورات إلكترونية للمكتب</w:t>
      </w:r>
      <w:r w:rsidRPr="003051FC">
        <w:rPr>
          <w:rStyle w:val="FootnoteReference"/>
          <w:rtl/>
          <w:lang w:bidi="ar-QA"/>
        </w:rPr>
        <w:footnoteReference w:id="1"/>
      </w:r>
      <w:r w:rsidRPr="003051FC">
        <w:rPr>
          <w:rFonts w:cs="Times New Roman"/>
          <w:rtl/>
          <w:lang w:bidi="ar-QA"/>
        </w:rPr>
        <w:t>:</w:t>
      </w:r>
    </w:p>
    <w:p w:rsidR="00913A98" w:rsidRPr="003051FC" w:rsidRDefault="00913A98" w:rsidP="00F4402B">
      <w:pPr>
        <w:pStyle w:val="COMPara"/>
        <w:bidi/>
        <w:ind w:firstLine="0"/>
        <w:jc w:val="both"/>
        <w:rPr>
          <w:rFonts w:ascii="Times New Roman" w:eastAsia="Times New Roman" w:hAnsi="Times New Roman" w:cs="Times New Roman"/>
        </w:rPr>
      </w:pPr>
      <w:r w:rsidRPr="003051FC">
        <w:rPr>
          <w:rFonts w:cs="Times New Roman"/>
          <w:rtl/>
          <w:lang w:bidi="ar-QA"/>
        </w:rPr>
        <w:t xml:space="preserve">ستة لقاءات وأربع </w:t>
      </w:r>
      <w:r>
        <w:rPr>
          <w:rFonts w:cs="Times New Roman"/>
          <w:rtl/>
          <w:lang w:bidi="ar-QA"/>
        </w:rPr>
        <w:t>ت</w:t>
      </w:r>
      <w:r w:rsidRPr="003051FC">
        <w:rPr>
          <w:rFonts w:cs="Times New Roman"/>
          <w:rtl/>
          <w:lang w:bidi="ar-QA"/>
        </w:rPr>
        <w:t xml:space="preserve">شاورات </w:t>
      </w:r>
      <w:r w:rsidRPr="00E80769">
        <w:rPr>
          <w:rFonts w:cs="Times New Roman"/>
          <w:rtl/>
          <w:lang w:bidi="ar-QA"/>
        </w:rPr>
        <w:t>للهيئتين الرئاسيتين:</w:t>
      </w:r>
    </w:p>
    <w:p w:rsidR="00913A98" w:rsidRPr="003051FC" w:rsidRDefault="00913A98" w:rsidP="00F4402B">
      <w:pPr>
        <w:pStyle w:val="COMPara"/>
        <w:numPr>
          <w:ilvl w:val="0"/>
          <w:numId w:val="13"/>
        </w:numPr>
        <w:bidi/>
        <w:jc w:val="both"/>
        <w:rPr>
          <w:rFonts w:ascii="Times New Roman" w:eastAsia="Times New Roman" w:hAnsi="Times New Roman" w:cs="Times New Roman"/>
        </w:rPr>
      </w:pPr>
      <w:r w:rsidRPr="003051FC">
        <w:rPr>
          <w:rFonts w:cs="Times New Roman"/>
          <w:rtl/>
          <w:lang w:bidi="ar-QA"/>
        </w:rPr>
        <w:t>الدورة الخامسة للجمعية العامة للدول الأطراف في اتفاقية صون التراث الثقافي غير المادي (من 2 إلى 4 حزيران/ يونيو 2014)؛</w:t>
      </w:r>
    </w:p>
    <w:p w:rsidR="00913A98" w:rsidRPr="003051FC" w:rsidRDefault="00913A98" w:rsidP="00F4402B">
      <w:pPr>
        <w:pStyle w:val="COMPara"/>
        <w:numPr>
          <w:ilvl w:val="0"/>
          <w:numId w:val="13"/>
        </w:numPr>
        <w:bidi/>
        <w:jc w:val="both"/>
        <w:rPr>
          <w:rFonts w:ascii="Times New Roman" w:eastAsia="Times New Roman" w:hAnsi="Times New Roman" w:cs="Times New Roman"/>
        </w:rPr>
      </w:pPr>
      <w:r w:rsidRPr="003051FC">
        <w:rPr>
          <w:rFonts w:cs="Times New Roman"/>
          <w:rtl/>
          <w:lang w:bidi="ar-QA"/>
        </w:rPr>
        <w:t xml:space="preserve">الدورتان التاسعة والعاشرة </w:t>
      </w:r>
      <w:r w:rsidRPr="00E80769">
        <w:rPr>
          <w:rFonts w:cs="Times New Roman"/>
          <w:rtl/>
          <w:lang w:bidi="ar-QA"/>
        </w:rPr>
        <w:t xml:space="preserve">اللجنة الدولية الحكومية </w:t>
      </w:r>
      <w:r w:rsidRPr="003051FC">
        <w:rPr>
          <w:rFonts w:cs="Times New Roman"/>
          <w:rtl/>
          <w:lang w:bidi="ar-QA"/>
        </w:rPr>
        <w:t xml:space="preserve">لصون التراث الثقافي غير المادي (من 24 إلى 28 تشرين الثاني/نوفمبر 2014 </w:t>
      </w:r>
      <w:proofErr w:type="gramStart"/>
      <w:r w:rsidRPr="003051FC">
        <w:rPr>
          <w:rFonts w:cs="Times New Roman"/>
          <w:rtl/>
          <w:lang w:bidi="ar-QA"/>
        </w:rPr>
        <w:t>و من</w:t>
      </w:r>
      <w:proofErr w:type="gramEnd"/>
      <w:r w:rsidRPr="003051FC">
        <w:rPr>
          <w:rFonts w:cs="Times New Roman"/>
          <w:rtl/>
          <w:lang w:bidi="ar-QA"/>
        </w:rPr>
        <w:t xml:space="preserve"> 30 تشرين الثاني/نوفمبر إلى 4 كانون الأول/ديسمبر 2015)؛</w:t>
      </w:r>
    </w:p>
    <w:p w:rsidR="00913A98" w:rsidRPr="003051FC" w:rsidRDefault="00913A98" w:rsidP="00F4402B">
      <w:pPr>
        <w:pStyle w:val="COMPara"/>
        <w:numPr>
          <w:ilvl w:val="0"/>
          <w:numId w:val="13"/>
        </w:numPr>
        <w:bidi/>
        <w:jc w:val="both"/>
        <w:rPr>
          <w:rFonts w:ascii="Times New Roman" w:eastAsia="Times New Roman" w:hAnsi="Times New Roman" w:cs="Times New Roman"/>
        </w:rPr>
      </w:pPr>
      <w:r w:rsidRPr="003051FC">
        <w:rPr>
          <w:rFonts w:cs="Times New Roman"/>
          <w:rtl/>
          <w:lang w:bidi="ar-QA"/>
        </w:rPr>
        <w:t xml:space="preserve">ثلاثة اجتماعات لمكتب اللجنة (13 تشرين الأول/أكتوبر 2014 </w:t>
      </w:r>
      <w:proofErr w:type="gramStart"/>
      <w:r w:rsidRPr="003051FC">
        <w:rPr>
          <w:rFonts w:cs="Times New Roman"/>
          <w:rtl/>
          <w:lang w:bidi="ar-QA"/>
        </w:rPr>
        <w:t>و 6</w:t>
      </w:r>
      <w:proofErr w:type="gramEnd"/>
      <w:r w:rsidRPr="003051FC">
        <w:rPr>
          <w:rFonts w:cs="Times New Roman"/>
          <w:rtl/>
          <w:lang w:bidi="ar-QA"/>
        </w:rPr>
        <w:t xml:space="preserve"> تشرين الأول/أكتوبر 2015 و4 كانون الأول/ديسمبر 2015) وأربع </w:t>
      </w:r>
      <w:r>
        <w:rPr>
          <w:rFonts w:cs="Times New Roman"/>
          <w:rtl/>
          <w:lang w:bidi="ar-QA"/>
        </w:rPr>
        <w:t>ت</w:t>
      </w:r>
      <w:r w:rsidRPr="003051FC">
        <w:rPr>
          <w:rFonts w:cs="Times New Roman"/>
          <w:rtl/>
          <w:lang w:bidi="ar-QA"/>
        </w:rPr>
        <w:t>شاورات إلكترونية للمكتب (حزيران/يونيو 2014 و تشرين الثاني/نوفمبر 2014 و حزيران/يونيو 2015 وآذار/مارس 2016).</w:t>
      </w:r>
    </w:p>
    <w:p w:rsidR="00913A98" w:rsidRPr="003051FC" w:rsidRDefault="00913A98" w:rsidP="00F4402B">
      <w:pPr>
        <w:pStyle w:val="COMPara"/>
        <w:bidi/>
        <w:ind w:firstLine="0"/>
        <w:jc w:val="both"/>
        <w:rPr>
          <w:rFonts w:ascii="Times New Roman" w:eastAsia="Times New Roman" w:hAnsi="Times New Roman" w:cs="Times New Roman"/>
        </w:rPr>
      </w:pPr>
      <w:r w:rsidRPr="003051FC">
        <w:rPr>
          <w:rFonts w:cs="Times New Roman"/>
          <w:rtl/>
          <w:lang w:bidi="ar-QA"/>
        </w:rPr>
        <w:t>ستة اجتماعات للهيئات الاستشارية:</w:t>
      </w:r>
    </w:p>
    <w:p w:rsidR="00913A98" w:rsidRPr="003051FC" w:rsidRDefault="00913A98" w:rsidP="00F4402B">
      <w:pPr>
        <w:pStyle w:val="COMPara"/>
        <w:numPr>
          <w:ilvl w:val="0"/>
          <w:numId w:val="13"/>
        </w:numPr>
        <w:bidi/>
        <w:jc w:val="both"/>
        <w:rPr>
          <w:rFonts w:ascii="Times New Roman" w:eastAsia="Times New Roman" w:hAnsi="Times New Roman" w:cs="Times New Roman"/>
        </w:rPr>
      </w:pPr>
      <w:r w:rsidRPr="003051FC">
        <w:rPr>
          <w:rFonts w:cs="Times New Roman"/>
          <w:rtl/>
          <w:lang w:bidi="ar-QA"/>
        </w:rPr>
        <w:t>اجتماع الهيئة الفرعية (من 1 إلى 5 أيلول/سبتمبر 2014)؛</w:t>
      </w:r>
    </w:p>
    <w:p w:rsidR="00913A98" w:rsidRPr="003051FC" w:rsidRDefault="00913A98" w:rsidP="00F4402B">
      <w:pPr>
        <w:pStyle w:val="COMPara"/>
        <w:numPr>
          <w:ilvl w:val="0"/>
          <w:numId w:val="13"/>
        </w:numPr>
        <w:bidi/>
        <w:jc w:val="both"/>
        <w:rPr>
          <w:rFonts w:ascii="Times New Roman" w:eastAsia="Times New Roman" w:hAnsi="Times New Roman" w:cs="Times New Roman"/>
        </w:rPr>
      </w:pPr>
      <w:r w:rsidRPr="003051FC">
        <w:rPr>
          <w:rFonts w:cs="Times New Roman"/>
          <w:rtl/>
          <w:lang w:bidi="ar-QA"/>
        </w:rPr>
        <w:t>اجتماع الهيئة الاستشارية (من 8 إلى 11 أيلول/سبتمبر 2014)؛</w:t>
      </w:r>
    </w:p>
    <w:p w:rsidR="00913A98" w:rsidRPr="003051FC" w:rsidRDefault="00913A98" w:rsidP="00F4402B">
      <w:pPr>
        <w:pStyle w:val="COMPara"/>
        <w:numPr>
          <w:ilvl w:val="0"/>
          <w:numId w:val="13"/>
        </w:numPr>
        <w:bidi/>
        <w:jc w:val="both"/>
        <w:rPr>
          <w:rFonts w:ascii="Times New Roman" w:eastAsia="Times New Roman" w:hAnsi="Times New Roman" w:cs="Times New Roman"/>
        </w:rPr>
      </w:pPr>
      <w:r w:rsidRPr="003051FC">
        <w:rPr>
          <w:rFonts w:cs="Times New Roman"/>
          <w:rtl/>
          <w:lang w:bidi="ar-QA"/>
        </w:rPr>
        <w:t xml:space="preserve">أربعة اجتماعات لهيئة التقييم (3 </w:t>
      </w:r>
      <w:proofErr w:type="gramStart"/>
      <w:r w:rsidRPr="003051FC">
        <w:rPr>
          <w:rFonts w:cs="Times New Roman"/>
          <w:rtl/>
          <w:lang w:bidi="ar-QA"/>
        </w:rPr>
        <w:t>و 4</w:t>
      </w:r>
      <w:proofErr w:type="gramEnd"/>
      <w:r w:rsidRPr="003051FC">
        <w:rPr>
          <w:rFonts w:cs="Times New Roman"/>
          <w:rtl/>
          <w:lang w:bidi="ar-QA"/>
        </w:rPr>
        <w:t xml:space="preserve"> آذار/مارس 2015؛ من 15 إلى 19 حزيران/يونيو 2015؛ من 9 إلى 11 أيلول/سبتمبر 2015؛ ومن 10 إلى 11 آذار/مارس 2016). </w:t>
      </w:r>
    </w:p>
    <w:p w:rsidR="00913A98" w:rsidRPr="003051FC" w:rsidRDefault="00913A98" w:rsidP="00F4402B">
      <w:pPr>
        <w:pStyle w:val="COMPara"/>
        <w:bidi/>
        <w:ind w:firstLine="0"/>
        <w:jc w:val="both"/>
        <w:rPr>
          <w:rFonts w:ascii="Times New Roman" w:eastAsia="Times New Roman" w:hAnsi="Times New Roman" w:cs="Times New Roman"/>
        </w:rPr>
      </w:pPr>
      <w:r w:rsidRPr="003051FC">
        <w:rPr>
          <w:rFonts w:cs="Times New Roman"/>
          <w:rtl/>
          <w:lang w:bidi="ar-QA"/>
        </w:rPr>
        <w:t>ثلاثة اجتماعات للخبراء على النحو المطلوب من قبل اللجنة:</w:t>
      </w:r>
    </w:p>
    <w:p w:rsidR="00913A98" w:rsidRPr="003051FC" w:rsidRDefault="00913A98" w:rsidP="00F4402B">
      <w:pPr>
        <w:pStyle w:val="COMPara"/>
        <w:numPr>
          <w:ilvl w:val="0"/>
          <w:numId w:val="13"/>
        </w:numPr>
        <w:bidi/>
        <w:jc w:val="both"/>
        <w:rPr>
          <w:rFonts w:ascii="Times New Roman" w:eastAsia="Times New Roman" w:hAnsi="Times New Roman" w:cs="Times New Roman"/>
        </w:rPr>
      </w:pPr>
      <w:r w:rsidRPr="003051FC">
        <w:rPr>
          <w:rFonts w:cs="Times New Roman"/>
          <w:rtl/>
          <w:lang w:bidi="ar-QA"/>
        </w:rPr>
        <w:lastRenderedPageBreak/>
        <w:t xml:space="preserve">اجتماع خبراء </w:t>
      </w:r>
      <w:r>
        <w:rPr>
          <w:rFonts w:cs="Times New Roman"/>
          <w:rtl/>
          <w:lang w:bidi="ar-QA"/>
        </w:rPr>
        <w:t>بشأن</w:t>
      </w:r>
      <w:r w:rsidRPr="003051FC">
        <w:rPr>
          <w:rFonts w:cs="Times New Roman"/>
          <w:rtl/>
          <w:lang w:bidi="ar-QA"/>
        </w:rPr>
        <w:t xml:space="preserve"> صون التراث الثقافي غير المادي والتنمية المستدامة على الصعيد الوطني، اسطنبول، تركيا (من 29 يوليو/سبتمبر إلى 1 تشرين الأول/أكتوبر 2014)؛</w:t>
      </w:r>
    </w:p>
    <w:p w:rsidR="00913A98" w:rsidRPr="003051FC" w:rsidRDefault="00913A98" w:rsidP="00F4402B">
      <w:pPr>
        <w:pStyle w:val="COMPara"/>
        <w:numPr>
          <w:ilvl w:val="0"/>
          <w:numId w:val="13"/>
        </w:numPr>
        <w:bidi/>
        <w:jc w:val="both"/>
        <w:rPr>
          <w:rFonts w:ascii="Times New Roman" w:eastAsia="Times New Roman" w:hAnsi="Times New Roman" w:cs="Times New Roman"/>
        </w:rPr>
      </w:pPr>
      <w:r w:rsidRPr="003051FC">
        <w:rPr>
          <w:rFonts w:cs="Times New Roman"/>
          <w:rtl/>
          <w:lang w:bidi="ar-QA"/>
        </w:rPr>
        <w:t xml:space="preserve">اجتماع خبراء </w:t>
      </w:r>
      <w:r>
        <w:rPr>
          <w:rFonts w:cs="Times New Roman"/>
          <w:rtl/>
          <w:lang w:bidi="ar-QA"/>
        </w:rPr>
        <w:t>بشأن</w:t>
      </w:r>
      <w:r w:rsidRPr="003051FC">
        <w:rPr>
          <w:rFonts w:cs="Times New Roman"/>
          <w:rtl/>
          <w:lang w:bidi="ar-QA"/>
        </w:rPr>
        <w:t xml:space="preserve"> مدونة قواعد سلوك نموذجية للتراث الثقافي غير المادي، فالنسيا، إسبانيا (من 30 آذار/مارس إلى 2 نيسان/أبريل 2015)؛</w:t>
      </w:r>
    </w:p>
    <w:p w:rsidR="00913A98" w:rsidRPr="003051FC" w:rsidRDefault="00913A98" w:rsidP="00F4402B">
      <w:pPr>
        <w:pStyle w:val="COMPara"/>
        <w:numPr>
          <w:ilvl w:val="0"/>
          <w:numId w:val="13"/>
        </w:numPr>
        <w:bidi/>
        <w:jc w:val="both"/>
        <w:rPr>
          <w:rFonts w:ascii="Times New Roman" w:eastAsia="Times New Roman" w:hAnsi="Times New Roman" w:cs="Times New Roman"/>
        </w:rPr>
      </w:pPr>
      <w:r w:rsidRPr="003051FC">
        <w:rPr>
          <w:rFonts w:cs="Times New Roman"/>
          <w:rtl/>
          <w:lang w:bidi="ar-QA"/>
        </w:rPr>
        <w:t xml:space="preserve">اجتماع خبراء </w:t>
      </w:r>
      <w:r>
        <w:rPr>
          <w:rFonts w:cs="Times New Roman"/>
          <w:rtl/>
          <w:lang w:bidi="ar-QA"/>
        </w:rPr>
        <w:t>بشأن</w:t>
      </w:r>
      <w:r w:rsidRPr="003051FC">
        <w:rPr>
          <w:rFonts w:cs="Times New Roman"/>
          <w:rtl/>
          <w:lang w:bidi="ar-QA"/>
        </w:rPr>
        <w:t xml:space="preserve"> تطوير آلية متابعة وتقييم لأنشطة بناء القدرات، باريس، فرنسا (من 1 إلى 3 حزيران/يونيو 2015).</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وناقشت الدورة الخامسة للجمعية العامة، المنعقدة في حزيران/يونيو 2014 والتي شارك فيها أكثر من 600 مندوب ومراقب، 15 بندا</w:t>
      </w:r>
      <w:r>
        <w:rPr>
          <w:rFonts w:cs="Times New Roman"/>
          <w:rtl/>
          <w:lang w:bidi="ar-QA"/>
        </w:rPr>
        <w:t>ً</w:t>
      </w:r>
      <w:r w:rsidRPr="003051FC">
        <w:rPr>
          <w:rFonts w:cs="Times New Roman"/>
          <w:rtl/>
          <w:lang w:bidi="ar-QA"/>
        </w:rPr>
        <w:t xml:space="preserve"> من بنود جدول الأعمال ومن البنود الفرعية على مدار 4 أيام، وانتخبت 12 عضوا</w:t>
      </w:r>
      <w:r>
        <w:rPr>
          <w:rFonts w:cs="Times New Roman"/>
          <w:rtl/>
          <w:lang w:bidi="ar-QA"/>
        </w:rPr>
        <w:t>ً</w:t>
      </w:r>
      <w:r w:rsidRPr="003051FC">
        <w:rPr>
          <w:rFonts w:cs="Times New Roman"/>
          <w:rtl/>
          <w:lang w:bidi="ar-QA"/>
        </w:rPr>
        <w:t xml:space="preserve"> جديدا</w:t>
      </w:r>
      <w:r>
        <w:rPr>
          <w:rFonts w:cs="Times New Roman"/>
          <w:rtl/>
          <w:lang w:bidi="ar-QA"/>
        </w:rPr>
        <w:t>ً</w:t>
      </w:r>
      <w:r w:rsidRPr="003051FC">
        <w:rPr>
          <w:rFonts w:cs="Times New Roman"/>
          <w:rtl/>
          <w:lang w:bidi="ar-QA"/>
        </w:rPr>
        <w:t xml:space="preserve"> في ال</w:t>
      </w:r>
      <w:r>
        <w:rPr>
          <w:rFonts w:cs="Times New Roman"/>
          <w:rtl/>
          <w:lang w:bidi="ar-QA"/>
        </w:rPr>
        <w:t>ل</w:t>
      </w:r>
      <w:r w:rsidRPr="003051FC">
        <w:rPr>
          <w:rFonts w:cs="Times New Roman"/>
          <w:rtl/>
          <w:lang w:bidi="ar-QA"/>
        </w:rPr>
        <w:t>جنة الدولية الحكومية لصون التراث الثقافي غير المادي واعتمدت تعديلات هامة على التوجيهات التنفيذية لتطبيق الاتفاقية، ولا سيما إنشاء "هيئة تقييم" (تضمّ 6 خبراء يمثلون الدول الأطراف في الاتفاقية غير الأعضاء في اللجنة و6 منظمات غير حكومية معتمدة) تتمث</w:t>
      </w:r>
      <w:r>
        <w:rPr>
          <w:rFonts w:cs="Times New Roman"/>
          <w:rtl/>
          <w:lang w:bidi="ar-QA"/>
        </w:rPr>
        <w:t>ّ</w:t>
      </w:r>
      <w:r w:rsidRPr="003051FC">
        <w:rPr>
          <w:rFonts w:cs="Times New Roman"/>
          <w:rtl/>
          <w:lang w:bidi="ar-QA"/>
        </w:rPr>
        <w:t>ل مهمتها في تقييم جميع الترشيحات والاقتراحات والطلبات المقدّمة لآليات التعاون الدولي التابعة للاتفاقية.</w:t>
      </w:r>
    </w:p>
    <w:p w:rsidR="00913A98" w:rsidRPr="002C2E76" w:rsidRDefault="00913A98" w:rsidP="002C2E76">
      <w:pPr>
        <w:pStyle w:val="COMPara"/>
        <w:numPr>
          <w:ilvl w:val="0"/>
          <w:numId w:val="3"/>
        </w:numPr>
        <w:bidi/>
        <w:ind w:left="567" w:hanging="567"/>
        <w:jc w:val="both"/>
        <w:rPr>
          <w:rFonts w:cs="Times New Roman"/>
          <w:lang w:bidi="ar-QA"/>
        </w:rPr>
      </w:pPr>
      <w:r w:rsidRPr="003051FC">
        <w:rPr>
          <w:rFonts w:cs="Times New Roman"/>
          <w:rtl/>
          <w:lang w:bidi="ar-QA"/>
        </w:rPr>
        <w:t xml:space="preserve">وكانت الدورة التاسعة للجنة المنعقدة في تشرين الثاني/نوفمبر 2014 في مقر اليونسكو الأكبر على مرّ التاريخ </w:t>
      </w:r>
      <w:r>
        <w:rPr>
          <w:rFonts w:cs="Times New Roman"/>
          <w:rtl/>
          <w:lang w:bidi="ar-QA"/>
        </w:rPr>
        <w:t>إذ شارك فيها</w:t>
      </w:r>
      <w:r w:rsidRPr="003051FC">
        <w:rPr>
          <w:rFonts w:cs="Times New Roman"/>
          <w:rtl/>
          <w:lang w:bidi="ar-QA"/>
        </w:rPr>
        <w:t xml:space="preserve"> أكثر من 1070 مندوباً من 138 بلداً.</w:t>
      </w:r>
      <w:r>
        <w:rPr>
          <w:rFonts w:cs="Times New Roman"/>
          <w:rtl/>
          <w:lang w:bidi="ar-QA"/>
        </w:rPr>
        <w:t xml:space="preserve"> </w:t>
      </w:r>
      <w:r w:rsidRPr="003051FC">
        <w:rPr>
          <w:rFonts w:cs="Times New Roman"/>
          <w:rtl/>
          <w:lang w:bidi="ar-QA"/>
        </w:rPr>
        <w:t>ورحبت اللجنة عند فحص 29 بندا</w:t>
      </w:r>
      <w:r>
        <w:rPr>
          <w:rFonts w:cs="Times New Roman"/>
          <w:rtl/>
          <w:lang w:bidi="ar-QA"/>
        </w:rPr>
        <w:t>ً</w:t>
      </w:r>
      <w:r w:rsidRPr="003051FC">
        <w:rPr>
          <w:rFonts w:cs="Times New Roman"/>
          <w:rtl/>
          <w:lang w:bidi="ar-QA"/>
        </w:rPr>
        <w:t xml:space="preserve"> من بنود جدول الأعمال</w:t>
      </w:r>
      <w:r>
        <w:rPr>
          <w:rFonts w:cs="Times New Roman"/>
          <w:rtl/>
          <w:lang w:bidi="ar-QA"/>
        </w:rPr>
        <w:t>،</w:t>
      </w:r>
      <w:r w:rsidRPr="003051FC">
        <w:rPr>
          <w:rFonts w:cs="Times New Roman"/>
          <w:rtl/>
          <w:lang w:bidi="ar-QA"/>
        </w:rPr>
        <w:t xml:space="preserve"> بما في ذلك البنود الفرعية</w:t>
      </w:r>
      <w:r>
        <w:rPr>
          <w:rFonts w:cs="Times New Roman"/>
          <w:rtl/>
          <w:lang w:bidi="ar-QA"/>
        </w:rPr>
        <w:t>،</w:t>
      </w:r>
      <w:r w:rsidRPr="003051FC">
        <w:rPr>
          <w:rFonts w:cs="Times New Roman"/>
          <w:rtl/>
          <w:lang w:bidi="ar-QA"/>
        </w:rPr>
        <w:t xml:space="preserve"> على مدار 5 أيام بالتقدم الكبير المحرز في تطبيق الاتفاقية وأعربت عن تقديرها للاستراتيجية </w:t>
      </w:r>
      <w:r>
        <w:rPr>
          <w:rFonts w:cs="Times New Roman"/>
          <w:rtl/>
          <w:lang w:bidi="ar-QA"/>
        </w:rPr>
        <w:t>العالمية</w:t>
      </w:r>
      <w:r w:rsidRPr="003051FC">
        <w:rPr>
          <w:rFonts w:cs="Times New Roman"/>
          <w:rtl/>
          <w:lang w:bidi="ar-QA"/>
        </w:rPr>
        <w:t xml:space="preserve"> لبناء القدرات التي وضعتها اليونسكو </w:t>
      </w:r>
      <w:r>
        <w:rPr>
          <w:rFonts w:cs="Times New Roman"/>
          <w:rtl/>
          <w:lang w:bidi="ar-QA"/>
        </w:rPr>
        <w:t xml:space="preserve">بهدف </w:t>
      </w:r>
      <w:r w:rsidRPr="003051FC">
        <w:rPr>
          <w:rFonts w:cs="Times New Roman"/>
          <w:rtl/>
          <w:lang w:bidi="ar-QA"/>
        </w:rPr>
        <w:t>دعم الدول والجماعات في جهود الصون التي تبذلها.</w:t>
      </w:r>
      <w:r>
        <w:rPr>
          <w:rFonts w:cs="Times New Roman"/>
          <w:rtl/>
          <w:lang w:bidi="ar-QA"/>
        </w:rPr>
        <w:t xml:space="preserve"> </w:t>
      </w:r>
      <w:r w:rsidRPr="003051FC">
        <w:rPr>
          <w:rFonts w:cs="Times New Roman"/>
          <w:rtl/>
          <w:lang w:bidi="ar-QA"/>
        </w:rPr>
        <w:t>ورغم تزامن الدورة العاشرة للجنة المنعقدة في تشرين الثاني/نوفمبر وكانون الأول/ديسمبر 2015 مع مؤتمر الأمم المتحدة بشأن تغير المناخ لعام 2015 (الدورة الحادية والعشرين لمؤتمر الأطراف في اتفاقية الأمم المتحدة الإطارية بشأن تغير المناخ) الذي انعقد في باريس، إلاّ أنّها جمعت 476 مندوبا</w:t>
      </w:r>
      <w:r>
        <w:rPr>
          <w:rFonts w:cs="Times New Roman"/>
          <w:rtl/>
          <w:lang w:bidi="ar-QA"/>
        </w:rPr>
        <w:t>ً</w:t>
      </w:r>
      <w:r w:rsidRPr="003051FC">
        <w:rPr>
          <w:rFonts w:cs="Times New Roman"/>
          <w:rtl/>
          <w:lang w:bidi="ar-QA"/>
        </w:rPr>
        <w:t xml:space="preserve"> من 109 بلدان.</w:t>
      </w:r>
      <w:r w:rsidRPr="002C2E76">
        <w:rPr>
          <w:rFonts w:cs="Times New Roman"/>
          <w:lang w:bidi="ar-QA"/>
        </w:rPr>
        <w:t xml:space="preserve"> </w:t>
      </w:r>
      <w:r w:rsidRPr="003051FC">
        <w:rPr>
          <w:rFonts w:cs="Times New Roman"/>
          <w:rtl/>
          <w:lang w:bidi="ar-QA"/>
        </w:rPr>
        <w:t>ودرست اللجنة على مدار 5 أيام 30 بندا</w:t>
      </w:r>
      <w:r>
        <w:rPr>
          <w:rFonts w:cs="Times New Roman"/>
          <w:rtl/>
          <w:lang w:bidi="ar-QA"/>
        </w:rPr>
        <w:t>ً</w:t>
      </w:r>
      <w:r w:rsidRPr="003051FC">
        <w:rPr>
          <w:rFonts w:cs="Times New Roman"/>
          <w:rtl/>
          <w:lang w:bidi="ar-QA"/>
        </w:rPr>
        <w:t xml:space="preserve"> من بنود جدول الأعمال</w:t>
      </w:r>
      <w:r>
        <w:rPr>
          <w:rFonts w:cs="Times New Roman"/>
          <w:rtl/>
          <w:lang w:bidi="ar-QA"/>
        </w:rPr>
        <w:t>،</w:t>
      </w:r>
      <w:r w:rsidRPr="003051FC">
        <w:rPr>
          <w:rFonts w:cs="Times New Roman"/>
          <w:rtl/>
          <w:lang w:bidi="ar-QA"/>
        </w:rPr>
        <w:t xml:space="preserve"> بما في ذلك البنود الفرعية</w:t>
      </w:r>
      <w:r>
        <w:rPr>
          <w:rFonts w:cs="Times New Roman"/>
          <w:rtl/>
          <w:lang w:bidi="ar-QA"/>
        </w:rPr>
        <w:t>،</w:t>
      </w:r>
      <w:r w:rsidRPr="003051FC">
        <w:rPr>
          <w:rFonts w:cs="Times New Roman"/>
          <w:rtl/>
          <w:lang w:bidi="ar-QA"/>
        </w:rPr>
        <w:t xml:space="preserve"> </w:t>
      </w:r>
      <w:r>
        <w:rPr>
          <w:rFonts w:cs="Times New Roman"/>
          <w:rtl/>
          <w:lang w:bidi="ar-QA"/>
        </w:rPr>
        <w:t>و</w:t>
      </w:r>
      <w:r w:rsidRPr="003051FC">
        <w:rPr>
          <w:rFonts w:cs="Times New Roman"/>
          <w:rtl/>
          <w:lang w:bidi="ar-QA"/>
        </w:rPr>
        <w:t>أقرّت المبادئ الأخلاقية الاثن</w:t>
      </w:r>
      <w:r>
        <w:rPr>
          <w:rFonts w:cs="Times New Roman"/>
          <w:rtl/>
          <w:lang w:bidi="ar-QA"/>
        </w:rPr>
        <w:t>ت</w:t>
      </w:r>
      <w:r w:rsidRPr="003051FC">
        <w:rPr>
          <w:rFonts w:cs="Times New Roman"/>
          <w:rtl/>
          <w:lang w:bidi="ar-QA"/>
        </w:rPr>
        <w:t>ي عشر</w:t>
      </w:r>
      <w:r>
        <w:rPr>
          <w:rFonts w:cs="Times New Roman"/>
          <w:rtl/>
          <w:lang w:bidi="ar-QA"/>
        </w:rPr>
        <w:t>ة</w:t>
      </w:r>
      <w:r w:rsidRPr="003051FC">
        <w:rPr>
          <w:rFonts w:cs="Times New Roman"/>
          <w:rtl/>
          <w:lang w:bidi="ar-QA"/>
        </w:rPr>
        <w:t xml:space="preserve"> لصون التراث الثقافي غير المادي ووافقت على تقديم مشروع التوجيهات التنفيذية </w:t>
      </w:r>
      <w:r>
        <w:rPr>
          <w:rFonts w:cs="Times New Roman"/>
          <w:rtl/>
          <w:lang w:bidi="ar-QA"/>
        </w:rPr>
        <w:t>بشأن</w:t>
      </w:r>
      <w:r w:rsidRPr="003051FC">
        <w:rPr>
          <w:rFonts w:cs="Times New Roman"/>
          <w:rtl/>
          <w:lang w:bidi="ar-QA"/>
        </w:rPr>
        <w:t xml:space="preserve"> صون التراث الثقافي غير المادي والتنمية المستدامة على الصعيد الوطني إلى الجمعية العامة.</w:t>
      </w:r>
      <w:r w:rsidRPr="002C2E76">
        <w:rPr>
          <w:rFonts w:cs="Times New Roman"/>
          <w:lang w:bidi="ar-QA"/>
        </w:rPr>
        <w:t xml:space="preserve"> </w:t>
      </w:r>
      <w:r w:rsidRPr="003051FC">
        <w:rPr>
          <w:rFonts w:cs="Times New Roman"/>
          <w:rtl/>
          <w:lang w:bidi="ar-QA"/>
        </w:rPr>
        <w:t>وتحسّبا</w:t>
      </w:r>
      <w:r>
        <w:rPr>
          <w:rFonts w:cs="Times New Roman"/>
          <w:rtl/>
          <w:lang w:bidi="ar-QA"/>
        </w:rPr>
        <w:t>ً</w:t>
      </w:r>
      <w:r w:rsidRPr="003051FC">
        <w:rPr>
          <w:rFonts w:cs="Times New Roman"/>
          <w:rtl/>
          <w:lang w:bidi="ar-QA"/>
        </w:rPr>
        <w:t xml:space="preserve"> الدورتين التاسعة والعاشرة للجنة، نُظمت اجتماعات </w:t>
      </w:r>
      <w:r>
        <w:rPr>
          <w:rFonts w:cs="Times New Roman"/>
          <w:rtl/>
          <w:lang w:bidi="ar-QA"/>
        </w:rPr>
        <w:t>إعلامية</w:t>
      </w:r>
      <w:r w:rsidRPr="003051FC">
        <w:rPr>
          <w:rFonts w:cs="Times New Roman"/>
          <w:rtl/>
          <w:lang w:bidi="ar-QA"/>
        </w:rPr>
        <w:t xml:space="preserve"> و</w:t>
      </w:r>
      <w:r>
        <w:rPr>
          <w:rFonts w:cs="Times New Roman"/>
          <w:rtl/>
          <w:lang w:bidi="ar-QA"/>
        </w:rPr>
        <w:t>ل</w:t>
      </w:r>
      <w:r w:rsidRPr="003051FC">
        <w:rPr>
          <w:rFonts w:cs="Times New Roman"/>
          <w:rtl/>
          <w:lang w:bidi="ar-QA"/>
        </w:rPr>
        <w:t xml:space="preserve">تبادل </w:t>
      </w:r>
      <w:r>
        <w:rPr>
          <w:rFonts w:cs="Times New Roman"/>
          <w:rtl/>
          <w:lang w:bidi="ar-QA"/>
        </w:rPr>
        <w:t>ال</w:t>
      </w:r>
      <w:r w:rsidRPr="003051FC">
        <w:rPr>
          <w:rFonts w:cs="Times New Roman"/>
          <w:rtl/>
          <w:lang w:bidi="ar-QA"/>
        </w:rPr>
        <w:t xml:space="preserve">آراء في 3 تشرين الثاني/نوفمبر 2014 </w:t>
      </w:r>
      <w:proofErr w:type="gramStart"/>
      <w:r w:rsidRPr="003051FC">
        <w:rPr>
          <w:rFonts w:cs="Times New Roman"/>
          <w:rtl/>
          <w:lang w:bidi="ar-QA"/>
        </w:rPr>
        <w:t>و 6</w:t>
      </w:r>
      <w:proofErr w:type="gramEnd"/>
      <w:r w:rsidRPr="003051FC">
        <w:rPr>
          <w:rFonts w:cs="Times New Roman"/>
          <w:rtl/>
          <w:lang w:bidi="ar-QA"/>
        </w:rPr>
        <w:t xml:space="preserve"> تشرين الأول/أكتوبر 2015 على التوالي </w:t>
      </w:r>
      <w:r>
        <w:rPr>
          <w:rFonts w:cs="Times New Roman"/>
          <w:rtl/>
          <w:lang w:bidi="ar-QA"/>
        </w:rPr>
        <w:t xml:space="preserve">بهدف </w:t>
      </w:r>
      <w:r w:rsidRPr="003051FC">
        <w:rPr>
          <w:rFonts w:cs="Times New Roman"/>
          <w:rtl/>
          <w:lang w:bidi="ar-QA"/>
        </w:rPr>
        <w:t xml:space="preserve">تقديم جدول الأعمال المؤقت والجدول الزمني، </w:t>
      </w:r>
      <w:r>
        <w:rPr>
          <w:rFonts w:cs="Times New Roman"/>
          <w:rtl/>
          <w:lang w:bidi="ar-QA"/>
        </w:rPr>
        <w:t>فضلاً عن</w:t>
      </w:r>
      <w:r w:rsidRPr="003051FC">
        <w:rPr>
          <w:rFonts w:cs="Times New Roman"/>
          <w:rtl/>
          <w:lang w:bidi="ar-QA"/>
        </w:rPr>
        <w:t xml:space="preserve"> معلومات عملية تيسّر مشاركة الدول الأعضاء في دورات اللجنة.</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ونظ</w:t>
      </w:r>
      <w:r>
        <w:rPr>
          <w:rFonts w:cs="Times New Roman"/>
          <w:rtl/>
          <w:lang w:bidi="ar-QA"/>
        </w:rPr>
        <w:t>ّ</w:t>
      </w:r>
      <w:r w:rsidRPr="003051FC">
        <w:rPr>
          <w:rFonts w:cs="Times New Roman"/>
          <w:rtl/>
          <w:lang w:bidi="ar-QA"/>
        </w:rPr>
        <w:t>مت الأمانة، في آذار/مارس من عامي 2015 و2016، اجتماعين توجيهيين لهيئات التقييم ترمي إلى تقديم طبيعة وإجراءات المهام التي يتعي</w:t>
      </w:r>
      <w:r>
        <w:rPr>
          <w:rFonts w:cs="Times New Roman"/>
          <w:rtl/>
          <w:lang w:bidi="ar-QA"/>
        </w:rPr>
        <w:t>ّ</w:t>
      </w:r>
      <w:r w:rsidRPr="003051FC">
        <w:rPr>
          <w:rFonts w:cs="Times New Roman"/>
          <w:rtl/>
          <w:lang w:bidi="ar-QA"/>
        </w:rPr>
        <w:t>ن إنجازها و</w:t>
      </w:r>
      <w:r>
        <w:rPr>
          <w:rFonts w:cs="Times New Roman"/>
          <w:rtl/>
          <w:lang w:bidi="ar-QA"/>
        </w:rPr>
        <w:t xml:space="preserve">إلى </w:t>
      </w:r>
      <w:r w:rsidRPr="003051FC">
        <w:rPr>
          <w:rFonts w:cs="Times New Roman"/>
          <w:rtl/>
          <w:lang w:bidi="ar-QA"/>
        </w:rPr>
        <w:t>توفير لمحة عامة عن الملفات المزمع فحصها خلال الأشهر التالية.</w:t>
      </w:r>
      <w:r w:rsidRPr="003051FC">
        <w:rPr>
          <w:rFonts w:ascii="Times New Roman" w:eastAsia="Times New Roman" w:hAnsi="Times New Roman" w:cs="Times New Roman"/>
        </w:rPr>
        <w:t xml:space="preserve"> </w:t>
      </w:r>
      <w:r w:rsidRPr="003051FC">
        <w:rPr>
          <w:rFonts w:cs="Times New Roman"/>
          <w:rtl/>
          <w:lang w:bidi="ar-QA"/>
        </w:rPr>
        <w:t>كما حدّدت</w:t>
      </w:r>
      <w:r>
        <w:rPr>
          <w:rFonts w:cs="Times New Roman"/>
          <w:rtl/>
          <w:lang w:bidi="ar-QA"/>
        </w:rPr>
        <w:t xml:space="preserve"> هذه الاجتماعات أساليب عملها وال</w:t>
      </w:r>
      <w:r w:rsidRPr="003051FC">
        <w:rPr>
          <w:rFonts w:cs="Times New Roman"/>
          <w:rtl/>
          <w:lang w:bidi="ar-QA"/>
        </w:rPr>
        <w:t xml:space="preserve">جدول الزمني استعداداً لاجتماعات التقييم </w:t>
      </w:r>
      <w:r>
        <w:rPr>
          <w:rFonts w:cs="Times New Roman"/>
          <w:rtl/>
          <w:lang w:bidi="ar-QA"/>
        </w:rPr>
        <w:t>المبرمجة</w:t>
      </w:r>
      <w:r w:rsidRPr="003051FC">
        <w:rPr>
          <w:rFonts w:cs="Times New Roman"/>
          <w:rtl/>
          <w:lang w:bidi="ar-QA"/>
        </w:rPr>
        <w:t xml:space="preserve"> في حزيران/يونيو 2015 وأيلول/سبتمبر 2015 بالنسبة لدورة عام 2015 وفي حزيران/يونيو وأيلول/سبتمبر 2016 لدورة 2016.</w:t>
      </w:r>
      <w:r w:rsidRPr="003051FC">
        <w:rPr>
          <w:rFonts w:ascii="Times New Roman" w:eastAsia="Times New Roman" w:hAnsi="Times New Roman" w:cs="Times New Roman"/>
        </w:rPr>
        <w:t xml:space="preserve"> </w:t>
      </w:r>
      <w:r w:rsidRPr="003051FC">
        <w:rPr>
          <w:rFonts w:cs="Times New Roman"/>
          <w:rtl/>
          <w:lang w:bidi="ar-QA"/>
        </w:rPr>
        <w:t>وعالجت الأمانة استعداداً للاجتماعات التقييمية لل</w:t>
      </w:r>
      <w:r>
        <w:rPr>
          <w:rFonts w:cs="Times New Roman"/>
          <w:rtl/>
          <w:lang w:bidi="ar-QA"/>
        </w:rPr>
        <w:t>هيئات</w:t>
      </w:r>
      <w:r w:rsidRPr="003051FC">
        <w:rPr>
          <w:rFonts w:cs="Times New Roman"/>
          <w:rtl/>
          <w:lang w:bidi="ar-QA"/>
        </w:rPr>
        <w:t xml:space="preserve"> الاستشارية جميع الوثائق المستلمة من الدول الأطراف بشأن الترشيحات والطلبات و</w:t>
      </w:r>
      <w:r>
        <w:rPr>
          <w:rFonts w:cs="Times New Roman"/>
          <w:rtl/>
          <w:lang w:bidi="ar-QA"/>
        </w:rPr>
        <w:t xml:space="preserve">أتاحتها </w:t>
      </w:r>
      <w:r w:rsidRPr="003051FC">
        <w:rPr>
          <w:rFonts w:cs="Times New Roman"/>
          <w:rtl/>
          <w:lang w:bidi="ar-QA"/>
        </w:rPr>
        <w:t xml:space="preserve">لأعضاء هيئات التقييم من خلال </w:t>
      </w:r>
      <w:r>
        <w:rPr>
          <w:rFonts w:cs="Times New Roman"/>
          <w:rtl/>
          <w:lang w:bidi="ar-QA"/>
        </w:rPr>
        <w:t>منبر</w:t>
      </w:r>
      <w:r w:rsidRPr="003051FC">
        <w:rPr>
          <w:rFonts w:cs="Times New Roman"/>
          <w:rtl/>
          <w:lang w:bidi="ar-QA"/>
        </w:rPr>
        <w:t xml:space="preserve"> مخصّص على الانترنت.</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w:t>
      </w:r>
      <w:r>
        <w:rPr>
          <w:rFonts w:cs="Times New Roman"/>
          <w:rtl/>
          <w:lang w:bidi="ar-QA"/>
        </w:rPr>
        <w:t>ي</w:t>
      </w:r>
      <w:r w:rsidRPr="003051FC">
        <w:rPr>
          <w:rFonts w:cs="Times New Roman"/>
          <w:rtl/>
          <w:lang w:bidi="ar-QA"/>
        </w:rPr>
        <w:t xml:space="preserve">شمل </w:t>
      </w:r>
      <w:r>
        <w:rPr>
          <w:rFonts w:cs="Times New Roman"/>
          <w:rtl/>
          <w:lang w:bidi="ar-QA"/>
        </w:rPr>
        <w:t>الدعم</w:t>
      </w:r>
      <w:r w:rsidRPr="003051FC">
        <w:rPr>
          <w:rFonts w:cs="Times New Roman"/>
          <w:rtl/>
          <w:lang w:bidi="ar-QA"/>
        </w:rPr>
        <w:t xml:space="preserve"> ال</w:t>
      </w:r>
      <w:r>
        <w:rPr>
          <w:rFonts w:cs="Times New Roman"/>
          <w:rtl/>
          <w:lang w:bidi="ar-QA"/>
        </w:rPr>
        <w:t>ذ</w:t>
      </w:r>
      <w:r w:rsidRPr="003051FC">
        <w:rPr>
          <w:rFonts w:cs="Times New Roman"/>
          <w:rtl/>
          <w:lang w:bidi="ar-QA"/>
        </w:rPr>
        <w:t xml:space="preserve">ي تقدّمه الأمانة إلى الجمعية العامة واللجنة والهيئات الاستشارية جميع الترتيبات اللوجستية لتمكين تلك الهيئات </w:t>
      </w:r>
      <w:r>
        <w:rPr>
          <w:rFonts w:cs="Times New Roman"/>
          <w:rtl/>
          <w:lang w:bidi="ar-QA"/>
        </w:rPr>
        <w:t>من</w:t>
      </w:r>
      <w:r w:rsidRPr="003051FC">
        <w:rPr>
          <w:rFonts w:cs="Times New Roman"/>
          <w:rtl/>
          <w:lang w:bidi="ar-QA"/>
        </w:rPr>
        <w:t xml:space="preserve"> العمل في ظل أفضل الظروف المؤدية إلى إجراء مناقشات مثمرة.</w:t>
      </w:r>
      <w:r w:rsidRPr="003051FC">
        <w:rPr>
          <w:rFonts w:ascii="Times New Roman" w:eastAsia="Times New Roman" w:hAnsi="Times New Roman" w:cs="Times New Roman"/>
        </w:rPr>
        <w:t xml:space="preserve"> </w:t>
      </w:r>
      <w:r w:rsidRPr="003051FC">
        <w:rPr>
          <w:rFonts w:cs="Times New Roman"/>
          <w:rtl/>
          <w:lang w:bidi="ar-QA"/>
        </w:rPr>
        <w:t>ومن أبرز هذه الترتيبات تلك المتعلقة بسفر الخبراء المشاركين في دورات اللجنة وهيئاتها الاستشارية والذين يمثلون الدول الأطراف أو المنظمات غير الحكومية المعتمدة الموجودة في البلدان النامية</w:t>
      </w:r>
      <w:r>
        <w:rPr>
          <w:rFonts w:cs="Times New Roman"/>
          <w:rtl/>
          <w:lang w:bidi="ar-QA"/>
        </w:rPr>
        <w:t xml:space="preserve"> </w:t>
      </w:r>
      <w:r w:rsidRPr="003051FC">
        <w:rPr>
          <w:rFonts w:cs="Times New Roman"/>
          <w:rtl/>
          <w:lang w:bidi="ar-QA"/>
        </w:rPr>
        <w:t>(أكثر من 200 رحلة خلال الفترة التي يغطيها التقرير).</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وت</w:t>
      </w:r>
      <w:r>
        <w:rPr>
          <w:rFonts w:cs="Times New Roman"/>
          <w:rtl/>
          <w:lang w:bidi="ar-QA"/>
        </w:rPr>
        <w:t>ُ</w:t>
      </w:r>
      <w:r w:rsidRPr="003051FC">
        <w:rPr>
          <w:rFonts w:cs="Times New Roman"/>
          <w:rtl/>
          <w:lang w:bidi="ar-QA"/>
        </w:rPr>
        <w:t>عنى الأمانة أيضا</w:t>
      </w:r>
      <w:r>
        <w:rPr>
          <w:rFonts w:cs="Times New Roman"/>
          <w:rtl/>
          <w:lang w:bidi="ar-QA"/>
        </w:rPr>
        <w:t>ً</w:t>
      </w:r>
      <w:r w:rsidRPr="003051FC">
        <w:rPr>
          <w:rFonts w:cs="Times New Roman"/>
          <w:rtl/>
          <w:lang w:bidi="ar-QA"/>
        </w:rPr>
        <w:t xml:space="preserve"> بتوفير وثائق عمل الهيئات النظامية إلى اللجنة باللغتين الإنجليزية والفرنسية، وإلى الجمعية العامة بست لغات</w:t>
      </w:r>
      <w:r>
        <w:rPr>
          <w:rFonts w:cs="Times New Roman"/>
          <w:rtl/>
          <w:lang w:bidi="ar-QA"/>
        </w:rPr>
        <w:t xml:space="preserve"> </w:t>
      </w:r>
      <w:r w:rsidRPr="003051FC">
        <w:rPr>
          <w:rFonts w:cs="Times New Roman"/>
          <w:rtl/>
          <w:lang w:bidi="ar-QA"/>
        </w:rPr>
        <w:t>(</w:t>
      </w:r>
      <w:r>
        <w:rPr>
          <w:rFonts w:cs="Times New Roman"/>
          <w:rtl/>
          <w:lang w:bidi="ar-QA"/>
        </w:rPr>
        <w:t xml:space="preserve">لا سيما </w:t>
      </w:r>
      <w:r w:rsidRPr="003051FC">
        <w:rPr>
          <w:rFonts w:cs="Times New Roman"/>
          <w:rtl/>
          <w:lang w:bidi="ar-QA"/>
        </w:rPr>
        <w:t>العر</w:t>
      </w:r>
      <w:r>
        <w:rPr>
          <w:rFonts w:cs="Times New Roman"/>
          <w:rtl/>
          <w:lang w:bidi="ar-QA"/>
        </w:rPr>
        <w:t>بية والصينية والروسية والإسبانية</w:t>
      </w:r>
      <w:r w:rsidRPr="003051FC">
        <w:rPr>
          <w:rFonts w:cs="Times New Roman"/>
          <w:rtl/>
          <w:lang w:bidi="ar-QA"/>
        </w:rPr>
        <w:t xml:space="preserve">)، </w:t>
      </w:r>
      <w:r w:rsidRPr="003051FC">
        <w:rPr>
          <w:rFonts w:cs="Times New Roman"/>
          <w:rtl/>
          <w:lang w:bidi="ar-LB"/>
        </w:rPr>
        <w:t>فضلاً عن إتاحة الترجمة الفورية بهذه اللغات خلال الدورات</w:t>
      </w:r>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وي</w:t>
      </w:r>
      <w:r>
        <w:rPr>
          <w:rFonts w:cs="Times New Roman"/>
          <w:rtl/>
          <w:lang w:bidi="ar-QA"/>
        </w:rPr>
        <w:t>تو</w:t>
      </w:r>
      <w:r w:rsidRPr="003051FC">
        <w:rPr>
          <w:rFonts w:cs="Times New Roman"/>
          <w:rtl/>
          <w:lang w:bidi="ar-QA"/>
        </w:rPr>
        <w:t>ج</w:t>
      </w:r>
      <w:r>
        <w:rPr>
          <w:rFonts w:cs="Times New Roman"/>
          <w:rtl/>
          <w:lang w:bidi="ar-QA"/>
        </w:rPr>
        <w:t>ّ</w:t>
      </w:r>
      <w:r w:rsidRPr="003051FC">
        <w:rPr>
          <w:rFonts w:cs="Times New Roman"/>
          <w:rtl/>
          <w:lang w:bidi="ar-QA"/>
        </w:rPr>
        <w:t>ب تعبئة الدعم المقدَّم من مصادر خارجة عن الميزانية من أجل توفير الترجمة الفورية خلال جلسات اللجنة بلغات غير الإنجليزية والفرنسية.</w:t>
      </w:r>
      <w:r w:rsidRPr="003051FC">
        <w:rPr>
          <w:rFonts w:ascii="Times New Roman" w:eastAsia="Times New Roman" w:hAnsi="Times New Roman" w:cs="Times New Roman"/>
        </w:rPr>
        <w:t xml:space="preserve"> </w:t>
      </w:r>
      <w:r w:rsidRPr="003051FC">
        <w:rPr>
          <w:rFonts w:cs="Times New Roman"/>
          <w:rtl/>
          <w:lang w:bidi="ar-QA"/>
        </w:rPr>
        <w:t xml:space="preserve">وخلال الفترة التي يغطيها التقرير وعلى عكس الفترات السابقة، تم فقط الحصول على دعم للترجمة </w:t>
      </w:r>
      <w:r>
        <w:rPr>
          <w:rFonts w:cs="Times New Roman"/>
          <w:rtl/>
          <w:lang w:bidi="ar-QA"/>
        </w:rPr>
        <w:t>الفورية</w:t>
      </w:r>
      <w:r w:rsidRPr="003051FC">
        <w:rPr>
          <w:rFonts w:cs="Times New Roman"/>
          <w:rtl/>
          <w:lang w:bidi="ar-QA"/>
        </w:rPr>
        <w:t xml:space="preserve"> باللغة العربية </w:t>
      </w:r>
      <w:r>
        <w:rPr>
          <w:rFonts w:cs="Times New Roman"/>
          <w:rtl/>
          <w:lang w:bidi="ar-QA"/>
        </w:rPr>
        <w:t>خلال</w:t>
      </w:r>
      <w:r w:rsidRPr="003051FC">
        <w:rPr>
          <w:rFonts w:cs="Times New Roman"/>
          <w:rtl/>
          <w:lang w:bidi="ar-QA"/>
        </w:rPr>
        <w:t xml:space="preserve"> الدورة التاسعة للجنة الدولية الحكومية لصون التراث الثقافي غير المادي.</w:t>
      </w:r>
    </w:p>
    <w:p w:rsidR="00913A98" w:rsidRPr="002C2E76" w:rsidRDefault="00913A98" w:rsidP="002C2E76">
      <w:pPr>
        <w:pStyle w:val="COMPara"/>
        <w:numPr>
          <w:ilvl w:val="0"/>
          <w:numId w:val="3"/>
        </w:numPr>
        <w:bidi/>
        <w:ind w:left="567" w:hanging="567"/>
        <w:jc w:val="both"/>
        <w:rPr>
          <w:rFonts w:cs="Times New Roman"/>
          <w:lang w:bidi="ar-QA"/>
        </w:rPr>
      </w:pPr>
      <w:r w:rsidRPr="003051FC">
        <w:rPr>
          <w:rFonts w:cs="Times New Roman"/>
          <w:rtl/>
          <w:lang w:bidi="ar-QA"/>
        </w:rPr>
        <w:t>ويت</w:t>
      </w:r>
      <w:r>
        <w:rPr>
          <w:rFonts w:cs="Times New Roman"/>
          <w:rtl/>
          <w:lang w:bidi="ar-QA"/>
        </w:rPr>
        <w:t>مثّل</w:t>
      </w:r>
      <w:r w:rsidRPr="003051FC">
        <w:rPr>
          <w:rFonts w:cs="Times New Roman"/>
          <w:rtl/>
          <w:lang w:bidi="ar-QA"/>
        </w:rPr>
        <w:t xml:space="preserve"> جزء مهم من عمل الأمانة في إعداد وثائق الهيئات النظامية </w:t>
      </w:r>
      <w:r>
        <w:rPr>
          <w:rFonts w:cs="Times New Roman"/>
          <w:rtl/>
          <w:lang w:bidi="ar-QA"/>
        </w:rPr>
        <w:t>إلى جانب</w:t>
      </w:r>
      <w:r w:rsidRPr="003051FC">
        <w:rPr>
          <w:rFonts w:cs="Times New Roman"/>
          <w:rtl/>
          <w:lang w:bidi="ar-QA"/>
        </w:rPr>
        <w:t xml:space="preserve"> معالجة الترشيحات للإدراج في قائمة التراث الثقافي غير المادي الذي يحتاج إلى صون عاجل والقائمة التمثيلية للتراث الثقافي غير المادي للبشرية ومقترحات</w:t>
      </w:r>
      <w:r>
        <w:rPr>
          <w:rFonts w:cs="Times New Roman"/>
          <w:rtl/>
          <w:lang w:bidi="ar-QA"/>
        </w:rPr>
        <w:t xml:space="preserve"> الإدراج</w:t>
      </w:r>
      <w:r w:rsidRPr="003051FC">
        <w:rPr>
          <w:rFonts w:cs="Times New Roman"/>
          <w:rtl/>
          <w:lang w:bidi="ar-QA"/>
        </w:rPr>
        <w:t xml:space="preserve"> </w:t>
      </w:r>
      <w:r>
        <w:rPr>
          <w:rFonts w:cs="Times New Roman"/>
          <w:rtl/>
          <w:lang w:bidi="ar-QA"/>
        </w:rPr>
        <w:t xml:space="preserve">في </w:t>
      </w:r>
      <w:r w:rsidRPr="003051FC">
        <w:rPr>
          <w:rFonts w:cs="Times New Roman"/>
          <w:rtl/>
          <w:lang w:bidi="ar-QA"/>
        </w:rPr>
        <w:t>سجل أفضل ممارسات الصون وطلبات المساعدة الدولية والتقارير الدورية للدول الأطراف.</w:t>
      </w:r>
      <w:r w:rsidRPr="002C2E76">
        <w:rPr>
          <w:rFonts w:cs="Times New Roman"/>
          <w:lang w:bidi="ar-QA"/>
        </w:rPr>
        <w:t xml:space="preserve"> </w:t>
      </w:r>
      <w:r w:rsidRPr="003051FC">
        <w:rPr>
          <w:rFonts w:cs="Times New Roman"/>
          <w:rtl/>
          <w:lang w:bidi="ar-QA"/>
        </w:rPr>
        <w:t>ولم تتمكّن الأمانة حتى دورة 2015</w:t>
      </w:r>
      <w:r>
        <w:rPr>
          <w:rFonts w:cs="Times New Roman"/>
          <w:rtl/>
          <w:lang w:bidi="ar-QA"/>
        </w:rPr>
        <w:t xml:space="preserve"> </w:t>
      </w:r>
      <w:r w:rsidRPr="003051FC">
        <w:rPr>
          <w:rFonts w:cs="Times New Roman"/>
          <w:rtl/>
          <w:lang w:bidi="ar-QA"/>
        </w:rPr>
        <w:t xml:space="preserve">من </w:t>
      </w:r>
      <w:r>
        <w:rPr>
          <w:rFonts w:cs="Times New Roman"/>
          <w:rtl/>
          <w:lang w:bidi="ar-QA"/>
        </w:rPr>
        <w:t xml:space="preserve">احترام </w:t>
      </w:r>
      <w:r w:rsidRPr="003051FC">
        <w:rPr>
          <w:rFonts w:cs="Times New Roman"/>
          <w:rtl/>
          <w:lang w:bidi="ar-QA"/>
        </w:rPr>
        <w:t>المواعيد النهائية المحددة في التوجيهات التنفيذية لمعالجة الملفات.</w:t>
      </w:r>
      <w:r w:rsidRPr="002C2E76">
        <w:rPr>
          <w:rFonts w:cs="Times New Roman"/>
          <w:lang w:bidi="ar-QA"/>
        </w:rPr>
        <w:t xml:space="preserve"> </w:t>
      </w:r>
      <w:r w:rsidRPr="003051FC">
        <w:rPr>
          <w:rFonts w:cs="Times New Roman"/>
          <w:rtl/>
          <w:lang w:bidi="ar-QA"/>
        </w:rPr>
        <w:t>رغم ذلك، تسير معالجة الترشيحات لدورة 2016 على الطريق الصحيح حيث تمكّنت الأمانة لأو</w:t>
      </w:r>
      <w:r>
        <w:rPr>
          <w:rFonts w:cs="Times New Roman"/>
          <w:rtl/>
          <w:lang w:bidi="ar-QA"/>
        </w:rPr>
        <w:t>ّ</w:t>
      </w:r>
      <w:r w:rsidRPr="003051FC">
        <w:rPr>
          <w:rFonts w:cs="Times New Roman"/>
          <w:rtl/>
          <w:lang w:bidi="ar-QA"/>
        </w:rPr>
        <w:t xml:space="preserve">ل مرة من توجيه كتاب بحلول الموعد النهائي المحدّد </w:t>
      </w:r>
      <w:proofErr w:type="gramStart"/>
      <w:r w:rsidRPr="003051FC">
        <w:rPr>
          <w:rFonts w:cs="Times New Roman"/>
          <w:rtl/>
          <w:lang w:bidi="ar-QA"/>
        </w:rPr>
        <w:t>بـ30</w:t>
      </w:r>
      <w:proofErr w:type="gramEnd"/>
      <w:r w:rsidRPr="003051FC">
        <w:rPr>
          <w:rFonts w:cs="Times New Roman"/>
          <w:rtl/>
          <w:lang w:bidi="ar-QA"/>
        </w:rPr>
        <w:t xml:space="preserve"> حزيران/يونيو 2015 إلى الدول التي تقدّمت بطلبات للحصول منها على المعلومات الضرورية لاستكمال ملفاتها.</w:t>
      </w:r>
      <w:r w:rsidRPr="002C2E76">
        <w:rPr>
          <w:rFonts w:cs="Times New Roman"/>
          <w:lang w:bidi="ar-QA"/>
        </w:rPr>
        <w:t xml:space="preserve"> </w:t>
      </w:r>
      <w:r w:rsidRPr="003051FC">
        <w:rPr>
          <w:rFonts w:cs="Times New Roman"/>
          <w:rtl/>
          <w:lang w:bidi="ar-QA"/>
        </w:rPr>
        <w:t>وتتواصل معالجة الترشيحات لدورة 2017 حتى تاريخ إعداد هذا التقرير.</w:t>
      </w:r>
    </w:p>
    <w:p w:rsidR="00913A98" w:rsidRPr="003051FC" w:rsidRDefault="00913A98" w:rsidP="002C2E76">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وت</w:t>
      </w:r>
      <w:r>
        <w:rPr>
          <w:rFonts w:cs="Times New Roman"/>
          <w:rtl/>
          <w:lang w:bidi="ar-QA"/>
        </w:rPr>
        <w:t>ُ</w:t>
      </w:r>
      <w:r w:rsidRPr="003051FC">
        <w:rPr>
          <w:rFonts w:cs="Times New Roman"/>
          <w:rtl/>
          <w:lang w:bidi="ar-QA"/>
        </w:rPr>
        <w:t>نظّ</w:t>
      </w:r>
      <w:r>
        <w:rPr>
          <w:rFonts w:cs="Times New Roman"/>
          <w:rtl/>
          <w:lang w:bidi="ar-QA"/>
        </w:rPr>
        <w:t>َ</w:t>
      </w:r>
      <w:r w:rsidRPr="003051FC">
        <w:rPr>
          <w:rFonts w:cs="Times New Roman"/>
          <w:rtl/>
          <w:lang w:bidi="ar-QA"/>
        </w:rPr>
        <w:t xml:space="preserve">م اجتماعات الخبراء من الصنف السادس بناء على طلب اللجنة </w:t>
      </w:r>
      <w:r>
        <w:rPr>
          <w:rFonts w:cs="Times New Roman"/>
          <w:rtl/>
          <w:lang w:bidi="ar-QA"/>
        </w:rPr>
        <w:t xml:space="preserve">بهدف </w:t>
      </w:r>
      <w:r w:rsidRPr="003051FC">
        <w:rPr>
          <w:rFonts w:cs="Times New Roman"/>
          <w:rtl/>
          <w:lang w:bidi="ar-QA"/>
        </w:rPr>
        <w:t xml:space="preserve">تقديم توصيات فيما يتعلق بقضايا وموضوعات محددة، </w:t>
      </w:r>
      <w:r>
        <w:rPr>
          <w:rFonts w:cs="Times New Roman"/>
          <w:rtl/>
          <w:lang w:bidi="ar-QA"/>
        </w:rPr>
        <w:t xml:space="preserve">وهو ما من شأنه </w:t>
      </w:r>
      <w:r w:rsidRPr="009D1ECC">
        <w:rPr>
          <w:rFonts w:cs="Times New Roman"/>
          <w:rtl/>
          <w:lang w:bidi="ar-QA"/>
        </w:rPr>
        <w:t>توفير التوجيه والدعم للدول الأطراف بخصوص</w:t>
      </w:r>
      <w:r w:rsidRPr="003051FC">
        <w:rPr>
          <w:rFonts w:cs="Times New Roman"/>
          <w:rtl/>
          <w:lang w:bidi="ar-QA"/>
        </w:rPr>
        <w:t xml:space="preserve"> بخطط وتدابير الصون.</w:t>
      </w:r>
      <w:r w:rsidRPr="002C2E76">
        <w:rPr>
          <w:rFonts w:cs="Times New Roman"/>
          <w:lang w:bidi="ar-QA"/>
        </w:rPr>
        <w:t xml:space="preserve"> </w:t>
      </w:r>
      <w:r>
        <w:rPr>
          <w:rFonts w:cs="Times New Roman"/>
          <w:rtl/>
          <w:lang w:bidi="ar-QA"/>
        </w:rPr>
        <w:t>و</w:t>
      </w:r>
      <w:r w:rsidRPr="003051FC">
        <w:rPr>
          <w:rFonts w:cs="Times New Roman"/>
          <w:rtl/>
          <w:lang w:bidi="ar-QA"/>
        </w:rPr>
        <w:t>نظ</w:t>
      </w:r>
      <w:r>
        <w:rPr>
          <w:rFonts w:cs="Times New Roman"/>
          <w:rtl/>
          <w:lang w:bidi="ar-QA"/>
        </w:rPr>
        <w:t>ّ</w:t>
      </w:r>
      <w:r w:rsidRPr="003051FC">
        <w:rPr>
          <w:rFonts w:cs="Times New Roman"/>
          <w:rtl/>
          <w:lang w:bidi="ar-QA"/>
        </w:rPr>
        <w:t>مت اليونسكو بناء على طلب اللجنة اجتماعا</w:t>
      </w:r>
      <w:r>
        <w:rPr>
          <w:rFonts w:cs="Times New Roman"/>
          <w:rtl/>
          <w:lang w:bidi="ar-QA"/>
        </w:rPr>
        <w:t>ً</w:t>
      </w:r>
      <w:r w:rsidRPr="003051FC">
        <w:rPr>
          <w:rFonts w:cs="Times New Roman"/>
          <w:rtl/>
          <w:lang w:bidi="ar-QA"/>
        </w:rPr>
        <w:t xml:space="preserve"> للخبراء بشأن صون التراث الثقافي غير المادي والتنمية المستدامة على الصعيد الوطني في اسطنبول، تركيا، من 29 أيلول/سبتمبر إلى 1 تشرين الأول/أكتوبر 2014، استضافته</w:t>
      </w:r>
      <w:r>
        <w:rPr>
          <w:rFonts w:cs="Times New Roman"/>
          <w:rtl/>
          <w:lang w:bidi="ar-QA"/>
        </w:rPr>
        <w:t xml:space="preserve"> وموّلته بسخاء</w:t>
      </w:r>
      <w:r w:rsidRPr="003051FC">
        <w:rPr>
          <w:rFonts w:cs="Times New Roman"/>
          <w:rtl/>
          <w:lang w:bidi="ar-QA"/>
        </w:rPr>
        <w:t xml:space="preserve"> اللجنة الوطنية التركية لليونسكو </w:t>
      </w:r>
      <w:r w:rsidRPr="003051FC">
        <w:rPr>
          <w:rFonts w:ascii="Times New Roman" w:eastAsia="Times New Roman" w:hAnsi="Times New Roman" w:cs="Times New Roman"/>
          <w:lang w:bidi="ar-QA"/>
        </w:rPr>
        <w:t>(</w:t>
      </w:r>
      <w:hyperlink r:id="rId15" w:history="1">
        <w:r w:rsidRPr="003051FC">
          <w:rPr>
            <w:rStyle w:val="Hyperlink"/>
            <w:rFonts w:ascii="Times New Roman" w:eastAsia="Times New Roman" w:hAnsi="Times New Roman"/>
            <w:lang w:bidi="ar-QA"/>
          </w:rPr>
          <w:t>http://www.unesco.org/culture/ich/index.php?meeting_id=00454</w:t>
        </w:r>
      </w:hyperlink>
      <w:r w:rsidRPr="003051FC">
        <w:rPr>
          <w:rFonts w:ascii="Times New Roman" w:eastAsia="Times New Roman" w:hAnsi="Times New Roman" w:cs="Times New Roman"/>
          <w:lang w:bidi="ar-QA"/>
        </w:rPr>
        <w:t>)</w:t>
      </w:r>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ووضع الاجتماع توصيات أولية لإعداد فصل جديد</w:t>
      </w:r>
      <w:r>
        <w:rPr>
          <w:rFonts w:cs="Times New Roman"/>
          <w:rtl/>
          <w:lang w:bidi="ar-QA"/>
        </w:rPr>
        <w:t xml:space="preserve"> </w:t>
      </w:r>
      <w:r w:rsidRPr="003051FC">
        <w:rPr>
          <w:rFonts w:cs="Times New Roman"/>
          <w:rtl/>
          <w:lang w:bidi="ar-QA"/>
        </w:rPr>
        <w:t xml:space="preserve">مقترح من التوجيهات التنفيذية </w:t>
      </w:r>
      <w:r>
        <w:rPr>
          <w:rFonts w:cs="Times New Roman"/>
          <w:rtl/>
          <w:lang w:bidi="ar-QA"/>
        </w:rPr>
        <w:t xml:space="preserve">ناقشتها </w:t>
      </w:r>
      <w:r w:rsidRPr="003051FC">
        <w:rPr>
          <w:rFonts w:cs="Times New Roman"/>
          <w:rtl/>
          <w:lang w:bidi="ar-QA"/>
        </w:rPr>
        <w:t>اللجنة لأو</w:t>
      </w:r>
      <w:r>
        <w:rPr>
          <w:rFonts w:cs="Times New Roman"/>
          <w:rtl/>
          <w:lang w:bidi="ar-QA"/>
        </w:rPr>
        <w:t>ّ</w:t>
      </w:r>
      <w:r w:rsidRPr="003051FC">
        <w:rPr>
          <w:rFonts w:cs="Times New Roman"/>
          <w:rtl/>
          <w:lang w:bidi="ar-QA"/>
        </w:rPr>
        <w:t xml:space="preserve">ل مرة في دورتها التاسعة </w:t>
      </w:r>
      <w:r>
        <w:rPr>
          <w:rFonts w:cs="Times New Roman"/>
          <w:rtl/>
          <w:lang w:bidi="ar-QA"/>
        </w:rPr>
        <w:t>(</w:t>
      </w:r>
      <w:hyperlink r:id="rId16" w:history="1">
        <w:r>
          <w:rPr>
            <w:rStyle w:val="Hyperlink"/>
            <w:rtl/>
            <w:lang w:bidi="ar-QA"/>
          </w:rPr>
          <w:t xml:space="preserve">الوثيقة </w:t>
        </w:r>
        <w:r w:rsidRPr="003051FC">
          <w:rPr>
            <w:rStyle w:val="Hyperlink"/>
            <w:rFonts w:ascii="Times New Roman" w:eastAsia="Times New Roman" w:hAnsi="Times New Roman"/>
            <w:lang w:bidi="ar-QA"/>
          </w:rPr>
          <w:t>ITH/14/9.COM/14.b</w:t>
        </w:r>
      </w:hyperlink>
      <w:r>
        <w:rPr>
          <w:rFonts w:cs="Times New Roman"/>
          <w:rtl/>
          <w:lang w:bidi="ar-QA"/>
        </w:rPr>
        <w:t>)</w:t>
      </w:r>
      <w:r w:rsidRPr="003051FC">
        <w:rPr>
          <w:rFonts w:cs="Times New Roman"/>
          <w:rtl/>
          <w:lang w:bidi="ar-QA"/>
        </w:rPr>
        <w:t xml:space="preserve">؛ ووافقت الدورة العاشرة للجنة عليها </w:t>
      </w:r>
      <w:r>
        <w:rPr>
          <w:rFonts w:cs="Times New Roman"/>
          <w:rtl/>
          <w:lang w:bidi="ar-QA"/>
        </w:rPr>
        <w:t xml:space="preserve">بهدف </w:t>
      </w:r>
      <w:r w:rsidRPr="003051FC">
        <w:rPr>
          <w:rFonts w:cs="Times New Roman"/>
          <w:rtl/>
          <w:lang w:bidi="ar-QA"/>
        </w:rPr>
        <w:t>عرضها على الدورة الحالية للجمعية العامة (</w:t>
      </w:r>
      <w:hyperlink r:id="rId17" w:history="1">
        <w:r w:rsidRPr="00D524A7">
          <w:rPr>
            <w:rStyle w:val="Hyperlink"/>
            <w:rtl/>
            <w:lang w:bidi="ar-QA"/>
          </w:rPr>
          <w:t>القرار 10.</w:t>
        </w:r>
        <w:r w:rsidRPr="00D524A7">
          <w:rPr>
            <w:rStyle w:val="Hyperlink"/>
            <w:rFonts w:ascii="Times New Roman" w:eastAsia="Times New Roman" w:hAnsi="Times New Roman"/>
            <w:lang w:bidi="ar-QA"/>
          </w:rPr>
          <w:t>COM14.a</w:t>
        </w:r>
      </w:hyperlink>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 xml:space="preserve">كما نظّمت الأمانة، استجابة لطلب اللجنة في القرار </w:t>
      </w:r>
      <w:r w:rsidRPr="003051FC">
        <w:rPr>
          <w:rFonts w:ascii="Times New Roman" w:eastAsia="Times New Roman" w:hAnsi="Times New Roman" w:cs="Times New Roman"/>
          <w:lang w:bidi="ar-QA"/>
        </w:rPr>
        <w:t>7.COM 6</w:t>
      </w:r>
      <w:r w:rsidRPr="003051FC">
        <w:rPr>
          <w:rFonts w:cs="Times New Roman"/>
          <w:rtl/>
          <w:lang w:bidi="ar-QA"/>
        </w:rPr>
        <w:t xml:space="preserve"> و</w:t>
      </w:r>
      <w:r>
        <w:rPr>
          <w:rFonts w:cs="Times New Roman"/>
          <w:rtl/>
          <w:lang w:bidi="ar-QA"/>
        </w:rPr>
        <w:t>ب</w:t>
      </w:r>
      <w:r w:rsidRPr="003051FC">
        <w:rPr>
          <w:rFonts w:cs="Times New Roman"/>
          <w:rtl/>
          <w:lang w:bidi="ar-QA"/>
        </w:rPr>
        <w:t xml:space="preserve">دعوة سخية من اسبانيا، اجتماعاً للخبراء في فالنسيا، اسبانيا، من 30 آذار/مارس إلى 2 نيسان/أبريل 2015 لبدء العمل </w:t>
      </w:r>
      <w:r>
        <w:rPr>
          <w:rFonts w:cs="Times New Roman"/>
          <w:rtl/>
          <w:lang w:bidi="ar-QA"/>
        </w:rPr>
        <w:t>على</w:t>
      </w:r>
      <w:r w:rsidRPr="003051FC">
        <w:rPr>
          <w:rFonts w:cs="Times New Roman"/>
          <w:rtl/>
          <w:lang w:bidi="ar-QA"/>
        </w:rPr>
        <w:t xml:space="preserve"> مدونة قواعد السلوك نموذجية ستساعد في تحسين جودة جهود الصون في جميع أنحاء العالم </w:t>
      </w:r>
      <w:r w:rsidRPr="003051FC">
        <w:rPr>
          <w:rFonts w:ascii="Times New Roman" w:eastAsia="Times New Roman" w:hAnsi="Times New Roman" w:cs="Times New Roman"/>
          <w:lang w:bidi="ar-QA"/>
        </w:rPr>
        <w:t>(</w:t>
      </w:r>
      <w:hyperlink r:id="rId18" w:history="1">
        <w:r w:rsidRPr="003051FC">
          <w:rPr>
            <w:rStyle w:val="Hyperlink"/>
            <w:rFonts w:ascii="Times New Roman" w:eastAsia="Times New Roman" w:hAnsi="Times New Roman"/>
            <w:lang w:bidi="ar-QA"/>
          </w:rPr>
          <w:t>http://www.unesco.org/culture/ich/index.php?meeting_id=00463</w:t>
        </w:r>
      </w:hyperlink>
      <w:r w:rsidRPr="003051FC">
        <w:rPr>
          <w:rFonts w:ascii="Times New Roman" w:eastAsia="Times New Roman" w:hAnsi="Times New Roman" w:cs="Times New Roman"/>
          <w:lang w:bidi="ar-QA"/>
        </w:rPr>
        <w:t>)</w:t>
      </w:r>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 xml:space="preserve">واستناداً إلى نتائج اجتماع الخبراء، تمّ وضع مجموعة من اثني عشر مبدأ لتوجيه جهود الدول الأطراف </w:t>
      </w:r>
      <w:r>
        <w:rPr>
          <w:rFonts w:cs="Times New Roman"/>
          <w:rtl/>
          <w:lang w:bidi="ar-QA"/>
        </w:rPr>
        <w:t xml:space="preserve">قصد </w:t>
      </w:r>
      <w:r w:rsidRPr="003051FC">
        <w:rPr>
          <w:rFonts w:cs="Times New Roman"/>
          <w:rtl/>
          <w:lang w:bidi="ar-QA"/>
        </w:rPr>
        <w:t>دمج الاعتبارات الأخلاقية في صون التراث الثقافي غير المادي.</w:t>
      </w:r>
      <w:r w:rsidRPr="003051FC">
        <w:rPr>
          <w:rFonts w:ascii="Times New Roman" w:eastAsia="Times New Roman" w:hAnsi="Times New Roman" w:cs="Times New Roman"/>
        </w:rPr>
        <w:t xml:space="preserve"> </w:t>
      </w:r>
      <w:r w:rsidRPr="003051FC">
        <w:rPr>
          <w:rFonts w:cs="Times New Roman"/>
          <w:rtl/>
          <w:lang w:bidi="ar-QA"/>
        </w:rPr>
        <w:t xml:space="preserve">وقد </w:t>
      </w:r>
      <w:r w:rsidRPr="003051FC">
        <w:rPr>
          <w:rFonts w:cs="Times New Roman"/>
          <w:rtl/>
          <w:lang w:bidi="ar-QA"/>
        </w:rPr>
        <w:lastRenderedPageBreak/>
        <w:t xml:space="preserve">أقرّت اللجنة هذه المبادئ الأخلاقية الاثني عشر في دورتها العاشرة وطلبت من الأمانة تطوير </w:t>
      </w:r>
      <w:r>
        <w:rPr>
          <w:rFonts w:cs="Times New Roman"/>
          <w:rtl/>
          <w:lang w:bidi="ar-QA"/>
        </w:rPr>
        <w:t>منبر</w:t>
      </w:r>
      <w:r w:rsidRPr="003051FC">
        <w:rPr>
          <w:rFonts w:cs="Times New Roman"/>
          <w:rtl/>
          <w:lang w:bidi="ar-QA"/>
        </w:rPr>
        <w:t xml:space="preserve"> على الانترنت </w:t>
      </w:r>
      <w:r>
        <w:rPr>
          <w:rFonts w:cs="Times New Roman"/>
          <w:rtl/>
          <w:lang w:bidi="ar-QA"/>
        </w:rPr>
        <w:t>إلى جانب</w:t>
      </w:r>
      <w:r w:rsidRPr="003051FC">
        <w:rPr>
          <w:rFonts w:cs="Times New Roman"/>
          <w:rtl/>
          <w:lang w:bidi="ar-QA"/>
        </w:rPr>
        <w:t xml:space="preserve"> مجموعة أدوات تقوم على المبادئ الأخلاقية وتشمل توجيهات وأمثلة عملية </w:t>
      </w:r>
      <w:r>
        <w:rPr>
          <w:rFonts w:cs="Times New Roman"/>
          <w:rtl/>
          <w:lang w:bidi="ar-QA"/>
        </w:rPr>
        <w:t xml:space="preserve">مستمدّة </w:t>
      </w:r>
      <w:r w:rsidRPr="003051FC">
        <w:rPr>
          <w:rFonts w:cs="Times New Roman"/>
          <w:rtl/>
          <w:lang w:bidi="ar-QA"/>
        </w:rPr>
        <w:t>من مدونات قواعد السلوك القائمة لتسهيل تطوير مدوّنات محدّدة من طرف كيانات وطنية ومحلية (</w:t>
      </w:r>
      <w:hyperlink r:id="rId19" w:history="1">
        <w:r w:rsidRPr="00D524A7">
          <w:rPr>
            <w:rStyle w:val="Hyperlink"/>
            <w:rtl/>
            <w:lang w:bidi="ar-QA"/>
          </w:rPr>
          <w:t>القرار 10.</w:t>
        </w:r>
        <w:r w:rsidRPr="00D524A7">
          <w:rPr>
            <w:rStyle w:val="Hyperlink"/>
            <w:rFonts w:ascii="Times New Roman" w:eastAsia="Times New Roman" w:hAnsi="Times New Roman"/>
            <w:lang w:bidi="ar-QA"/>
          </w:rPr>
          <w:t>COM 15.a</w:t>
        </w:r>
      </w:hyperlink>
      <w:r w:rsidRPr="003051FC">
        <w:rPr>
          <w:rFonts w:cs="Times New Roman"/>
          <w:rtl/>
          <w:lang w:bidi="ar-QA"/>
        </w:rPr>
        <w:t xml:space="preserve">). كما </w:t>
      </w:r>
      <w:r>
        <w:rPr>
          <w:rFonts w:cs="Times New Roman"/>
          <w:rtl/>
          <w:lang w:bidi="ar-QA"/>
        </w:rPr>
        <w:t>نُظّم</w:t>
      </w:r>
      <w:r w:rsidRPr="003051FC">
        <w:rPr>
          <w:rFonts w:cs="Times New Roman"/>
          <w:rtl/>
          <w:lang w:bidi="ar-QA"/>
        </w:rPr>
        <w:t xml:space="preserve"> اجتماع للخبراء في باريس في الفترة </w:t>
      </w:r>
      <w:r>
        <w:rPr>
          <w:rFonts w:cs="Times New Roman"/>
          <w:rtl/>
          <w:lang w:bidi="ar-QA"/>
        </w:rPr>
        <w:t xml:space="preserve">الممتدّة </w:t>
      </w:r>
      <w:r w:rsidRPr="003051FC">
        <w:rPr>
          <w:rFonts w:cs="Times New Roman"/>
          <w:rtl/>
          <w:lang w:bidi="ar-QA"/>
        </w:rPr>
        <w:t xml:space="preserve">من 1 إلى 3 حزيران/يونيو 2015 وتمثّل هدفه الأساسي من متابعة أثر بناء القدرات </w:t>
      </w:r>
      <w:r w:rsidRPr="009D1ECC">
        <w:rPr>
          <w:rFonts w:cs="Times New Roman"/>
          <w:rtl/>
          <w:lang w:bidi="ar-QA"/>
        </w:rPr>
        <w:t>المتعلّق بالاتفاقية</w:t>
      </w:r>
      <w:r w:rsidRPr="003051FC">
        <w:rPr>
          <w:rFonts w:cs="Times New Roman"/>
          <w:rtl/>
          <w:lang w:bidi="ar-QA"/>
        </w:rPr>
        <w:t xml:space="preserve"> (انظر الفقرة 29).</w:t>
      </w:r>
      <w:r>
        <w:rPr>
          <w:rFonts w:cs="Times New Roman"/>
          <w:rtl/>
          <w:lang w:bidi="ar-QA"/>
        </w:rPr>
        <w:t xml:space="preserve"> </w:t>
      </w:r>
      <w:r w:rsidRPr="003051FC">
        <w:rPr>
          <w:rFonts w:cs="Times New Roman"/>
          <w:rtl/>
          <w:lang w:bidi="ar-QA"/>
        </w:rPr>
        <w:t>واثر قرار</w:t>
      </w:r>
      <w:r>
        <w:rPr>
          <w:rFonts w:cs="Times New Roman"/>
          <w:rtl/>
          <w:lang w:bidi="ar-QA"/>
        </w:rPr>
        <w:t xml:space="preserve"> اللجنة في دورتها</w:t>
      </w:r>
      <w:r w:rsidRPr="003051FC">
        <w:rPr>
          <w:rFonts w:cs="Times New Roman"/>
          <w:rtl/>
          <w:lang w:bidi="ar-QA"/>
        </w:rPr>
        <w:t xml:space="preserve"> العاشرة (</w:t>
      </w:r>
      <w:hyperlink r:id="rId20" w:history="1">
        <w:r w:rsidRPr="00D524A7">
          <w:rPr>
            <w:rStyle w:val="Hyperlink"/>
            <w:rtl/>
            <w:lang w:bidi="ar-QA"/>
          </w:rPr>
          <w:t>القرار 10.</w:t>
        </w:r>
        <w:r w:rsidRPr="00D524A7">
          <w:rPr>
            <w:rStyle w:val="Hyperlink"/>
            <w:rFonts w:ascii="Times New Roman" w:eastAsia="Times New Roman" w:hAnsi="Times New Roman"/>
            <w:lang w:bidi="ar-QA"/>
          </w:rPr>
          <w:t>COM 9</w:t>
        </w:r>
      </w:hyperlink>
      <w:r w:rsidRPr="003051FC">
        <w:rPr>
          <w:rFonts w:cs="Times New Roman"/>
          <w:rtl/>
          <w:lang w:bidi="ar-QA"/>
        </w:rPr>
        <w:t xml:space="preserve">)، بدأت الأمانة </w:t>
      </w:r>
      <w:r>
        <w:rPr>
          <w:rFonts w:cs="Times New Roman"/>
          <w:rtl/>
          <w:lang w:bidi="ar-QA"/>
        </w:rPr>
        <w:t>ال</w:t>
      </w:r>
      <w:r w:rsidRPr="003051FC">
        <w:rPr>
          <w:rFonts w:cs="Times New Roman"/>
          <w:rtl/>
          <w:lang w:bidi="ar-QA"/>
        </w:rPr>
        <w:t xml:space="preserve">إعداد </w:t>
      </w:r>
      <w:r>
        <w:rPr>
          <w:rFonts w:cs="Times New Roman"/>
          <w:rtl/>
          <w:lang w:bidi="ar-QA"/>
        </w:rPr>
        <w:t>ل</w:t>
      </w:r>
      <w:r w:rsidRPr="003051FC">
        <w:rPr>
          <w:rFonts w:cs="Times New Roman"/>
          <w:rtl/>
          <w:lang w:bidi="ar-QA"/>
        </w:rPr>
        <w:t xml:space="preserve">اجتماع للخبراء سيعقد في النصف الثاني من 2016 لمناقشة وضع إطار النتائج الشامل للاتفاقية </w:t>
      </w:r>
      <w:r>
        <w:rPr>
          <w:rFonts w:cs="Times New Roman"/>
          <w:rtl/>
          <w:lang w:bidi="ar-QA"/>
        </w:rPr>
        <w:t>ب</w:t>
      </w:r>
      <w:r w:rsidRPr="003051FC">
        <w:rPr>
          <w:rFonts w:cs="Times New Roman"/>
          <w:rtl/>
          <w:lang w:bidi="ar-QA"/>
        </w:rPr>
        <w:t>دعم مالي سخي من الصين.</w:t>
      </w:r>
      <w:r w:rsidRPr="003051FC">
        <w:rPr>
          <w:rFonts w:ascii="Times New Roman" w:eastAsia="Times New Roman" w:hAnsi="Times New Roman" w:cs="Times New Roman"/>
        </w:rPr>
        <w:t xml:space="preserve"> </w:t>
      </w:r>
      <w:r w:rsidRPr="003051FC">
        <w:rPr>
          <w:rFonts w:cs="Times New Roman"/>
          <w:rtl/>
          <w:lang w:bidi="ar-QA"/>
        </w:rPr>
        <w:t>ويضع هذا الاجتماع حجر الأساس لبناء إطار عمل يملك أهداف</w:t>
      </w:r>
      <w:r>
        <w:rPr>
          <w:rFonts w:cs="Times New Roman"/>
          <w:rtl/>
          <w:lang w:bidi="ar-QA"/>
        </w:rPr>
        <w:t>اً</w:t>
      </w:r>
      <w:r w:rsidRPr="003051FC">
        <w:rPr>
          <w:rFonts w:cs="Times New Roman"/>
          <w:rtl/>
          <w:lang w:bidi="ar-QA"/>
        </w:rPr>
        <w:t xml:space="preserve"> وأطرا</w:t>
      </w:r>
      <w:r>
        <w:rPr>
          <w:rFonts w:cs="Times New Roman"/>
          <w:rtl/>
          <w:lang w:bidi="ar-QA"/>
        </w:rPr>
        <w:t>ً</w:t>
      </w:r>
      <w:r w:rsidRPr="003051FC">
        <w:rPr>
          <w:rFonts w:cs="Times New Roman"/>
          <w:rtl/>
          <w:lang w:bidi="ar-QA"/>
        </w:rPr>
        <w:t xml:space="preserve"> زمنية ومؤشرات ومعايير</w:t>
      </w:r>
      <w:r>
        <w:rPr>
          <w:rFonts w:cs="Times New Roman"/>
          <w:rtl/>
          <w:lang w:bidi="ar-QA"/>
        </w:rPr>
        <w:t xml:space="preserve"> </w:t>
      </w:r>
      <w:r w:rsidRPr="003051FC">
        <w:rPr>
          <w:rFonts w:cs="Times New Roman"/>
          <w:rtl/>
          <w:lang w:bidi="ar-QA"/>
        </w:rPr>
        <w:t>واضحة.</w:t>
      </w:r>
      <w:r w:rsidRPr="003051FC">
        <w:rPr>
          <w:rFonts w:ascii="Times New Roman" w:eastAsia="Times New Roman" w:hAnsi="Times New Roman" w:cs="Times New Roman"/>
        </w:rPr>
        <w:t xml:space="preserve"> </w:t>
      </w:r>
      <w:r w:rsidRPr="003051FC">
        <w:rPr>
          <w:rFonts w:cs="Times New Roman"/>
          <w:rtl/>
          <w:lang w:bidi="ar-QA"/>
        </w:rPr>
        <w:t>وأخيرا</w:t>
      </w:r>
      <w:r>
        <w:rPr>
          <w:rFonts w:cs="Times New Roman"/>
          <w:rtl/>
          <w:lang w:bidi="ar-QA"/>
        </w:rPr>
        <w:t>ً</w:t>
      </w:r>
      <w:r w:rsidRPr="003051FC">
        <w:rPr>
          <w:rFonts w:cs="Times New Roman"/>
          <w:rtl/>
          <w:lang w:bidi="ar-QA"/>
        </w:rPr>
        <w:t>، لم ينعقد اجتماع الخبراء بشأن التراث الثقافي غير المادي وتغير المناخ (</w:t>
      </w:r>
      <w:hyperlink r:id="rId21" w:history="1">
        <w:r w:rsidRPr="00D524A7">
          <w:rPr>
            <w:rStyle w:val="Hyperlink"/>
            <w:rtl/>
            <w:lang w:bidi="ar-QA"/>
          </w:rPr>
          <w:t>القرار 8.</w:t>
        </w:r>
        <w:r w:rsidRPr="00D524A7">
          <w:rPr>
            <w:rStyle w:val="Hyperlink"/>
            <w:rFonts w:ascii="Times New Roman" w:eastAsia="Times New Roman" w:hAnsi="Times New Roman"/>
            <w:lang w:bidi="ar-QA"/>
          </w:rPr>
          <w:t>COM 12</w:t>
        </w:r>
      </w:hyperlink>
      <w:r w:rsidRPr="003051FC">
        <w:rPr>
          <w:rFonts w:cs="Times New Roman"/>
          <w:rtl/>
          <w:lang w:bidi="ar-QA"/>
        </w:rPr>
        <w:t>)</w:t>
      </w:r>
      <w:r>
        <w:rPr>
          <w:rFonts w:cs="Times New Roman"/>
          <w:rtl/>
          <w:lang w:bidi="ar-QA"/>
        </w:rPr>
        <w:t xml:space="preserve"> و</w:t>
      </w:r>
      <w:r w:rsidRPr="003051FC">
        <w:rPr>
          <w:rFonts w:cs="Times New Roman"/>
          <w:rtl/>
          <w:lang w:bidi="ar-QA"/>
        </w:rPr>
        <w:t>الذي كان مبرمجا</w:t>
      </w:r>
      <w:r>
        <w:rPr>
          <w:rFonts w:cs="Times New Roman"/>
          <w:rtl/>
          <w:lang w:bidi="ar-QA"/>
        </w:rPr>
        <w:t>ً</w:t>
      </w:r>
      <w:r w:rsidRPr="003051FC">
        <w:rPr>
          <w:rFonts w:cs="Times New Roman"/>
          <w:rtl/>
          <w:lang w:bidi="ar-QA"/>
        </w:rPr>
        <w:t xml:space="preserve"> في النصف الأول من عام 2015 بسبب عدم توافر التمويل المقترح من فيتنام لهذا الغرض.</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b/>
        </w:rPr>
      </w:pPr>
      <w:r w:rsidRPr="003051FC">
        <w:rPr>
          <w:rFonts w:cs="Times New Roman"/>
          <w:rtl/>
          <w:lang w:bidi="ar-QA"/>
        </w:rPr>
        <w:t>يواصل فريق الاتصال المعني بالاتفاقي</w:t>
      </w:r>
      <w:r>
        <w:rPr>
          <w:rFonts w:cs="Times New Roman"/>
          <w:rtl/>
          <w:lang w:bidi="ar-QA"/>
        </w:rPr>
        <w:t>ات</w:t>
      </w:r>
      <w:r w:rsidRPr="003051FC">
        <w:rPr>
          <w:rFonts w:cs="Times New Roman"/>
          <w:rtl/>
          <w:lang w:bidi="ar-QA"/>
        </w:rPr>
        <w:t xml:space="preserve"> الثقافية، </w:t>
      </w:r>
      <w:r>
        <w:rPr>
          <w:rFonts w:cs="Times New Roman"/>
          <w:rtl/>
          <w:lang w:bidi="ar-QA"/>
        </w:rPr>
        <w:t>و</w:t>
      </w:r>
      <w:r w:rsidRPr="003051FC">
        <w:rPr>
          <w:rFonts w:cs="Times New Roman"/>
          <w:rtl/>
          <w:lang w:bidi="ar-QA"/>
        </w:rPr>
        <w:t>الذي يتأل</w:t>
      </w:r>
      <w:r>
        <w:rPr>
          <w:rFonts w:cs="Times New Roman"/>
          <w:rtl/>
          <w:lang w:bidi="ar-QA"/>
        </w:rPr>
        <w:t>ّ</w:t>
      </w:r>
      <w:r w:rsidRPr="003051FC">
        <w:rPr>
          <w:rFonts w:cs="Times New Roman"/>
          <w:rtl/>
          <w:lang w:bidi="ar-QA"/>
        </w:rPr>
        <w:t>ف من رؤساء أمانة الاتفاقي</w:t>
      </w:r>
      <w:r>
        <w:rPr>
          <w:rFonts w:cs="Times New Roman"/>
          <w:rtl/>
          <w:lang w:bidi="ar-QA"/>
        </w:rPr>
        <w:t>ات</w:t>
      </w:r>
      <w:r w:rsidRPr="003051FC">
        <w:rPr>
          <w:rFonts w:cs="Times New Roman"/>
          <w:rtl/>
          <w:lang w:bidi="ar-QA"/>
        </w:rPr>
        <w:t xml:space="preserve"> وتمّ إنشاؤه في عام 2012 لزيادة التنسيق بين الاتفاقيات، عقد اجتماعات منتظمة لتحديد أوجه التآزر المحتملة.</w:t>
      </w:r>
      <w:r w:rsidRPr="003051FC">
        <w:rPr>
          <w:rFonts w:ascii="Times New Roman" w:eastAsia="Times New Roman" w:hAnsi="Times New Roman" w:cs="Times New Roman"/>
        </w:rPr>
        <w:t xml:space="preserve"> </w:t>
      </w:r>
      <w:r w:rsidRPr="003051FC">
        <w:rPr>
          <w:rFonts w:cs="Times New Roman"/>
          <w:rtl/>
          <w:lang w:bidi="ar-QA"/>
        </w:rPr>
        <w:t>كما التقى رؤساء اتفاقية اليونسكو الستة التي تعنى بالثقافة (أو ممثليهم) للمرّة الأولى خلال الدورة التاسعة والثلاثين للجنة التراث العالمي في بون، ألمانيا، في 29 حزيران/يونيو 2015 لمناقشة سبل العمل معاً بشكل أكثر فعالية.</w:t>
      </w:r>
      <w:r w:rsidRPr="003051FC">
        <w:rPr>
          <w:rFonts w:ascii="Times New Roman" w:eastAsia="Times New Roman" w:hAnsi="Times New Roman" w:cs="Times New Roman"/>
        </w:rPr>
        <w:t xml:space="preserve"> </w:t>
      </w:r>
      <w:r w:rsidRPr="003051FC">
        <w:rPr>
          <w:rFonts w:cs="Times New Roman"/>
          <w:rtl/>
          <w:lang w:bidi="ar-QA"/>
        </w:rPr>
        <w:t>ومثّل هذا اللقاء في سياق الذكرى السبعين لليونسكو فرصة فريدة للتفكير في مستقبل الأنشطة التقنينية للمنظمة في مواجهة التحديات المعاصرة والاحتياجات الناشئة.</w:t>
      </w:r>
      <w:r w:rsidRPr="003051FC">
        <w:rPr>
          <w:rFonts w:ascii="Times New Roman" w:eastAsia="Times New Roman" w:hAnsi="Times New Roman" w:cs="Times New Roman"/>
        </w:rPr>
        <w:t xml:space="preserve"> </w:t>
      </w:r>
      <w:r w:rsidRPr="003051FC">
        <w:rPr>
          <w:rFonts w:cs="Times New Roman"/>
          <w:rtl/>
          <w:lang w:bidi="ar-QA"/>
        </w:rPr>
        <w:t>واكتسى الأمر أهمية خاصة حيث اعتمد المجتمع الدولي خطة الأمم المتحدة للتنمية المستدامة لعام 2030 التي تعترف بشكل أكثر تكاملا</w:t>
      </w:r>
      <w:r>
        <w:rPr>
          <w:rFonts w:cs="Times New Roman"/>
          <w:rtl/>
          <w:lang w:bidi="ar-QA"/>
        </w:rPr>
        <w:t>ً</w:t>
      </w:r>
      <w:r w:rsidRPr="003051FC">
        <w:rPr>
          <w:rFonts w:cs="Times New Roman"/>
          <w:rtl/>
          <w:lang w:bidi="ar-QA"/>
        </w:rPr>
        <w:t xml:space="preserve"> بالصلات بين الثقافة والتنمية والسلام </w:t>
      </w:r>
      <w:r w:rsidRPr="009D1ECC">
        <w:rPr>
          <w:rFonts w:cs="Times New Roman"/>
          <w:rtl/>
          <w:lang w:bidi="ar-QA"/>
        </w:rPr>
        <w:t>وتبرزها.</w:t>
      </w:r>
      <w:r w:rsidRPr="003051FC">
        <w:rPr>
          <w:rFonts w:ascii="Times New Roman" w:eastAsia="Times New Roman" w:hAnsi="Times New Roman" w:cs="Times New Roman"/>
        </w:rPr>
        <w:t xml:space="preserve"> </w:t>
      </w:r>
      <w:r w:rsidRPr="003051FC">
        <w:rPr>
          <w:rFonts w:cs="Times New Roman"/>
          <w:rtl/>
          <w:lang w:bidi="ar-QA"/>
        </w:rPr>
        <w:t xml:space="preserve">وفي ختام الاجتماع، أصدر الرؤساء </w:t>
      </w:r>
      <w:hyperlink r:id="rId22" w:history="1">
        <w:r w:rsidRPr="00FF6296">
          <w:rPr>
            <w:rStyle w:val="Hyperlink"/>
            <w:rtl/>
            <w:lang w:bidi="ar-QA"/>
          </w:rPr>
          <w:t>بياناً</w:t>
        </w:r>
      </w:hyperlink>
      <w:r w:rsidRPr="003051FC">
        <w:rPr>
          <w:rFonts w:cs="Times New Roman"/>
          <w:rtl/>
          <w:lang w:bidi="ar-QA"/>
        </w:rPr>
        <w:t xml:space="preserve"> يبيّن </w:t>
      </w:r>
      <w:r>
        <w:rPr>
          <w:rFonts w:cs="Times New Roman"/>
          <w:rtl/>
          <w:lang w:bidi="ar-QA"/>
        </w:rPr>
        <w:t>مشاغلهم</w:t>
      </w:r>
      <w:r w:rsidRPr="003051FC">
        <w:rPr>
          <w:rFonts w:cs="Times New Roman"/>
          <w:rtl/>
          <w:lang w:bidi="ar-QA"/>
        </w:rPr>
        <w:t xml:space="preserve"> ويؤكّد على ضرورة وجود إرادة سياسية متجد</w:t>
      </w:r>
      <w:r>
        <w:rPr>
          <w:rFonts w:cs="Times New Roman"/>
          <w:rtl/>
          <w:lang w:bidi="ar-QA"/>
        </w:rPr>
        <w:t>ّ</w:t>
      </w:r>
      <w:r w:rsidRPr="003051FC">
        <w:rPr>
          <w:rFonts w:cs="Times New Roman"/>
          <w:rtl/>
          <w:lang w:bidi="ar-QA"/>
        </w:rPr>
        <w:t>دة لدعم الاتفاقيات الثقافية التابعة لليونسكو ويشجّع الأمم المتحدة على ضمان الاعتراف بحماية وصون وفهم التراث الثقافي والطبيعي والتنوع الثقافي والتعبيرات الإبداعية في جميع أنحاء العالم كقضية شاملة في خطة التنمية المستدامة لعام 2030.</w:t>
      </w:r>
    </w:p>
    <w:p w:rsidR="00913A98" w:rsidRPr="003051FC" w:rsidRDefault="00913A98" w:rsidP="00F4402B">
      <w:pPr>
        <w:pStyle w:val="COMPara"/>
        <w:bidi/>
        <w:spacing w:before="360"/>
        <w:ind w:left="0" w:firstLine="0"/>
        <w:rPr>
          <w:rFonts w:ascii="Times New Roman" w:eastAsia="Times New Roman" w:hAnsi="Times New Roman" w:cs="Times New Roman"/>
          <w:b/>
          <w:vertAlign w:val="superscript"/>
        </w:rPr>
      </w:pPr>
      <w:r w:rsidRPr="003051FC">
        <w:rPr>
          <w:rFonts w:cs="Times New Roman"/>
          <w:bCs/>
          <w:rtl/>
          <w:lang w:bidi="ar-QA"/>
        </w:rPr>
        <w:t>مؤشر الأداء 2:</w:t>
      </w:r>
      <w:r>
        <w:rPr>
          <w:rFonts w:cs="Times New Roman"/>
          <w:bCs/>
          <w:rtl/>
          <w:lang w:bidi="ar-QA"/>
        </w:rPr>
        <w:t xml:space="preserve"> </w:t>
      </w:r>
      <w:r w:rsidRPr="003051FC">
        <w:rPr>
          <w:rFonts w:cs="Times New Roman"/>
          <w:bCs/>
          <w:rtl/>
          <w:lang w:bidi="ar-QA"/>
        </w:rPr>
        <w:t xml:space="preserve">عدد الدول الأعضاء التي تستخدم موارد البشرية ومؤسسية معزّزة </w:t>
      </w:r>
      <w:r>
        <w:rPr>
          <w:rFonts w:cs="Times New Roman"/>
          <w:bCs/>
          <w:rtl/>
          <w:lang w:bidi="ar-QA"/>
        </w:rPr>
        <w:t>في مجال ا</w:t>
      </w:r>
      <w:r w:rsidRPr="003051FC">
        <w:rPr>
          <w:rFonts w:cs="Times New Roman"/>
          <w:bCs/>
          <w:rtl/>
          <w:lang w:bidi="ar-QA"/>
        </w:rPr>
        <w:t>لتراث الثقافي غير المادي والتي تدمج التراث الثقافي غير المادي في السياسات الوطنية</w:t>
      </w:r>
      <w:r w:rsidRPr="003051FC">
        <w:rPr>
          <w:rStyle w:val="FootnoteReference"/>
          <w:rtl/>
          <w:lang w:bidi="ar-QA"/>
        </w:rPr>
        <w:footnoteReference w:id="2"/>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يواصل برنامج بناء القدرات العالمي التابع للاتفاقية دعم البلدان من</w:t>
      </w:r>
      <w:r>
        <w:rPr>
          <w:rFonts w:cs="Times New Roman"/>
          <w:rtl/>
          <w:lang w:bidi="ar-QA"/>
        </w:rPr>
        <w:t xml:space="preserve"> خلال تطوير سياساتها الوطنية و</w:t>
      </w:r>
      <w:r w:rsidRPr="003051FC">
        <w:rPr>
          <w:rFonts w:cs="Times New Roman"/>
          <w:rtl/>
          <w:lang w:bidi="ar-QA"/>
        </w:rPr>
        <w:t>موارد</w:t>
      </w:r>
      <w:r>
        <w:rPr>
          <w:rFonts w:cs="Times New Roman"/>
          <w:rtl/>
          <w:lang w:bidi="ar-QA"/>
        </w:rPr>
        <w:t>ها</w:t>
      </w:r>
      <w:r w:rsidRPr="003051FC">
        <w:rPr>
          <w:rFonts w:cs="Times New Roman"/>
          <w:rtl/>
          <w:lang w:bidi="ar-QA"/>
        </w:rPr>
        <w:t xml:space="preserve"> البشرية والمؤسسية لصون التراث الثقافي غير المادي.</w:t>
      </w:r>
      <w:r w:rsidRPr="003051FC">
        <w:rPr>
          <w:rFonts w:ascii="Times New Roman" w:eastAsia="Times New Roman" w:hAnsi="Times New Roman" w:cs="Times New Roman"/>
        </w:rPr>
        <w:t xml:space="preserve"> </w:t>
      </w:r>
      <w:r w:rsidRPr="003051FC">
        <w:rPr>
          <w:rFonts w:cs="Times New Roman"/>
          <w:rtl/>
          <w:lang w:bidi="ar-QA"/>
        </w:rPr>
        <w:t xml:space="preserve">واستجابة لتوصيات مرفق الإشراف الداخلي </w:t>
      </w:r>
      <w:r>
        <w:rPr>
          <w:rFonts w:cs="Times New Roman"/>
          <w:rtl/>
          <w:lang w:bidi="ar-QA"/>
        </w:rPr>
        <w:t xml:space="preserve">الواردة </w:t>
      </w:r>
      <w:r w:rsidRPr="003051FC">
        <w:rPr>
          <w:rFonts w:cs="Times New Roman"/>
          <w:rtl/>
          <w:lang w:bidi="ar-QA"/>
        </w:rPr>
        <w:t>في التقييم الشامل لتأثير وفعالية اتفاقية عام 2003 (ا</w:t>
      </w:r>
      <w:hyperlink r:id="rId23" w:history="1">
        <w:r w:rsidRPr="00FF6296">
          <w:rPr>
            <w:rStyle w:val="Hyperlink"/>
            <w:rtl/>
            <w:lang w:bidi="ar-QA"/>
          </w:rPr>
          <w:t xml:space="preserve">لوثيقة </w:t>
        </w:r>
        <w:r w:rsidRPr="00FF6296">
          <w:rPr>
            <w:rStyle w:val="Hyperlink"/>
            <w:rFonts w:ascii="Times New Roman" w:eastAsia="Times New Roman" w:hAnsi="Times New Roman"/>
            <w:lang w:bidi="ar-QA"/>
          </w:rPr>
          <w:t>ITH/13/8.COM/INF.5.c</w:t>
        </w:r>
      </w:hyperlink>
      <w:r w:rsidRPr="003051FC">
        <w:rPr>
          <w:rFonts w:cs="Times New Roman"/>
          <w:rtl/>
          <w:lang w:bidi="ar-QA"/>
        </w:rPr>
        <w:t xml:space="preserve">)، طلبت اللجنة </w:t>
      </w:r>
      <w:r>
        <w:rPr>
          <w:rFonts w:cs="Times New Roman"/>
          <w:rtl/>
          <w:lang w:bidi="ar-QA"/>
        </w:rPr>
        <w:t>على وجه التحديد</w:t>
      </w:r>
      <w:r w:rsidRPr="003051FC">
        <w:rPr>
          <w:rFonts w:cs="Times New Roman"/>
          <w:rtl/>
          <w:lang w:bidi="ar-QA"/>
        </w:rPr>
        <w:t xml:space="preserve"> من الأمانة (</w:t>
      </w:r>
      <w:hyperlink r:id="rId24" w:history="1">
        <w:r w:rsidRPr="00FF6296">
          <w:rPr>
            <w:rStyle w:val="Hyperlink"/>
            <w:rtl/>
            <w:lang w:bidi="ar-QA"/>
          </w:rPr>
          <w:t>القرار 8.</w:t>
        </w:r>
        <w:r w:rsidRPr="00FF6296">
          <w:rPr>
            <w:rStyle w:val="Hyperlink"/>
            <w:rFonts w:ascii="Times New Roman" w:eastAsia="Times New Roman" w:hAnsi="Times New Roman"/>
            <w:lang w:bidi="ar-QA"/>
          </w:rPr>
          <w:t>COM 5.c.1</w:t>
        </w:r>
      </w:hyperlink>
      <w:r w:rsidRPr="003051FC">
        <w:rPr>
          <w:rFonts w:cs="Times New Roman"/>
          <w:rtl/>
          <w:lang w:bidi="ar-QA"/>
        </w:rPr>
        <w:t>):</w:t>
      </w:r>
    </w:p>
    <w:p w:rsidR="00913A98" w:rsidRPr="003051FC" w:rsidRDefault="00913A98" w:rsidP="00F4402B">
      <w:pPr>
        <w:pStyle w:val="COMPara"/>
        <w:bidi/>
        <w:ind w:left="851" w:hanging="284"/>
        <w:jc w:val="both"/>
        <w:rPr>
          <w:rFonts w:ascii="Times New Roman" w:eastAsia="Times New Roman" w:hAnsi="Times New Roman" w:cs="Times New Roman"/>
        </w:rPr>
      </w:pPr>
      <w:r w:rsidRPr="003051FC">
        <w:rPr>
          <w:rFonts w:ascii="Times New Roman" w:eastAsia="Times New Roman" w:hAnsi="Times New Roman" w:cs="Times New Roman"/>
        </w:rPr>
        <w:t>-</w:t>
      </w:r>
      <w:r w:rsidRPr="003051FC">
        <w:rPr>
          <w:rFonts w:ascii="Times New Roman" w:eastAsia="Times New Roman" w:hAnsi="Times New Roman" w:cs="Times New Roman"/>
        </w:rPr>
        <w:tab/>
      </w:r>
      <w:r w:rsidRPr="003051FC">
        <w:rPr>
          <w:rFonts w:cs="Times New Roman"/>
          <w:rtl/>
          <w:lang w:bidi="ar-QA"/>
        </w:rPr>
        <w:t xml:space="preserve">تعزيز الدعم المقدّم للبلدان لتطوير السياسات والتشريعات </w:t>
      </w:r>
      <w:r>
        <w:rPr>
          <w:rFonts w:cs="Times New Roman"/>
          <w:rtl/>
          <w:lang w:bidi="ar-QA"/>
        </w:rPr>
        <w:t>في مجال ا</w:t>
      </w:r>
      <w:r w:rsidRPr="003051FC">
        <w:rPr>
          <w:rFonts w:cs="Times New Roman"/>
          <w:rtl/>
          <w:lang w:bidi="ar-QA"/>
        </w:rPr>
        <w:t>لتراث الثقافي غير المادي؛</w:t>
      </w:r>
    </w:p>
    <w:p w:rsidR="00913A98" w:rsidRPr="003051FC" w:rsidRDefault="00913A98" w:rsidP="00F4402B">
      <w:pPr>
        <w:pStyle w:val="COMPara"/>
        <w:bidi/>
        <w:ind w:left="851" w:hanging="284"/>
        <w:jc w:val="both"/>
        <w:rPr>
          <w:rFonts w:ascii="Times New Roman" w:eastAsia="Times New Roman" w:hAnsi="Times New Roman" w:cs="Times New Roman"/>
        </w:rPr>
      </w:pPr>
      <w:r w:rsidRPr="003051FC">
        <w:rPr>
          <w:rFonts w:ascii="Times New Roman" w:eastAsia="Times New Roman" w:hAnsi="Times New Roman" w:cs="Times New Roman"/>
        </w:rPr>
        <w:t>-</w:t>
      </w:r>
      <w:r w:rsidRPr="003051FC">
        <w:rPr>
          <w:rFonts w:ascii="Times New Roman" w:eastAsia="Times New Roman" w:hAnsi="Times New Roman" w:cs="Times New Roman"/>
        </w:rPr>
        <w:tab/>
      </w:r>
      <w:r w:rsidRPr="003051FC">
        <w:rPr>
          <w:rFonts w:cs="Times New Roman"/>
          <w:rtl/>
          <w:lang w:bidi="ar-QA"/>
        </w:rPr>
        <w:t>إنشاء آلية تقييم و</w:t>
      </w:r>
      <w:r>
        <w:rPr>
          <w:rFonts w:cs="Times New Roman"/>
          <w:rtl/>
          <w:lang w:bidi="ar-QA"/>
        </w:rPr>
        <w:t>رصد</w:t>
      </w:r>
      <w:r w:rsidRPr="003051FC">
        <w:rPr>
          <w:rFonts w:cs="Times New Roman"/>
          <w:rtl/>
          <w:lang w:bidi="ar-QA"/>
        </w:rPr>
        <w:t xml:space="preserve"> لأنشطة بناء القدرات لجمع بيانات </w:t>
      </w:r>
      <w:r>
        <w:rPr>
          <w:rFonts w:cs="Times New Roman"/>
          <w:rtl/>
          <w:lang w:bidi="ar-QA"/>
        </w:rPr>
        <w:t>بشأن</w:t>
      </w:r>
      <w:r w:rsidRPr="003051FC">
        <w:rPr>
          <w:rFonts w:cs="Times New Roman"/>
          <w:rtl/>
          <w:lang w:bidi="ar-QA"/>
        </w:rPr>
        <w:t xml:space="preserve"> فعاليتها؛</w:t>
      </w:r>
    </w:p>
    <w:p w:rsidR="00913A98" w:rsidRPr="003051FC" w:rsidRDefault="00913A98" w:rsidP="00F4402B">
      <w:pPr>
        <w:pStyle w:val="COMPara"/>
        <w:bidi/>
        <w:ind w:left="851" w:hanging="284"/>
        <w:jc w:val="both"/>
        <w:rPr>
          <w:rFonts w:ascii="Times New Roman" w:eastAsia="Times New Roman" w:hAnsi="Times New Roman" w:cs="Times New Roman"/>
        </w:rPr>
      </w:pPr>
      <w:r w:rsidRPr="003051FC">
        <w:rPr>
          <w:rFonts w:ascii="Times New Roman" w:eastAsia="Times New Roman" w:hAnsi="Times New Roman" w:cs="Times New Roman"/>
        </w:rPr>
        <w:t>-</w:t>
      </w:r>
      <w:r w:rsidRPr="003051FC">
        <w:rPr>
          <w:rFonts w:ascii="Times New Roman" w:eastAsia="Times New Roman" w:hAnsi="Times New Roman" w:cs="Times New Roman"/>
        </w:rPr>
        <w:tab/>
      </w:r>
      <w:r w:rsidRPr="003051FC">
        <w:rPr>
          <w:rFonts w:cs="Times New Roman"/>
          <w:rtl/>
          <w:lang w:bidi="ar-QA"/>
        </w:rPr>
        <w:t>تكي</w:t>
      </w:r>
      <w:r>
        <w:rPr>
          <w:rFonts w:cs="Times New Roman"/>
          <w:rtl/>
          <w:lang w:bidi="ar-QA"/>
        </w:rPr>
        <w:t>ي</w:t>
      </w:r>
      <w:r w:rsidRPr="003051FC">
        <w:rPr>
          <w:rFonts w:cs="Times New Roman"/>
          <w:rtl/>
          <w:lang w:bidi="ar-QA"/>
        </w:rPr>
        <w:t xml:space="preserve">ف محتوى وشكل برنامج بناء القدرات التابع للاتفاقية باستمرار للاستجابة للتحديات الكبرى في مجال </w:t>
      </w:r>
      <w:r>
        <w:rPr>
          <w:rFonts w:cs="Times New Roman"/>
          <w:rtl/>
          <w:lang w:bidi="ar-QA"/>
        </w:rPr>
        <w:t>التطبيق</w:t>
      </w:r>
      <w:r w:rsidRPr="003051FC">
        <w:rPr>
          <w:rFonts w:cs="Times New Roman"/>
          <w:rtl/>
          <w:lang w:bidi="ar-QA"/>
        </w:rPr>
        <w:t xml:space="preserve"> على الصعيد الوطني.</w:t>
      </w:r>
    </w:p>
    <w:p w:rsidR="00913A98" w:rsidRPr="003051FC" w:rsidRDefault="00913A98" w:rsidP="00F4402B">
      <w:pPr>
        <w:pStyle w:val="COMPara"/>
        <w:keepNext/>
        <w:numPr>
          <w:ilvl w:val="0"/>
          <w:numId w:val="14"/>
        </w:numPr>
        <w:bidi/>
        <w:spacing w:before="240"/>
        <w:ind w:left="1276"/>
        <w:rPr>
          <w:rFonts w:ascii="Times New Roman" w:eastAsia="Times New Roman" w:hAnsi="Times New Roman" w:cs="Times New Roman"/>
          <w:b/>
        </w:rPr>
      </w:pPr>
      <w:r w:rsidRPr="003051FC">
        <w:rPr>
          <w:rFonts w:cs="Times New Roman"/>
          <w:bCs/>
          <w:rtl/>
          <w:lang w:bidi="ar-QA"/>
        </w:rPr>
        <w:t>خدمات بناء القدرات مقدّمة بشكل فعال إلى البلدان المستفيدة</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 xml:space="preserve"> يقع ت</w:t>
      </w:r>
      <w:r>
        <w:rPr>
          <w:rFonts w:cs="Times New Roman"/>
          <w:rtl/>
          <w:lang w:bidi="ar-QA"/>
        </w:rPr>
        <w:t>وفير</w:t>
      </w:r>
      <w:r w:rsidRPr="003051FC">
        <w:rPr>
          <w:rFonts w:cs="Times New Roman"/>
          <w:rtl/>
          <w:lang w:bidi="ar-QA"/>
        </w:rPr>
        <w:t xml:space="preserve"> خدمات بناء القدرات في البلدان، كما هو موض</w:t>
      </w:r>
      <w:r>
        <w:rPr>
          <w:rFonts w:cs="Times New Roman"/>
          <w:rtl/>
          <w:lang w:bidi="ar-QA"/>
        </w:rPr>
        <w:t>ّ</w:t>
      </w:r>
      <w:r w:rsidRPr="003051FC">
        <w:rPr>
          <w:rFonts w:cs="Times New Roman"/>
          <w:rtl/>
          <w:lang w:bidi="ar-QA"/>
        </w:rPr>
        <w:t>ح باستفاضة في التقارير السابقة إلى اللجنة و</w:t>
      </w:r>
      <w:r>
        <w:rPr>
          <w:rFonts w:cs="Times New Roman"/>
          <w:rtl/>
          <w:lang w:bidi="ar-QA"/>
        </w:rPr>
        <w:t xml:space="preserve">إلى </w:t>
      </w:r>
      <w:r w:rsidRPr="003051FC">
        <w:rPr>
          <w:rFonts w:cs="Times New Roman"/>
          <w:rtl/>
          <w:lang w:bidi="ar-QA"/>
        </w:rPr>
        <w:t>الجمعية العامة، في قلب استراتيجية بناء القدرات، وي</w:t>
      </w:r>
      <w:r>
        <w:rPr>
          <w:rFonts w:cs="Times New Roman"/>
          <w:rtl/>
          <w:lang w:bidi="ar-QA"/>
        </w:rPr>
        <w:t>قع</w:t>
      </w:r>
      <w:r w:rsidRPr="003051FC">
        <w:rPr>
          <w:rFonts w:cs="Times New Roman"/>
          <w:rtl/>
          <w:lang w:bidi="ar-QA"/>
        </w:rPr>
        <w:t xml:space="preserve"> في كثير من الأحيان </w:t>
      </w:r>
      <w:r w:rsidRPr="00561689">
        <w:rPr>
          <w:rFonts w:cs="Times New Roman"/>
          <w:rtl/>
          <w:lang w:bidi="ar-QA"/>
        </w:rPr>
        <w:t>ضم عدّة برامج قطرية تكاملية في إطار برنامج واحد أوسع نطاقا يتولّى تنفيذه مكتب ميداني واحد أو أكثر</w:t>
      </w:r>
      <w:r w:rsidRPr="003051FC">
        <w:rPr>
          <w:rFonts w:cs="Times New Roman"/>
          <w:rtl/>
          <w:lang w:bidi="ar-QA"/>
        </w:rPr>
        <w:t>.</w:t>
      </w:r>
      <w:r>
        <w:rPr>
          <w:rFonts w:cs="Times New Roman"/>
          <w:rtl/>
          <w:lang w:bidi="ar-QA"/>
        </w:rPr>
        <w:t xml:space="preserve"> </w:t>
      </w:r>
      <w:r w:rsidRPr="00561689">
        <w:rPr>
          <w:rFonts w:cs="Times New Roman"/>
          <w:rtl/>
          <w:lang w:bidi="ar-QA"/>
        </w:rPr>
        <w:t xml:space="preserve">ويمتدّ مثل هذا المشروع عادة بين </w:t>
      </w:r>
      <w:r>
        <w:rPr>
          <w:rFonts w:cs="Times New Roman"/>
          <w:rtl/>
          <w:lang w:bidi="ar-QA"/>
        </w:rPr>
        <w:t>24</w:t>
      </w:r>
      <w:r w:rsidRPr="00561689">
        <w:rPr>
          <w:rFonts w:cs="Times New Roman"/>
          <w:rtl/>
          <w:lang w:bidi="ar-QA"/>
        </w:rPr>
        <w:t xml:space="preserve"> و36 شهراً ويهدف إلى تلبية المتطلبات الأكثر إلحاحاً </w:t>
      </w:r>
      <w:r w:rsidRPr="003051FC">
        <w:rPr>
          <w:rFonts w:cs="Times New Roman"/>
          <w:rtl/>
          <w:lang w:bidi="ar-QA"/>
        </w:rPr>
        <w:t>في بلد واحد:</w:t>
      </w:r>
    </w:p>
    <w:p w:rsidR="00913A98" w:rsidRPr="003051FC" w:rsidRDefault="00913A98" w:rsidP="00F4402B">
      <w:pPr>
        <w:pStyle w:val="COMPara"/>
        <w:numPr>
          <w:ilvl w:val="0"/>
          <w:numId w:val="17"/>
        </w:numPr>
        <w:bidi/>
        <w:ind w:left="851" w:hanging="284"/>
        <w:jc w:val="both"/>
        <w:rPr>
          <w:rFonts w:ascii="Times New Roman" w:eastAsia="Times New Roman" w:hAnsi="Times New Roman" w:cs="Times New Roman"/>
        </w:rPr>
      </w:pPr>
      <w:r w:rsidRPr="003051FC">
        <w:rPr>
          <w:rFonts w:cs="Times New Roman"/>
          <w:rtl/>
          <w:lang w:bidi="ar-QA"/>
        </w:rPr>
        <w:t>مراجعة السياسات والتشريعات؛</w:t>
      </w:r>
    </w:p>
    <w:p w:rsidR="00913A98" w:rsidRPr="003051FC" w:rsidRDefault="00913A98" w:rsidP="00F4402B">
      <w:pPr>
        <w:pStyle w:val="COMPara"/>
        <w:numPr>
          <w:ilvl w:val="0"/>
          <w:numId w:val="17"/>
        </w:numPr>
        <w:bidi/>
        <w:ind w:left="851" w:hanging="284"/>
        <w:jc w:val="both"/>
        <w:rPr>
          <w:rFonts w:ascii="Times New Roman" w:eastAsia="Times New Roman" w:hAnsi="Times New Roman" w:cs="Times New Roman"/>
        </w:rPr>
      </w:pPr>
      <w:r w:rsidRPr="003051FC">
        <w:rPr>
          <w:rFonts w:cs="Times New Roman"/>
          <w:rtl/>
          <w:lang w:bidi="ar-QA"/>
        </w:rPr>
        <w:t>إعادة تصميم البنية التحتية المؤسسية؛</w:t>
      </w:r>
    </w:p>
    <w:p w:rsidR="00913A98" w:rsidRPr="003051FC" w:rsidRDefault="00913A98" w:rsidP="00F4402B">
      <w:pPr>
        <w:pStyle w:val="COMPara"/>
        <w:numPr>
          <w:ilvl w:val="0"/>
          <w:numId w:val="17"/>
        </w:numPr>
        <w:bidi/>
        <w:ind w:left="851" w:hanging="284"/>
        <w:jc w:val="both"/>
        <w:rPr>
          <w:rFonts w:ascii="Times New Roman" w:eastAsia="Times New Roman" w:hAnsi="Times New Roman" w:cs="Times New Roman"/>
        </w:rPr>
      </w:pPr>
      <w:r w:rsidRPr="003051FC">
        <w:rPr>
          <w:rFonts w:cs="Times New Roman"/>
          <w:rtl/>
          <w:lang w:bidi="ar-QA"/>
        </w:rPr>
        <w:t>وضع منهجيات جرد؛</w:t>
      </w:r>
    </w:p>
    <w:p w:rsidR="00913A98" w:rsidRPr="003051FC" w:rsidRDefault="00913A98" w:rsidP="00F4402B">
      <w:pPr>
        <w:pStyle w:val="COMPara"/>
        <w:numPr>
          <w:ilvl w:val="0"/>
          <w:numId w:val="17"/>
        </w:numPr>
        <w:bidi/>
        <w:ind w:left="851" w:hanging="284"/>
        <w:jc w:val="both"/>
        <w:rPr>
          <w:rFonts w:ascii="Times New Roman" w:eastAsia="Times New Roman" w:hAnsi="Times New Roman" w:cs="Times New Roman"/>
        </w:rPr>
      </w:pPr>
      <w:r w:rsidRPr="003051FC">
        <w:rPr>
          <w:rFonts w:cs="Times New Roman"/>
          <w:rtl/>
          <w:lang w:bidi="ar-QA"/>
        </w:rPr>
        <w:t>وضع تدابير وخطط الصون؛</w:t>
      </w:r>
    </w:p>
    <w:p w:rsidR="00913A98" w:rsidRPr="003051FC" w:rsidRDefault="00913A98" w:rsidP="00F4402B">
      <w:pPr>
        <w:pStyle w:val="COMPara"/>
        <w:numPr>
          <w:ilvl w:val="0"/>
          <w:numId w:val="17"/>
        </w:numPr>
        <w:bidi/>
        <w:ind w:left="851" w:hanging="284"/>
        <w:jc w:val="both"/>
        <w:rPr>
          <w:rFonts w:ascii="Times New Roman" w:eastAsia="Times New Roman" w:hAnsi="Times New Roman" w:cs="Times New Roman"/>
        </w:rPr>
      </w:pPr>
      <w:r w:rsidRPr="003051FC">
        <w:rPr>
          <w:rFonts w:cs="Times New Roman"/>
          <w:rtl/>
          <w:lang w:bidi="ar-QA"/>
        </w:rPr>
        <w:t>والمشاركة مشاركة فعّالة في آليات التعاون الدولية المتعلقة بالاتفاقية.</w:t>
      </w:r>
    </w:p>
    <w:p w:rsidR="00913A98" w:rsidRPr="003051FC" w:rsidRDefault="00913A98" w:rsidP="00F4402B">
      <w:pPr>
        <w:pStyle w:val="COMPara"/>
        <w:bidi/>
        <w:ind w:firstLine="0"/>
        <w:jc w:val="both"/>
        <w:rPr>
          <w:rFonts w:ascii="Times New Roman" w:eastAsia="Times New Roman" w:hAnsi="Times New Roman" w:cs="Times New Roman"/>
        </w:rPr>
      </w:pPr>
      <w:r w:rsidRPr="003051FC">
        <w:rPr>
          <w:rFonts w:cs="Times New Roman"/>
          <w:rtl/>
          <w:lang w:bidi="ar-QA"/>
        </w:rPr>
        <w:t xml:space="preserve">وتهدف جميع الأنشطة المنفّذة في إطار </w:t>
      </w:r>
      <w:proofErr w:type="spellStart"/>
      <w:r w:rsidRPr="003051FC">
        <w:rPr>
          <w:rFonts w:cs="Times New Roman"/>
          <w:rtl/>
          <w:lang w:bidi="ar-QA"/>
        </w:rPr>
        <w:t>الإستراتيجية</w:t>
      </w:r>
      <w:proofErr w:type="spellEnd"/>
      <w:r w:rsidRPr="003051FC">
        <w:rPr>
          <w:rFonts w:cs="Times New Roman"/>
          <w:rtl/>
          <w:lang w:bidi="ar-QA"/>
        </w:rPr>
        <w:t xml:space="preserve"> إلى حش</w:t>
      </w:r>
      <w:r>
        <w:rPr>
          <w:rFonts w:cs="Times New Roman"/>
          <w:rtl/>
          <w:lang w:bidi="ar-QA"/>
        </w:rPr>
        <w:t>د الأطراف المعنية كافة (الحكومة</w:t>
      </w:r>
      <w:r w:rsidRPr="003051FC">
        <w:rPr>
          <w:rFonts w:cs="Times New Roman"/>
          <w:rtl/>
          <w:lang w:bidi="ar-QA"/>
        </w:rPr>
        <w:t xml:space="preserve"> والمجتمع المدني والمجتمعات المحلية) وإشراكها في صنع القرارات والإدارة والجوانب العملية لصون التراث الثقافي غير المادي، مع التركيز بشكل خاص على صياغة سياسات ومبادرات تلبي احتياجات النساء والرجال وتُعنى بتطلّعاتهم وقدراتهم وإسهاماتهم المختلفة.</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وتمّ على مدى العامين الماضيين إطلاق أنشطة بناء القدرات أو تنفيذها في حوالي 70 بلدا</w:t>
      </w:r>
      <w:r>
        <w:rPr>
          <w:rFonts w:cs="Times New Roman"/>
          <w:rtl/>
          <w:lang w:bidi="ar-QA"/>
        </w:rPr>
        <w:t>ً</w:t>
      </w:r>
      <w:r w:rsidRPr="003051FC">
        <w:rPr>
          <w:rFonts w:cs="Times New Roman"/>
          <w:rtl/>
          <w:lang w:bidi="ar-QA"/>
        </w:rPr>
        <w:t xml:space="preserve"> </w:t>
      </w:r>
      <w:r>
        <w:rPr>
          <w:rFonts w:cs="Times New Roman"/>
          <w:rtl/>
          <w:lang w:bidi="ar-QA"/>
        </w:rPr>
        <w:t>من</w:t>
      </w:r>
      <w:r w:rsidRPr="003051FC">
        <w:rPr>
          <w:rFonts w:cs="Times New Roman"/>
          <w:rtl/>
          <w:lang w:bidi="ar-QA"/>
        </w:rPr>
        <w:t xml:space="preserve"> جميع مناطق العالم.</w:t>
      </w:r>
      <w:r w:rsidRPr="003051FC">
        <w:rPr>
          <w:rFonts w:ascii="Times New Roman" w:eastAsia="Times New Roman" w:hAnsi="Times New Roman" w:cs="Times New Roman"/>
        </w:rPr>
        <w:t xml:space="preserve"> </w:t>
      </w:r>
      <w:r w:rsidRPr="003051FC">
        <w:rPr>
          <w:rFonts w:cs="Times New Roman"/>
          <w:rtl/>
          <w:lang w:bidi="ar-QA"/>
        </w:rPr>
        <w:t>وتحصّلت أفريقيا على اهتمام خاص في هذا الصدد من خلال 25 بلدا</w:t>
      </w:r>
      <w:r>
        <w:rPr>
          <w:rFonts w:cs="Times New Roman"/>
          <w:rtl/>
          <w:lang w:bidi="ar-QA"/>
        </w:rPr>
        <w:t>ً</w:t>
      </w:r>
      <w:r w:rsidRPr="003051FC">
        <w:rPr>
          <w:rFonts w:cs="Times New Roman"/>
          <w:rtl/>
          <w:lang w:bidi="ar-QA"/>
        </w:rPr>
        <w:t xml:space="preserve"> مستفيدا</w:t>
      </w:r>
      <w:r>
        <w:rPr>
          <w:rFonts w:cs="Times New Roman"/>
          <w:rtl/>
          <w:lang w:bidi="ar-QA"/>
        </w:rPr>
        <w:t>ً</w:t>
      </w:r>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 xml:space="preserve">واتخذ دعم بناء القدرات أشكال متنوعة؛ فعلى سبيل المثال، تمثّل بعضها في مشاريع قصيرة الأجل فقط في الأصل مع تقييم للاحتياجات أو تغطية موضوع واحد، وكان البعض الآخر مشاريع تمتدّ على عدّة سنوات </w:t>
      </w:r>
      <w:r w:rsidRPr="003051FC">
        <w:rPr>
          <w:rFonts w:cs="Times New Roman"/>
          <w:rtl/>
          <w:lang w:bidi="ar-QA"/>
        </w:rPr>
        <w:lastRenderedPageBreak/>
        <w:t xml:space="preserve">مع عدة مكونات تدريبية؛ وقد تمّ تمويل المشاريع </w:t>
      </w:r>
      <w:r w:rsidRPr="00561689">
        <w:rPr>
          <w:rFonts w:cs="Times New Roman"/>
          <w:rtl/>
          <w:lang w:bidi="ar-QA"/>
        </w:rPr>
        <w:t>بموارد من خارج الميزانية</w:t>
      </w:r>
      <w:r w:rsidRPr="003051FC">
        <w:rPr>
          <w:rFonts w:cs="Times New Roman"/>
          <w:rtl/>
          <w:lang w:bidi="ar-QA"/>
        </w:rPr>
        <w:t xml:space="preserve"> ومن الميزانية العادية لليونسكو وبتمويلات وطنية مناصفة في بعض الحالات؛ كما تمّ تنفيذ مشاريع ذاتية النفع.</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ويتعلّق تحس</w:t>
      </w:r>
      <w:r>
        <w:rPr>
          <w:rFonts w:cs="Times New Roman"/>
          <w:rtl/>
          <w:lang w:bidi="ar-QA"/>
        </w:rPr>
        <w:t>ّ</w:t>
      </w:r>
      <w:r w:rsidRPr="003051FC">
        <w:rPr>
          <w:rFonts w:cs="Times New Roman"/>
          <w:rtl/>
          <w:lang w:bidi="ar-QA"/>
        </w:rPr>
        <w:t xml:space="preserve">ن هام </w:t>
      </w:r>
      <w:r>
        <w:rPr>
          <w:rFonts w:cs="Times New Roman"/>
          <w:rtl/>
          <w:lang w:bidi="ar-QA"/>
        </w:rPr>
        <w:t xml:space="preserve">سجّل </w:t>
      </w:r>
      <w:r w:rsidRPr="003051FC">
        <w:rPr>
          <w:rFonts w:cs="Times New Roman"/>
          <w:rtl/>
          <w:lang w:bidi="ar-QA"/>
        </w:rPr>
        <w:t xml:space="preserve">على مدى فترة العامين </w:t>
      </w:r>
      <w:r>
        <w:rPr>
          <w:rFonts w:cs="Times New Roman"/>
          <w:rtl/>
          <w:lang w:bidi="ar-QA"/>
        </w:rPr>
        <w:t>ب</w:t>
      </w:r>
      <w:r w:rsidRPr="003051FC">
        <w:rPr>
          <w:rFonts w:cs="Times New Roman"/>
          <w:rtl/>
          <w:lang w:bidi="ar-QA"/>
        </w:rPr>
        <w:t>إدخال تقييمات احتياجات معمّقة في مرحلة إعداد المشروع.</w:t>
      </w:r>
      <w:r w:rsidRPr="003051FC">
        <w:rPr>
          <w:rFonts w:ascii="Times New Roman" w:eastAsia="Times New Roman" w:hAnsi="Times New Roman" w:cs="Times New Roman"/>
        </w:rPr>
        <w:t xml:space="preserve"> </w:t>
      </w:r>
      <w:r w:rsidRPr="003051FC">
        <w:rPr>
          <w:rFonts w:cs="Times New Roman"/>
          <w:rtl/>
          <w:lang w:bidi="ar-QA"/>
        </w:rPr>
        <w:t>ويسهّل هذا النهج الجديد التخطيط الت</w:t>
      </w:r>
      <w:r>
        <w:rPr>
          <w:rFonts w:cs="Times New Roman"/>
          <w:rtl/>
          <w:lang w:bidi="ar-QA"/>
        </w:rPr>
        <w:t xml:space="preserve">عاوني مع النظراء الوطنيين منذ </w:t>
      </w:r>
      <w:r w:rsidRPr="003051FC">
        <w:rPr>
          <w:rFonts w:cs="Times New Roman"/>
          <w:rtl/>
          <w:lang w:bidi="ar-QA"/>
        </w:rPr>
        <w:t>بداية</w:t>
      </w:r>
      <w:r>
        <w:rPr>
          <w:rFonts w:cs="Times New Roman"/>
          <w:rtl/>
          <w:lang w:bidi="ar-QA"/>
        </w:rPr>
        <w:t xml:space="preserve"> المشروع</w:t>
      </w:r>
      <w:r w:rsidRPr="003051FC">
        <w:rPr>
          <w:rFonts w:cs="Times New Roman"/>
          <w:rtl/>
          <w:lang w:bidi="ar-QA"/>
        </w:rPr>
        <w:t xml:space="preserve"> ويتيح الوقت للتوضيح المسبق لنطاق وإمكانيات الدعم في إطار </w:t>
      </w:r>
      <w:proofErr w:type="spellStart"/>
      <w:r w:rsidRPr="003051FC">
        <w:rPr>
          <w:rFonts w:cs="Times New Roman"/>
          <w:rtl/>
          <w:lang w:bidi="ar-QA"/>
        </w:rPr>
        <w:t>الإستراتيجية</w:t>
      </w:r>
      <w:proofErr w:type="spellEnd"/>
      <w:r w:rsidRPr="003051FC">
        <w:rPr>
          <w:rFonts w:cs="Times New Roman"/>
          <w:rtl/>
          <w:lang w:bidi="ar-QA"/>
        </w:rPr>
        <w:t xml:space="preserve"> العالمية ويعز</w:t>
      </w:r>
      <w:r>
        <w:rPr>
          <w:rFonts w:cs="Times New Roman"/>
          <w:rtl/>
          <w:lang w:bidi="ar-QA"/>
        </w:rPr>
        <w:t>ّ</w:t>
      </w:r>
      <w:r w:rsidRPr="003051FC">
        <w:rPr>
          <w:rFonts w:cs="Times New Roman"/>
          <w:rtl/>
          <w:lang w:bidi="ar-QA"/>
        </w:rPr>
        <w:t>ز التعاون بين الشركاء الوطنيين والمحليين ويضمن عكس المشاريع المستقبلية لاحتياجات المستفيدين وأولوياتهم.</w:t>
      </w:r>
      <w:r w:rsidRPr="003051FC">
        <w:rPr>
          <w:rFonts w:ascii="Times New Roman" w:eastAsia="Times New Roman" w:hAnsi="Times New Roman" w:cs="Times New Roman"/>
        </w:rPr>
        <w:t xml:space="preserve"> </w:t>
      </w:r>
      <w:r w:rsidRPr="003051FC">
        <w:rPr>
          <w:rFonts w:cs="Times New Roman"/>
          <w:rtl/>
          <w:lang w:bidi="ar-QA"/>
        </w:rPr>
        <w:t>وتمّ الانتهاء من تقييمات الاحتياجات في 10 بلدان.</w:t>
      </w:r>
      <w:r w:rsidRPr="003051FC">
        <w:rPr>
          <w:rFonts w:ascii="Times New Roman" w:eastAsia="Times New Roman" w:hAnsi="Times New Roman" w:cs="Times New Roman"/>
        </w:rPr>
        <w:t xml:space="preserve"> </w:t>
      </w:r>
      <w:r w:rsidRPr="003051FC">
        <w:rPr>
          <w:rFonts w:cs="Times New Roman"/>
          <w:rtl/>
          <w:lang w:bidi="ar-QA"/>
        </w:rPr>
        <w:t>وفي هذا الصدد</w:t>
      </w:r>
      <w:r>
        <w:rPr>
          <w:rFonts w:cs="Times New Roman"/>
          <w:rtl/>
          <w:lang w:bidi="ar-QA"/>
        </w:rPr>
        <w:t>،</w:t>
      </w:r>
      <w:r w:rsidRPr="003051FC">
        <w:rPr>
          <w:rFonts w:cs="Times New Roman"/>
          <w:rtl/>
          <w:lang w:bidi="ar-QA"/>
        </w:rPr>
        <w:t xml:space="preserve"> كان المشروع المخصّص الذي يمتدّ لعدة سنوات لتقييم احتياجات في سبع دول في أفريقيا والمنطقة العربية (جزر القمر وجيبوتي ومصر ومدغشقر وفلسطين وجنوب السودان والسودان) بتمويل من أموال الودائع لليونسكو/هيئة أبو ظبي للسياحة والثقافة مثالياً ومبتكراً.</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وت</w:t>
      </w:r>
      <w:r>
        <w:rPr>
          <w:rFonts w:cs="Times New Roman"/>
          <w:rtl/>
          <w:lang w:bidi="ar-QA"/>
        </w:rPr>
        <w:t>ُ</w:t>
      </w:r>
      <w:r w:rsidRPr="003051FC">
        <w:rPr>
          <w:rFonts w:cs="Times New Roman"/>
          <w:rtl/>
          <w:lang w:bidi="ar-QA"/>
        </w:rPr>
        <w:t xml:space="preserve">عتبر حلقات العمل التدريبية طريقة </w:t>
      </w:r>
      <w:r>
        <w:rPr>
          <w:rFonts w:cs="Times New Roman"/>
          <w:rtl/>
          <w:lang w:bidi="ar-QA"/>
        </w:rPr>
        <w:t>الانجاز</w:t>
      </w:r>
      <w:r w:rsidRPr="003051FC">
        <w:rPr>
          <w:rFonts w:cs="Times New Roman"/>
          <w:rtl/>
          <w:lang w:bidi="ar-QA"/>
        </w:rPr>
        <w:t xml:space="preserve"> الأكثر </w:t>
      </w:r>
      <w:r>
        <w:rPr>
          <w:rFonts w:cs="Times New Roman"/>
          <w:rtl/>
          <w:lang w:bidi="ar-QA"/>
        </w:rPr>
        <w:t>بروز</w:t>
      </w:r>
      <w:r w:rsidRPr="003051FC">
        <w:rPr>
          <w:rFonts w:cs="Times New Roman"/>
          <w:rtl/>
          <w:lang w:bidi="ar-QA"/>
        </w:rPr>
        <w:t>اً في البرنامج ال</w:t>
      </w:r>
      <w:r>
        <w:rPr>
          <w:rFonts w:cs="Times New Roman"/>
          <w:rtl/>
          <w:lang w:bidi="ar-QA"/>
        </w:rPr>
        <w:t>شامل</w:t>
      </w:r>
      <w:r w:rsidRPr="003051FC">
        <w:rPr>
          <w:rFonts w:cs="Times New Roman"/>
          <w:rtl/>
          <w:lang w:bidi="ar-QA"/>
        </w:rPr>
        <w:t>.</w:t>
      </w:r>
      <w:r w:rsidRPr="003051FC">
        <w:rPr>
          <w:rFonts w:ascii="Times New Roman" w:eastAsia="Times New Roman" w:hAnsi="Times New Roman" w:cs="Times New Roman"/>
        </w:rPr>
        <w:t xml:space="preserve"> </w:t>
      </w:r>
      <w:r>
        <w:rPr>
          <w:rFonts w:cs="Times New Roman"/>
          <w:rtl/>
          <w:lang w:bidi="ar-QA"/>
        </w:rPr>
        <w:t>إلاّ أنّه</w:t>
      </w:r>
      <w:r w:rsidRPr="003051FC">
        <w:rPr>
          <w:rFonts w:cs="Times New Roman"/>
          <w:rtl/>
          <w:lang w:bidi="ar-QA"/>
        </w:rPr>
        <w:t xml:space="preserve"> يتم ت</w:t>
      </w:r>
      <w:r>
        <w:rPr>
          <w:rFonts w:cs="Times New Roman"/>
          <w:rtl/>
          <w:lang w:bidi="ar-QA"/>
        </w:rPr>
        <w:t>قديم</w:t>
      </w:r>
      <w:r w:rsidRPr="003051FC">
        <w:rPr>
          <w:rFonts w:cs="Times New Roman"/>
          <w:rtl/>
          <w:lang w:bidi="ar-QA"/>
        </w:rPr>
        <w:t xml:space="preserve"> أنواع أخرى من الدعم تتخّذ شكل خدمات استشارية </w:t>
      </w:r>
      <w:r w:rsidRPr="00B11B21">
        <w:rPr>
          <w:rFonts w:cs="Times New Roman"/>
          <w:rtl/>
          <w:lang w:bidi="ar-QA"/>
        </w:rPr>
        <w:t>لصياغة السياسات والقوانين.</w:t>
      </w:r>
      <w:r w:rsidRPr="003051FC">
        <w:rPr>
          <w:rFonts w:ascii="Times New Roman" w:eastAsia="Times New Roman" w:hAnsi="Times New Roman" w:cs="Times New Roman"/>
        </w:rPr>
        <w:t xml:space="preserve"> </w:t>
      </w:r>
      <w:r w:rsidRPr="003051FC">
        <w:rPr>
          <w:rFonts w:cs="Times New Roman"/>
          <w:rtl/>
          <w:lang w:bidi="ar-QA"/>
        </w:rPr>
        <w:t>ومن بين حلقات العمل التدريبية المنجزة خلال الفترة التي يغطيها التقرير، استأثرت</w:t>
      </w:r>
      <w:r w:rsidRPr="003051FC">
        <w:rPr>
          <w:rFonts w:cs="Times New Roman"/>
          <w:rtl/>
          <w:lang w:bidi="ar-TN"/>
        </w:rPr>
        <w:t xml:space="preserve"> عملية </w:t>
      </w:r>
      <w:r w:rsidRPr="003051FC">
        <w:rPr>
          <w:rFonts w:cs="Times New Roman"/>
          <w:rtl/>
          <w:lang w:bidi="ar-QA"/>
        </w:rPr>
        <w:t>الحصر القائمة على المجتمعات المحلية بنصيب الأسد.</w:t>
      </w:r>
      <w:r w:rsidRPr="003051FC">
        <w:rPr>
          <w:rFonts w:ascii="Times New Roman" w:eastAsia="Times New Roman" w:hAnsi="Times New Roman" w:cs="Times New Roman"/>
        </w:rPr>
        <w:t xml:space="preserve"> </w:t>
      </w:r>
      <w:r w:rsidRPr="003051FC">
        <w:rPr>
          <w:rFonts w:cs="Times New Roman"/>
          <w:rtl/>
          <w:lang w:bidi="ar-QA"/>
        </w:rPr>
        <w:t xml:space="preserve">وتشرح تقارير تحليلية </w:t>
      </w:r>
      <w:r>
        <w:rPr>
          <w:rFonts w:cs="Times New Roman"/>
          <w:rtl/>
          <w:lang w:bidi="ar-QA"/>
        </w:rPr>
        <w:t xml:space="preserve">قدّمها </w:t>
      </w:r>
      <w:r w:rsidRPr="003051FC">
        <w:rPr>
          <w:rFonts w:cs="Times New Roman"/>
          <w:rtl/>
          <w:lang w:bidi="ar-QA"/>
        </w:rPr>
        <w:t>الميسر</w:t>
      </w:r>
      <w:r>
        <w:rPr>
          <w:rFonts w:cs="Times New Roman"/>
          <w:rtl/>
          <w:lang w:bidi="ar-QA"/>
        </w:rPr>
        <w:t>و</w:t>
      </w:r>
      <w:r w:rsidRPr="003051FC">
        <w:rPr>
          <w:rFonts w:cs="Times New Roman"/>
          <w:rtl/>
          <w:lang w:bidi="ar-QA"/>
        </w:rPr>
        <w:t>ن الخبراء كيف يلعب هذا العنصر دوراً رئيسياً في مساعدة البلدان على وضع أو مراجعة إطار ومنهجية لحصر التراث الثقافي غير المادي بمشاركة الجماعات والمجموعات والمنظمات غير الحكومية ذات الصلة.</w:t>
      </w:r>
      <w:r w:rsidRPr="003051FC">
        <w:rPr>
          <w:rFonts w:ascii="Times New Roman" w:eastAsia="Times New Roman" w:hAnsi="Times New Roman" w:cs="Times New Roman"/>
        </w:rPr>
        <w:t xml:space="preserve"> </w:t>
      </w:r>
      <w:r w:rsidRPr="00B11B21">
        <w:rPr>
          <w:rFonts w:cs="Times New Roman"/>
          <w:rtl/>
        </w:rPr>
        <w:t>و</w:t>
      </w:r>
      <w:r w:rsidRPr="00B11B21">
        <w:rPr>
          <w:rFonts w:cs="Times New Roman"/>
          <w:rtl/>
          <w:lang w:bidi="ar-QA"/>
        </w:rPr>
        <w:t>عادة ما يقتصر التدريب والأنشطة التدريجية على منطقة معينة من البلاد، بما أنّ المنهجية تتط</w:t>
      </w:r>
      <w:r>
        <w:rPr>
          <w:rFonts w:cs="Times New Roman"/>
          <w:rtl/>
          <w:lang w:bidi="ar-QA"/>
        </w:rPr>
        <w:t>ّ</w:t>
      </w:r>
      <w:r w:rsidRPr="00B11B21">
        <w:rPr>
          <w:rFonts w:cs="Times New Roman"/>
          <w:rtl/>
          <w:lang w:bidi="ar-QA"/>
        </w:rPr>
        <w:t>لب مشاركة الجماعات على الصعيد المحلي.</w:t>
      </w:r>
      <w:r w:rsidRPr="00B11B21">
        <w:rPr>
          <w:rFonts w:ascii="Times New Roman" w:eastAsia="Times New Roman" w:hAnsi="Times New Roman" w:cs="Times New Roman"/>
        </w:rPr>
        <w:t xml:space="preserve"> </w:t>
      </w:r>
      <w:r w:rsidRPr="00B11B21">
        <w:rPr>
          <w:rFonts w:cs="Times New Roman"/>
          <w:rtl/>
          <w:lang w:bidi="ar-QA"/>
        </w:rPr>
        <w:t>ثمّ تقوم البلدان المستفيدة باستخدام المعارف الجديدة لمحاكاة عملية</w:t>
      </w:r>
      <w:r w:rsidRPr="003051FC">
        <w:rPr>
          <w:rFonts w:cs="Times New Roman"/>
          <w:rtl/>
          <w:lang w:bidi="ar-QA"/>
        </w:rPr>
        <w:t xml:space="preserve"> مشابهة في مناطق أخرى كجزء من استراتيجيات الصون الخاصة بها.</w:t>
      </w:r>
      <w:r w:rsidRPr="003051FC">
        <w:rPr>
          <w:rFonts w:ascii="Times New Roman" w:eastAsia="Times New Roman" w:hAnsi="Times New Roman" w:cs="Times New Roman"/>
        </w:rPr>
        <w:t xml:space="preserve"> </w:t>
      </w:r>
    </w:p>
    <w:p w:rsidR="00913A98" w:rsidRPr="003051FC" w:rsidRDefault="00913A98" w:rsidP="00F4402B">
      <w:pPr>
        <w:pStyle w:val="COMPara"/>
        <w:keepNext/>
        <w:numPr>
          <w:ilvl w:val="0"/>
          <w:numId w:val="14"/>
        </w:numPr>
        <w:bidi/>
        <w:spacing w:before="240"/>
        <w:ind w:left="1276"/>
        <w:rPr>
          <w:rFonts w:ascii="Times New Roman" w:eastAsia="Times New Roman" w:hAnsi="Times New Roman" w:cs="Times New Roman"/>
          <w:b/>
        </w:rPr>
      </w:pPr>
      <w:r w:rsidRPr="003051FC">
        <w:rPr>
          <w:rFonts w:cs="Times New Roman"/>
          <w:bCs/>
          <w:rtl/>
          <w:lang w:bidi="ar-QA"/>
        </w:rPr>
        <w:t>إنشاء وتنفيذ آلية تقييم ومتابعة لأنشطة بناء القدرات لجمع بيانات حول فعاليتها</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مضت الأمانة قدما</w:t>
      </w:r>
      <w:r>
        <w:rPr>
          <w:rFonts w:cs="Times New Roman"/>
          <w:rtl/>
          <w:lang w:bidi="ar-QA"/>
        </w:rPr>
        <w:t>ً</w:t>
      </w:r>
      <w:r w:rsidRPr="003051FC">
        <w:rPr>
          <w:rFonts w:cs="Times New Roman"/>
          <w:rtl/>
          <w:lang w:bidi="ar-QA"/>
        </w:rPr>
        <w:t xml:space="preserve"> في إنشاء آلية </w:t>
      </w:r>
      <w:r>
        <w:rPr>
          <w:rFonts w:cs="Times New Roman"/>
          <w:rtl/>
          <w:lang w:bidi="ar-QA"/>
        </w:rPr>
        <w:t>ل</w:t>
      </w:r>
      <w:r w:rsidRPr="003051FC">
        <w:rPr>
          <w:rFonts w:cs="Times New Roman"/>
          <w:rtl/>
          <w:lang w:bidi="ar-QA"/>
        </w:rPr>
        <w:t xml:space="preserve">متابعة وتقييم أنشطة بناء القدرات </w:t>
      </w:r>
      <w:r>
        <w:rPr>
          <w:rFonts w:cs="Times New Roman"/>
          <w:rtl/>
          <w:lang w:bidi="ar-QA"/>
        </w:rPr>
        <w:t xml:space="preserve">قصد </w:t>
      </w:r>
      <w:r w:rsidRPr="003051FC">
        <w:rPr>
          <w:rFonts w:cs="Times New Roman"/>
          <w:rtl/>
          <w:lang w:bidi="ar-QA"/>
        </w:rPr>
        <w:t>جمع بيانات حول فعاليتها (</w:t>
      </w:r>
      <w:hyperlink r:id="rId25" w:history="1">
        <w:r w:rsidRPr="00FF6296">
          <w:rPr>
            <w:rStyle w:val="Hyperlink"/>
            <w:rtl/>
            <w:lang w:bidi="ar-QA"/>
          </w:rPr>
          <w:t>القرار 8.</w:t>
        </w:r>
        <w:r w:rsidRPr="00FF6296">
          <w:rPr>
            <w:rStyle w:val="Hyperlink"/>
            <w:rFonts w:ascii="Times New Roman" w:eastAsia="Times New Roman" w:hAnsi="Times New Roman"/>
            <w:lang w:bidi="ar-QA"/>
          </w:rPr>
          <w:t>COM 5.c.1</w:t>
        </w:r>
      </w:hyperlink>
      <w:r w:rsidRPr="003051FC">
        <w:rPr>
          <w:rFonts w:cs="Times New Roman"/>
          <w:rtl/>
          <w:lang w:bidi="ar-QA"/>
        </w:rPr>
        <w:t>) من خلال تنظيم حلقات عمل جمعت في حزيران/يونيو 2015 النظراء الوطنيين (</w:t>
      </w:r>
      <w:r w:rsidRPr="00B602EF">
        <w:rPr>
          <w:rFonts w:cs="Times New Roman"/>
          <w:rtl/>
          <w:lang w:bidi="ar-QA"/>
        </w:rPr>
        <w:t>بما في ذلك اللجان الوطنية لليونسكو)</w:t>
      </w:r>
      <w:r w:rsidRPr="003051FC">
        <w:rPr>
          <w:rFonts w:cs="Times New Roman"/>
          <w:rtl/>
          <w:lang w:bidi="ar-QA"/>
        </w:rPr>
        <w:t xml:space="preserve"> والميسرين الخبراء </w:t>
      </w:r>
      <w:r>
        <w:rPr>
          <w:rFonts w:cs="Times New Roman"/>
          <w:rtl/>
          <w:lang w:bidi="ar-QA"/>
        </w:rPr>
        <w:t>و</w:t>
      </w:r>
      <w:r w:rsidRPr="00B602EF">
        <w:rPr>
          <w:rFonts w:cs="Times New Roman"/>
          <w:rtl/>
          <w:lang w:bidi="ar-QA"/>
        </w:rPr>
        <w:t>موظفي</w:t>
      </w:r>
      <w:r>
        <w:rPr>
          <w:rFonts w:cs="Times New Roman"/>
          <w:rtl/>
          <w:lang w:bidi="ar-QA"/>
        </w:rPr>
        <w:t>ن</w:t>
      </w:r>
      <w:r w:rsidRPr="00B602EF">
        <w:rPr>
          <w:rFonts w:cs="Times New Roman"/>
          <w:rtl/>
          <w:lang w:bidi="ar-QA"/>
        </w:rPr>
        <w:t xml:space="preserve"> </w:t>
      </w:r>
      <w:r>
        <w:rPr>
          <w:rFonts w:cs="Times New Roman"/>
          <w:rtl/>
          <w:lang w:bidi="ar-QA"/>
        </w:rPr>
        <w:t>تابعين ل</w:t>
      </w:r>
      <w:r w:rsidRPr="00B602EF">
        <w:rPr>
          <w:rFonts w:cs="Times New Roman"/>
          <w:rtl/>
          <w:lang w:bidi="ar-QA"/>
        </w:rPr>
        <w:t>ليونسكو</w:t>
      </w:r>
      <w:r w:rsidRPr="003051FC">
        <w:rPr>
          <w:rFonts w:cs="Times New Roman"/>
          <w:rtl/>
          <w:lang w:bidi="ar-QA"/>
        </w:rPr>
        <w:t xml:space="preserve"> يعملون في مناطق مختلفة من العالم لتطوير الإطار </w:t>
      </w:r>
      <w:proofErr w:type="spellStart"/>
      <w:r w:rsidRPr="003051FC">
        <w:rPr>
          <w:rFonts w:cs="Times New Roman"/>
          <w:rtl/>
          <w:lang w:bidi="ar-QA"/>
        </w:rPr>
        <w:t>المفاهيمي</w:t>
      </w:r>
      <w:proofErr w:type="spellEnd"/>
      <w:r w:rsidRPr="003051FC">
        <w:rPr>
          <w:rFonts w:cs="Times New Roman"/>
          <w:rtl/>
          <w:lang w:bidi="ar-QA"/>
        </w:rPr>
        <w:t xml:space="preserve"> والمؤشرات.</w:t>
      </w:r>
      <w:r w:rsidRPr="003051FC">
        <w:rPr>
          <w:rFonts w:ascii="Times New Roman" w:eastAsia="Times New Roman" w:hAnsi="Times New Roman" w:cs="Times New Roman"/>
        </w:rPr>
        <w:t xml:space="preserve"> </w:t>
      </w:r>
      <w:r w:rsidRPr="003051FC">
        <w:rPr>
          <w:rFonts w:cs="Times New Roman"/>
          <w:rtl/>
          <w:lang w:bidi="ar-QA"/>
        </w:rPr>
        <w:t xml:space="preserve">وستتواصل هذه المبادرة في إطار الممارسة </w:t>
      </w:r>
      <w:r>
        <w:rPr>
          <w:rFonts w:cs="Times New Roman"/>
          <w:rtl/>
          <w:lang w:bidi="ar-QA"/>
        </w:rPr>
        <w:t>الأوسع</w:t>
      </w:r>
      <w:r w:rsidRPr="003051FC">
        <w:rPr>
          <w:rFonts w:cs="Times New Roman"/>
          <w:rtl/>
          <w:lang w:bidi="ar-QA"/>
        </w:rPr>
        <w:t xml:space="preserve"> نطاقا</w:t>
      </w:r>
      <w:r>
        <w:rPr>
          <w:rFonts w:cs="Times New Roman"/>
          <w:rtl/>
          <w:lang w:bidi="ar-QA"/>
        </w:rPr>
        <w:t>ً</w:t>
      </w:r>
      <w:r w:rsidRPr="003051FC">
        <w:rPr>
          <w:rFonts w:cs="Times New Roman"/>
          <w:rtl/>
          <w:lang w:bidi="ar-QA"/>
        </w:rPr>
        <w:t xml:space="preserve"> المبرمجة في النصف الثاني من 2016 لبناء </w:t>
      </w:r>
      <w:r w:rsidRPr="00B602EF">
        <w:rPr>
          <w:rFonts w:cs="Times New Roman"/>
          <w:rtl/>
          <w:lang w:bidi="ar-QA"/>
        </w:rPr>
        <w:t>إطار النتائج الشامل</w:t>
      </w:r>
      <w:r w:rsidRPr="003051FC">
        <w:rPr>
          <w:rFonts w:cs="Times New Roman"/>
          <w:rtl/>
          <w:lang w:bidi="ar-QA"/>
        </w:rPr>
        <w:t xml:space="preserve"> للاتفاقية وذلك لضمان اتساق النهج من حيث الأهداف والأطر الزمنية والمؤشرات والمعايير.</w:t>
      </w:r>
      <w:r w:rsidRPr="003051FC">
        <w:rPr>
          <w:rFonts w:ascii="Times New Roman" w:eastAsia="Times New Roman" w:hAnsi="Times New Roman" w:cs="Times New Roman"/>
        </w:rPr>
        <w:t xml:space="preserve"> </w:t>
      </w:r>
      <w:r w:rsidRPr="003051FC">
        <w:rPr>
          <w:rFonts w:cs="Times New Roman"/>
          <w:rtl/>
          <w:lang w:bidi="ar-QA"/>
        </w:rPr>
        <w:t xml:space="preserve">وفي هذه الأثناء، تعتزم الأمانة قيادة دراسات </w:t>
      </w:r>
      <w:r>
        <w:rPr>
          <w:rFonts w:cs="Times New Roman"/>
          <w:rtl/>
          <w:lang w:bidi="ar-QA"/>
        </w:rPr>
        <w:t>رصد</w:t>
      </w:r>
      <w:r w:rsidRPr="003051FC">
        <w:rPr>
          <w:rFonts w:cs="Times New Roman"/>
          <w:rtl/>
          <w:lang w:bidi="ar-QA"/>
        </w:rPr>
        <w:t xml:space="preserve"> في عدد مختار من البلدان التي استفادت من أنشطة بناء القدرات.</w:t>
      </w:r>
    </w:p>
    <w:p w:rsidR="00913A98" w:rsidRPr="003051FC" w:rsidRDefault="00913A98" w:rsidP="00F4402B">
      <w:pPr>
        <w:pStyle w:val="COMPara"/>
        <w:keepNext/>
        <w:numPr>
          <w:ilvl w:val="0"/>
          <w:numId w:val="14"/>
        </w:numPr>
        <w:bidi/>
        <w:spacing w:before="240"/>
        <w:ind w:left="1276"/>
        <w:rPr>
          <w:rFonts w:ascii="Times New Roman" w:eastAsia="Times New Roman" w:hAnsi="Times New Roman" w:cs="Times New Roman"/>
          <w:b/>
        </w:rPr>
      </w:pPr>
      <w:r w:rsidRPr="003051FC">
        <w:rPr>
          <w:rFonts w:cs="Times New Roman"/>
          <w:bCs/>
          <w:rtl/>
          <w:lang w:bidi="ar-QA"/>
        </w:rPr>
        <w:t>تعزيز شبكة الميسرين الخبراء ومؤسسات التعليم ذات الصلة</w:t>
      </w:r>
    </w:p>
    <w:p w:rsidR="00913A98" w:rsidRPr="00B602EF" w:rsidRDefault="00913A98" w:rsidP="00F4402B">
      <w:pPr>
        <w:pStyle w:val="COMPara"/>
        <w:numPr>
          <w:ilvl w:val="0"/>
          <w:numId w:val="3"/>
        </w:numPr>
        <w:bidi/>
        <w:ind w:left="567" w:hanging="567"/>
        <w:jc w:val="both"/>
        <w:rPr>
          <w:rFonts w:ascii="Times New Roman" w:eastAsia="Times New Roman" w:hAnsi="Times New Roman" w:cs="Times New Roman"/>
        </w:rPr>
      </w:pPr>
      <w:r w:rsidRPr="00B602EF">
        <w:rPr>
          <w:rFonts w:cs="Times New Roman"/>
          <w:rtl/>
          <w:lang w:bidi="ar-QA"/>
        </w:rPr>
        <w:t>تستند الأمانة إلى مورد كبير من الخبرة، بفضل مجموعة تضمّ أكثر من 80 ميسراً خبيراً من جميع مناطق العالم، عند تصميم وإنجاز أنشطة بناء القدرات.</w:t>
      </w:r>
      <w:r w:rsidRPr="00B602EF">
        <w:rPr>
          <w:rFonts w:ascii="Times New Roman" w:eastAsia="Times New Roman" w:hAnsi="Times New Roman" w:cs="Times New Roman"/>
        </w:rPr>
        <w:t xml:space="preserve"> </w:t>
      </w:r>
      <w:r w:rsidRPr="00B602EF">
        <w:rPr>
          <w:rFonts w:cs="Times New Roman"/>
          <w:rtl/>
          <w:lang w:bidi="ar-QA"/>
        </w:rPr>
        <w:t>وت</w:t>
      </w:r>
      <w:r>
        <w:rPr>
          <w:rFonts w:cs="Times New Roman"/>
          <w:rtl/>
          <w:lang w:bidi="ar-QA"/>
        </w:rPr>
        <w:t>وفّر</w:t>
      </w:r>
      <w:r w:rsidRPr="00B602EF">
        <w:rPr>
          <w:rFonts w:cs="Times New Roman"/>
          <w:rtl/>
          <w:lang w:bidi="ar-QA"/>
        </w:rPr>
        <w:t xml:space="preserve"> تقاريرهم التحليلية، في كثير من الأحيان بشأن أنشطة التدريب ولكن أيضا</w:t>
      </w:r>
      <w:r>
        <w:rPr>
          <w:rFonts w:cs="Times New Roman"/>
          <w:rtl/>
          <w:lang w:bidi="ar-QA"/>
        </w:rPr>
        <w:t>ً</w:t>
      </w:r>
      <w:r w:rsidRPr="00B602EF">
        <w:rPr>
          <w:rFonts w:cs="Times New Roman"/>
          <w:rtl/>
          <w:lang w:bidi="ar-QA"/>
        </w:rPr>
        <w:t xml:space="preserve"> حول تقييم الاحتياجات، مصدرا</w:t>
      </w:r>
      <w:r>
        <w:rPr>
          <w:rFonts w:cs="Times New Roman"/>
          <w:rtl/>
          <w:lang w:bidi="ar-QA"/>
        </w:rPr>
        <w:t>ً</w:t>
      </w:r>
      <w:r w:rsidRPr="00B602EF">
        <w:rPr>
          <w:rFonts w:cs="Times New Roman"/>
          <w:rtl/>
          <w:lang w:bidi="ar-QA"/>
        </w:rPr>
        <w:t xml:space="preserve"> ثمينا</w:t>
      </w:r>
      <w:r>
        <w:rPr>
          <w:rFonts w:cs="Times New Roman"/>
          <w:rtl/>
          <w:lang w:bidi="ar-QA"/>
        </w:rPr>
        <w:t>ً</w:t>
      </w:r>
      <w:r w:rsidRPr="00B602EF">
        <w:rPr>
          <w:rFonts w:cs="Times New Roman"/>
          <w:rtl/>
          <w:lang w:bidi="ar-QA"/>
        </w:rPr>
        <w:t xml:space="preserve"> لرصد البرنامج</w:t>
      </w:r>
      <w:r>
        <w:rPr>
          <w:rFonts w:cs="Times New Roman"/>
          <w:rtl/>
          <w:lang w:bidi="ar-QA"/>
        </w:rPr>
        <w:t xml:space="preserve"> </w:t>
      </w:r>
      <w:r w:rsidRPr="00B602EF">
        <w:rPr>
          <w:rFonts w:cs="Times New Roman"/>
          <w:rtl/>
          <w:lang w:bidi="ar-QA"/>
        </w:rPr>
        <w:t>وتكييف</w:t>
      </w:r>
      <w:r>
        <w:rPr>
          <w:rFonts w:cs="Times New Roman"/>
          <w:rtl/>
          <w:lang w:bidi="ar-QA"/>
        </w:rPr>
        <w:t>ه</w:t>
      </w:r>
      <w:r w:rsidRPr="00B602EF">
        <w:rPr>
          <w:rFonts w:cs="Times New Roman"/>
          <w:rtl/>
          <w:lang w:bidi="ar-QA"/>
        </w:rPr>
        <w:t>.</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واستفاد الميسر</w:t>
      </w:r>
      <w:r>
        <w:rPr>
          <w:rFonts w:cs="Times New Roman"/>
          <w:rtl/>
          <w:lang w:bidi="ar-QA"/>
        </w:rPr>
        <w:t>و</w:t>
      </w:r>
      <w:r w:rsidRPr="003051FC">
        <w:rPr>
          <w:rFonts w:cs="Times New Roman"/>
          <w:rtl/>
          <w:lang w:bidi="ar-QA"/>
        </w:rPr>
        <w:t>ن الخبراء من ثلاث مناطق من حلقات عمل لتقييم الدروس المستفادة من تقديم خدمات بناء القدرات و</w:t>
      </w:r>
      <w:r>
        <w:rPr>
          <w:rFonts w:cs="Times New Roman"/>
          <w:rtl/>
          <w:lang w:bidi="ar-QA"/>
        </w:rPr>
        <w:t>ل</w:t>
      </w:r>
      <w:r w:rsidRPr="003051FC">
        <w:rPr>
          <w:rFonts w:cs="Times New Roman"/>
          <w:rtl/>
          <w:lang w:bidi="ar-QA"/>
        </w:rPr>
        <w:t>تحديث معارفهم بشأن التطورات الأخيرة في حياة الاتفاقية وتدريبهم على مواد بيداغوجية مطورة حديثا</w:t>
      </w:r>
      <w:r>
        <w:rPr>
          <w:rFonts w:cs="Times New Roman"/>
          <w:rtl/>
          <w:lang w:bidi="ar-QA"/>
        </w:rPr>
        <w:t>ً</w:t>
      </w:r>
      <w:r w:rsidRPr="003051FC">
        <w:rPr>
          <w:rFonts w:cs="Times New Roman"/>
          <w:rtl/>
          <w:lang w:bidi="ar-QA"/>
        </w:rPr>
        <w:t xml:space="preserve"> في مجالات خطط الصون و</w:t>
      </w:r>
      <w:r>
        <w:rPr>
          <w:rFonts w:cs="Times New Roman"/>
          <w:rtl/>
          <w:lang w:bidi="ar-QA"/>
        </w:rPr>
        <w:t xml:space="preserve">النوع </w:t>
      </w:r>
      <w:proofErr w:type="spellStart"/>
      <w:r>
        <w:rPr>
          <w:rFonts w:cs="Times New Roman"/>
          <w:rtl/>
          <w:lang w:bidi="ar-QA"/>
        </w:rPr>
        <w:t>الجنساني</w:t>
      </w:r>
      <w:proofErr w:type="spellEnd"/>
      <w:r w:rsidRPr="003051FC">
        <w:rPr>
          <w:rFonts w:cs="Times New Roman"/>
          <w:rtl/>
          <w:lang w:bidi="ar-QA"/>
        </w:rPr>
        <w:t xml:space="preserve"> وإسداء المشورة في مجال السياسة.</w:t>
      </w:r>
      <w:r w:rsidRPr="003051FC">
        <w:rPr>
          <w:rFonts w:ascii="Times New Roman" w:eastAsia="Times New Roman" w:hAnsi="Times New Roman" w:cs="Times New Roman"/>
        </w:rPr>
        <w:t xml:space="preserve"> </w:t>
      </w:r>
      <w:r w:rsidRPr="003051FC">
        <w:rPr>
          <w:rFonts w:cs="Times New Roman"/>
          <w:rtl/>
          <w:lang w:bidi="ar-QA"/>
        </w:rPr>
        <w:t>ويكون</w:t>
      </w:r>
      <w:r>
        <w:rPr>
          <w:rFonts w:cs="Times New Roman"/>
          <w:rtl/>
          <w:lang w:bidi="ar-QA"/>
        </w:rPr>
        <w:t xml:space="preserve"> هذا</w:t>
      </w:r>
      <w:r w:rsidRPr="003051FC">
        <w:rPr>
          <w:rFonts w:cs="Times New Roman"/>
          <w:rtl/>
          <w:lang w:bidi="ar-QA"/>
        </w:rPr>
        <w:t xml:space="preserve"> التعلّم متبادلاً.</w:t>
      </w:r>
      <w:r w:rsidRPr="003051FC">
        <w:rPr>
          <w:rFonts w:ascii="Times New Roman" w:eastAsia="Times New Roman" w:hAnsi="Times New Roman" w:cs="Times New Roman"/>
        </w:rPr>
        <w:t xml:space="preserve"> </w:t>
      </w:r>
      <w:r>
        <w:rPr>
          <w:rFonts w:cs="Times New Roman"/>
          <w:rtl/>
          <w:lang w:bidi="ar-QA"/>
        </w:rPr>
        <w:t>فإ</w:t>
      </w:r>
      <w:r w:rsidRPr="003051FC">
        <w:rPr>
          <w:rFonts w:cs="Times New Roman"/>
          <w:rtl/>
          <w:lang w:bidi="ar-QA"/>
        </w:rPr>
        <w:t xml:space="preserve">لى جانب تعزيز معارفهم </w:t>
      </w:r>
      <w:r>
        <w:rPr>
          <w:rFonts w:cs="Times New Roman"/>
          <w:rtl/>
          <w:lang w:bidi="ar-QA"/>
        </w:rPr>
        <w:t>عن</w:t>
      </w:r>
      <w:r w:rsidRPr="003051FC">
        <w:rPr>
          <w:rFonts w:cs="Times New Roman"/>
          <w:rtl/>
          <w:lang w:bidi="ar-QA"/>
        </w:rPr>
        <w:t xml:space="preserve"> الموضوع، يقدّم الميسرون الخبراء في الآن ذاته نصائح قيمة للزملاء العاملين في مقر اليونسكو و</w:t>
      </w:r>
      <w:r>
        <w:rPr>
          <w:rFonts w:cs="Times New Roman"/>
          <w:rtl/>
          <w:lang w:bidi="ar-QA"/>
        </w:rPr>
        <w:t>ب</w:t>
      </w:r>
      <w:r w:rsidRPr="003051FC">
        <w:rPr>
          <w:rFonts w:cs="Times New Roman"/>
          <w:rtl/>
          <w:lang w:bidi="ar-QA"/>
        </w:rPr>
        <w:t xml:space="preserve">مكاتبها الميدانية </w:t>
      </w:r>
      <w:r>
        <w:rPr>
          <w:rFonts w:cs="Times New Roman"/>
          <w:rtl/>
          <w:lang w:bidi="ar-QA"/>
        </w:rPr>
        <w:t>بشأن</w:t>
      </w:r>
      <w:r w:rsidRPr="003051FC">
        <w:rPr>
          <w:rFonts w:cs="Times New Roman"/>
          <w:rtl/>
          <w:lang w:bidi="ar-QA"/>
        </w:rPr>
        <w:t xml:space="preserve"> كيفية زيادة تحسين أشكال استراتيجية بناء القدرات</w:t>
      </w:r>
      <w:r>
        <w:rPr>
          <w:rFonts w:cs="Times New Roman"/>
          <w:rtl/>
          <w:lang w:bidi="ar-QA"/>
        </w:rPr>
        <w:t xml:space="preserve"> ومضمونها</w:t>
      </w:r>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وتمكّنت الأمانة من تنظيم ثلاث حلقات عمل إقليمية خلال الفترة التي يغطيها التقرير بفضل الدعم السخي لمختلف المؤسسات المضيفة:</w:t>
      </w:r>
    </w:p>
    <w:p w:rsidR="00913A98" w:rsidRPr="003051FC" w:rsidRDefault="00913A98" w:rsidP="00F4402B">
      <w:pPr>
        <w:pStyle w:val="COMPara"/>
        <w:numPr>
          <w:ilvl w:val="0"/>
          <w:numId w:val="18"/>
        </w:numPr>
        <w:bidi/>
        <w:ind w:left="851" w:hanging="284"/>
        <w:jc w:val="both"/>
        <w:rPr>
          <w:rFonts w:ascii="Times New Roman" w:eastAsia="Times New Roman" w:hAnsi="Times New Roman" w:cs="Times New Roman"/>
        </w:rPr>
      </w:pPr>
      <w:r w:rsidRPr="003051FC">
        <w:rPr>
          <w:rFonts w:cs="Times New Roman"/>
          <w:rtl/>
          <w:lang w:bidi="ar-QA"/>
        </w:rPr>
        <w:t xml:space="preserve">اجتماع استعراضي مع الميسرين الخبراء الذين ينفذون خدمات بناء القدرات في أوروبا وآسيا الوسطى </w:t>
      </w:r>
      <w:r>
        <w:rPr>
          <w:rFonts w:cs="Times New Roman"/>
          <w:rtl/>
          <w:lang w:bidi="ar-QA"/>
        </w:rPr>
        <w:t>استضافه</w:t>
      </w:r>
      <w:r w:rsidRPr="003051FC">
        <w:rPr>
          <w:rFonts w:cs="Times New Roman"/>
          <w:rtl/>
          <w:lang w:bidi="ar-QA"/>
        </w:rPr>
        <w:t xml:space="preserve"> المركز الإقليمي لصون التراث الثقافي غير المادي في جنوب شرق أوروبا في صوفيا، بلغاريا، في أيلول/سبتمبر 2014.</w:t>
      </w:r>
    </w:p>
    <w:p w:rsidR="00913A98" w:rsidRPr="003051FC" w:rsidRDefault="00913A98" w:rsidP="00F4402B">
      <w:pPr>
        <w:pStyle w:val="COMPara"/>
        <w:numPr>
          <w:ilvl w:val="0"/>
          <w:numId w:val="18"/>
        </w:numPr>
        <w:bidi/>
        <w:ind w:left="851" w:hanging="284"/>
        <w:jc w:val="both"/>
        <w:rPr>
          <w:rFonts w:ascii="Times New Roman" w:eastAsia="Times New Roman" w:hAnsi="Times New Roman" w:cs="Times New Roman"/>
        </w:rPr>
      </w:pPr>
      <w:r w:rsidRPr="003051FC">
        <w:rPr>
          <w:rFonts w:cs="Times New Roman"/>
          <w:rtl/>
          <w:lang w:bidi="ar-QA"/>
        </w:rPr>
        <w:t xml:space="preserve">حلقة عمل </w:t>
      </w:r>
      <w:r>
        <w:rPr>
          <w:rFonts w:cs="Times New Roman"/>
          <w:rtl/>
          <w:lang w:bidi="ar-QA"/>
        </w:rPr>
        <w:t>بشأن</w:t>
      </w:r>
      <w:r w:rsidRPr="003051FC">
        <w:rPr>
          <w:rFonts w:cs="Times New Roman"/>
          <w:rtl/>
          <w:lang w:bidi="ar-QA"/>
        </w:rPr>
        <w:t xml:space="preserve"> خطط الصون ودعم السياسات العامة للتراث الثقافي غير المادي للميسرين الخبراء من منطقة آسيا والمحيط الهادئ، </w:t>
      </w:r>
      <w:r>
        <w:rPr>
          <w:rFonts w:cs="Times New Roman"/>
          <w:rtl/>
          <w:lang w:bidi="ar-QA"/>
        </w:rPr>
        <w:t>استضافها</w:t>
      </w:r>
      <w:r w:rsidRPr="003051FC">
        <w:rPr>
          <w:rFonts w:cs="Times New Roman"/>
          <w:rtl/>
          <w:lang w:bidi="ar-QA"/>
        </w:rPr>
        <w:t xml:space="preserve"> المركز الدولي للتدريب في مجال التراث الثقافي غير ال</w:t>
      </w:r>
      <w:r>
        <w:rPr>
          <w:rFonts w:cs="Times New Roman"/>
          <w:rtl/>
          <w:lang w:bidi="ar-QA"/>
        </w:rPr>
        <w:t>مادي لمنطقة آسيا والمحيط الهادي</w:t>
      </w:r>
      <w:r w:rsidRPr="003051FC">
        <w:rPr>
          <w:rFonts w:cs="Times New Roman"/>
          <w:rtl/>
          <w:lang w:bidi="ar-QA"/>
        </w:rPr>
        <w:t xml:space="preserve"> في شنجن، الصين، من 19 إلى 23 كانون الثاني/يناير 2015.</w:t>
      </w:r>
    </w:p>
    <w:p w:rsidR="00913A98" w:rsidRPr="003051FC" w:rsidRDefault="00913A98" w:rsidP="00F4402B">
      <w:pPr>
        <w:pStyle w:val="COMPara"/>
        <w:numPr>
          <w:ilvl w:val="0"/>
          <w:numId w:val="18"/>
        </w:numPr>
        <w:bidi/>
        <w:ind w:left="851" w:hanging="284"/>
        <w:jc w:val="both"/>
        <w:rPr>
          <w:rFonts w:ascii="Times New Roman" w:eastAsia="Times New Roman" w:hAnsi="Times New Roman" w:cs="Times New Roman"/>
        </w:rPr>
      </w:pPr>
      <w:r w:rsidRPr="003051FC">
        <w:rPr>
          <w:rFonts w:cs="Times New Roman"/>
          <w:rtl/>
          <w:lang w:bidi="ar-QA"/>
        </w:rPr>
        <w:t xml:space="preserve">حلقة عمل </w:t>
      </w:r>
      <w:r>
        <w:rPr>
          <w:rFonts w:cs="Times New Roman"/>
          <w:rtl/>
          <w:lang w:bidi="ar-QA"/>
        </w:rPr>
        <w:t>بشأن</w:t>
      </w:r>
      <w:r w:rsidRPr="003051FC">
        <w:rPr>
          <w:rFonts w:cs="Times New Roman"/>
          <w:rtl/>
          <w:lang w:bidi="ar-QA"/>
        </w:rPr>
        <w:t xml:space="preserve"> دعم تطوير السياسات في مجال التراث الثقافي غير المادي </w:t>
      </w:r>
      <w:r>
        <w:rPr>
          <w:rFonts w:cs="Times New Roman"/>
          <w:rtl/>
          <w:lang w:bidi="ar-QA"/>
        </w:rPr>
        <w:t>ل</w:t>
      </w:r>
      <w:r w:rsidRPr="003051FC">
        <w:rPr>
          <w:rFonts w:cs="Times New Roman"/>
          <w:rtl/>
          <w:lang w:bidi="ar-QA"/>
        </w:rPr>
        <w:t xml:space="preserve">لميسرين الخبراء الذين ينفّذون </w:t>
      </w:r>
      <w:r>
        <w:rPr>
          <w:rFonts w:cs="Times New Roman"/>
          <w:rtl/>
          <w:lang w:bidi="ar-QA"/>
        </w:rPr>
        <w:t xml:space="preserve">أنشطة </w:t>
      </w:r>
      <w:r w:rsidRPr="003051FC">
        <w:rPr>
          <w:rFonts w:cs="Times New Roman"/>
          <w:rtl/>
          <w:lang w:bidi="ar-QA"/>
        </w:rPr>
        <w:t>بناء القدرات في أفريقيا، استضافها المركز الوطني للبحوث في عصور ما قب</w:t>
      </w:r>
      <w:r>
        <w:rPr>
          <w:rFonts w:cs="Times New Roman"/>
          <w:rtl/>
          <w:lang w:bidi="ar-QA"/>
        </w:rPr>
        <w:t>ل التاريخ وعلم الإنسان والتاريخ</w:t>
      </w:r>
      <w:r w:rsidRPr="003051FC">
        <w:rPr>
          <w:rFonts w:cs="Times New Roman"/>
          <w:rtl/>
          <w:lang w:bidi="ar-QA"/>
        </w:rPr>
        <w:t xml:space="preserve"> في الجزائر، قسنطينة، عاصمة الثقافة العربية 2015.</w:t>
      </w:r>
    </w:p>
    <w:p w:rsidR="00913A98" w:rsidRPr="003051FC" w:rsidRDefault="00913A98" w:rsidP="00F4402B">
      <w:pPr>
        <w:pStyle w:val="COMPara"/>
        <w:numPr>
          <w:ilvl w:val="0"/>
          <w:numId w:val="18"/>
        </w:numPr>
        <w:bidi/>
        <w:ind w:left="851" w:hanging="284"/>
        <w:jc w:val="both"/>
        <w:rPr>
          <w:rFonts w:ascii="Times New Roman" w:eastAsia="Times New Roman" w:hAnsi="Times New Roman" w:cs="Times New Roman"/>
        </w:rPr>
      </w:pPr>
      <w:r w:rsidRPr="003051FC">
        <w:rPr>
          <w:rFonts w:cs="Times New Roman"/>
          <w:rtl/>
          <w:lang w:bidi="ar-QA"/>
        </w:rPr>
        <w:t xml:space="preserve"> ووسّعت الأمانة الشبكة في المناطق التي يتجاوز فيها طلب بناء القدرات توافر الميسرين الخبراء، وهذا كان الحال في آسيا والمحيط الهادئ، حيث اندمج أربعة وافد</w:t>
      </w:r>
      <w:r>
        <w:rPr>
          <w:rFonts w:cs="Times New Roman"/>
          <w:rtl/>
          <w:lang w:bidi="ar-QA"/>
        </w:rPr>
        <w:t>ي</w:t>
      </w:r>
      <w:r w:rsidRPr="003051FC">
        <w:rPr>
          <w:rFonts w:cs="Times New Roman"/>
          <w:rtl/>
          <w:lang w:bidi="ar-QA"/>
        </w:rPr>
        <w:t>ن جدد في الشبكة من خلال مشاركتهم في حلقة العمل المذكورة أعلاه في شنجن.</w:t>
      </w:r>
      <w:r w:rsidRPr="003051FC">
        <w:rPr>
          <w:rFonts w:ascii="Times New Roman" w:eastAsia="Times New Roman" w:hAnsi="Times New Roman" w:cs="Times New Roman"/>
        </w:rPr>
        <w:t xml:space="preserve"> </w:t>
      </w:r>
      <w:r>
        <w:rPr>
          <w:rFonts w:cs="Times New Roman"/>
          <w:rtl/>
        </w:rPr>
        <w:t>و</w:t>
      </w:r>
      <w:r w:rsidRPr="003051FC">
        <w:rPr>
          <w:rFonts w:cs="Times New Roman"/>
          <w:rtl/>
          <w:lang w:bidi="ar-QA"/>
        </w:rPr>
        <w:t xml:space="preserve">في منطقة البحر الكاريبي، </w:t>
      </w:r>
      <w:r w:rsidRPr="005C6BC0">
        <w:rPr>
          <w:rFonts w:cs="Times New Roman"/>
          <w:rtl/>
          <w:lang w:bidi="ar-QA"/>
        </w:rPr>
        <w:t>جرى استخدام مبدأ التوجيه لتوسيع الشبكة</w:t>
      </w:r>
      <w:r w:rsidRPr="003051FC">
        <w:rPr>
          <w:rFonts w:cs="Times New Roman"/>
          <w:rtl/>
          <w:lang w:bidi="ar-QA"/>
        </w:rPr>
        <w:t xml:space="preserve"> من خلال استقدام ثلاثة خبراء خلال الفترة التي يغطيها التقرير:</w:t>
      </w:r>
      <w:r w:rsidRPr="005C6BC0">
        <w:rPr>
          <w:rtl/>
        </w:rPr>
        <w:t xml:space="preserve"> </w:t>
      </w:r>
      <w:r w:rsidRPr="005C6BC0">
        <w:rPr>
          <w:rFonts w:cs="Times New Roman"/>
          <w:rtl/>
          <w:lang w:bidi="ar-QA"/>
        </w:rPr>
        <w:t>فقد قام مشارك ناشط في برنامج لبناء القدرات بمرافقة ميسّر أوّل خلال الأنشطة التدريبية التي نُفّذت في بلد آخر، الأمر الذي أتاح له اكتساب المهارات الضرورية ليصبح بدوره ميسّرا في المستقبل</w:t>
      </w:r>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 xml:space="preserve">واتبعت مكاتب اليونسكو في هراري </w:t>
      </w:r>
      <w:proofErr w:type="spellStart"/>
      <w:r w:rsidRPr="003051FC">
        <w:rPr>
          <w:rFonts w:cs="Times New Roman"/>
          <w:rtl/>
          <w:lang w:bidi="ar-QA"/>
        </w:rPr>
        <w:t>وويندهوك</w:t>
      </w:r>
      <w:proofErr w:type="spellEnd"/>
      <w:r w:rsidRPr="003051FC">
        <w:rPr>
          <w:rFonts w:cs="Times New Roman"/>
          <w:rtl/>
          <w:lang w:bidi="ar-QA"/>
        </w:rPr>
        <w:t xml:space="preserve"> نهجاً آخر بتمويل من </w:t>
      </w:r>
      <w:proofErr w:type="spellStart"/>
      <w:r w:rsidRPr="003051FC">
        <w:rPr>
          <w:rFonts w:cs="Times New Roman"/>
          <w:rtl/>
          <w:lang w:bidi="ar-QA"/>
        </w:rPr>
        <w:t>فلاندر</w:t>
      </w:r>
      <w:proofErr w:type="spellEnd"/>
      <w:r w:rsidRPr="003051FC">
        <w:rPr>
          <w:rFonts w:cs="Times New Roman"/>
          <w:rtl/>
          <w:lang w:bidi="ar-QA"/>
        </w:rPr>
        <w:t xml:space="preserve"> (بلجيكا).</w:t>
      </w:r>
      <w:r w:rsidRPr="003051FC">
        <w:rPr>
          <w:rFonts w:ascii="Times New Roman" w:eastAsia="Times New Roman" w:hAnsi="Times New Roman" w:cs="Times New Roman"/>
        </w:rPr>
        <w:t xml:space="preserve"> </w:t>
      </w:r>
      <w:r w:rsidRPr="003051FC">
        <w:rPr>
          <w:rFonts w:cs="Times New Roman"/>
          <w:rtl/>
          <w:lang w:bidi="ar-QA"/>
        </w:rPr>
        <w:t xml:space="preserve">حيث حدّدت </w:t>
      </w:r>
      <w:r w:rsidRPr="005C6BC0">
        <w:rPr>
          <w:rFonts w:cs="Times New Roman"/>
          <w:rtl/>
          <w:lang w:bidi="ar-QA"/>
        </w:rPr>
        <w:t>المشاركين الجيدين في أنشطة بناء القدرات المنفذة سابقاً في عدد من البلدان في جنوب أفريقيا من أجل تدريبهم ليكونوا مدربين مستقبليين في بلدانهم.</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تعترف الأمانة بالدور الحاسم الذي تلعبه الجامعات وغيرها من المؤسسات ذات الصلة في تدريب صناع القرار والإداريين والفاعلين المستقبليين في مجال التراث الثقافي غير المادي والتي تشكل مكملا</w:t>
      </w:r>
      <w:r>
        <w:rPr>
          <w:rFonts w:cs="Times New Roman"/>
          <w:rtl/>
          <w:lang w:bidi="ar-QA"/>
        </w:rPr>
        <w:t>ً</w:t>
      </w:r>
      <w:r w:rsidRPr="003051FC">
        <w:rPr>
          <w:rFonts w:cs="Times New Roman"/>
          <w:rtl/>
          <w:lang w:bidi="ar-QA"/>
        </w:rPr>
        <w:t xml:space="preserve"> هاما</w:t>
      </w:r>
      <w:r>
        <w:rPr>
          <w:rFonts w:cs="Times New Roman"/>
          <w:rtl/>
          <w:lang w:bidi="ar-QA"/>
        </w:rPr>
        <w:t>ً</w:t>
      </w:r>
      <w:r w:rsidRPr="003051FC">
        <w:rPr>
          <w:rFonts w:cs="Times New Roman"/>
          <w:rtl/>
          <w:lang w:bidi="ar-QA"/>
        </w:rPr>
        <w:t xml:space="preserve"> لجهود اليونسكو </w:t>
      </w:r>
      <w:r>
        <w:rPr>
          <w:rFonts w:cs="Times New Roman"/>
          <w:rtl/>
          <w:lang w:bidi="ar-QA"/>
        </w:rPr>
        <w:t>ل</w:t>
      </w:r>
      <w:r w:rsidRPr="003051FC">
        <w:rPr>
          <w:rFonts w:cs="Times New Roman"/>
          <w:rtl/>
          <w:lang w:bidi="ar-QA"/>
        </w:rPr>
        <w:t xml:space="preserve">بناء القدرات في هذا </w:t>
      </w:r>
      <w:r>
        <w:rPr>
          <w:rFonts w:cs="Times New Roman"/>
          <w:rtl/>
          <w:lang w:bidi="ar-QA"/>
        </w:rPr>
        <w:t>المجال</w:t>
      </w:r>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 xml:space="preserve">لذا عقدت الأمانة، </w:t>
      </w:r>
      <w:r w:rsidRPr="003051FC">
        <w:rPr>
          <w:rFonts w:cs="Times New Roman"/>
          <w:rtl/>
          <w:lang w:bidi="ar-QA"/>
        </w:rPr>
        <w:lastRenderedPageBreak/>
        <w:t>من خلال مكتب اليونسكو في بانكوك، ندوة إقليمية لمؤسسات التعليم العالي في آسيا والمحيط الهادئ (من 2 إلى 3 تشرين الثاني/نوفمبر 2015) لتشجيع تطوير برامج دراسات عليا في مجال التراث الثقافي غير المادي في جامعات المنطقة.</w:t>
      </w:r>
      <w:r w:rsidRPr="003051FC">
        <w:rPr>
          <w:rFonts w:ascii="Times New Roman" w:eastAsia="Times New Roman" w:hAnsi="Times New Roman" w:cs="Times New Roman"/>
        </w:rPr>
        <w:t xml:space="preserve"> </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5C6BC0">
        <w:rPr>
          <w:rFonts w:cs="Times New Roman"/>
          <w:rtl/>
          <w:lang w:bidi="ar-QA"/>
        </w:rPr>
        <w:t>ويت</w:t>
      </w:r>
      <w:r>
        <w:rPr>
          <w:rFonts w:cs="Times New Roman"/>
          <w:rtl/>
          <w:lang w:bidi="ar-QA"/>
        </w:rPr>
        <w:t>خطّى</w:t>
      </w:r>
      <w:r w:rsidRPr="005C6BC0">
        <w:rPr>
          <w:rFonts w:cs="Times New Roman"/>
          <w:rtl/>
          <w:lang w:bidi="ar-QA"/>
        </w:rPr>
        <w:t xml:space="preserve"> دعم اليونسكو الرامي إلى تعزيز قدرات الصون الأنشطة التي تنفذها المنظمة مباشرة</w:t>
      </w:r>
      <w:r w:rsidRPr="003051FC">
        <w:rPr>
          <w:rFonts w:cs="Times New Roman"/>
          <w:rtl/>
          <w:lang w:bidi="ar-QA"/>
        </w:rPr>
        <w:t>.</w:t>
      </w:r>
      <w:r>
        <w:rPr>
          <w:rFonts w:cs="Times New Roman"/>
          <w:rtl/>
          <w:lang w:bidi="ar-QA"/>
        </w:rPr>
        <w:t xml:space="preserve"> ف</w:t>
      </w:r>
      <w:r w:rsidRPr="003051FC">
        <w:rPr>
          <w:rFonts w:cs="Times New Roman"/>
          <w:rtl/>
          <w:lang w:bidi="ar-QA"/>
        </w:rPr>
        <w:t>في العديد من البلدان، يمكن للجامعات أو المن</w:t>
      </w:r>
      <w:r w:rsidRPr="00284246">
        <w:rPr>
          <w:rFonts w:cs="Times New Roman"/>
          <w:rtl/>
          <w:lang w:bidi="ar-QA"/>
        </w:rPr>
        <w:t>ظمات المنشأة إدماج التراث الثقافي غير المادي بشكل فعال في برامج أوسع نطاقاً في مجال التراث.</w:t>
      </w:r>
      <w:r w:rsidRPr="00284246">
        <w:rPr>
          <w:rFonts w:ascii="Times New Roman" w:eastAsia="Times New Roman" w:hAnsi="Times New Roman" w:cs="Times New Roman"/>
        </w:rPr>
        <w:t xml:space="preserve"> </w:t>
      </w:r>
      <w:r w:rsidRPr="00284246">
        <w:rPr>
          <w:rFonts w:cs="Times New Roman"/>
          <w:rtl/>
          <w:lang w:bidi="ar-QA"/>
        </w:rPr>
        <w:t>وقدمت اليونسكو خلال الفترة</w:t>
      </w:r>
      <w:r w:rsidRPr="003051FC">
        <w:rPr>
          <w:rFonts w:cs="Times New Roman"/>
          <w:rtl/>
          <w:lang w:bidi="ar-QA"/>
        </w:rPr>
        <w:t xml:space="preserve"> التي يغطيها التقرير</w:t>
      </w:r>
      <w:r w:rsidRPr="00284246">
        <w:rPr>
          <w:rFonts w:cs="Times New Roman"/>
          <w:rtl/>
          <w:lang w:bidi="ar-QA"/>
        </w:rPr>
        <w:t xml:space="preserve"> الدعم الاستشاري والتقني لأنشطة بناء القدرات التالية</w:t>
      </w:r>
      <w:r w:rsidRPr="003051FC">
        <w:rPr>
          <w:rFonts w:cs="Times New Roman"/>
          <w:rtl/>
          <w:lang w:bidi="ar-QA"/>
        </w:rPr>
        <w:t>:</w:t>
      </w:r>
    </w:p>
    <w:p w:rsidR="00913A98" w:rsidRPr="003051FC" w:rsidRDefault="00913A98" w:rsidP="00F4402B">
      <w:pPr>
        <w:pStyle w:val="COMPara"/>
        <w:numPr>
          <w:ilvl w:val="0"/>
          <w:numId w:val="19"/>
        </w:numPr>
        <w:bidi/>
        <w:ind w:left="851" w:hanging="284"/>
        <w:jc w:val="both"/>
        <w:rPr>
          <w:rFonts w:ascii="Times New Roman" w:eastAsia="Times New Roman" w:hAnsi="Times New Roman" w:cs="Times New Roman"/>
        </w:rPr>
      </w:pPr>
      <w:r w:rsidRPr="003051FC">
        <w:rPr>
          <w:rFonts w:cs="Times New Roman"/>
          <w:rtl/>
          <w:lang w:bidi="ar-QA"/>
        </w:rPr>
        <w:t xml:space="preserve">دورة تدريبية للمعلمين والمدربين </w:t>
      </w:r>
      <w:r>
        <w:rPr>
          <w:rFonts w:cs="Times New Roman"/>
          <w:rtl/>
          <w:lang w:bidi="ar-QA"/>
        </w:rPr>
        <w:t>الذين ينتمون إلى</w:t>
      </w:r>
      <w:r w:rsidRPr="003051FC">
        <w:rPr>
          <w:rFonts w:cs="Times New Roman"/>
          <w:rtl/>
          <w:lang w:bidi="ar-QA"/>
        </w:rPr>
        <w:t xml:space="preserve"> الجامعات والمنظمات غير الحكومية المتخصصة، استضافها المركز النرويجي للموسيقى والرقص التقليديين في النرويج، </w:t>
      </w:r>
      <w:r>
        <w:rPr>
          <w:rFonts w:cs="Times New Roman"/>
          <w:rtl/>
          <w:lang w:bidi="ar-QA"/>
        </w:rPr>
        <w:t>بشأن</w:t>
      </w:r>
      <w:r w:rsidRPr="003051FC">
        <w:rPr>
          <w:rFonts w:cs="Times New Roman"/>
          <w:rtl/>
          <w:lang w:bidi="ar-QA"/>
        </w:rPr>
        <w:t xml:space="preserve"> </w:t>
      </w:r>
      <w:r w:rsidRPr="003051FC">
        <w:rPr>
          <w:rFonts w:cs="Times New Roman"/>
          <w:rtl/>
          <w:lang w:bidi="ar-TN"/>
        </w:rPr>
        <w:t xml:space="preserve">عملية </w:t>
      </w:r>
      <w:r w:rsidRPr="003051FC">
        <w:rPr>
          <w:rFonts w:cs="Times New Roman"/>
          <w:rtl/>
          <w:lang w:bidi="ar-QA"/>
        </w:rPr>
        <w:t xml:space="preserve">الحصر القائمة على المجتمعات المحلية في </w:t>
      </w:r>
      <w:proofErr w:type="spellStart"/>
      <w:r w:rsidRPr="003051FC">
        <w:rPr>
          <w:rFonts w:cs="Times New Roman"/>
          <w:rtl/>
          <w:lang w:bidi="ar-QA"/>
        </w:rPr>
        <w:t>تروندهايم</w:t>
      </w:r>
      <w:proofErr w:type="spellEnd"/>
      <w:r w:rsidRPr="003051FC">
        <w:rPr>
          <w:rFonts w:cs="Times New Roman"/>
          <w:rtl/>
          <w:lang w:bidi="ar-QA"/>
        </w:rPr>
        <w:t>، بالنرويج (تشرين الأول/أكتوبر 2015).</w:t>
      </w:r>
      <w:r w:rsidRPr="003051FC">
        <w:rPr>
          <w:rFonts w:ascii="Times New Roman" w:eastAsia="Times New Roman" w:hAnsi="Times New Roman" w:cs="Times New Roman"/>
        </w:rPr>
        <w:t xml:space="preserve"> </w:t>
      </w:r>
    </w:p>
    <w:p w:rsidR="00913A98" w:rsidRPr="003051FC" w:rsidRDefault="00913A98" w:rsidP="00F4402B">
      <w:pPr>
        <w:pStyle w:val="COMPara"/>
        <w:numPr>
          <w:ilvl w:val="0"/>
          <w:numId w:val="19"/>
        </w:numPr>
        <w:bidi/>
        <w:ind w:left="851" w:hanging="284"/>
        <w:jc w:val="both"/>
        <w:rPr>
          <w:rFonts w:ascii="Times New Roman" w:eastAsia="Times New Roman" w:hAnsi="Times New Roman" w:cs="Times New Roman"/>
        </w:rPr>
      </w:pPr>
      <w:r w:rsidRPr="003051FC">
        <w:rPr>
          <w:rFonts w:cs="Times New Roman"/>
          <w:rtl/>
          <w:lang w:bidi="ar-QA"/>
        </w:rPr>
        <w:t xml:space="preserve">حلقة عمل حول بناء القدرات استضافتها منطقة </w:t>
      </w:r>
      <w:proofErr w:type="spellStart"/>
      <w:r w:rsidRPr="003051FC">
        <w:rPr>
          <w:rFonts w:cs="Times New Roman"/>
          <w:rtl/>
          <w:lang w:bidi="ar-QA"/>
        </w:rPr>
        <w:t>لومباردي</w:t>
      </w:r>
      <w:proofErr w:type="spellEnd"/>
      <w:r w:rsidRPr="003051FC">
        <w:rPr>
          <w:rFonts w:cs="Times New Roman"/>
          <w:rtl/>
          <w:lang w:bidi="ar-QA"/>
        </w:rPr>
        <w:t xml:space="preserve"> في إيطاليا وكانتون </w:t>
      </w:r>
      <w:proofErr w:type="spellStart"/>
      <w:r w:rsidRPr="003051FC">
        <w:rPr>
          <w:rFonts w:cs="Times New Roman"/>
          <w:rtl/>
          <w:lang w:bidi="ar-QA"/>
        </w:rPr>
        <w:t>غراوبوندن</w:t>
      </w:r>
      <w:proofErr w:type="spellEnd"/>
      <w:r w:rsidRPr="003051FC">
        <w:rPr>
          <w:rFonts w:cs="Times New Roman"/>
          <w:rtl/>
          <w:lang w:bidi="ar-QA"/>
        </w:rPr>
        <w:t xml:space="preserve"> في سويسرا بشأن تطبيق الاتفاقية في </w:t>
      </w:r>
      <w:proofErr w:type="spellStart"/>
      <w:r w:rsidRPr="00284246">
        <w:rPr>
          <w:rFonts w:cs="Times New Roman"/>
          <w:rtl/>
          <w:lang w:bidi="ar-QA"/>
        </w:rPr>
        <w:t>تيرانو</w:t>
      </w:r>
      <w:proofErr w:type="spellEnd"/>
      <w:r w:rsidRPr="00284246">
        <w:rPr>
          <w:rFonts w:cs="Times New Roman"/>
          <w:rtl/>
          <w:lang w:bidi="ar-QA"/>
        </w:rPr>
        <w:t xml:space="preserve"> (محافظة </w:t>
      </w:r>
      <w:proofErr w:type="spellStart"/>
      <w:r w:rsidRPr="00284246">
        <w:rPr>
          <w:rFonts w:cs="Times New Roman"/>
          <w:rtl/>
          <w:lang w:bidi="ar-QA"/>
        </w:rPr>
        <w:t>سوندريو</w:t>
      </w:r>
      <w:proofErr w:type="spellEnd"/>
      <w:r w:rsidRPr="00284246">
        <w:rPr>
          <w:rFonts w:cs="Times New Roman"/>
          <w:rtl/>
          <w:lang w:bidi="ar-QA"/>
        </w:rPr>
        <w:t xml:space="preserve">، ايطاليا) </w:t>
      </w:r>
      <w:proofErr w:type="spellStart"/>
      <w:r w:rsidRPr="00284246">
        <w:rPr>
          <w:rFonts w:cs="Times New Roman"/>
          <w:rtl/>
          <w:lang w:bidi="ar-QA"/>
        </w:rPr>
        <w:t>وفالبوسكيافو</w:t>
      </w:r>
      <w:proofErr w:type="spellEnd"/>
      <w:r w:rsidRPr="00284246">
        <w:rPr>
          <w:rFonts w:cs="Times New Roman"/>
          <w:rtl/>
          <w:lang w:bidi="ar-QA"/>
        </w:rPr>
        <w:t>، بسويسرا (حزيران/يونيو 2015</w:t>
      </w:r>
      <w:r w:rsidRPr="003051FC">
        <w:rPr>
          <w:rFonts w:cs="Times New Roman"/>
          <w:rtl/>
          <w:lang w:bidi="ar-QA"/>
        </w:rPr>
        <w:t>).</w:t>
      </w:r>
      <w:r w:rsidRPr="003051FC">
        <w:rPr>
          <w:rFonts w:ascii="Times New Roman" w:eastAsia="Times New Roman" w:hAnsi="Times New Roman" w:cs="Times New Roman"/>
        </w:rPr>
        <w:t xml:space="preserve"> </w:t>
      </w:r>
    </w:p>
    <w:p w:rsidR="00913A98" w:rsidRPr="003051FC" w:rsidRDefault="00913A98" w:rsidP="00F4402B">
      <w:pPr>
        <w:pStyle w:val="COMPara"/>
        <w:numPr>
          <w:ilvl w:val="0"/>
          <w:numId w:val="19"/>
        </w:numPr>
        <w:bidi/>
        <w:ind w:left="851" w:hanging="284"/>
        <w:jc w:val="both"/>
        <w:rPr>
          <w:rFonts w:ascii="Times New Roman" w:eastAsia="Times New Roman" w:hAnsi="Times New Roman" w:cs="Times New Roman"/>
        </w:rPr>
      </w:pPr>
      <w:r w:rsidRPr="003051FC">
        <w:rPr>
          <w:rFonts w:cs="Times New Roman"/>
          <w:rtl/>
          <w:lang w:bidi="ar-QA"/>
        </w:rPr>
        <w:t xml:space="preserve">دورة تدريبية حول </w:t>
      </w:r>
      <w:r w:rsidRPr="003051FC">
        <w:rPr>
          <w:rFonts w:cs="Times New Roman"/>
          <w:rtl/>
          <w:lang w:bidi="ar-TN"/>
        </w:rPr>
        <w:t xml:space="preserve">عملية </w:t>
      </w:r>
      <w:r w:rsidRPr="003051FC">
        <w:rPr>
          <w:rFonts w:cs="Times New Roman"/>
          <w:rtl/>
          <w:lang w:bidi="ar-QA"/>
        </w:rPr>
        <w:t>الحصر القائمة على المجتمعات المحلية تتوجه لأصحاب المصلحة في البلد استضافته</w:t>
      </w:r>
      <w:r>
        <w:rPr>
          <w:rFonts w:cs="Times New Roman"/>
          <w:rtl/>
          <w:lang w:bidi="ar-QA"/>
        </w:rPr>
        <w:t>ا</w:t>
      </w:r>
      <w:r w:rsidRPr="003051FC">
        <w:rPr>
          <w:rFonts w:cs="Times New Roman"/>
          <w:rtl/>
          <w:lang w:bidi="ar-QA"/>
        </w:rPr>
        <w:t xml:space="preserve"> موناكو (تشرين الثاني/أكتوبر 2015).</w:t>
      </w:r>
    </w:p>
    <w:p w:rsidR="00913A98" w:rsidRPr="003051FC" w:rsidRDefault="00913A98" w:rsidP="00F4402B">
      <w:pPr>
        <w:pStyle w:val="COMPara"/>
        <w:numPr>
          <w:ilvl w:val="0"/>
          <w:numId w:val="19"/>
        </w:numPr>
        <w:bidi/>
        <w:ind w:left="851" w:hanging="284"/>
        <w:jc w:val="both"/>
        <w:rPr>
          <w:rFonts w:ascii="Times New Roman" w:eastAsia="Times New Roman" w:hAnsi="Times New Roman" w:cs="Times New Roman"/>
        </w:rPr>
      </w:pPr>
      <w:r w:rsidRPr="003051FC">
        <w:rPr>
          <w:rFonts w:cs="Times New Roman"/>
          <w:rtl/>
          <w:lang w:bidi="ar-QA"/>
        </w:rPr>
        <w:t xml:space="preserve">حلقة العمل الأولى من سلسلة ثلاث حلقات عمل حول بناء القدرات لموظفي مركز حمدان بن محمد للتراث في دبي </w:t>
      </w:r>
      <w:r>
        <w:rPr>
          <w:rFonts w:cs="Times New Roman"/>
          <w:rtl/>
          <w:lang w:bidi="ar-QA"/>
        </w:rPr>
        <w:t>ب</w:t>
      </w:r>
      <w:r w:rsidRPr="003051FC">
        <w:rPr>
          <w:rFonts w:cs="Times New Roman"/>
          <w:rtl/>
          <w:lang w:bidi="ar-QA"/>
        </w:rPr>
        <w:t xml:space="preserve">الإمارات العربية المتحدة </w:t>
      </w:r>
      <w:r>
        <w:rPr>
          <w:rFonts w:cs="Times New Roman"/>
          <w:rtl/>
          <w:lang w:bidi="ar-QA"/>
        </w:rPr>
        <w:t>بشأن</w:t>
      </w:r>
      <w:r w:rsidRPr="003051FC">
        <w:rPr>
          <w:rFonts w:cs="Times New Roman"/>
          <w:rtl/>
          <w:lang w:bidi="ar-QA"/>
        </w:rPr>
        <w:t xml:space="preserve"> تطبيق الاتفاقية (تشرين الثاني/أكتوبر 2015).</w:t>
      </w:r>
    </w:p>
    <w:p w:rsidR="00913A98" w:rsidRPr="003051FC" w:rsidRDefault="00913A98" w:rsidP="00F4402B">
      <w:pPr>
        <w:pStyle w:val="COMPara"/>
        <w:keepNext/>
        <w:numPr>
          <w:ilvl w:val="0"/>
          <w:numId w:val="14"/>
        </w:numPr>
        <w:bidi/>
        <w:spacing w:before="240"/>
        <w:ind w:left="1276"/>
        <w:jc w:val="both"/>
        <w:rPr>
          <w:rFonts w:ascii="Times New Roman" w:eastAsia="Times New Roman" w:hAnsi="Times New Roman" w:cs="Times New Roman"/>
          <w:b/>
        </w:rPr>
      </w:pPr>
      <w:r w:rsidRPr="003051FC">
        <w:rPr>
          <w:rFonts w:cs="Times New Roman"/>
          <w:bCs/>
          <w:rtl/>
          <w:lang w:bidi="ar-QA"/>
        </w:rPr>
        <w:t>مراجعة محتوى وشكل برنامج بناء القدرات</w:t>
      </w:r>
      <w:r>
        <w:rPr>
          <w:rFonts w:cs="Times New Roman"/>
          <w:bCs/>
          <w:rtl/>
          <w:lang w:bidi="ar-QA"/>
        </w:rPr>
        <w:t xml:space="preserve"> </w:t>
      </w:r>
      <w:r w:rsidRPr="003051FC">
        <w:rPr>
          <w:rFonts w:cs="Times New Roman"/>
          <w:bCs/>
          <w:rtl/>
          <w:lang w:bidi="ar-QA"/>
        </w:rPr>
        <w:t>وتكييف</w:t>
      </w:r>
      <w:r>
        <w:rPr>
          <w:rFonts w:cs="Times New Roman"/>
          <w:bCs/>
          <w:rtl/>
          <w:lang w:bidi="ar-QA"/>
        </w:rPr>
        <w:t>هما</w:t>
      </w:r>
    </w:p>
    <w:p w:rsidR="00913A98" w:rsidRPr="003051FC" w:rsidRDefault="00913A98" w:rsidP="00F4402B">
      <w:pPr>
        <w:pStyle w:val="COMPara"/>
        <w:keepNext/>
        <w:numPr>
          <w:ilvl w:val="0"/>
          <w:numId w:val="3"/>
        </w:numPr>
        <w:bidi/>
        <w:ind w:left="567" w:hanging="567"/>
        <w:jc w:val="both"/>
        <w:rPr>
          <w:rFonts w:ascii="Times New Roman" w:eastAsia="Times New Roman" w:hAnsi="Times New Roman" w:cs="Times New Roman"/>
        </w:rPr>
      </w:pPr>
      <w:r>
        <w:rPr>
          <w:rFonts w:cs="Times New Roman"/>
          <w:rtl/>
          <w:lang w:bidi="ar-QA"/>
        </w:rPr>
        <w:t>ت</w:t>
      </w:r>
      <w:r w:rsidRPr="003051FC">
        <w:rPr>
          <w:rFonts w:cs="Times New Roman"/>
          <w:rtl/>
          <w:lang w:bidi="ar-QA"/>
        </w:rPr>
        <w:t>تمّ مراجعة منهج بناء القدرات بشكل مستمر وتكييفه من أجل "ضمان أن</w:t>
      </w:r>
      <w:r>
        <w:rPr>
          <w:rFonts w:cs="Times New Roman"/>
          <w:rtl/>
          <w:lang w:bidi="ar-QA"/>
        </w:rPr>
        <w:t>ّه</w:t>
      </w:r>
      <w:r w:rsidRPr="003051FC">
        <w:rPr>
          <w:rFonts w:cs="Times New Roman"/>
          <w:rtl/>
          <w:lang w:bidi="ar-QA"/>
        </w:rPr>
        <w:t xml:space="preserve"> يستجيب للتحديات ال</w:t>
      </w:r>
      <w:r>
        <w:rPr>
          <w:rFonts w:cs="Times New Roman"/>
          <w:rtl/>
          <w:lang w:bidi="ar-QA"/>
        </w:rPr>
        <w:t xml:space="preserve">كبرى </w:t>
      </w:r>
      <w:r w:rsidRPr="003051FC">
        <w:rPr>
          <w:rFonts w:cs="Times New Roman"/>
          <w:rtl/>
          <w:lang w:bidi="ar-QA"/>
        </w:rPr>
        <w:t xml:space="preserve">في </w:t>
      </w:r>
      <w:r>
        <w:rPr>
          <w:rFonts w:cs="Times New Roman"/>
          <w:rtl/>
          <w:lang w:bidi="ar-QA"/>
        </w:rPr>
        <w:t xml:space="preserve">مجال </w:t>
      </w:r>
      <w:r w:rsidRPr="003051FC">
        <w:rPr>
          <w:rFonts w:cs="Times New Roman"/>
          <w:rtl/>
          <w:lang w:bidi="ar-QA"/>
        </w:rPr>
        <w:t>التطبيق على الصعيد الوطني"</w:t>
      </w:r>
      <w:r>
        <w:rPr>
          <w:rFonts w:cs="Times New Roman"/>
          <w:rtl/>
          <w:lang w:bidi="ar-QA"/>
        </w:rPr>
        <w:t xml:space="preserve"> </w:t>
      </w:r>
      <w:r w:rsidRPr="003051FC">
        <w:rPr>
          <w:rFonts w:cs="Times New Roman"/>
          <w:rtl/>
          <w:lang w:bidi="ar-QA"/>
        </w:rPr>
        <w:t xml:space="preserve">(القرار </w:t>
      </w:r>
      <w:hyperlink r:id="rId26" w:history="1">
        <w:r w:rsidRPr="00FF6296">
          <w:rPr>
            <w:rStyle w:val="Hyperlink"/>
            <w:rtl/>
            <w:lang w:bidi="ar-QA"/>
          </w:rPr>
          <w:t>8.</w:t>
        </w:r>
        <w:r w:rsidRPr="00FF6296">
          <w:rPr>
            <w:rStyle w:val="Hyperlink"/>
            <w:rFonts w:ascii="Times New Roman" w:eastAsia="Times New Roman" w:hAnsi="Times New Roman"/>
            <w:lang w:bidi="ar-QA"/>
          </w:rPr>
          <w:t>COM 5.c.1</w:t>
        </w:r>
      </w:hyperlink>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و</w:t>
      </w:r>
      <w:r>
        <w:rPr>
          <w:rFonts w:cs="Times New Roman"/>
          <w:rtl/>
          <w:lang w:bidi="ar-QA"/>
        </w:rPr>
        <w:t>ت</w:t>
      </w:r>
      <w:r w:rsidRPr="003051FC">
        <w:rPr>
          <w:rFonts w:cs="Times New Roman"/>
          <w:rtl/>
          <w:lang w:bidi="ar-QA"/>
        </w:rPr>
        <w:t xml:space="preserve">تضمّن </w:t>
      </w:r>
      <w:r>
        <w:rPr>
          <w:rFonts w:cs="Times New Roman"/>
          <w:rtl/>
          <w:lang w:bidi="ar-QA"/>
        </w:rPr>
        <w:t>المراجعة</w:t>
      </w:r>
      <w:r w:rsidRPr="003051FC">
        <w:rPr>
          <w:rFonts w:cs="Times New Roman"/>
          <w:rtl/>
          <w:lang w:bidi="ar-QA"/>
        </w:rPr>
        <w:t xml:space="preserve">، على سبيل المثال، </w:t>
      </w:r>
      <w:r w:rsidRPr="00284246">
        <w:rPr>
          <w:rFonts w:cs="Times New Roman"/>
          <w:rtl/>
          <w:lang w:bidi="ar-QA"/>
        </w:rPr>
        <w:t>تحديث جميع مواد المنهج لتعكس قرارات اللجنة والجمعية العامة.</w:t>
      </w:r>
      <w:r w:rsidRPr="00284246">
        <w:rPr>
          <w:rFonts w:ascii="Times New Roman" w:eastAsia="Times New Roman" w:hAnsi="Times New Roman" w:cs="Times New Roman"/>
        </w:rPr>
        <w:t xml:space="preserve"> </w:t>
      </w:r>
      <w:r w:rsidRPr="00284246">
        <w:rPr>
          <w:rFonts w:cs="Times New Roman"/>
          <w:rtl/>
          <w:lang w:bidi="ar-QA"/>
        </w:rPr>
        <w:t>كما يقع توسيع المنهج لتغطية الموضوعات ذات الأهمية العالية للدول الأطراف.</w:t>
      </w:r>
      <w:r w:rsidRPr="00284246">
        <w:rPr>
          <w:rFonts w:ascii="Times New Roman" w:eastAsia="Times New Roman" w:hAnsi="Times New Roman" w:cs="Times New Roman"/>
        </w:rPr>
        <w:t xml:space="preserve"> </w:t>
      </w:r>
      <w:r w:rsidRPr="00284246">
        <w:rPr>
          <w:rFonts w:cs="Times New Roman"/>
          <w:rtl/>
          <w:lang w:bidi="ar-QA"/>
        </w:rPr>
        <w:t xml:space="preserve">وتتوافر حالياً مواد تدريبية جديدة حول النوع </w:t>
      </w:r>
      <w:proofErr w:type="spellStart"/>
      <w:r w:rsidRPr="00284246">
        <w:rPr>
          <w:rFonts w:cs="Times New Roman"/>
          <w:rtl/>
          <w:lang w:bidi="ar-QA"/>
        </w:rPr>
        <w:t>الجنساني</w:t>
      </w:r>
      <w:proofErr w:type="spellEnd"/>
      <w:r w:rsidRPr="00284246">
        <w:rPr>
          <w:rFonts w:cs="Times New Roman"/>
          <w:rtl/>
          <w:lang w:bidi="ar-QA"/>
        </w:rPr>
        <w:t xml:space="preserve"> ووضع السياسات، كما تمّ تحديث المواد المتعلّقة بالتنمية المستدامة لتعكس الإشارات إلى خطة التنمية المستدامة لعام 2030.</w:t>
      </w:r>
      <w:r w:rsidRPr="003051FC">
        <w:rPr>
          <w:rFonts w:ascii="Times New Roman" w:eastAsia="Times New Roman" w:hAnsi="Times New Roman" w:cs="Times New Roman"/>
        </w:rPr>
        <w:t xml:space="preserve"> </w:t>
      </w:r>
      <w:r w:rsidRPr="00284246">
        <w:rPr>
          <w:rFonts w:cs="Times New Roman"/>
          <w:rtl/>
          <w:lang w:bidi="ar-QA"/>
        </w:rPr>
        <w:t xml:space="preserve">كما يجري حتى تاريخ إعداد هذا التقرير تنقيح المواد القائمة المتعلّقة بإعداد الترشيحات لتشمل وحدات موضوعية عن آثار الإدراج </w:t>
      </w:r>
      <w:r w:rsidRPr="00E5442F">
        <w:rPr>
          <w:rFonts w:cs="Times New Roman"/>
          <w:rtl/>
          <w:lang w:bidi="ar-QA"/>
        </w:rPr>
        <w:t>والتقارير الدورية عن العناصر المدرجة.</w:t>
      </w:r>
      <w:r w:rsidRPr="00E5442F">
        <w:rPr>
          <w:rFonts w:ascii="Times New Roman" w:eastAsia="Times New Roman" w:hAnsi="Times New Roman" w:cs="Times New Roman"/>
        </w:rPr>
        <w:t xml:space="preserve"> </w:t>
      </w:r>
      <w:r w:rsidRPr="00E5442F">
        <w:rPr>
          <w:rFonts w:cs="Times New Roman"/>
          <w:rtl/>
          <w:lang w:bidi="ar-QA"/>
        </w:rPr>
        <w:t>فضلاً عن ذلك، يقع إعداد مواد تدريبية جديدة تتعلّق بطلبات المساعدة الدولية.</w:t>
      </w:r>
      <w:r w:rsidRPr="00E5442F">
        <w:rPr>
          <w:rFonts w:ascii="Times New Roman" w:eastAsia="Times New Roman" w:hAnsi="Times New Roman" w:cs="Times New Roman"/>
        </w:rPr>
        <w:t xml:space="preserve"> </w:t>
      </w:r>
      <w:r w:rsidRPr="00E5442F">
        <w:rPr>
          <w:rFonts w:cs="Times New Roman"/>
          <w:rtl/>
          <w:lang w:bidi="ar-QA"/>
        </w:rPr>
        <w:t>كما صاغت الأمانة مواد تدريبية شاملة تتعلّق بتطوير خطط الصون للتراث الثقافي غير المادي واختبرتها وعرضتها على النظراء لمراجعتها في حلقة عمل امتدّت على مدى خمسة أيام خلال الفترة التي يغطيها التقرير</w:t>
      </w:r>
      <w:r w:rsidRPr="003051FC">
        <w:rPr>
          <w:rFonts w:cs="Times New Roman"/>
          <w:rtl/>
          <w:lang w:bidi="ar-QA"/>
        </w:rPr>
        <w:t xml:space="preserve"> </w:t>
      </w:r>
      <w:r w:rsidRPr="00E5442F">
        <w:rPr>
          <w:rFonts w:cs="Times New Roman"/>
          <w:rtl/>
          <w:lang w:bidi="ar-QA"/>
        </w:rPr>
        <w:t xml:space="preserve">ونظمت الأمانة حلقة عمل أولى لتدريب المدربين على استخدامها في كانون الثاني/يناير 2015 </w:t>
      </w:r>
      <w:proofErr w:type="spellStart"/>
      <w:r w:rsidRPr="00E5442F">
        <w:rPr>
          <w:rFonts w:cs="Times New Roman"/>
          <w:rtl/>
          <w:lang w:bidi="ar-QA"/>
        </w:rPr>
        <w:t>بشنجن</w:t>
      </w:r>
      <w:proofErr w:type="spellEnd"/>
      <w:r w:rsidRPr="00E5442F">
        <w:rPr>
          <w:rFonts w:cs="Times New Roman"/>
          <w:rtl/>
          <w:lang w:bidi="ar-QA"/>
        </w:rPr>
        <w:t>، الصين.</w:t>
      </w:r>
      <w:r w:rsidRPr="00E5442F">
        <w:rPr>
          <w:rFonts w:ascii="Times New Roman" w:eastAsia="Times New Roman" w:hAnsi="Times New Roman" w:cs="Times New Roman"/>
        </w:rPr>
        <w:t xml:space="preserve"> </w:t>
      </w:r>
      <w:r w:rsidRPr="00E5442F">
        <w:rPr>
          <w:rFonts w:cs="Times New Roman"/>
          <w:rtl/>
          <w:lang w:bidi="ar-QA"/>
        </w:rPr>
        <w:t xml:space="preserve">ولمساعدة الميسرين الخبراء على التعرّف على هذه المواد التدريبية المطورة حديثاً، اعتمدت الأمانة نهجاً مصمماً خصيصاً من خلال توفير دورات تدريبية </w:t>
      </w:r>
      <w:r>
        <w:rPr>
          <w:rFonts w:cs="Times New Roman"/>
          <w:rtl/>
          <w:lang w:bidi="ar-QA"/>
        </w:rPr>
        <w:t>محدودة العدد</w:t>
      </w:r>
      <w:r w:rsidRPr="00E5442F">
        <w:rPr>
          <w:rFonts w:cs="Times New Roman"/>
          <w:rtl/>
          <w:lang w:bidi="ar-QA"/>
        </w:rPr>
        <w:t xml:space="preserve"> بدلاً من تنظيم حلقات عمل تدريبية إقليمية للمدربين.</w:t>
      </w:r>
      <w:r w:rsidRPr="003051FC">
        <w:rPr>
          <w:rFonts w:ascii="Times New Roman" w:eastAsia="Times New Roman" w:hAnsi="Times New Roman" w:cs="Times New Roman"/>
        </w:rPr>
        <w:t xml:space="preserve"> </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5B356D">
        <w:rPr>
          <w:rFonts w:cs="Times New Roman"/>
          <w:rtl/>
          <w:lang w:bidi="ar-QA"/>
        </w:rPr>
        <w:t>كما تخضع أشكال وعروض من مواد المنهج الدراسية لتحسين مستمرّ. وانطلقت عملية إعادة هيكلة كبرى للمواد في أواخر عام 2013 واكتملت في عام 2015؛ حيث حوّلتها إلى مجموعة تتكوّن من حوالي 50 وحدة منفصلة بدلاً من أربع دروس على حدة.</w:t>
      </w:r>
      <w:r w:rsidRPr="005B356D">
        <w:rPr>
          <w:rFonts w:ascii="Times New Roman" w:eastAsia="Times New Roman" w:hAnsi="Times New Roman" w:cs="Times New Roman"/>
        </w:rPr>
        <w:t xml:space="preserve"> </w:t>
      </w:r>
      <w:r w:rsidRPr="005B356D">
        <w:rPr>
          <w:rFonts w:cs="Times New Roman"/>
          <w:rtl/>
          <w:lang w:bidi="ar-QA"/>
        </w:rPr>
        <w:t xml:space="preserve">وهكذا أصبح الميسرون الخبراء قادرين على الاختيار من ضمن </w:t>
      </w:r>
      <w:r>
        <w:rPr>
          <w:rFonts w:cs="Times New Roman"/>
          <w:rtl/>
          <w:lang w:bidi="ar-QA"/>
        </w:rPr>
        <w:t xml:space="preserve">هذه </w:t>
      </w:r>
      <w:r w:rsidRPr="005B356D">
        <w:rPr>
          <w:rFonts w:cs="Times New Roman"/>
          <w:rtl/>
          <w:lang w:bidi="ar-QA"/>
        </w:rPr>
        <w:t>المجموعة الوحدات التي تناسب بشكل أفضل الاحتياجات الخاصة للمتدربين وعلى تنظيم حلقة عمل تستند إلى عناصر بناء مختلفة يمكنها الاستجابة لظروف وأوضاع كل بلد مستفيد.</w:t>
      </w:r>
      <w:r>
        <w:rPr>
          <w:rFonts w:cs="Times New Roman"/>
          <w:rtl/>
          <w:lang w:bidi="ar-QA"/>
        </w:rPr>
        <w:t xml:space="preserve"> وتمّ</w:t>
      </w:r>
      <w:r w:rsidRPr="003051FC">
        <w:rPr>
          <w:rFonts w:cs="Times New Roman"/>
          <w:rtl/>
          <w:lang w:bidi="ar-QA"/>
        </w:rPr>
        <w:t xml:space="preserve"> تحرير جميع المواد باللغة الإنجليزية والفرنسية خلال الفترة التي يغطيها التقرير، علما</w:t>
      </w:r>
      <w:r>
        <w:rPr>
          <w:rFonts w:cs="Times New Roman"/>
          <w:rtl/>
          <w:lang w:bidi="ar-QA"/>
        </w:rPr>
        <w:t>ً</w:t>
      </w:r>
      <w:r w:rsidRPr="003051FC">
        <w:rPr>
          <w:rFonts w:cs="Times New Roman"/>
          <w:rtl/>
          <w:lang w:bidi="ar-QA"/>
        </w:rPr>
        <w:t xml:space="preserve"> أنّ أغلبية هذه المواد متوفّرة أيضا</w:t>
      </w:r>
      <w:r>
        <w:rPr>
          <w:rFonts w:cs="Times New Roman"/>
          <w:rtl/>
          <w:lang w:bidi="ar-QA"/>
        </w:rPr>
        <w:t>ً</w:t>
      </w:r>
      <w:r w:rsidRPr="003051FC">
        <w:rPr>
          <w:rFonts w:cs="Times New Roman"/>
          <w:rtl/>
          <w:lang w:bidi="ar-QA"/>
        </w:rPr>
        <w:t xml:space="preserve"> باللغات العربية والروسية والإسبانية.</w:t>
      </w:r>
    </w:p>
    <w:p w:rsidR="00913A98" w:rsidRPr="003051FC" w:rsidRDefault="00913A98" w:rsidP="00F4402B">
      <w:pPr>
        <w:pStyle w:val="COMPara"/>
        <w:keepNext/>
        <w:numPr>
          <w:ilvl w:val="0"/>
          <w:numId w:val="14"/>
        </w:numPr>
        <w:bidi/>
        <w:spacing w:before="240"/>
        <w:ind w:left="1276"/>
        <w:rPr>
          <w:rFonts w:ascii="Times New Roman" w:eastAsia="Times New Roman" w:hAnsi="Times New Roman" w:cs="Times New Roman"/>
          <w:b/>
        </w:rPr>
      </w:pPr>
      <w:r w:rsidRPr="003051FC">
        <w:rPr>
          <w:rFonts w:cs="Times New Roman"/>
          <w:bCs/>
          <w:rtl/>
          <w:lang w:bidi="ar-QA"/>
        </w:rPr>
        <w:t>أشكال بناء القدرات والنهج المناسبة التي تمّ تطويرها واختبارها لدعم البلدان في وضع التشريعات والسياسات</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تمّ منح الأولية لتحديد الأشكال والنهج المناسبة لبناء القدرات بهدف دعم البلدان المستفيدة في تطوير التشريعات والسياسات المتعلقة بالتراث الثقافي غير المادي (</w:t>
      </w:r>
      <w:hyperlink r:id="rId27" w:history="1">
        <w:r w:rsidRPr="00FF6296">
          <w:rPr>
            <w:rStyle w:val="Hyperlink"/>
            <w:rtl/>
            <w:lang w:bidi="ar-QA"/>
          </w:rPr>
          <w:t>القرار 8.</w:t>
        </w:r>
        <w:r w:rsidRPr="00FF6296">
          <w:rPr>
            <w:rStyle w:val="Hyperlink"/>
            <w:rFonts w:ascii="Times New Roman" w:eastAsia="Times New Roman" w:hAnsi="Times New Roman"/>
            <w:lang w:bidi="ar-QA"/>
          </w:rPr>
          <w:t>COM 5.c.1</w:t>
        </w:r>
      </w:hyperlink>
      <w:r w:rsidRPr="003051FC">
        <w:rPr>
          <w:rFonts w:cs="Times New Roman"/>
          <w:rtl/>
          <w:lang w:bidi="ar-QA"/>
        </w:rPr>
        <w:t>).</w:t>
      </w:r>
      <w:r w:rsidRPr="003051FC">
        <w:rPr>
          <w:rFonts w:ascii="Times New Roman" w:eastAsia="Times New Roman" w:hAnsi="Times New Roman" w:cs="Times New Roman"/>
        </w:rPr>
        <w:t xml:space="preserve"> </w:t>
      </w:r>
      <w:r>
        <w:rPr>
          <w:rFonts w:cs="Times New Roman"/>
          <w:rtl/>
        </w:rPr>
        <w:t>و</w:t>
      </w:r>
      <w:r w:rsidRPr="003051FC">
        <w:rPr>
          <w:rFonts w:cs="Times New Roman"/>
          <w:rtl/>
          <w:lang w:bidi="ar-QA"/>
        </w:rPr>
        <w:t xml:space="preserve">حلّلت الأمانة النهوج لتقديم المشورة بشأن السياسات التي يتم استخدامها في اليونسكو وغيرها من الوكالات </w:t>
      </w:r>
      <w:r w:rsidRPr="00263CE4">
        <w:rPr>
          <w:rFonts w:cs="Times New Roman"/>
          <w:rtl/>
          <w:lang w:bidi="ar-QA"/>
        </w:rPr>
        <w:t>لتتعلّم منها.</w:t>
      </w:r>
      <w:r w:rsidRPr="003051FC">
        <w:rPr>
          <w:rFonts w:ascii="Times New Roman" w:eastAsia="Times New Roman" w:hAnsi="Times New Roman" w:cs="Times New Roman"/>
        </w:rPr>
        <w:t xml:space="preserve"> </w:t>
      </w:r>
      <w:r w:rsidRPr="003051FC">
        <w:rPr>
          <w:rFonts w:cs="Times New Roman"/>
          <w:rtl/>
          <w:lang w:bidi="ar-QA"/>
        </w:rPr>
        <w:t>ونظ</w:t>
      </w:r>
      <w:r>
        <w:rPr>
          <w:rFonts w:cs="Times New Roman"/>
          <w:rtl/>
          <w:lang w:bidi="ar-QA"/>
        </w:rPr>
        <w:t>ّ</w:t>
      </w:r>
      <w:r w:rsidRPr="003051FC">
        <w:rPr>
          <w:rFonts w:cs="Times New Roman"/>
          <w:rtl/>
          <w:lang w:bidi="ar-QA"/>
        </w:rPr>
        <w:t xml:space="preserve">مت الأمانة حلقة عمل يوم 25 حزيران/يونيو 2014 </w:t>
      </w:r>
      <w:r w:rsidRPr="003626BE">
        <w:rPr>
          <w:rFonts w:cs="Times New Roman"/>
          <w:rtl/>
          <w:lang w:bidi="ar-QA"/>
        </w:rPr>
        <w:t>بمقر اليونسكو</w:t>
      </w:r>
      <w:r w:rsidRPr="003051FC">
        <w:rPr>
          <w:rFonts w:cs="Times New Roman"/>
          <w:rtl/>
          <w:lang w:bidi="ar-QA"/>
        </w:rPr>
        <w:t xml:space="preserve"> بمشاركة </w:t>
      </w:r>
      <w:r>
        <w:rPr>
          <w:rFonts w:cs="Times New Roman"/>
          <w:rtl/>
          <w:lang w:bidi="ar-QA"/>
        </w:rPr>
        <w:t>موظفي</w:t>
      </w:r>
      <w:r w:rsidRPr="003051FC">
        <w:rPr>
          <w:rFonts w:cs="Times New Roman"/>
          <w:rtl/>
          <w:lang w:bidi="ar-QA"/>
        </w:rPr>
        <w:t xml:space="preserve"> أمانة اتفاقية عام 2003 واتفاقية عام 2005 بشأن حماية وتعزيز تنوع أشكال التعبير الثقافي ومتحدثين</w:t>
      </w:r>
      <w:r>
        <w:rPr>
          <w:rFonts w:cs="Times New Roman"/>
          <w:rtl/>
          <w:lang w:bidi="ar-QA"/>
        </w:rPr>
        <w:t xml:space="preserve"> من برنامج الأمم المتحدة للبيئة</w:t>
      </w:r>
      <w:r w:rsidRPr="003051FC">
        <w:rPr>
          <w:rFonts w:cs="Times New Roman"/>
          <w:rtl/>
          <w:lang w:bidi="ar-QA"/>
        </w:rPr>
        <w:t xml:space="preserve"> و</w:t>
      </w:r>
      <w:r>
        <w:rPr>
          <w:rFonts w:cs="Times New Roman"/>
          <w:rtl/>
          <w:lang w:bidi="ar-QA"/>
        </w:rPr>
        <w:t xml:space="preserve">من </w:t>
      </w:r>
      <w:r w:rsidRPr="003051FC">
        <w:rPr>
          <w:rFonts w:cs="Times New Roman"/>
          <w:rtl/>
          <w:lang w:bidi="ar-QA"/>
        </w:rPr>
        <w:t>قطاع التربية في اليونسكو و</w:t>
      </w:r>
      <w:r>
        <w:rPr>
          <w:rFonts w:cs="Times New Roman"/>
          <w:rtl/>
          <w:lang w:bidi="ar-QA"/>
        </w:rPr>
        <w:t xml:space="preserve">من </w:t>
      </w:r>
      <w:r w:rsidRPr="003051FC">
        <w:rPr>
          <w:rFonts w:cs="Times New Roman"/>
          <w:rtl/>
          <w:lang w:bidi="ar-QA"/>
        </w:rPr>
        <w:t>المعهد الدولي للتخطيط التربوي</w:t>
      </w:r>
      <w:r>
        <w:rPr>
          <w:rFonts w:cs="Times New Roman"/>
          <w:rtl/>
          <w:lang w:bidi="ar-QA"/>
        </w:rPr>
        <w:t>.</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 xml:space="preserve">وأسفرت </w:t>
      </w:r>
      <w:r w:rsidRPr="003626BE">
        <w:rPr>
          <w:rFonts w:cs="Times New Roman"/>
          <w:rtl/>
          <w:lang w:bidi="ar-QA"/>
        </w:rPr>
        <w:t>الأفكار المقدّمة عن مذكّرة إرشادية موضوعية وشاملة تتوجّه إلى الخبراء الذين كلّفتهم اليونسكو</w:t>
      </w:r>
      <w:r w:rsidRPr="003051FC">
        <w:rPr>
          <w:rFonts w:cs="Times New Roman"/>
          <w:rtl/>
          <w:lang w:bidi="ar-QA"/>
        </w:rPr>
        <w:t xml:space="preserve"> بتقديم خدمات استشارية لوضع السياسات في مجال التراث الثقافي غير المادي.</w:t>
      </w:r>
      <w:r w:rsidRPr="003051FC">
        <w:rPr>
          <w:rFonts w:ascii="Times New Roman" w:eastAsia="Times New Roman" w:hAnsi="Times New Roman" w:cs="Times New Roman"/>
        </w:rPr>
        <w:t xml:space="preserve"> </w:t>
      </w:r>
      <w:r w:rsidRPr="003051FC">
        <w:rPr>
          <w:rFonts w:cs="Times New Roman"/>
          <w:rtl/>
          <w:lang w:bidi="ar-QA"/>
        </w:rPr>
        <w:t xml:space="preserve">وبناء على ذلك، تم دمج ميزانيات مخصصة للخدمات الاستشارية لوضع السياسات والقوانين في مشاريع جديدة متعددة السنوات طوّرت </w:t>
      </w:r>
      <w:proofErr w:type="gramStart"/>
      <w:r w:rsidRPr="003051FC">
        <w:rPr>
          <w:rFonts w:cs="Times New Roman"/>
          <w:rtl/>
          <w:lang w:bidi="ar-QA"/>
        </w:rPr>
        <w:t>لـ13</w:t>
      </w:r>
      <w:proofErr w:type="gramEnd"/>
      <w:r w:rsidRPr="003051FC">
        <w:rPr>
          <w:rFonts w:cs="Times New Roman"/>
          <w:rtl/>
          <w:lang w:bidi="ar-QA"/>
        </w:rPr>
        <w:t xml:space="preserve"> دولة خلال الفترة التي يغطيها التقرير وتمّ تقييم الاحتياجات لوضع السياسات في 15 بلداً آخر.</w:t>
      </w:r>
      <w:r w:rsidRPr="003051FC">
        <w:rPr>
          <w:rFonts w:ascii="Times New Roman" w:eastAsia="Times New Roman" w:hAnsi="Times New Roman" w:cs="Times New Roman"/>
        </w:rPr>
        <w:t xml:space="preserve"> </w:t>
      </w:r>
      <w:r w:rsidRPr="003051FC">
        <w:rPr>
          <w:rFonts w:cs="Times New Roman"/>
          <w:rtl/>
          <w:lang w:bidi="ar-QA"/>
        </w:rPr>
        <w:t xml:space="preserve">ويتواصل الدعم لتطوير السياسات والقوانين في 24 بلداً </w:t>
      </w:r>
      <w:r w:rsidRPr="003626BE">
        <w:rPr>
          <w:rFonts w:cs="Times New Roman"/>
          <w:rtl/>
          <w:lang w:bidi="ar-QA"/>
        </w:rPr>
        <w:t>في المجم</w:t>
      </w:r>
      <w:r>
        <w:rPr>
          <w:rFonts w:cs="Times New Roman"/>
          <w:rtl/>
          <w:lang w:bidi="ar-QA"/>
        </w:rPr>
        <w:t>ل</w:t>
      </w:r>
      <w:r w:rsidRPr="003626BE">
        <w:rPr>
          <w:rFonts w:cs="Times New Roman"/>
          <w:rtl/>
          <w:lang w:bidi="ar-QA"/>
        </w:rPr>
        <w:t>.</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 xml:space="preserve">ووضعت الأمانة في 2016 اللمسات الأخيرة لوحدة تدريب </w:t>
      </w:r>
      <w:proofErr w:type="spellStart"/>
      <w:r w:rsidRPr="003051FC">
        <w:rPr>
          <w:rFonts w:cs="Times New Roman"/>
          <w:rtl/>
          <w:lang w:bidi="ar-QA"/>
        </w:rPr>
        <w:t>مواضيعية</w:t>
      </w:r>
      <w:proofErr w:type="spellEnd"/>
      <w:r w:rsidRPr="003051FC">
        <w:rPr>
          <w:rFonts w:cs="Times New Roman"/>
          <w:rtl/>
          <w:lang w:bidi="ar-QA"/>
        </w:rPr>
        <w:t xml:space="preserve"> </w:t>
      </w:r>
      <w:r>
        <w:rPr>
          <w:rFonts w:cs="Times New Roman"/>
          <w:rtl/>
          <w:lang w:bidi="ar-QA"/>
        </w:rPr>
        <w:t>بشأن</w:t>
      </w:r>
      <w:r w:rsidRPr="003051FC">
        <w:rPr>
          <w:rFonts w:cs="Times New Roman"/>
          <w:rtl/>
          <w:lang w:bidi="ar-QA"/>
        </w:rPr>
        <w:t xml:space="preserve"> وضع السياسات </w:t>
      </w:r>
      <w:r>
        <w:rPr>
          <w:rFonts w:cs="Times New Roman"/>
          <w:rtl/>
          <w:lang w:bidi="ar-QA"/>
        </w:rPr>
        <w:t>في مجال ا</w:t>
      </w:r>
      <w:r w:rsidRPr="003051FC">
        <w:rPr>
          <w:rFonts w:cs="Times New Roman"/>
          <w:rtl/>
          <w:lang w:bidi="ar-QA"/>
        </w:rPr>
        <w:t xml:space="preserve">لتراث الثقافي غير المادي، لاستخدامها في حلقات العمل مع </w:t>
      </w:r>
      <w:r>
        <w:rPr>
          <w:rFonts w:cs="Times New Roman"/>
          <w:rtl/>
          <w:lang w:bidi="ar-QA"/>
        </w:rPr>
        <w:t>ال</w:t>
      </w:r>
      <w:r w:rsidRPr="003051FC">
        <w:rPr>
          <w:rFonts w:cs="Times New Roman"/>
          <w:rtl/>
          <w:lang w:bidi="ar-QA"/>
        </w:rPr>
        <w:t>نظرا</w:t>
      </w:r>
      <w:r>
        <w:rPr>
          <w:rFonts w:cs="Times New Roman"/>
          <w:rtl/>
          <w:lang w:bidi="ar-QA"/>
        </w:rPr>
        <w:t>ء</w:t>
      </w:r>
      <w:r w:rsidRPr="003051FC">
        <w:rPr>
          <w:rFonts w:cs="Times New Roman"/>
          <w:rtl/>
          <w:lang w:bidi="ar-QA"/>
        </w:rPr>
        <w:t xml:space="preserve"> الوطنيين المشاركين في صنع السياسات، ولا سيما المسؤولين </w:t>
      </w:r>
      <w:r>
        <w:rPr>
          <w:rFonts w:cs="Times New Roman"/>
          <w:rtl/>
          <w:lang w:bidi="ar-QA"/>
        </w:rPr>
        <w:t>في</w:t>
      </w:r>
      <w:r w:rsidRPr="003051FC">
        <w:rPr>
          <w:rFonts w:cs="Times New Roman"/>
          <w:rtl/>
          <w:lang w:bidi="ar-QA"/>
        </w:rPr>
        <w:t xml:space="preserve"> الوزارات المسؤولة عن القرارات السياسية التي تؤثر على صون التراث الثقافي غير المادي وأصحاب المصلحة الرئيسيين الآخرين.</w:t>
      </w:r>
      <w:r w:rsidRPr="003051FC">
        <w:rPr>
          <w:rFonts w:ascii="Times New Roman" w:eastAsia="Times New Roman" w:hAnsi="Times New Roman" w:cs="Times New Roman"/>
        </w:rPr>
        <w:t xml:space="preserve"> </w:t>
      </w:r>
      <w:r w:rsidRPr="003051FC">
        <w:rPr>
          <w:rFonts w:cs="Times New Roman"/>
          <w:rtl/>
          <w:lang w:bidi="ar-QA"/>
        </w:rPr>
        <w:t xml:space="preserve">وتنبني على وثائق مختلفة </w:t>
      </w:r>
      <w:r w:rsidRPr="003626BE">
        <w:rPr>
          <w:rFonts w:cs="Times New Roman"/>
          <w:rtl/>
          <w:lang w:bidi="ar-QA"/>
        </w:rPr>
        <w:t>طلبها</w:t>
      </w:r>
      <w:r w:rsidRPr="003051FC">
        <w:rPr>
          <w:rFonts w:cs="Times New Roman"/>
          <w:rtl/>
          <w:lang w:bidi="ar-QA"/>
        </w:rPr>
        <w:t xml:space="preserve"> القطاع </w:t>
      </w:r>
      <w:r>
        <w:rPr>
          <w:rFonts w:cs="Times New Roman"/>
          <w:rtl/>
          <w:lang w:bidi="ar-QA"/>
        </w:rPr>
        <w:t>بشأن</w:t>
      </w:r>
      <w:r w:rsidRPr="003051FC">
        <w:rPr>
          <w:rFonts w:cs="Times New Roman"/>
          <w:rtl/>
          <w:lang w:bidi="ar-QA"/>
        </w:rPr>
        <w:t xml:space="preserve"> قضايا مثل المزايا المقارنة لسياسة قائمة بذاتها وشاملة </w:t>
      </w:r>
      <w:r>
        <w:rPr>
          <w:rFonts w:cs="Times New Roman"/>
          <w:rtl/>
          <w:lang w:bidi="ar-QA"/>
        </w:rPr>
        <w:t>في مجال ا</w:t>
      </w:r>
      <w:r w:rsidRPr="003051FC">
        <w:rPr>
          <w:rFonts w:cs="Times New Roman"/>
          <w:rtl/>
          <w:lang w:bidi="ar-QA"/>
        </w:rPr>
        <w:t>لتراث الثقافي غير المادي مقا</w:t>
      </w:r>
      <w:r>
        <w:rPr>
          <w:rFonts w:cs="Times New Roman"/>
          <w:rtl/>
          <w:lang w:bidi="ar-QA"/>
        </w:rPr>
        <w:t>رنة</w:t>
      </w:r>
      <w:r w:rsidRPr="003051FC">
        <w:rPr>
          <w:rFonts w:cs="Times New Roman"/>
          <w:rtl/>
          <w:lang w:bidi="ar-QA"/>
        </w:rPr>
        <w:t xml:space="preserve"> </w:t>
      </w:r>
      <w:r>
        <w:rPr>
          <w:rFonts w:cs="Times New Roman"/>
          <w:rtl/>
          <w:lang w:bidi="ar-QA"/>
        </w:rPr>
        <w:t>ب</w:t>
      </w:r>
      <w:r w:rsidRPr="003051FC">
        <w:rPr>
          <w:rFonts w:cs="Times New Roman"/>
          <w:rtl/>
          <w:lang w:bidi="ar-QA"/>
        </w:rPr>
        <w:t xml:space="preserve">دمج التراث الثقافي غير المادي في السياسات الأخرى، سواء داخل مجال الثقافة أو خارجه، </w:t>
      </w:r>
      <w:r>
        <w:rPr>
          <w:rFonts w:cs="Times New Roman"/>
          <w:rtl/>
          <w:lang w:bidi="ar-QA"/>
        </w:rPr>
        <w:t>فضلاً عن</w:t>
      </w:r>
      <w:r w:rsidRPr="003051FC">
        <w:rPr>
          <w:rFonts w:cs="Times New Roman"/>
          <w:rtl/>
          <w:lang w:bidi="ar-QA"/>
        </w:rPr>
        <w:t xml:space="preserve"> نتائج المناقشات التي جرت مع الميسرين الخبراء و</w:t>
      </w:r>
      <w:r>
        <w:rPr>
          <w:rFonts w:cs="Times New Roman"/>
          <w:rtl/>
          <w:lang w:bidi="ar-QA"/>
        </w:rPr>
        <w:t>موظفي</w:t>
      </w:r>
      <w:r w:rsidRPr="003051FC">
        <w:rPr>
          <w:rFonts w:cs="Times New Roman"/>
          <w:rtl/>
          <w:lang w:bidi="ar-QA"/>
        </w:rPr>
        <w:t xml:space="preserve"> اليونسكو </w:t>
      </w:r>
      <w:r>
        <w:rPr>
          <w:rFonts w:cs="Times New Roman"/>
          <w:rtl/>
          <w:lang w:bidi="ar-QA"/>
        </w:rPr>
        <w:t>العاملين في</w:t>
      </w:r>
      <w:r w:rsidRPr="003051FC">
        <w:rPr>
          <w:rFonts w:cs="Times New Roman"/>
          <w:rtl/>
          <w:lang w:bidi="ar-QA"/>
        </w:rPr>
        <w:t xml:space="preserve"> المكاتب الميدانية في حلقة العمل حول دعم وضع السياسات في مجال التراث الثقافي غير المادي في أفريقيا </w:t>
      </w:r>
      <w:r>
        <w:rPr>
          <w:rFonts w:cs="Times New Roman"/>
          <w:rtl/>
          <w:lang w:bidi="ar-QA"/>
        </w:rPr>
        <w:t>و</w:t>
      </w:r>
      <w:r w:rsidRPr="003051FC">
        <w:rPr>
          <w:rFonts w:cs="Times New Roman"/>
          <w:rtl/>
          <w:lang w:bidi="ar-QA"/>
        </w:rPr>
        <w:t>ال</w:t>
      </w:r>
      <w:r>
        <w:rPr>
          <w:rFonts w:cs="Times New Roman"/>
          <w:rtl/>
          <w:lang w:bidi="ar-QA"/>
        </w:rPr>
        <w:t>ت</w:t>
      </w:r>
      <w:r w:rsidRPr="003051FC">
        <w:rPr>
          <w:rFonts w:cs="Times New Roman"/>
          <w:rtl/>
          <w:lang w:bidi="ar-QA"/>
        </w:rPr>
        <w:t>ي عقدت في قسنطينة، بالجزائر، في أيلول/سبتمبر وتشرين الثاني/أكتوبر 2015.</w:t>
      </w:r>
    </w:p>
    <w:p w:rsidR="00913A98" w:rsidRPr="00184635" w:rsidRDefault="00913A98" w:rsidP="00F4402B">
      <w:pPr>
        <w:pStyle w:val="COMPara"/>
        <w:keepNext/>
        <w:numPr>
          <w:ilvl w:val="0"/>
          <w:numId w:val="14"/>
        </w:numPr>
        <w:bidi/>
        <w:spacing w:before="240"/>
        <w:ind w:left="1276"/>
        <w:rPr>
          <w:rFonts w:ascii="Times New Roman" w:eastAsia="Times New Roman" w:hAnsi="Times New Roman" w:cs="Times New Roman"/>
          <w:b/>
        </w:rPr>
      </w:pPr>
      <w:r w:rsidRPr="00184635">
        <w:rPr>
          <w:rFonts w:cs="Times New Roman"/>
          <w:bCs/>
          <w:rtl/>
          <w:lang w:bidi="ar-QA"/>
        </w:rPr>
        <w:lastRenderedPageBreak/>
        <w:t>تعزيز تخطيط برنامج بناء القدرات وتنفيذه ورصده من خلال تحسين نظم المعلومات</w:t>
      </w:r>
    </w:p>
    <w:p w:rsidR="00913A98"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يتطلب تنظيم برنامج بناء القدرات وإدار</w:t>
      </w:r>
      <w:r>
        <w:rPr>
          <w:rFonts w:cs="Times New Roman"/>
          <w:rtl/>
          <w:lang w:bidi="ar-QA"/>
        </w:rPr>
        <w:t>ته</w:t>
      </w:r>
      <w:r w:rsidRPr="003051FC">
        <w:rPr>
          <w:rFonts w:cs="Times New Roman"/>
          <w:rtl/>
          <w:lang w:bidi="ar-QA"/>
        </w:rPr>
        <w:t xml:space="preserve"> وتنفيذ</w:t>
      </w:r>
      <w:r>
        <w:rPr>
          <w:rFonts w:cs="Times New Roman"/>
          <w:rtl/>
          <w:lang w:bidi="ar-QA"/>
        </w:rPr>
        <w:t>ه</w:t>
      </w:r>
      <w:r w:rsidRPr="003051FC">
        <w:rPr>
          <w:rFonts w:cs="Times New Roman"/>
          <w:rtl/>
          <w:lang w:bidi="ar-QA"/>
        </w:rPr>
        <w:t xml:space="preserve"> الاستخدام الفعال لنظم المعلومات.</w:t>
      </w:r>
      <w:r w:rsidRPr="003051FC">
        <w:rPr>
          <w:rFonts w:ascii="Times New Roman" w:eastAsia="Times New Roman" w:hAnsi="Times New Roman" w:cs="Times New Roman"/>
        </w:rPr>
        <w:t xml:space="preserve"> </w:t>
      </w:r>
      <w:r w:rsidRPr="003051FC">
        <w:rPr>
          <w:rFonts w:cs="Times New Roman"/>
          <w:rtl/>
          <w:lang w:bidi="ar-QA"/>
        </w:rPr>
        <w:t xml:space="preserve">لذا تطوّر الأمانة وظائف جديدة لتكنولوجيا </w:t>
      </w:r>
      <w:r w:rsidRPr="00E77397">
        <w:rPr>
          <w:rFonts w:cs="Times New Roman"/>
          <w:rtl/>
          <w:lang w:bidi="ar-QA"/>
        </w:rPr>
        <w:t>المعلومات بهدف رصد وتقييم مشاريع بناء القدرات ولإدارة المناهج وتبادل المعلومات بين الميسّرين الخبراء.</w:t>
      </w:r>
      <w:r w:rsidRPr="00E77397">
        <w:rPr>
          <w:rFonts w:ascii="Times New Roman" w:eastAsia="Times New Roman" w:hAnsi="Times New Roman" w:cs="Times New Roman"/>
        </w:rPr>
        <w:t xml:space="preserve"> </w:t>
      </w:r>
      <w:r w:rsidRPr="00E77397">
        <w:rPr>
          <w:rFonts w:cs="Times New Roman"/>
          <w:rtl/>
          <w:lang w:bidi="ar-QA"/>
        </w:rPr>
        <w:t>وتمّ استعراض منبر على شبكة الانترنت مخصص لبناء القدرات وتمّ تحديث المعلومات عن الاستراتيجية وعن شبكة الميسرين الخبراء، مما يجعل العرض أكثر اقتضاباً وأسهل استعمالاً.</w:t>
      </w:r>
      <w:r>
        <w:rPr>
          <w:rFonts w:cs="Times New Roman"/>
          <w:rtl/>
          <w:lang w:bidi="ar-QA"/>
        </w:rPr>
        <w:t xml:space="preserve"> و</w:t>
      </w:r>
      <w:r w:rsidRPr="00184635">
        <w:rPr>
          <w:rFonts w:cs="Times New Roman"/>
          <w:rtl/>
          <w:lang w:bidi="ar-QA"/>
        </w:rPr>
        <w:t>توف</w:t>
      </w:r>
      <w:r>
        <w:rPr>
          <w:rFonts w:cs="Times New Roman"/>
          <w:rtl/>
          <w:lang w:bidi="ar-QA"/>
        </w:rPr>
        <w:t>ّ</w:t>
      </w:r>
      <w:r w:rsidRPr="00184635">
        <w:rPr>
          <w:rFonts w:cs="Times New Roman"/>
          <w:rtl/>
          <w:lang w:bidi="ar-QA"/>
        </w:rPr>
        <w:t xml:space="preserve">ر صفحات الويب الجديدة </w:t>
      </w:r>
      <w:r>
        <w:rPr>
          <w:rFonts w:cs="Times New Roman"/>
          <w:rtl/>
          <w:lang w:bidi="ar-QA"/>
        </w:rPr>
        <w:t xml:space="preserve">حالياً معلومات </w:t>
      </w:r>
      <w:r w:rsidRPr="00184635">
        <w:rPr>
          <w:rFonts w:cs="Times New Roman"/>
          <w:rtl/>
          <w:lang w:bidi="ar-QA"/>
        </w:rPr>
        <w:t xml:space="preserve">مجمعة </w:t>
      </w:r>
      <w:r>
        <w:rPr>
          <w:rFonts w:cs="Times New Roman"/>
          <w:rtl/>
          <w:lang w:bidi="ar-QA"/>
        </w:rPr>
        <w:t>عن</w:t>
      </w:r>
      <w:r w:rsidRPr="00184635">
        <w:rPr>
          <w:rFonts w:cs="Times New Roman"/>
          <w:rtl/>
          <w:lang w:bidi="ar-QA"/>
        </w:rPr>
        <w:t xml:space="preserve"> المشاريع المنفذة بالتعاون مع اليونسكو. </w:t>
      </w:r>
      <w:r>
        <w:rPr>
          <w:rFonts w:cs="Times New Roman"/>
          <w:rtl/>
          <w:lang w:bidi="ar-QA"/>
        </w:rPr>
        <w:t>وتقدّم هذه المعلومات</w:t>
      </w:r>
      <w:r w:rsidRPr="00184635">
        <w:rPr>
          <w:rFonts w:cs="Times New Roman"/>
          <w:rtl/>
          <w:lang w:bidi="ar-QA"/>
        </w:rPr>
        <w:t xml:space="preserve"> الميزانية وتوقيت </w:t>
      </w:r>
      <w:r>
        <w:rPr>
          <w:rFonts w:cs="Times New Roman"/>
          <w:rtl/>
          <w:lang w:bidi="ar-QA"/>
        </w:rPr>
        <w:t>جميع</w:t>
      </w:r>
      <w:r w:rsidRPr="00184635">
        <w:rPr>
          <w:rFonts w:cs="Times New Roman"/>
          <w:rtl/>
          <w:lang w:bidi="ar-QA"/>
        </w:rPr>
        <w:t xml:space="preserve"> مشاريع بناء القدرات التي تديرها </w:t>
      </w:r>
      <w:r>
        <w:rPr>
          <w:rFonts w:cs="Times New Roman"/>
          <w:rtl/>
          <w:lang w:bidi="ar-QA"/>
        </w:rPr>
        <w:t>ال</w:t>
      </w:r>
      <w:r w:rsidRPr="00184635">
        <w:rPr>
          <w:rFonts w:cs="Times New Roman"/>
          <w:rtl/>
          <w:lang w:bidi="ar-QA"/>
        </w:rPr>
        <w:t>أمانة إلى ج</w:t>
      </w:r>
      <w:r>
        <w:rPr>
          <w:rFonts w:cs="Times New Roman"/>
          <w:rtl/>
          <w:lang w:bidi="ar-QA"/>
        </w:rPr>
        <w:t>ا</w:t>
      </w:r>
      <w:r w:rsidRPr="00184635">
        <w:rPr>
          <w:rFonts w:cs="Times New Roman"/>
          <w:rtl/>
          <w:lang w:bidi="ar-QA"/>
        </w:rPr>
        <w:t xml:space="preserve">نب الأخبار والاجتماعات ذات الصلة. </w:t>
      </w:r>
      <w:r>
        <w:rPr>
          <w:rFonts w:cs="Times New Roman"/>
          <w:rtl/>
          <w:lang w:bidi="ar-QA"/>
        </w:rPr>
        <w:t>وتتوفّر وظيفة جديدة</w:t>
      </w:r>
      <w:r w:rsidRPr="00184635">
        <w:rPr>
          <w:rFonts w:cs="Times New Roman"/>
          <w:rtl/>
          <w:lang w:bidi="ar-QA"/>
        </w:rPr>
        <w:t xml:space="preserve"> </w:t>
      </w:r>
      <w:r>
        <w:rPr>
          <w:rFonts w:cs="Times New Roman"/>
          <w:rtl/>
          <w:lang w:bidi="ar-QA"/>
        </w:rPr>
        <w:t>تمكّن</w:t>
      </w:r>
      <w:r w:rsidRPr="00184635">
        <w:rPr>
          <w:rFonts w:cs="Times New Roman"/>
          <w:rtl/>
          <w:lang w:bidi="ar-QA"/>
        </w:rPr>
        <w:t xml:space="preserve"> الميسرين الخب</w:t>
      </w:r>
      <w:r>
        <w:rPr>
          <w:rFonts w:cs="Times New Roman"/>
          <w:rtl/>
          <w:lang w:bidi="ar-QA"/>
        </w:rPr>
        <w:t>راء</w:t>
      </w:r>
      <w:r w:rsidRPr="00184635">
        <w:rPr>
          <w:rFonts w:cs="Times New Roman"/>
          <w:rtl/>
          <w:lang w:bidi="ar-QA"/>
        </w:rPr>
        <w:t xml:space="preserve"> </w:t>
      </w:r>
      <w:r>
        <w:rPr>
          <w:rFonts w:cs="Times New Roman"/>
          <w:rtl/>
          <w:lang w:bidi="ar-QA"/>
        </w:rPr>
        <w:t>من وصول أسهل</w:t>
      </w:r>
      <w:r w:rsidRPr="00184635">
        <w:rPr>
          <w:rFonts w:cs="Times New Roman"/>
          <w:rtl/>
          <w:lang w:bidi="ar-QA"/>
        </w:rPr>
        <w:t xml:space="preserve"> </w:t>
      </w:r>
      <w:r>
        <w:rPr>
          <w:rFonts w:cs="Times New Roman"/>
          <w:rtl/>
          <w:lang w:bidi="ar-QA"/>
        </w:rPr>
        <w:t>إلى</w:t>
      </w:r>
      <w:r w:rsidRPr="00184635">
        <w:rPr>
          <w:rFonts w:cs="Times New Roman"/>
          <w:rtl/>
          <w:lang w:bidi="ar-QA"/>
        </w:rPr>
        <w:t xml:space="preserve"> </w:t>
      </w:r>
      <w:r>
        <w:rPr>
          <w:rFonts w:cs="Times New Roman"/>
          <w:rtl/>
          <w:lang w:bidi="ar-QA"/>
        </w:rPr>
        <w:t>ال</w:t>
      </w:r>
      <w:r w:rsidRPr="00184635">
        <w:rPr>
          <w:rFonts w:cs="Times New Roman"/>
          <w:rtl/>
          <w:lang w:bidi="ar-QA"/>
        </w:rPr>
        <w:t xml:space="preserve">مواد </w:t>
      </w:r>
      <w:r>
        <w:rPr>
          <w:rFonts w:cs="Times New Roman"/>
          <w:rtl/>
          <w:lang w:bidi="ar-QA"/>
        </w:rPr>
        <w:t>المتعلّقة ب</w:t>
      </w:r>
      <w:r w:rsidRPr="00184635">
        <w:rPr>
          <w:rFonts w:cs="Times New Roman"/>
          <w:rtl/>
          <w:lang w:bidi="ar-QA"/>
        </w:rPr>
        <w:t>بناء القدرات و</w:t>
      </w:r>
      <w:r>
        <w:rPr>
          <w:rFonts w:cs="Times New Roman"/>
          <w:rtl/>
          <w:lang w:bidi="ar-QA"/>
        </w:rPr>
        <w:t xml:space="preserve">يتمّ حاليا تطوير </w:t>
      </w:r>
      <w:r w:rsidRPr="00184635">
        <w:rPr>
          <w:rFonts w:cs="Times New Roman"/>
          <w:rtl/>
          <w:lang w:bidi="ar-QA"/>
        </w:rPr>
        <w:t xml:space="preserve">أداة </w:t>
      </w:r>
      <w:r>
        <w:rPr>
          <w:rFonts w:cs="Times New Roman"/>
          <w:rtl/>
          <w:lang w:bidi="ar-QA"/>
        </w:rPr>
        <w:t>تكميلية</w:t>
      </w:r>
      <w:r w:rsidRPr="00184635">
        <w:rPr>
          <w:rFonts w:cs="Times New Roman"/>
          <w:rtl/>
          <w:lang w:bidi="ar-QA"/>
        </w:rPr>
        <w:t xml:space="preserve"> لمساعدة الميسرين الخبراء </w:t>
      </w:r>
      <w:r>
        <w:rPr>
          <w:rFonts w:cs="Times New Roman"/>
          <w:rtl/>
          <w:lang w:bidi="ar-QA"/>
        </w:rPr>
        <w:t>على تكوين حلقات العمل الخاصة بهم</w:t>
      </w:r>
      <w:r w:rsidRPr="00184635">
        <w:rPr>
          <w:rFonts w:cs="Times New Roman"/>
          <w:rtl/>
          <w:lang w:bidi="ar-QA"/>
        </w:rPr>
        <w:t xml:space="preserve"> وتحميل جميع المواد ذات الصلة. </w:t>
      </w:r>
      <w:r>
        <w:rPr>
          <w:rFonts w:cs="Times New Roman"/>
          <w:rtl/>
          <w:lang w:bidi="ar-QA"/>
        </w:rPr>
        <w:t xml:space="preserve">كما يقع تطوير أدوات </w:t>
      </w:r>
      <w:r w:rsidRPr="00184635">
        <w:rPr>
          <w:rFonts w:cs="Times New Roman"/>
          <w:rtl/>
          <w:lang w:bidi="ar-QA"/>
        </w:rPr>
        <w:t>جديدة لتسهيل رصد وتقييم أنشطة المشروع و</w:t>
      </w:r>
      <w:r>
        <w:rPr>
          <w:rFonts w:cs="Times New Roman"/>
          <w:rtl/>
          <w:lang w:bidi="ar-QA"/>
        </w:rPr>
        <w:t>تمكين</w:t>
      </w:r>
      <w:r w:rsidRPr="00184635">
        <w:rPr>
          <w:rFonts w:cs="Times New Roman"/>
          <w:rtl/>
          <w:lang w:bidi="ar-QA"/>
        </w:rPr>
        <w:t xml:space="preserve"> الميسرين الخبر</w:t>
      </w:r>
      <w:r>
        <w:rPr>
          <w:rFonts w:cs="Times New Roman"/>
          <w:rtl/>
          <w:lang w:bidi="ar-QA"/>
        </w:rPr>
        <w:t>اء</w:t>
      </w:r>
      <w:r w:rsidRPr="00184635">
        <w:rPr>
          <w:rFonts w:cs="Times New Roman"/>
          <w:rtl/>
          <w:lang w:bidi="ar-QA"/>
        </w:rPr>
        <w:t xml:space="preserve"> </w:t>
      </w:r>
      <w:r>
        <w:rPr>
          <w:rFonts w:cs="Times New Roman"/>
          <w:rtl/>
          <w:lang w:bidi="ar-QA"/>
        </w:rPr>
        <w:t>من تقديم</w:t>
      </w:r>
      <w:r w:rsidRPr="00184635">
        <w:rPr>
          <w:rFonts w:cs="Times New Roman"/>
          <w:rtl/>
          <w:lang w:bidi="ar-QA"/>
        </w:rPr>
        <w:t xml:space="preserve"> تق</w:t>
      </w:r>
      <w:r>
        <w:rPr>
          <w:rFonts w:cs="Times New Roman"/>
          <w:rtl/>
          <w:lang w:bidi="ar-QA"/>
        </w:rPr>
        <w:t>ا</w:t>
      </w:r>
      <w:r w:rsidRPr="00184635">
        <w:rPr>
          <w:rFonts w:cs="Times New Roman"/>
          <w:rtl/>
          <w:lang w:bidi="ar-QA"/>
        </w:rPr>
        <w:t xml:space="preserve">رير ومعلومات مباشرة من خلال أدوات </w:t>
      </w:r>
      <w:r>
        <w:rPr>
          <w:rFonts w:cs="Times New Roman"/>
          <w:rtl/>
          <w:lang w:bidi="ar-QA"/>
        </w:rPr>
        <w:t xml:space="preserve">على شبكة </w:t>
      </w:r>
      <w:r w:rsidRPr="00184635">
        <w:rPr>
          <w:rFonts w:cs="Times New Roman"/>
          <w:rtl/>
          <w:lang w:bidi="ar-QA"/>
        </w:rPr>
        <w:t>الإنترنت.</w:t>
      </w:r>
    </w:p>
    <w:p w:rsidR="00913A98" w:rsidRPr="003051FC" w:rsidRDefault="00913A98" w:rsidP="00F4402B">
      <w:pPr>
        <w:pStyle w:val="COMPara"/>
        <w:keepNext/>
        <w:numPr>
          <w:ilvl w:val="0"/>
          <w:numId w:val="14"/>
        </w:numPr>
        <w:bidi/>
        <w:spacing w:before="240"/>
        <w:ind w:left="1276"/>
        <w:rPr>
          <w:rFonts w:ascii="Times New Roman" w:eastAsia="Times New Roman" w:hAnsi="Times New Roman" w:cs="Times New Roman"/>
          <w:b/>
        </w:rPr>
      </w:pPr>
      <w:r w:rsidRPr="003051FC">
        <w:rPr>
          <w:rFonts w:cs="Times New Roman"/>
          <w:bCs/>
          <w:rtl/>
          <w:lang w:bidi="ar-QA"/>
        </w:rPr>
        <w:t xml:space="preserve">تعبئة الموارد لتنفيذ </w:t>
      </w:r>
      <w:proofErr w:type="spellStart"/>
      <w:r w:rsidRPr="003051FC">
        <w:rPr>
          <w:rFonts w:cs="Times New Roman"/>
          <w:bCs/>
          <w:rtl/>
          <w:lang w:bidi="ar-QA"/>
        </w:rPr>
        <w:t>إستراتيجية</w:t>
      </w:r>
      <w:proofErr w:type="spellEnd"/>
      <w:r w:rsidRPr="003051FC">
        <w:rPr>
          <w:rFonts w:cs="Times New Roman"/>
          <w:bCs/>
          <w:rtl/>
          <w:lang w:bidi="ar-QA"/>
        </w:rPr>
        <w:t xml:space="preserve"> بناء القدرات</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تماشياً مع سياسة المنظمة الرامية إلى ضمان الاتساق التام بين البرنامج العادي والبرنامج الإضافي التكميلي، تترك</w:t>
      </w:r>
      <w:r>
        <w:rPr>
          <w:rFonts w:cs="Times New Roman"/>
          <w:rtl/>
          <w:lang w:bidi="ar-QA"/>
        </w:rPr>
        <w:t>ّ</w:t>
      </w:r>
      <w:r w:rsidRPr="003051FC">
        <w:rPr>
          <w:rFonts w:cs="Times New Roman"/>
          <w:rtl/>
          <w:lang w:bidi="ar-QA"/>
        </w:rPr>
        <w:t xml:space="preserve">ز جهود حشد الموارد التي تبذلها الأمانة بشكل أساسي على توسيع نطاق </w:t>
      </w:r>
      <w:proofErr w:type="spellStart"/>
      <w:r w:rsidRPr="003051FC">
        <w:rPr>
          <w:rFonts w:cs="Times New Roman"/>
          <w:rtl/>
          <w:lang w:bidi="ar-QA"/>
        </w:rPr>
        <w:t>الإستراتيجية</w:t>
      </w:r>
      <w:proofErr w:type="spellEnd"/>
      <w:r w:rsidRPr="003051FC">
        <w:rPr>
          <w:rFonts w:cs="Times New Roman"/>
          <w:rtl/>
          <w:lang w:bidi="ar-QA"/>
        </w:rPr>
        <w:t xml:space="preserve"> العالمية وتعزيز فعاليتها.</w:t>
      </w:r>
      <w:r w:rsidRPr="003051FC">
        <w:rPr>
          <w:rFonts w:ascii="Times New Roman" w:eastAsia="Times New Roman" w:hAnsi="Times New Roman" w:cs="Times New Roman"/>
        </w:rPr>
        <w:t xml:space="preserve"> </w:t>
      </w:r>
      <w:r w:rsidRPr="003051FC">
        <w:rPr>
          <w:rFonts w:cs="Times New Roman"/>
          <w:rtl/>
          <w:lang w:bidi="ar-QA"/>
        </w:rPr>
        <w:t>وبالإضافة إلى الدعم الذي يوفّره صندوق التراث الثقافي غير المادي، من خلال خط الميزانية المعنون "الوظائف الأخرى للجنة"، كما هو موضح أعلاه، ت</w:t>
      </w:r>
      <w:r>
        <w:rPr>
          <w:rFonts w:cs="Times New Roman"/>
          <w:rtl/>
          <w:lang w:bidi="ar-QA"/>
        </w:rPr>
        <w:t>ُ</w:t>
      </w:r>
      <w:r w:rsidRPr="003051FC">
        <w:rPr>
          <w:rFonts w:cs="Times New Roman"/>
          <w:rtl/>
          <w:lang w:bidi="ar-QA"/>
        </w:rPr>
        <w:t>عتبر المساهمات الإضافية الطوعية لصندوق التراث الثقافي غير المادي وأموال الودائع ضرورية لنجاح جهود بناء القدرات.</w:t>
      </w:r>
      <w:r w:rsidRPr="003051FC">
        <w:rPr>
          <w:rFonts w:ascii="Times New Roman" w:eastAsia="Times New Roman" w:hAnsi="Times New Roman" w:cs="Times New Roman"/>
        </w:rPr>
        <w:t xml:space="preserve"> </w:t>
      </w:r>
      <w:r>
        <w:rPr>
          <w:rFonts w:cs="Times New Roman"/>
          <w:rtl/>
        </w:rPr>
        <w:t>و</w:t>
      </w:r>
      <w:r w:rsidRPr="003051FC">
        <w:rPr>
          <w:rFonts w:cs="Times New Roman"/>
          <w:rtl/>
          <w:lang w:bidi="ar-QA"/>
        </w:rPr>
        <w:t>خلال الفترة التي يغطيها التقرير، ساهم ثمانية مانحين في تنفيذ استراتيجية بناء القدرات (هيئة أبو ظبي للسياحة والثقافة</w:t>
      </w:r>
      <w:r>
        <w:rPr>
          <w:rFonts w:cs="Times New Roman"/>
          <w:rtl/>
          <w:lang w:bidi="ar-QA"/>
        </w:rPr>
        <w:t xml:space="preserve"> و</w:t>
      </w:r>
      <w:r w:rsidRPr="003051FC">
        <w:rPr>
          <w:rFonts w:cs="Times New Roman"/>
          <w:rtl/>
          <w:lang w:bidi="ar-QA"/>
        </w:rPr>
        <w:t>أذربيجان</w:t>
      </w:r>
      <w:r>
        <w:rPr>
          <w:rFonts w:cs="Times New Roman"/>
          <w:rtl/>
          <w:lang w:bidi="ar-QA"/>
        </w:rPr>
        <w:t xml:space="preserve"> و</w:t>
      </w:r>
      <w:r w:rsidRPr="003051FC">
        <w:rPr>
          <w:rFonts w:cs="Times New Roman"/>
          <w:rtl/>
          <w:lang w:bidi="ar-QA"/>
        </w:rPr>
        <w:t>بلجيكا [</w:t>
      </w:r>
      <w:proofErr w:type="spellStart"/>
      <w:r w:rsidRPr="003051FC">
        <w:rPr>
          <w:rFonts w:cs="Times New Roman"/>
          <w:rtl/>
          <w:lang w:bidi="ar-QA"/>
        </w:rPr>
        <w:t>فلاندر</w:t>
      </w:r>
      <w:proofErr w:type="spellEnd"/>
      <w:r w:rsidRPr="003051FC">
        <w:rPr>
          <w:rFonts w:cs="Times New Roman"/>
          <w:rtl/>
          <w:lang w:bidi="ar-QA"/>
        </w:rPr>
        <w:t>]</w:t>
      </w:r>
      <w:r>
        <w:rPr>
          <w:rFonts w:cs="Times New Roman"/>
          <w:rtl/>
          <w:lang w:bidi="ar-QA"/>
        </w:rPr>
        <w:t xml:space="preserve"> و</w:t>
      </w:r>
      <w:r w:rsidRPr="003051FC">
        <w:rPr>
          <w:rFonts w:cs="Times New Roman"/>
          <w:rtl/>
          <w:lang w:bidi="ar-QA"/>
        </w:rPr>
        <w:t>اليابان</w:t>
      </w:r>
      <w:r>
        <w:rPr>
          <w:rFonts w:cs="Times New Roman"/>
          <w:rtl/>
          <w:lang w:bidi="ar-QA"/>
        </w:rPr>
        <w:t xml:space="preserve"> و</w:t>
      </w:r>
      <w:r w:rsidRPr="003051FC">
        <w:rPr>
          <w:rFonts w:cs="Times New Roman"/>
          <w:rtl/>
          <w:lang w:bidi="ar-QA"/>
        </w:rPr>
        <w:t>هولندا</w:t>
      </w:r>
      <w:r>
        <w:rPr>
          <w:rFonts w:cs="Times New Roman"/>
          <w:rtl/>
          <w:lang w:bidi="ar-QA"/>
        </w:rPr>
        <w:t xml:space="preserve"> و</w:t>
      </w:r>
      <w:r w:rsidRPr="003051FC">
        <w:rPr>
          <w:rFonts w:cs="Times New Roman"/>
          <w:rtl/>
          <w:lang w:bidi="ar-QA"/>
        </w:rPr>
        <w:t>النرويج</w:t>
      </w:r>
      <w:r>
        <w:rPr>
          <w:rFonts w:cs="Times New Roman"/>
          <w:rtl/>
          <w:lang w:bidi="ar-QA"/>
        </w:rPr>
        <w:t xml:space="preserve"> و</w:t>
      </w:r>
      <w:r w:rsidRPr="003051FC">
        <w:rPr>
          <w:rFonts w:cs="Times New Roman"/>
          <w:rtl/>
          <w:lang w:bidi="ar-QA"/>
        </w:rPr>
        <w:t>جمهورية كوريا وإسبانيا).</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 xml:space="preserve">ولإعلام الجهات المانحة بمتطلبات تمويل برنامج بناء القدرات العالمي، وضعت الأمانة </w:t>
      </w:r>
      <w:hyperlink r:id="rId28" w:history="1">
        <w:r w:rsidRPr="00FF6296">
          <w:rPr>
            <w:rStyle w:val="Hyperlink"/>
            <w:rtl/>
            <w:lang w:bidi="ar-QA"/>
          </w:rPr>
          <w:t xml:space="preserve">مذكرة </w:t>
        </w:r>
        <w:proofErr w:type="spellStart"/>
        <w:r w:rsidRPr="00FF6296">
          <w:rPr>
            <w:rStyle w:val="Hyperlink"/>
            <w:rtl/>
            <w:lang w:bidi="ar-QA"/>
          </w:rPr>
          <w:t>مفاهيمية</w:t>
        </w:r>
        <w:proofErr w:type="spellEnd"/>
        <w:r w:rsidRPr="00FF6296">
          <w:rPr>
            <w:rStyle w:val="Hyperlink"/>
            <w:rtl/>
            <w:lang w:bidi="ar-QA"/>
          </w:rPr>
          <w:t xml:space="preserve"> للبرنامج الإضافي التكميلي 2014-2017</w:t>
        </w:r>
      </w:hyperlink>
      <w:r w:rsidRPr="003051FC">
        <w:rPr>
          <w:rFonts w:cs="Times New Roman"/>
          <w:rtl/>
          <w:lang w:bidi="ar-QA"/>
        </w:rPr>
        <w:t xml:space="preserve"> </w:t>
      </w:r>
      <w:r>
        <w:rPr>
          <w:rFonts w:cs="Times New Roman"/>
          <w:rtl/>
          <w:lang w:bidi="ar-QA"/>
        </w:rPr>
        <w:t xml:space="preserve">تحمل </w:t>
      </w:r>
      <w:r w:rsidRPr="003051FC">
        <w:rPr>
          <w:rFonts w:cs="Times New Roman"/>
          <w:rtl/>
          <w:lang w:bidi="ar-QA"/>
        </w:rPr>
        <w:t>عنوان "تعزيز القدرات لصون التراث الثقافي غير المادي من أجل التنمية ال</w:t>
      </w:r>
      <w:r>
        <w:rPr>
          <w:rFonts w:cs="Times New Roman"/>
          <w:rtl/>
          <w:lang w:bidi="ar-QA"/>
        </w:rPr>
        <w:t xml:space="preserve">مستدامة"، ويمكن الاطلاع عليها </w:t>
      </w:r>
      <w:r w:rsidRPr="003051FC">
        <w:rPr>
          <w:rFonts w:cs="Times New Roman"/>
          <w:rtl/>
          <w:lang w:bidi="ar-QA"/>
        </w:rPr>
        <w:t xml:space="preserve">صفحة </w:t>
      </w:r>
      <w:r>
        <w:rPr>
          <w:rFonts w:cs="Times New Roman"/>
          <w:rtl/>
          <w:lang w:bidi="ar-QA"/>
        </w:rPr>
        <w:t>الويب</w:t>
      </w:r>
      <w:r w:rsidRPr="003051FC">
        <w:rPr>
          <w:rFonts w:cs="Times New Roman"/>
          <w:rtl/>
          <w:lang w:bidi="ar-QA"/>
        </w:rPr>
        <w:t xml:space="preserve"> للشراكة العالمية التابعة لليونسكو.</w:t>
      </w:r>
      <w:r w:rsidRPr="003051FC">
        <w:rPr>
          <w:rFonts w:ascii="Times New Roman" w:eastAsia="Times New Roman" w:hAnsi="Times New Roman" w:cs="Times New Roman"/>
        </w:rPr>
        <w:t xml:space="preserve"> </w:t>
      </w:r>
      <w:r w:rsidRPr="003051FC">
        <w:rPr>
          <w:rFonts w:cs="Times New Roman"/>
          <w:rtl/>
          <w:lang w:bidi="ar-QA"/>
        </w:rPr>
        <w:t xml:space="preserve">ووافقت اللجنة على المذكرة </w:t>
      </w:r>
      <w:proofErr w:type="spellStart"/>
      <w:r w:rsidRPr="003051FC">
        <w:rPr>
          <w:rFonts w:cs="Times New Roman"/>
          <w:rtl/>
          <w:lang w:bidi="ar-QA"/>
        </w:rPr>
        <w:t>المفاهيمية</w:t>
      </w:r>
      <w:proofErr w:type="spellEnd"/>
      <w:r w:rsidRPr="003051FC">
        <w:rPr>
          <w:rFonts w:cs="Times New Roman"/>
          <w:rtl/>
          <w:lang w:bidi="ar-QA"/>
        </w:rPr>
        <w:t xml:space="preserve"> في دورتها التاسعة </w:t>
      </w:r>
      <w:r>
        <w:rPr>
          <w:rFonts w:cs="Times New Roman"/>
          <w:rtl/>
          <w:lang w:bidi="ar-QA"/>
        </w:rPr>
        <w:t xml:space="preserve">المنعقدة </w:t>
      </w:r>
      <w:r w:rsidRPr="003051FC">
        <w:rPr>
          <w:rFonts w:cs="Times New Roman"/>
          <w:rtl/>
          <w:lang w:bidi="ar-QA"/>
        </w:rPr>
        <w:t>في تشرين الثاني/نوفمبر 2014 (</w:t>
      </w:r>
      <w:hyperlink r:id="rId29" w:history="1">
        <w:r w:rsidRPr="00FF6296">
          <w:rPr>
            <w:rStyle w:val="Hyperlink"/>
            <w:rtl/>
            <w:lang w:bidi="ar-QA"/>
          </w:rPr>
          <w:t>القرار 9.</w:t>
        </w:r>
        <w:r w:rsidRPr="00FF6296">
          <w:rPr>
            <w:rStyle w:val="Hyperlink"/>
            <w:rFonts w:ascii="Times New Roman" w:eastAsia="Times New Roman" w:hAnsi="Times New Roman"/>
            <w:lang w:bidi="ar-QA"/>
          </w:rPr>
          <w:t>COM 7</w:t>
        </w:r>
      </w:hyperlink>
      <w:r w:rsidRPr="003051FC">
        <w:rPr>
          <w:rFonts w:cs="Times New Roman"/>
          <w:rtl/>
          <w:lang w:bidi="ar-QA"/>
        </w:rPr>
        <w:t>).</w:t>
      </w:r>
    </w:p>
    <w:p w:rsidR="00913A98" w:rsidRPr="003051FC" w:rsidRDefault="00913A98" w:rsidP="00F4402B">
      <w:pPr>
        <w:pStyle w:val="COMPara"/>
        <w:keepNext/>
        <w:spacing w:after="0"/>
        <w:ind w:left="0" w:hanging="11"/>
        <w:rPr>
          <w:rFonts w:ascii="Times New Roman" w:eastAsia="Times New Roman" w:hAnsi="Times New Roman" w:cs="Times New Roman"/>
        </w:rPr>
      </w:pPr>
      <w:r w:rsidRPr="003051FC">
        <w:rPr>
          <w:rFonts w:cs="Times New Roman"/>
          <w:bCs/>
          <w:rtl/>
          <w:lang w:bidi="ar-QA"/>
        </w:rPr>
        <w:t>مؤشر الأداء 3:</w:t>
      </w:r>
      <w:r>
        <w:rPr>
          <w:rFonts w:cs="Times New Roman"/>
          <w:bCs/>
          <w:rtl/>
          <w:lang w:bidi="ar-QA"/>
        </w:rPr>
        <w:t xml:space="preserve"> </w:t>
      </w:r>
      <w:r w:rsidRPr="003051FC">
        <w:rPr>
          <w:rFonts w:cs="Times New Roman"/>
          <w:bCs/>
          <w:rtl/>
          <w:lang w:bidi="ar-QA"/>
        </w:rPr>
        <w:t>عدد خطط الصون، بما في ذلك لغات السكان الأصليين واللغات المهددة بالاندثار التي تطوّرها أو تنفّذها الدول الأعضاء</w:t>
      </w:r>
      <w:r w:rsidRPr="003051FC">
        <w:rPr>
          <w:rStyle w:val="FootnoteReference"/>
          <w:bCs/>
          <w:rtl/>
          <w:lang w:bidi="ar-QA"/>
        </w:rPr>
        <w:footnoteReference w:id="3"/>
      </w:r>
    </w:p>
    <w:p w:rsidR="00913A98" w:rsidRPr="003051FC" w:rsidRDefault="00913A98" w:rsidP="00573D57">
      <w:pPr>
        <w:pStyle w:val="COMPara"/>
        <w:keepNext/>
        <w:numPr>
          <w:ilvl w:val="0"/>
          <w:numId w:val="3"/>
        </w:numPr>
        <w:bidi/>
        <w:ind w:left="567" w:hanging="567"/>
        <w:jc w:val="both"/>
        <w:rPr>
          <w:rFonts w:ascii="Times New Roman" w:eastAsia="Times New Roman" w:hAnsi="Times New Roman" w:cs="Times New Roman"/>
        </w:rPr>
      </w:pPr>
      <w:r w:rsidRPr="003051FC">
        <w:rPr>
          <w:rFonts w:cs="Times New Roman"/>
          <w:rtl/>
          <w:lang w:bidi="ar-QA"/>
        </w:rPr>
        <w:t>قامت الدول الأطراف ب</w:t>
      </w:r>
      <w:r>
        <w:rPr>
          <w:rFonts w:cs="Times New Roman"/>
          <w:rtl/>
          <w:lang w:bidi="ar-QA"/>
        </w:rPr>
        <w:t>صياغة</w:t>
      </w:r>
      <w:r w:rsidRPr="003051FC">
        <w:rPr>
          <w:rFonts w:cs="Times New Roman"/>
          <w:rtl/>
          <w:lang w:bidi="ar-QA"/>
        </w:rPr>
        <w:t xml:space="preserve"> وتقديم ما </w:t>
      </w:r>
      <w:r w:rsidRPr="004845B9">
        <w:rPr>
          <w:rtl/>
          <w:lang w:eastAsia="en-US"/>
        </w:rPr>
        <w:t xml:space="preserve">يزيد عن </w:t>
      </w:r>
      <w:r w:rsidR="008403D8" w:rsidRPr="004845B9">
        <w:rPr>
          <w:rtl/>
          <w:lang w:eastAsia="en-US"/>
        </w:rPr>
        <w:t>90</w:t>
      </w:r>
      <w:r w:rsidRPr="004845B9">
        <w:rPr>
          <w:rtl/>
          <w:lang w:eastAsia="en-US"/>
        </w:rPr>
        <w:t xml:space="preserve"> خطة صون</w:t>
      </w:r>
      <w:r w:rsidRPr="003051FC">
        <w:rPr>
          <w:rFonts w:cs="Times New Roman"/>
          <w:rtl/>
          <w:lang w:bidi="ar-QA"/>
        </w:rPr>
        <w:t xml:space="preserve"> خلال الفترة التي يغطيها التقرير، بما في ذلك خطط الصون المدرجة في طلبات المساعدة الدولية والترشيحات لقائمة التراث الثقافي غير المادي الذي يحتاج إلى صون عاجل وللقائمة التمثيلية للتراث الثقافي غير المادي للبشرية.</w:t>
      </w:r>
      <w:r w:rsidRPr="003051FC">
        <w:rPr>
          <w:rFonts w:ascii="Times New Roman" w:eastAsia="Times New Roman" w:hAnsi="Times New Roman" w:cs="Times New Roman"/>
        </w:rPr>
        <w:t xml:space="preserve"> </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وتجدر الإشارة إلى أن</w:t>
      </w:r>
      <w:r>
        <w:rPr>
          <w:rFonts w:cs="Times New Roman"/>
          <w:rtl/>
          <w:lang w:bidi="ar-QA"/>
        </w:rPr>
        <w:t>ّ</w:t>
      </w:r>
      <w:r w:rsidRPr="003051FC">
        <w:rPr>
          <w:rFonts w:cs="Times New Roman"/>
          <w:rtl/>
          <w:lang w:bidi="ar-QA"/>
        </w:rPr>
        <w:t xml:space="preserve"> ما مجموعه 81 عنصرا</w:t>
      </w:r>
      <w:r>
        <w:rPr>
          <w:rFonts w:cs="Times New Roman"/>
          <w:rtl/>
          <w:lang w:bidi="ar-QA"/>
        </w:rPr>
        <w:t>ً</w:t>
      </w:r>
      <w:r w:rsidRPr="003051FC">
        <w:rPr>
          <w:rFonts w:cs="Times New Roman"/>
          <w:rtl/>
          <w:lang w:bidi="ar-QA"/>
        </w:rPr>
        <w:t xml:space="preserve"> تم إدراجها منذ عام 2008 على القوائم المن</w:t>
      </w:r>
      <w:r>
        <w:rPr>
          <w:rFonts w:cs="Times New Roman"/>
          <w:rtl/>
          <w:lang w:bidi="ar-QA"/>
        </w:rPr>
        <w:t xml:space="preserve">شأة بموجب الاتفاقية تنتمي إلى </w:t>
      </w:r>
      <w:r w:rsidRPr="003051FC">
        <w:rPr>
          <w:rFonts w:cs="Times New Roman"/>
          <w:rtl/>
          <w:lang w:bidi="ar-QA"/>
        </w:rPr>
        <w:t xml:space="preserve">مجال التقاليد وأشكال التعبير الشفهية - والتي تعتبر اللغات الأصلية واللغات المهددة </w:t>
      </w:r>
      <w:r w:rsidRPr="00B85095">
        <w:rPr>
          <w:rFonts w:cs="Times New Roman"/>
          <w:rtl/>
          <w:lang w:bidi="ar-QA"/>
        </w:rPr>
        <w:t>بالاندثار حاملها الرئيسي.</w:t>
      </w:r>
      <w:r w:rsidRPr="003051FC">
        <w:rPr>
          <w:rFonts w:ascii="Times New Roman" w:eastAsia="Times New Roman" w:hAnsi="Times New Roman" w:cs="Times New Roman"/>
        </w:rPr>
        <w:t xml:space="preserve"> </w:t>
      </w:r>
      <w:r>
        <w:rPr>
          <w:rFonts w:cs="Times New Roman"/>
          <w:rtl/>
        </w:rPr>
        <w:t>و</w:t>
      </w:r>
      <w:r w:rsidRPr="003051FC">
        <w:rPr>
          <w:rFonts w:cs="Times New Roman"/>
          <w:rtl/>
          <w:lang w:bidi="ar-QA"/>
        </w:rPr>
        <w:t>طو</w:t>
      </w:r>
      <w:r>
        <w:rPr>
          <w:rFonts w:cs="Times New Roman"/>
          <w:rtl/>
          <w:lang w:bidi="ar-QA"/>
        </w:rPr>
        <w:t>ّرت</w:t>
      </w:r>
      <w:r w:rsidRPr="003051FC">
        <w:rPr>
          <w:rFonts w:cs="Times New Roman"/>
          <w:rtl/>
          <w:lang w:bidi="ar-QA"/>
        </w:rPr>
        <w:t xml:space="preserve"> الدول الأطراف خطط</w:t>
      </w:r>
      <w:r>
        <w:rPr>
          <w:rFonts w:cs="Times New Roman"/>
          <w:rtl/>
          <w:lang w:bidi="ar-QA"/>
        </w:rPr>
        <w:t>ا</w:t>
      </w:r>
      <w:r w:rsidRPr="003051FC">
        <w:rPr>
          <w:rFonts w:cs="Times New Roman"/>
          <w:rtl/>
          <w:lang w:bidi="ar-QA"/>
        </w:rPr>
        <w:t xml:space="preserve"> </w:t>
      </w:r>
      <w:r>
        <w:rPr>
          <w:rFonts w:cs="Times New Roman"/>
          <w:rtl/>
          <w:lang w:bidi="ar-QA"/>
        </w:rPr>
        <w:t>ل</w:t>
      </w:r>
      <w:r w:rsidRPr="003051FC">
        <w:rPr>
          <w:rFonts w:cs="Times New Roman"/>
          <w:rtl/>
          <w:lang w:bidi="ar-QA"/>
        </w:rPr>
        <w:t xml:space="preserve">لصون أو مجموعات تدابير </w:t>
      </w:r>
      <w:r>
        <w:rPr>
          <w:rFonts w:cs="Times New Roman"/>
          <w:rtl/>
          <w:lang w:bidi="ar-QA"/>
        </w:rPr>
        <w:t>ل</w:t>
      </w:r>
      <w:r w:rsidRPr="003051FC">
        <w:rPr>
          <w:rFonts w:cs="Times New Roman"/>
          <w:rtl/>
          <w:lang w:bidi="ar-QA"/>
        </w:rPr>
        <w:t>لصون وقدم</w:t>
      </w:r>
      <w:r>
        <w:rPr>
          <w:rFonts w:cs="Times New Roman"/>
          <w:rtl/>
          <w:lang w:bidi="ar-QA"/>
        </w:rPr>
        <w:t>ت</w:t>
      </w:r>
      <w:r w:rsidRPr="003051FC">
        <w:rPr>
          <w:rFonts w:cs="Times New Roman"/>
          <w:rtl/>
          <w:lang w:bidi="ar-QA"/>
        </w:rPr>
        <w:t xml:space="preserve">ها إلى اللجنة كجزء من عملية إدراج </w:t>
      </w:r>
      <w:r>
        <w:rPr>
          <w:rFonts w:cs="Times New Roman"/>
          <w:rtl/>
          <w:lang w:bidi="ar-QA"/>
        </w:rPr>
        <w:t>جميع</w:t>
      </w:r>
      <w:r w:rsidRPr="003051FC">
        <w:rPr>
          <w:rFonts w:cs="Times New Roman"/>
          <w:rtl/>
          <w:lang w:bidi="ar-QA"/>
        </w:rPr>
        <w:t xml:space="preserve"> هذه العناصر. </w:t>
      </w:r>
    </w:p>
    <w:p w:rsidR="00913A98" w:rsidRPr="003051FC" w:rsidRDefault="00913A98" w:rsidP="00F4402B">
      <w:pPr>
        <w:pStyle w:val="COMPara"/>
        <w:numPr>
          <w:ilvl w:val="0"/>
          <w:numId w:val="3"/>
        </w:numPr>
        <w:bidi/>
        <w:ind w:left="567" w:hanging="567"/>
        <w:rPr>
          <w:rFonts w:ascii="Times New Roman" w:eastAsia="Times New Roman" w:hAnsi="Times New Roman" w:cs="Times New Roman"/>
        </w:rPr>
      </w:pPr>
      <w:r>
        <w:rPr>
          <w:rFonts w:cs="Times New Roman"/>
          <w:rtl/>
        </w:rPr>
        <w:t xml:space="preserve">ودعت </w:t>
      </w:r>
      <w:r w:rsidRPr="00B85095">
        <w:rPr>
          <w:rFonts w:cs="Times New Roman"/>
          <w:rtl/>
        </w:rPr>
        <w:t xml:space="preserve">اللجنة في دورتها الثامنة </w:t>
      </w:r>
      <w:r>
        <w:rPr>
          <w:rFonts w:cs="Times New Roman"/>
          <w:rtl/>
        </w:rPr>
        <w:t xml:space="preserve">المنعقدة في </w:t>
      </w:r>
      <w:r w:rsidRPr="00B85095">
        <w:rPr>
          <w:rFonts w:cs="Times New Roman"/>
          <w:rtl/>
        </w:rPr>
        <w:t>2013 الدول الأطراف والجمعية العامة، فضلا</w:t>
      </w:r>
      <w:r>
        <w:rPr>
          <w:rFonts w:cs="Times New Roman"/>
          <w:rtl/>
        </w:rPr>
        <w:t>ً</w:t>
      </w:r>
      <w:r w:rsidRPr="00B85095">
        <w:rPr>
          <w:rFonts w:cs="Times New Roman"/>
          <w:rtl/>
        </w:rPr>
        <w:t xml:space="preserve"> عن الأمانة العامة</w:t>
      </w:r>
      <w:r>
        <w:rPr>
          <w:rFonts w:cs="Times New Roman"/>
          <w:rtl/>
        </w:rPr>
        <w:t xml:space="preserve"> وال</w:t>
      </w:r>
      <w:r w:rsidRPr="00B85095">
        <w:rPr>
          <w:rFonts w:cs="Times New Roman"/>
          <w:rtl/>
        </w:rPr>
        <w:t xml:space="preserve">مراكز </w:t>
      </w:r>
      <w:r>
        <w:rPr>
          <w:rFonts w:cs="Times New Roman"/>
          <w:rtl/>
        </w:rPr>
        <w:t xml:space="preserve">من </w:t>
      </w:r>
      <w:r w:rsidRPr="00B85095">
        <w:rPr>
          <w:rFonts w:cs="Times New Roman"/>
          <w:rtl/>
        </w:rPr>
        <w:t xml:space="preserve">الفئة 2، والمنظمات غير الحكومية وجميع </w:t>
      </w:r>
      <w:r>
        <w:rPr>
          <w:rFonts w:cs="Times New Roman"/>
          <w:rtl/>
        </w:rPr>
        <w:t xml:space="preserve">أصحاب المصلحة </w:t>
      </w:r>
      <w:r w:rsidRPr="00B85095">
        <w:rPr>
          <w:rFonts w:cs="Times New Roman"/>
          <w:rtl/>
        </w:rPr>
        <w:t>إلى "</w:t>
      </w:r>
      <w:r w:rsidRPr="00202A2E">
        <w:rPr>
          <w:rFonts w:cs="Times New Roman"/>
          <w:rtl/>
          <w:lang w:bidi="ar-EG"/>
        </w:rPr>
        <w:t>استكمال سجل أفضل ممارسات الصون بوضع سبل بديلة أكثر يسراً في تشاطر خبرات الصون، مثل الم</w:t>
      </w:r>
      <w:r>
        <w:rPr>
          <w:rFonts w:cs="Times New Roman"/>
          <w:rtl/>
          <w:lang w:bidi="ar-EG"/>
        </w:rPr>
        <w:t>واقع الشبكية المخصصة لهذا الغرض والرسائل الإخبارية الإلكترونية</w:t>
      </w:r>
      <w:r w:rsidRPr="00202A2E">
        <w:rPr>
          <w:rFonts w:cs="Times New Roman"/>
          <w:rtl/>
          <w:lang w:bidi="ar-EG"/>
        </w:rPr>
        <w:t xml:space="preserve"> والمنتديات الإلكترونية،</w:t>
      </w:r>
      <w:r w:rsidRPr="00202A2E">
        <w:rPr>
          <w:rFonts w:ascii="Times New Roman" w:eastAsia="Times New Roman" w:hAnsi="Times New Roman" w:cs="Times New Roman"/>
        </w:rPr>
        <w:tab/>
      </w:r>
      <w:r w:rsidRPr="00202A2E">
        <w:rPr>
          <w:rFonts w:cs="Times New Roman"/>
          <w:rtl/>
        </w:rPr>
        <w:t xml:space="preserve">تعزيز التبادل غير الرسمي للأمثلة الهامة والابتكارية على العمل المتصل بالاتفاقية </w:t>
      </w:r>
      <w:r w:rsidRPr="00B85095">
        <w:rPr>
          <w:rFonts w:cs="Times New Roman"/>
          <w:rtl/>
        </w:rPr>
        <w:t xml:space="preserve">بما في ذلك </w:t>
      </w:r>
      <w:r>
        <w:rPr>
          <w:rFonts w:cs="Times New Roman"/>
          <w:rtl/>
        </w:rPr>
        <w:t xml:space="preserve">بشأن صون </w:t>
      </w:r>
      <w:r w:rsidRPr="00B85095">
        <w:rPr>
          <w:rFonts w:cs="Times New Roman"/>
          <w:rtl/>
        </w:rPr>
        <w:t xml:space="preserve">التراث الثقافي </w:t>
      </w:r>
      <w:r>
        <w:rPr>
          <w:rFonts w:cs="Times New Roman"/>
          <w:rtl/>
        </w:rPr>
        <w:t>غير المادي</w:t>
      </w:r>
      <w:r w:rsidRPr="00B85095">
        <w:rPr>
          <w:rFonts w:cs="Times New Roman"/>
          <w:rtl/>
        </w:rPr>
        <w:t xml:space="preserve"> وتطوير السياسات والتشريعات</w:t>
      </w:r>
      <w:r>
        <w:rPr>
          <w:rFonts w:cs="Times New Roman"/>
          <w:rtl/>
        </w:rPr>
        <w:t>،</w:t>
      </w:r>
      <w:r w:rsidRPr="00B85095">
        <w:rPr>
          <w:rFonts w:cs="Times New Roman"/>
          <w:rtl/>
        </w:rPr>
        <w:t xml:space="preserve"> والتراث الثقافي غير المادي والتنمية المستدامة، والشراكات المبتكرة وغيرها "(</w:t>
      </w:r>
      <w:hyperlink r:id="rId30" w:history="1">
        <w:r w:rsidRPr="00FF6296">
          <w:rPr>
            <w:rStyle w:val="Hyperlink"/>
            <w:rtl/>
          </w:rPr>
          <w:t>القرار 8.</w:t>
        </w:r>
        <w:r w:rsidRPr="00FF6296">
          <w:rPr>
            <w:rStyle w:val="Hyperlink"/>
            <w:rFonts w:ascii="Times New Roman" w:eastAsia="Times New Roman" w:hAnsi="Times New Roman"/>
          </w:rPr>
          <w:t>COM 5.c.1</w:t>
        </w:r>
      </w:hyperlink>
      <w:r>
        <w:rPr>
          <w:rFonts w:cs="Times New Roman"/>
          <w:rtl/>
        </w:rPr>
        <w:t>)</w:t>
      </w:r>
      <w:r w:rsidRPr="00B85095">
        <w:rPr>
          <w:rFonts w:ascii="Times New Roman" w:eastAsia="Times New Roman" w:hAnsi="Times New Roman" w:cs="Times New Roman"/>
        </w:rPr>
        <w:t xml:space="preserve"> </w:t>
      </w:r>
      <w:r>
        <w:rPr>
          <w:rFonts w:cs="Times New Roman"/>
          <w:rtl/>
        </w:rPr>
        <w:t>.</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202A2E">
        <w:rPr>
          <w:rFonts w:cs="Times New Roman"/>
          <w:rtl/>
        </w:rPr>
        <w:t xml:space="preserve">نظرا لضيق الوقت وقلة الموارد البشرية، </w:t>
      </w:r>
      <w:r>
        <w:rPr>
          <w:rFonts w:cs="Times New Roman"/>
          <w:rtl/>
        </w:rPr>
        <w:t>اكتفت الأمانة</w:t>
      </w:r>
      <w:r w:rsidRPr="00202A2E">
        <w:rPr>
          <w:rFonts w:cs="Times New Roman"/>
          <w:rtl/>
        </w:rPr>
        <w:t xml:space="preserve"> </w:t>
      </w:r>
      <w:r>
        <w:rPr>
          <w:rFonts w:cs="Times New Roman"/>
          <w:rtl/>
        </w:rPr>
        <w:t>ب</w:t>
      </w:r>
      <w:r w:rsidRPr="00202A2E">
        <w:rPr>
          <w:rFonts w:cs="Times New Roman"/>
          <w:rtl/>
        </w:rPr>
        <w:t xml:space="preserve">التركيز على سجل أفضل ممارسات الصون وعلى نشر تجارب المشاريع المختارة. ويتعلق </w:t>
      </w:r>
      <w:r>
        <w:rPr>
          <w:rFonts w:cs="Times New Roman"/>
          <w:rtl/>
        </w:rPr>
        <w:t xml:space="preserve">الأمر </w:t>
      </w:r>
      <w:r w:rsidRPr="00202A2E">
        <w:rPr>
          <w:rFonts w:cs="Times New Roman"/>
          <w:rtl/>
        </w:rPr>
        <w:t xml:space="preserve">بتجميع المواد </w:t>
      </w:r>
      <w:r>
        <w:rPr>
          <w:rFonts w:cs="Times New Roman"/>
          <w:rtl/>
        </w:rPr>
        <w:t>البيداغوجية</w:t>
      </w:r>
      <w:r w:rsidRPr="00202A2E">
        <w:rPr>
          <w:rFonts w:cs="Times New Roman"/>
          <w:rtl/>
        </w:rPr>
        <w:t xml:space="preserve"> </w:t>
      </w:r>
      <w:r>
        <w:rPr>
          <w:rFonts w:cs="Times New Roman"/>
          <w:rtl/>
        </w:rPr>
        <w:t>المتعلّقة</w:t>
      </w:r>
      <w:r w:rsidRPr="00202A2E">
        <w:rPr>
          <w:rFonts w:cs="Times New Roman"/>
          <w:rtl/>
        </w:rPr>
        <w:t xml:space="preserve"> </w:t>
      </w:r>
      <w:r>
        <w:rPr>
          <w:rFonts w:cs="Times New Roman"/>
          <w:rtl/>
        </w:rPr>
        <w:t>ب</w:t>
      </w:r>
      <w:r w:rsidRPr="00202A2E">
        <w:rPr>
          <w:rFonts w:cs="Times New Roman"/>
          <w:rtl/>
        </w:rPr>
        <w:t xml:space="preserve">المنهجيات والخبرات </w:t>
      </w:r>
      <w:r>
        <w:rPr>
          <w:rFonts w:cs="Times New Roman"/>
          <w:rtl/>
        </w:rPr>
        <w:t>المكتسبة من ممارستان في مجال الصون</w:t>
      </w:r>
      <w:r w:rsidRPr="00202A2E">
        <w:rPr>
          <w:rFonts w:cs="Times New Roman"/>
          <w:rtl/>
        </w:rPr>
        <w:t>: "التعليم والتدريب في</w:t>
      </w:r>
      <w:r>
        <w:rPr>
          <w:rFonts w:cs="Times New Roman"/>
          <w:rtl/>
        </w:rPr>
        <w:t xml:space="preserve"> مجال</w:t>
      </w:r>
      <w:r w:rsidRPr="00202A2E">
        <w:rPr>
          <w:rFonts w:cs="Times New Roman"/>
          <w:rtl/>
        </w:rPr>
        <w:t xml:space="preserve"> التراث الثقافي غير المادي </w:t>
      </w:r>
      <w:r>
        <w:rPr>
          <w:rFonts w:cs="Times New Roman"/>
          <w:rtl/>
        </w:rPr>
        <w:t>ل</w:t>
      </w:r>
      <w:r w:rsidRPr="00202A2E">
        <w:rPr>
          <w:rFonts w:cs="Times New Roman"/>
          <w:rtl/>
        </w:rPr>
        <w:t xml:space="preserve">لباتيك </w:t>
      </w:r>
      <w:proofErr w:type="spellStart"/>
      <w:r w:rsidRPr="00202A2E">
        <w:rPr>
          <w:rFonts w:cs="Times New Roman"/>
          <w:rtl/>
        </w:rPr>
        <w:t>الأندونيسي</w:t>
      </w:r>
      <w:proofErr w:type="spellEnd"/>
      <w:r w:rsidRPr="00202A2E">
        <w:rPr>
          <w:rFonts w:cs="Times New Roman"/>
          <w:rtl/>
        </w:rPr>
        <w:t xml:space="preserve"> في </w:t>
      </w:r>
      <w:proofErr w:type="spellStart"/>
      <w:r w:rsidRPr="00202A2E">
        <w:rPr>
          <w:rFonts w:cs="Times New Roman"/>
          <w:rtl/>
        </w:rPr>
        <w:t>بيكالونجان</w:t>
      </w:r>
      <w:proofErr w:type="spellEnd"/>
      <w:r w:rsidRPr="00202A2E">
        <w:rPr>
          <w:rFonts w:cs="Times New Roman"/>
          <w:rtl/>
        </w:rPr>
        <w:t xml:space="preserve">، اندونيسيا" و "متحف </w:t>
      </w:r>
      <w:proofErr w:type="spellStart"/>
      <w:r w:rsidRPr="00202A2E">
        <w:rPr>
          <w:rFonts w:cs="Times New Roman"/>
          <w:rtl/>
        </w:rPr>
        <w:t>فاندانغو</w:t>
      </w:r>
      <w:proofErr w:type="spellEnd"/>
      <w:r w:rsidRPr="00202A2E">
        <w:rPr>
          <w:rFonts w:cs="Times New Roman"/>
          <w:rtl/>
        </w:rPr>
        <w:t xml:space="preserve"> </w:t>
      </w:r>
      <w:r>
        <w:rPr>
          <w:rFonts w:cs="Times New Roman"/>
          <w:rtl/>
        </w:rPr>
        <w:t>الحيّ</w:t>
      </w:r>
      <w:r w:rsidRPr="00202A2E">
        <w:rPr>
          <w:rFonts w:cs="Times New Roman"/>
          <w:rtl/>
        </w:rPr>
        <w:t xml:space="preserve">". </w:t>
      </w:r>
      <w:r>
        <w:rPr>
          <w:rFonts w:cs="Times New Roman"/>
          <w:rtl/>
        </w:rPr>
        <w:t xml:space="preserve">وتتوفّر بخصوص كلّ من هاتين الممارستين </w:t>
      </w:r>
      <w:r w:rsidRPr="00202A2E">
        <w:rPr>
          <w:rFonts w:cs="Times New Roman"/>
          <w:rtl/>
        </w:rPr>
        <w:t>كتيب من حوالي 30 صفحة باللغ</w:t>
      </w:r>
      <w:r>
        <w:rPr>
          <w:rFonts w:cs="Times New Roman"/>
          <w:rtl/>
        </w:rPr>
        <w:t>تين</w:t>
      </w:r>
      <w:r w:rsidRPr="00202A2E">
        <w:rPr>
          <w:rFonts w:cs="Times New Roman"/>
          <w:rtl/>
        </w:rPr>
        <w:t xml:space="preserve"> الإنجليزية والفرنسية، إلى ج</w:t>
      </w:r>
      <w:r>
        <w:rPr>
          <w:rFonts w:cs="Times New Roman"/>
          <w:rtl/>
        </w:rPr>
        <w:t>ا</w:t>
      </w:r>
      <w:r w:rsidRPr="00202A2E">
        <w:rPr>
          <w:rFonts w:cs="Times New Roman"/>
          <w:rtl/>
        </w:rPr>
        <w:t>نب شريط فيديو مدته 15 دقيقة و</w:t>
      </w:r>
      <w:r>
        <w:rPr>
          <w:rFonts w:cs="Times New Roman"/>
          <w:rtl/>
        </w:rPr>
        <w:t xml:space="preserve">آخر مدته </w:t>
      </w:r>
      <w:r w:rsidRPr="00202A2E">
        <w:rPr>
          <w:rFonts w:cs="Times New Roman"/>
          <w:rtl/>
        </w:rPr>
        <w:t xml:space="preserve">ثلاث دقائق على الموقع </w:t>
      </w:r>
      <w:r>
        <w:rPr>
          <w:rFonts w:cs="Times New Roman"/>
          <w:rtl/>
        </w:rPr>
        <w:t>الشبكي</w:t>
      </w:r>
      <w:r w:rsidRPr="00202A2E">
        <w:rPr>
          <w:rFonts w:cs="Times New Roman"/>
          <w:rtl/>
        </w:rPr>
        <w:t xml:space="preserve"> للاتفاقية</w:t>
      </w:r>
      <w:r w:rsidRPr="00202A2E">
        <w:rPr>
          <w:rFonts w:ascii="Times New Roman" w:eastAsia="Times New Roman" w:hAnsi="Times New Roman" w:cs="Times New Roman"/>
        </w:rPr>
        <w:t xml:space="preserve"> </w:t>
      </w:r>
      <w:r w:rsidRPr="003051FC">
        <w:rPr>
          <w:rFonts w:ascii="Times New Roman" w:eastAsia="Times New Roman" w:hAnsi="Times New Roman" w:cs="Times New Roman"/>
          <w:noProof/>
        </w:rPr>
        <w:t>(</w:t>
      </w:r>
      <w:hyperlink r:id="rId31" w:history="1">
        <w:r w:rsidRPr="003051FC">
          <w:rPr>
            <w:rStyle w:val="Hyperlink"/>
            <w:rFonts w:ascii="Times New Roman" w:eastAsia="Times New Roman" w:hAnsi="Times New Roman"/>
            <w:noProof/>
          </w:rPr>
          <w:t>http://www.unesco.org/culture/ich/en/Register</w:t>
        </w:r>
      </w:hyperlink>
      <w:r w:rsidRPr="003051FC">
        <w:rPr>
          <w:rFonts w:ascii="Times New Roman" w:eastAsia="Times New Roman" w:hAnsi="Times New Roman" w:cs="Times New Roman"/>
          <w:noProof/>
        </w:rPr>
        <w:t>)</w:t>
      </w:r>
      <w:r w:rsidRPr="00202A2E">
        <w:rPr>
          <w:rFonts w:ascii="Times New Roman" w:eastAsia="Times New Roman" w:hAnsi="Times New Roman" w:cs="Times New Roman"/>
        </w:rPr>
        <w:t>.</w:t>
      </w:r>
    </w:p>
    <w:p w:rsidR="00913A98" w:rsidRPr="003051FC" w:rsidRDefault="00913A98" w:rsidP="00F4402B">
      <w:pPr>
        <w:pStyle w:val="COMPara"/>
        <w:numPr>
          <w:ilvl w:val="0"/>
          <w:numId w:val="3"/>
        </w:numPr>
        <w:bidi/>
        <w:spacing w:before="120"/>
        <w:ind w:left="567" w:hanging="567"/>
        <w:jc w:val="both"/>
        <w:rPr>
          <w:rFonts w:ascii="Times New Roman" w:eastAsia="Times New Roman" w:hAnsi="Times New Roman" w:cs="Times New Roman"/>
          <w:b/>
        </w:rPr>
      </w:pPr>
      <w:r>
        <w:rPr>
          <w:rFonts w:cs="Times New Roman"/>
          <w:rtl/>
        </w:rPr>
        <w:t>كما تمثّل</w:t>
      </w:r>
      <w:r w:rsidRPr="00840A51">
        <w:rPr>
          <w:rFonts w:cs="Times New Roman"/>
          <w:rtl/>
        </w:rPr>
        <w:t xml:space="preserve"> التقارير الدورية للدول الأطراف </w:t>
      </w:r>
      <w:r>
        <w:rPr>
          <w:rFonts w:cs="Times New Roman"/>
          <w:rtl/>
        </w:rPr>
        <w:t>بشأن</w:t>
      </w:r>
      <w:r w:rsidRPr="00840A51">
        <w:rPr>
          <w:rFonts w:cs="Times New Roman"/>
          <w:rtl/>
        </w:rPr>
        <w:t xml:space="preserve"> تنفيذها للاتفاقية على </w:t>
      </w:r>
      <w:r>
        <w:rPr>
          <w:rFonts w:cs="Times New Roman"/>
          <w:rtl/>
        </w:rPr>
        <w:t>الصعيد</w:t>
      </w:r>
      <w:r w:rsidRPr="00840A51">
        <w:rPr>
          <w:rFonts w:cs="Times New Roman"/>
          <w:rtl/>
        </w:rPr>
        <w:t xml:space="preserve"> الوطني وكذلك </w:t>
      </w:r>
      <w:r>
        <w:rPr>
          <w:rFonts w:cs="Times New Roman"/>
          <w:rtl/>
        </w:rPr>
        <w:t>بشأن</w:t>
      </w:r>
      <w:r w:rsidRPr="00840A51">
        <w:rPr>
          <w:rFonts w:cs="Times New Roman"/>
          <w:rtl/>
        </w:rPr>
        <w:t xml:space="preserve"> وضع العناصر المدرجة في قائمة الصون العاجل </w:t>
      </w:r>
      <w:r>
        <w:rPr>
          <w:rFonts w:cs="Times New Roman"/>
          <w:rtl/>
        </w:rPr>
        <w:t>موردا غنياً و</w:t>
      </w:r>
      <w:r w:rsidRPr="00840A51">
        <w:rPr>
          <w:rFonts w:cs="Times New Roman"/>
          <w:rtl/>
        </w:rPr>
        <w:t>متزايد</w:t>
      </w:r>
      <w:r>
        <w:rPr>
          <w:rFonts w:cs="Times New Roman"/>
          <w:rtl/>
        </w:rPr>
        <w:t>ا</w:t>
      </w:r>
      <w:r w:rsidRPr="00840A51">
        <w:rPr>
          <w:rFonts w:cs="Times New Roman"/>
          <w:rtl/>
        </w:rPr>
        <w:t xml:space="preserve"> </w:t>
      </w:r>
      <w:r>
        <w:rPr>
          <w:rFonts w:cs="Times New Roman"/>
          <w:rtl/>
        </w:rPr>
        <w:t>ل</w:t>
      </w:r>
      <w:r w:rsidRPr="00840A51">
        <w:rPr>
          <w:rFonts w:cs="Times New Roman"/>
          <w:rtl/>
        </w:rPr>
        <w:t xml:space="preserve">استخلاص الدروس </w:t>
      </w:r>
      <w:r>
        <w:rPr>
          <w:rFonts w:cs="Times New Roman"/>
          <w:rtl/>
        </w:rPr>
        <w:t>المتعلّقة</w:t>
      </w:r>
      <w:r w:rsidRPr="00840A51">
        <w:rPr>
          <w:rFonts w:cs="Times New Roman"/>
          <w:rtl/>
        </w:rPr>
        <w:t xml:space="preserve"> </w:t>
      </w:r>
      <w:r>
        <w:rPr>
          <w:rFonts w:cs="Times New Roman"/>
          <w:rtl/>
        </w:rPr>
        <w:t>ب</w:t>
      </w:r>
      <w:r w:rsidRPr="00840A51">
        <w:rPr>
          <w:rFonts w:cs="Times New Roman"/>
          <w:rtl/>
        </w:rPr>
        <w:t xml:space="preserve">ممارسات وتدابير الصون </w:t>
      </w:r>
      <w:r>
        <w:rPr>
          <w:rFonts w:cs="Times New Roman"/>
          <w:rtl/>
        </w:rPr>
        <w:t>ال</w:t>
      </w:r>
      <w:r w:rsidRPr="00840A51">
        <w:rPr>
          <w:rFonts w:cs="Times New Roman"/>
          <w:rtl/>
        </w:rPr>
        <w:t>فعالة (</w:t>
      </w:r>
      <w:r>
        <w:rPr>
          <w:rFonts w:cs="Times New Roman"/>
          <w:rtl/>
        </w:rPr>
        <w:t>ال</w:t>
      </w:r>
      <w:r w:rsidRPr="00840A51">
        <w:rPr>
          <w:rFonts w:cs="Times New Roman"/>
          <w:rtl/>
        </w:rPr>
        <w:t xml:space="preserve">وثائق </w:t>
      </w:r>
      <w:hyperlink r:id="rId32" w:history="1">
        <w:r w:rsidRPr="003051FC">
          <w:rPr>
            <w:rStyle w:val="Hyperlink"/>
            <w:rFonts w:ascii="Times New Roman" w:eastAsia="Times New Roman" w:hAnsi="Times New Roman"/>
            <w:noProof/>
          </w:rPr>
          <w:t>ITH/14/9.COM/5.a</w:t>
        </w:r>
      </w:hyperlink>
      <w:r w:rsidRPr="00840A51">
        <w:rPr>
          <w:rFonts w:ascii="Times New Roman" w:eastAsia="Times New Roman" w:hAnsi="Times New Roman" w:cs="Times New Roman"/>
        </w:rPr>
        <w:t xml:space="preserve">. </w:t>
      </w:r>
      <w:r>
        <w:rPr>
          <w:rFonts w:cs="Times New Roman"/>
          <w:rtl/>
        </w:rPr>
        <w:t xml:space="preserve"> </w:t>
      </w:r>
      <w:r w:rsidRPr="00840A51">
        <w:rPr>
          <w:rFonts w:cs="Times New Roman"/>
          <w:rtl/>
        </w:rPr>
        <w:t>و</w:t>
      </w:r>
      <w:hyperlink r:id="rId33" w:history="1">
        <w:r w:rsidRPr="003051FC">
          <w:rPr>
            <w:rStyle w:val="Hyperlink"/>
            <w:rFonts w:ascii="Times New Roman" w:eastAsia="Times New Roman" w:hAnsi="Times New Roman"/>
            <w:noProof/>
          </w:rPr>
          <w:t>ITH/14/9.COM/5.b</w:t>
        </w:r>
      </w:hyperlink>
      <w:r>
        <w:rPr>
          <w:rFonts w:cs="Times New Roman"/>
          <w:noProof/>
          <w:rtl/>
        </w:rPr>
        <w:t xml:space="preserve"> و</w:t>
      </w:r>
      <w:hyperlink r:id="rId34" w:history="1">
        <w:r w:rsidRPr="003051FC">
          <w:rPr>
            <w:rStyle w:val="Hyperlink"/>
            <w:rFonts w:ascii="Times New Roman" w:eastAsia="Times New Roman" w:hAnsi="Times New Roman"/>
            <w:noProof/>
          </w:rPr>
          <w:t>ITH/15/10.COM/6.a</w:t>
        </w:r>
      </w:hyperlink>
      <w:r>
        <w:rPr>
          <w:rFonts w:cs="Times New Roman"/>
          <w:noProof/>
          <w:rtl/>
        </w:rPr>
        <w:t xml:space="preserve"> و</w:t>
      </w:r>
      <w:hyperlink r:id="rId35" w:history="1">
        <w:r w:rsidRPr="003051FC">
          <w:rPr>
            <w:rStyle w:val="Hyperlink"/>
            <w:rFonts w:ascii="Times New Roman" w:eastAsia="Times New Roman" w:hAnsi="Times New Roman"/>
            <w:noProof/>
          </w:rPr>
          <w:t>ITH/15/10.COM/6.b</w:t>
        </w:r>
      </w:hyperlink>
      <w:r>
        <w:rPr>
          <w:rFonts w:cs="Times New Roman"/>
          <w:noProof/>
          <w:rtl/>
        </w:rPr>
        <w:t>). و</w:t>
      </w:r>
      <w:r w:rsidRPr="00840A51">
        <w:rPr>
          <w:rFonts w:cs="Times New Roman"/>
          <w:rtl/>
        </w:rPr>
        <w:t xml:space="preserve">تقدم هذه التقارير صورة واسعة النطاق </w:t>
      </w:r>
      <w:r>
        <w:rPr>
          <w:rFonts w:cs="Times New Roman"/>
          <w:rtl/>
        </w:rPr>
        <w:t>ل</w:t>
      </w:r>
      <w:r w:rsidRPr="00840A51">
        <w:rPr>
          <w:rFonts w:cs="Times New Roman"/>
          <w:rtl/>
        </w:rPr>
        <w:t xml:space="preserve">تدابير الصون </w:t>
      </w:r>
      <w:r>
        <w:rPr>
          <w:rFonts w:cs="Times New Roman"/>
          <w:rtl/>
        </w:rPr>
        <w:t>ال</w:t>
      </w:r>
      <w:r w:rsidRPr="00840A51">
        <w:rPr>
          <w:rFonts w:cs="Times New Roman"/>
          <w:rtl/>
        </w:rPr>
        <w:t>ج</w:t>
      </w:r>
      <w:r>
        <w:rPr>
          <w:rFonts w:cs="Times New Roman"/>
          <w:rtl/>
        </w:rPr>
        <w:t>ا</w:t>
      </w:r>
      <w:r w:rsidRPr="00840A51">
        <w:rPr>
          <w:rFonts w:cs="Times New Roman"/>
          <w:rtl/>
        </w:rPr>
        <w:t xml:space="preserve">ري استخدامها من قبل الدول الأطراف وتشكل كتلة حرجة من الخبرة. </w:t>
      </w:r>
      <w:r>
        <w:rPr>
          <w:rFonts w:cs="Times New Roman"/>
          <w:rtl/>
        </w:rPr>
        <w:t xml:space="preserve">وابتداء </w:t>
      </w:r>
      <w:r w:rsidRPr="00840A51">
        <w:rPr>
          <w:rFonts w:cs="Times New Roman"/>
          <w:rtl/>
        </w:rPr>
        <w:t xml:space="preserve">من دورة 2015، </w:t>
      </w:r>
      <w:r>
        <w:rPr>
          <w:rFonts w:cs="Times New Roman"/>
          <w:rtl/>
        </w:rPr>
        <w:t>بادرت</w:t>
      </w:r>
      <w:r w:rsidRPr="00840A51">
        <w:rPr>
          <w:rFonts w:cs="Times New Roman"/>
          <w:rtl/>
        </w:rPr>
        <w:t xml:space="preserve"> الأمانة إلى تقديم ملخص </w:t>
      </w:r>
      <w:r>
        <w:rPr>
          <w:rFonts w:cs="Times New Roman"/>
          <w:rtl/>
        </w:rPr>
        <w:t>ع</w:t>
      </w:r>
      <w:r w:rsidRPr="00840A51">
        <w:rPr>
          <w:rFonts w:cs="Times New Roman"/>
          <w:rtl/>
        </w:rPr>
        <w:t xml:space="preserve">ن كل تقرير </w:t>
      </w:r>
      <w:r>
        <w:rPr>
          <w:rFonts w:cs="Times New Roman"/>
          <w:rtl/>
        </w:rPr>
        <w:t>مقدّم بشأن</w:t>
      </w:r>
      <w:r w:rsidRPr="00840A51">
        <w:rPr>
          <w:rFonts w:cs="Times New Roman"/>
          <w:rtl/>
        </w:rPr>
        <w:t xml:space="preserve"> تنفيذ الاتفاقية من أجل تسهيل الوصول إلى المعلومات. </w:t>
      </w:r>
      <w:r>
        <w:rPr>
          <w:rFonts w:cs="Times New Roman"/>
          <w:rtl/>
        </w:rPr>
        <w:t>إلاّ أنّه</w:t>
      </w:r>
      <w:r w:rsidRPr="00840A51">
        <w:rPr>
          <w:rFonts w:cs="Times New Roman"/>
          <w:rtl/>
        </w:rPr>
        <w:t xml:space="preserve"> نظرا</w:t>
      </w:r>
      <w:r>
        <w:rPr>
          <w:rFonts w:cs="Times New Roman"/>
          <w:rtl/>
        </w:rPr>
        <w:t>ً</w:t>
      </w:r>
      <w:r w:rsidRPr="00840A51">
        <w:rPr>
          <w:rFonts w:cs="Times New Roman"/>
          <w:rtl/>
        </w:rPr>
        <w:t xml:space="preserve"> </w:t>
      </w:r>
      <w:r>
        <w:rPr>
          <w:rFonts w:cs="Times New Roman"/>
          <w:rtl/>
        </w:rPr>
        <w:t>للعدد المنخفض</w:t>
      </w:r>
      <w:r w:rsidRPr="00840A51">
        <w:rPr>
          <w:rFonts w:cs="Times New Roman"/>
          <w:rtl/>
        </w:rPr>
        <w:t xml:space="preserve"> </w:t>
      </w:r>
      <w:r>
        <w:rPr>
          <w:rFonts w:cs="Times New Roman"/>
          <w:rtl/>
        </w:rPr>
        <w:t>ل</w:t>
      </w:r>
      <w:r w:rsidRPr="00840A51">
        <w:rPr>
          <w:rFonts w:cs="Times New Roman"/>
          <w:rtl/>
        </w:rPr>
        <w:t xml:space="preserve">لتقارير المقدمة من الدول الأطراف - على سبيل المثال، </w:t>
      </w:r>
      <w:r>
        <w:rPr>
          <w:rFonts w:cs="Times New Roman"/>
          <w:rtl/>
        </w:rPr>
        <w:t>تمّ تقديم</w:t>
      </w:r>
      <w:r w:rsidRPr="00840A51">
        <w:rPr>
          <w:rFonts w:cs="Times New Roman"/>
          <w:rtl/>
        </w:rPr>
        <w:t xml:space="preserve"> ستة </w:t>
      </w:r>
      <w:r>
        <w:rPr>
          <w:rFonts w:cs="Times New Roman"/>
          <w:rtl/>
        </w:rPr>
        <w:t xml:space="preserve">تقارير </w:t>
      </w:r>
      <w:r w:rsidRPr="00840A51">
        <w:rPr>
          <w:rFonts w:cs="Times New Roman"/>
          <w:rtl/>
        </w:rPr>
        <w:t>فقط من</w:t>
      </w:r>
      <w:r>
        <w:rPr>
          <w:rFonts w:cs="Times New Roman"/>
          <w:rtl/>
        </w:rPr>
        <w:t xml:space="preserve"> أصل</w:t>
      </w:r>
      <w:r w:rsidRPr="00840A51">
        <w:rPr>
          <w:rFonts w:cs="Times New Roman"/>
          <w:rtl/>
        </w:rPr>
        <w:t xml:space="preserve"> 37 تقريرا </w:t>
      </w:r>
      <w:r>
        <w:rPr>
          <w:rFonts w:cs="Times New Roman"/>
          <w:rtl/>
        </w:rPr>
        <w:t>منتظرة</w:t>
      </w:r>
      <w:r w:rsidRPr="00840A51">
        <w:rPr>
          <w:rFonts w:cs="Times New Roman"/>
          <w:rtl/>
        </w:rPr>
        <w:t xml:space="preserve"> </w:t>
      </w:r>
      <w:r>
        <w:rPr>
          <w:rFonts w:cs="Times New Roman"/>
          <w:rtl/>
        </w:rPr>
        <w:t xml:space="preserve">في </w:t>
      </w:r>
      <w:r w:rsidRPr="00840A51">
        <w:rPr>
          <w:rFonts w:cs="Times New Roman"/>
          <w:rtl/>
        </w:rPr>
        <w:t>دورة 2016 - لم يتم</w:t>
      </w:r>
      <w:r>
        <w:rPr>
          <w:rFonts w:cs="Times New Roman"/>
          <w:rtl/>
        </w:rPr>
        <w:t>ّ</w:t>
      </w:r>
      <w:r w:rsidRPr="00840A51">
        <w:rPr>
          <w:rFonts w:cs="Times New Roman"/>
          <w:rtl/>
        </w:rPr>
        <w:t xml:space="preserve"> استكشاف إمكانات آلية </w:t>
      </w:r>
      <w:r>
        <w:rPr>
          <w:rFonts w:cs="Times New Roman"/>
          <w:rtl/>
        </w:rPr>
        <w:t>التقارير</w:t>
      </w:r>
      <w:r w:rsidRPr="00840A51">
        <w:rPr>
          <w:rFonts w:cs="Times New Roman"/>
          <w:rtl/>
        </w:rPr>
        <w:t xml:space="preserve"> </w:t>
      </w:r>
      <w:r>
        <w:rPr>
          <w:rFonts w:cs="Times New Roman"/>
          <w:rtl/>
        </w:rPr>
        <w:t>ال</w:t>
      </w:r>
      <w:r w:rsidRPr="00840A51">
        <w:rPr>
          <w:rFonts w:cs="Times New Roman"/>
          <w:rtl/>
        </w:rPr>
        <w:t>دورية كمورد للممارسات الجيدة</w:t>
      </w:r>
      <w:r>
        <w:rPr>
          <w:rFonts w:cs="Times New Roman"/>
          <w:rtl/>
        </w:rPr>
        <w:t xml:space="preserve"> بشكل كامل</w:t>
      </w:r>
      <w:r w:rsidRPr="00840A51">
        <w:rPr>
          <w:rFonts w:ascii="Times New Roman" w:eastAsia="Times New Roman" w:hAnsi="Times New Roman" w:cs="Times New Roman"/>
        </w:rPr>
        <w:t>.</w:t>
      </w:r>
    </w:p>
    <w:p w:rsidR="00913A98" w:rsidRPr="003051FC" w:rsidRDefault="00913A98" w:rsidP="00A9370F">
      <w:pPr>
        <w:pStyle w:val="COMPara"/>
        <w:bidi/>
        <w:spacing w:before="360"/>
        <w:ind w:left="0" w:firstLine="0"/>
        <w:rPr>
          <w:rFonts w:ascii="Times New Roman" w:eastAsia="Times New Roman" w:hAnsi="Times New Roman" w:cs="Times New Roman"/>
          <w:b/>
        </w:rPr>
      </w:pPr>
      <w:r w:rsidRPr="00E77397">
        <w:rPr>
          <w:rFonts w:cs="Times New Roman"/>
          <w:bCs/>
          <w:noProof/>
          <w:rtl/>
        </w:rPr>
        <w:lastRenderedPageBreak/>
        <w:t>مؤشر الأداء 4: عدد طلبات المساعدة الدولية المقدّمة والمنفّذة بشكل فعّال من طرف الدول الأعضاء والترشيحات المقدمة من الدول الأعضاء وأفضل الممارسات المقدمة من الدول الأعضاء والتي يتمّ تعميمها من طرفها ومن قبل أصحاب المصلحة الآخرين</w:t>
      </w:r>
    </w:p>
    <w:p w:rsidR="00913A98" w:rsidRPr="003051FC" w:rsidRDefault="00913A98" w:rsidP="00573D57">
      <w:pPr>
        <w:pStyle w:val="COMPara"/>
        <w:numPr>
          <w:ilvl w:val="0"/>
          <w:numId w:val="3"/>
        </w:numPr>
        <w:bidi/>
        <w:ind w:left="567" w:hanging="567"/>
        <w:rPr>
          <w:rFonts w:ascii="Times New Roman" w:eastAsia="Times New Roman" w:hAnsi="Times New Roman" w:cs="Times New Roman"/>
        </w:rPr>
      </w:pPr>
      <w:r w:rsidRPr="00E77397">
        <w:rPr>
          <w:rFonts w:cs="Times New Roman"/>
          <w:noProof/>
          <w:rtl/>
        </w:rPr>
        <w:t xml:space="preserve">وخلال الفترة </w:t>
      </w:r>
      <w:r>
        <w:rPr>
          <w:rFonts w:cs="Times New Roman"/>
          <w:noProof/>
          <w:rtl/>
        </w:rPr>
        <w:t>التي يغطيها</w:t>
      </w:r>
      <w:r w:rsidRPr="00E77397">
        <w:rPr>
          <w:rFonts w:cs="Times New Roman"/>
          <w:noProof/>
          <w:rtl/>
        </w:rPr>
        <w:t xml:space="preserve"> التقرير، </w:t>
      </w:r>
      <w:r>
        <w:rPr>
          <w:rFonts w:cs="Times New Roman"/>
          <w:noProof/>
          <w:rtl/>
        </w:rPr>
        <w:t xml:space="preserve">قدّمت الدول الأطراف إلى الأمانة </w:t>
      </w:r>
      <w:r w:rsidRPr="00E77397">
        <w:rPr>
          <w:rFonts w:cs="Times New Roman"/>
          <w:noProof/>
          <w:rtl/>
        </w:rPr>
        <w:t xml:space="preserve">ما مجموعه </w:t>
      </w:r>
      <w:r w:rsidR="008403D8" w:rsidRPr="004845B9">
        <w:rPr>
          <w:rtl/>
          <w:lang w:eastAsia="en-US"/>
        </w:rPr>
        <w:t>124</w:t>
      </w:r>
      <w:r w:rsidRPr="004845B9">
        <w:rPr>
          <w:rtl/>
          <w:lang w:eastAsia="en-US"/>
        </w:rPr>
        <w:t xml:space="preserve"> ملفاً</w:t>
      </w:r>
      <w:r w:rsidRPr="00E77397">
        <w:rPr>
          <w:rFonts w:cs="Times New Roman"/>
          <w:noProof/>
          <w:rtl/>
        </w:rPr>
        <w:t>، بما في ذلك الترشيحات لقائمة التراث الثقافي غير المادي الذي يحتاج إلى صون عاجل وال</w:t>
      </w:r>
      <w:r>
        <w:rPr>
          <w:rFonts w:cs="Times New Roman"/>
          <w:noProof/>
          <w:rtl/>
        </w:rPr>
        <w:t>قائمة التمثيلية</w:t>
      </w:r>
      <w:r w:rsidRPr="00E77397">
        <w:rPr>
          <w:rFonts w:cs="Times New Roman"/>
          <w:noProof/>
          <w:rtl/>
        </w:rPr>
        <w:t xml:space="preserve"> </w:t>
      </w:r>
      <w:r>
        <w:rPr>
          <w:rFonts w:cs="Times New Roman"/>
          <w:noProof/>
          <w:rtl/>
        </w:rPr>
        <w:t>ل</w:t>
      </w:r>
      <w:r w:rsidRPr="00E77397">
        <w:rPr>
          <w:rFonts w:cs="Times New Roman"/>
          <w:noProof/>
          <w:rtl/>
        </w:rPr>
        <w:t>لتراث الثقافي غير المادي للبشرية</w:t>
      </w:r>
      <w:r>
        <w:rPr>
          <w:rFonts w:cs="Times New Roman"/>
          <w:noProof/>
          <w:rtl/>
        </w:rPr>
        <w:t xml:space="preserve"> و</w:t>
      </w:r>
      <w:r w:rsidRPr="00E77397">
        <w:rPr>
          <w:rFonts w:cs="Times New Roman"/>
          <w:noProof/>
          <w:rtl/>
        </w:rPr>
        <w:t>مقترحات ل</w:t>
      </w:r>
      <w:r>
        <w:rPr>
          <w:rFonts w:cs="Times New Roman"/>
          <w:noProof/>
          <w:rtl/>
        </w:rPr>
        <w:t xml:space="preserve">لادراج في </w:t>
      </w:r>
      <w:r w:rsidRPr="00E77397">
        <w:rPr>
          <w:rFonts w:cs="Times New Roman"/>
          <w:noProof/>
          <w:rtl/>
        </w:rPr>
        <w:t>سجل أفضل ممارسات الصون و</w:t>
      </w:r>
      <w:r>
        <w:rPr>
          <w:rFonts w:cs="Times New Roman"/>
          <w:noProof/>
          <w:rtl/>
        </w:rPr>
        <w:t xml:space="preserve">طلبات </w:t>
      </w:r>
      <w:r w:rsidRPr="00E77397">
        <w:rPr>
          <w:rFonts w:cs="Times New Roman"/>
          <w:noProof/>
          <w:rtl/>
        </w:rPr>
        <w:t>المساعدة الدولية على النحو التالي</w:t>
      </w:r>
      <w:r w:rsidRPr="00E77397">
        <w:rPr>
          <w:rFonts w:ascii="Times New Roman" w:eastAsia="Times New Roman" w:hAnsi="Times New Roman" w:cs="Times New Roman"/>
          <w:noProof/>
        </w:rPr>
        <w:t>:</w:t>
      </w:r>
    </w:p>
    <w:tbl>
      <w:tblPr>
        <w:tblW w:w="4600" w:type="pct"/>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59"/>
        <w:gridCol w:w="1582"/>
        <w:gridCol w:w="1759"/>
        <w:gridCol w:w="3758"/>
      </w:tblGrid>
      <w:tr w:rsidR="00913A98" w:rsidRPr="006C66D0" w:rsidTr="004845B9">
        <w:trPr>
          <w:cantSplit/>
          <w:tblHeader/>
        </w:trPr>
        <w:tc>
          <w:tcPr>
            <w:tcW w:w="993" w:type="pct"/>
            <w:tcBorders>
              <w:top w:val="single" w:sz="4" w:space="0" w:color="auto"/>
            </w:tcBorders>
            <w:shd w:val="clear" w:color="auto" w:fill="BFBFBF"/>
            <w:noWrap/>
          </w:tcPr>
          <w:p w:rsidR="00913A98" w:rsidRPr="004845B9" w:rsidRDefault="00913A98" w:rsidP="001B354C">
            <w:pPr>
              <w:keepNext/>
              <w:spacing w:before="60" w:after="60"/>
              <w:jc w:val="center"/>
              <w:rPr>
                <w:rFonts w:eastAsia="Times New Roman"/>
                <w:b/>
                <w:lang w:val="en-GB"/>
              </w:rPr>
            </w:pPr>
            <w:r w:rsidRPr="004845B9">
              <w:rPr>
                <w:rFonts w:eastAsia="Times New Roman"/>
                <w:b/>
                <w:sz w:val="22"/>
                <w:szCs w:val="22"/>
                <w:lang w:val="en-GB"/>
              </w:rPr>
              <w:t>2016</w:t>
            </w:r>
          </w:p>
        </w:tc>
        <w:tc>
          <w:tcPr>
            <w:tcW w:w="893" w:type="pct"/>
            <w:tcBorders>
              <w:top w:val="single" w:sz="4" w:space="0" w:color="auto"/>
            </w:tcBorders>
            <w:shd w:val="clear" w:color="auto" w:fill="BFBFBF"/>
          </w:tcPr>
          <w:p w:rsidR="00913A98" w:rsidRPr="000D0034" w:rsidRDefault="00913A98" w:rsidP="00092F3F">
            <w:pPr>
              <w:keepNext/>
              <w:spacing w:before="60" w:after="60"/>
              <w:jc w:val="center"/>
              <w:rPr>
                <w:rFonts w:eastAsia="Times New Roman"/>
                <w:bCs/>
                <w:lang w:val="en-GB"/>
              </w:rPr>
            </w:pPr>
            <w:r w:rsidRPr="000D0034">
              <w:rPr>
                <w:bCs/>
                <w:noProof/>
                <w:sz w:val="22"/>
                <w:szCs w:val="22"/>
                <w:rtl/>
                <w:lang w:val="en-GB"/>
              </w:rPr>
              <w:t>2015</w:t>
            </w:r>
          </w:p>
        </w:tc>
        <w:tc>
          <w:tcPr>
            <w:tcW w:w="993" w:type="pct"/>
            <w:tcBorders>
              <w:top w:val="single" w:sz="4" w:space="0" w:color="auto"/>
            </w:tcBorders>
            <w:shd w:val="clear" w:color="auto" w:fill="BFBFBF"/>
            <w:noWrap/>
            <w:vAlign w:val="center"/>
          </w:tcPr>
          <w:p w:rsidR="00913A98" w:rsidRPr="000D0034" w:rsidRDefault="00913A98" w:rsidP="00092F3F">
            <w:pPr>
              <w:keepNext/>
              <w:spacing w:before="60" w:after="60"/>
              <w:rPr>
                <w:rFonts w:eastAsia="Times New Roman"/>
                <w:bCs/>
                <w:lang w:val="en-GB"/>
              </w:rPr>
            </w:pPr>
            <w:r w:rsidRPr="000D0034">
              <w:rPr>
                <w:bCs/>
                <w:noProof/>
                <w:sz w:val="22"/>
                <w:szCs w:val="22"/>
                <w:rtl/>
                <w:lang w:val="en-GB"/>
              </w:rPr>
              <w:t>2014 (من حزيران/يونيو 2014)</w:t>
            </w:r>
          </w:p>
        </w:tc>
        <w:tc>
          <w:tcPr>
            <w:tcW w:w="2121" w:type="pct"/>
            <w:tcBorders>
              <w:top w:val="single" w:sz="4" w:space="0" w:color="auto"/>
            </w:tcBorders>
            <w:shd w:val="clear" w:color="auto" w:fill="BFBFBF"/>
            <w:vAlign w:val="center"/>
          </w:tcPr>
          <w:p w:rsidR="00913A98" w:rsidRPr="006C66D0" w:rsidRDefault="00913A98" w:rsidP="00092F3F">
            <w:pPr>
              <w:keepNext/>
              <w:spacing w:before="60" w:after="60"/>
              <w:rPr>
                <w:rFonts w:eastAsia="Times New Roman"/>
                <w:b/>
                <w:highlight w:val="cyan"/>
                <w:lang w:val="en-GB"/>
              </w:rPr>
            </w:pPr>
          </w:p>
        </w:tc>
      </w:tr>
      <w:tr w:rsidR="00913A98" w:rsidRPr="004845B9" w:rsidTr="004845B9">
        <w:trPr>
          <w:cantSplit/>
        </w:trPr>
        <w:tc>
          <w:tcPr>
            <w:tcW w:w="993" w:type="pct"/>
            <w:noWrap/>
            <w:vAlign w:val="center"/>
          </w:tcPr>
          <w:p w:rsidR="00913A98" w:rsidRPr="004845B9" w:rsidRDefault="008403D8" w:rsidP="00092F3F">
            <w:pPr>
              <w:keepNext/>
              <w:spacing w:before="60" w:after="60"/>
              <w:jc w:val="center"/>
              <w:rPr>
                <w:rFonts w:eastAsia="Times New Roman"/>
                <w:lang w:val="en-GB"/>
              </w:rPr>
            </w:pPr>
            <w:r w:rsidRPr="004845B9">
              <w:rPr>
                <w:rFonts w:eastAsia="Times New Roman"/>
                <w:sz w:val="22"/>
                <w:szCs w:val="22"/>
                <w:lang w:val="en-GB"/>
              </w:rPr>
              <w:t>37</w:t>
            </w:r>
          </w:p>
        </w:tc>
        <w:tc>
          <w:tcPr>
            <w:tcW w:w="893" w:type="pct"/>
            <w:vAlign w:val="center"/>
          </w:tcPr>
          <w:p w:rsidR="00913A98" w:rsidRPr="006C66D0" w:rsidRDefault="008403D8" w:rsidP="00573D57">
            <w:pPr>
              <w:keepNext/>
              <w:spacing w:before="60" w:after="60"/>
              <w:jc w:val="center"/>
              <w:rPr>
                <w:rFonts w:eastAsia="Times New Roman"/>
                <w:lang w:val="en-GB"/>
              </w:rPr>
            </w:pPr>
            <w:r w:rsidRPr="006C66D0">
              <w:rPr>
                <w:rFonts w:eastAsia="Times New Roman"/>
                <w:sz w:val="22"/>
                <w:szCs w:val="22"/>
                <w:lang w:val="en-GB"/>
              </w:rPr>
              <w:t>4</w:t>
            </w:r>
            <w:r>
              <w:rPr>
                <w:rFonts w:eastAsia="Times New Roman"/>
                <w:sz w:val="22"/>
                <w:szCs w:val="22"/>
                <w:lang w:val="en-GB"/>
              </w:rPr>
              <w:t>0</w:t>
            </w:r>
          </w:p>
        </w:tc>
        <w:tc>
          <w:tcPr>
            <w:tcW w:w="993" w:type="pct"/>
            <w:noWrap/>
            <w:vAlign w:val="center"/>
          </w:tcPr>
          <w:p w:rsidR="00913A98" w:rsidRPr="006C66D0" w:rsidRDefault="008403D8" w:rsidP="0053747C">
            <w:pPr>
              <w:keepNext/>
              <w:spacing w:before="60" w:after="60"/>
              <w:jc w:val="center"/>
              <w:rPr>
                <w:rFonts w:eastAsia="Times New Roman"/>
                <w:lang w:val="en-GB"/>
              </w:rPr>
            </w:pPr>
            <w:r>
              <w:rPr>
                <w:rFonts w:eastAsia="Times New Roman" w:hint="cs"/>
                <w:sz w:val="22"/>
                <w:szCs w:val="22"/>
                <w:rtl/>
                <w:lang w:val="en-GB"/>
              </w:rPr>
              <w:t>1</w:t>
            </w:r>
          </w:p>
        </w:tc>
        <w:tc>
          <w:tcPr>
            <w:tcW w:w="2121" w:type="pct"/>
            <w:vAlign w:val="center"/>
          </w:tcPr>
          <w:p w:rsidR="00913A98" w:rsidRPr="006C66D0" w:rsidRDefault="00913A98" w:rsidP="00092F3F">
            <w:pPr>
              <w:keepNext/>
              <w:spacing w:before="60" w:after="60"/>
              <w:rPr>
                <w:rFonts w:eastAsia="Times New Roman"/>
                <w:lang w:val="en-GB"/>
              </w:rPr>
            </w:pPr>
            <w:r w:rsidRPr="006C66D0">
              <w:rPr>
                <w:noProof/>
                <w:rtl/>
              </w:rPr>
              <w:t>القائمة التمثيلية للتراث الثقافي غير المادي للبشرية</w:t>
            </w:r>
          </w:p>
        </w:tc>
      </w:tr>
      <w:tr w:rsidR="00913A98" w:rsidRPr="004845B9">
        <w:trPr>
          <w:cantSplit/>
        </w:trPr>
        <w:tc>
          <w:tcPr>
            <w:tcW w:w="993" w:type="pct"/>
            <w:noWrap/>
            <w:vAlign w:val="center"/>
          </w:tcPr>
          <w:p w:rsidR="00913A98" w:rsidRPr="004845B9" w:rsidRDefault="008403D8" w:rsidP="00092F3F">
            <w:pPr>
              <w:keepNext/>
              <w:spacing w:before="60" w:after="60"/>
              <w:jc w:val="center"/>
              <w:rPr>
                <w:rFonts w:eastAsia="Times New Roman"/>
                <w:lang w:val="en-GB"/>
              </w:rPr>
            </w:pPr>
            <w:r w:rsidRPr="004845B9">
              <w:rPr>
                <w:rFonts w:eastAsia="Times New Roman"/>
                <w:sz w:val="22"/>
                <w:szCs w:val="22"/>
                <w:lang w:val="en-GB"/>
              </w:rPr>
              <w:t>5</w:t>
            </w:r>
          </w:p>
        </w:tc>
        <w:tc>
          <w:tcPr>
            <w:tcW w:w="893" w:type="pct"/>
            <w:vAlign w:val="center"/>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7</w:t>
            </w:r>
          </w:p>
        </w:tc>
        <w:tc>
          <w:tcPr>
            <w:tcW w:w="993" w:type="pct"/>
            <w:noWrap/>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w:t>
            </w:r>
          </w:p>
        </w:tc>
        <w:tc>
          <w:tcPr>
            <w:tcW w:w="2121" w:type="pct"/>
            <w:vAlign w:val="center"/>
          </w:tcPr>
          <w:p w:rsidR="00913A98" w:rsidRPr="006C66D0" w:rsidRDefault="00913A98" w:rsidP="00092F3F">
            <w:pPr>
              <w:keepNext/>
              <w:spacing w:before="60" w:after="60"/>
              <w:rPr>
                <w:rFonts w:eastAsia="Times New Roman"/>
                <w:lang w:val="en-GB"/>
              </w:rPr>
            </w:pPr>
            <w:r w:rsidRPr="006C66D0">
              <w:rPr>
                <w:noProof/>
                <w:rtl/>
              </w:rPr>
              <w:t>قائمة التراث الثقافي غير المادي الذي يحتاج إلى صون عاجل</w:t>
            </w:r>
          </w:p>
        </w:tc>
      </w:tr>
      <w:tr w:rsidR="00913A98" w:rsidRPr="004845B9">
        <w:trPr>
          <w:cantSplit/>
        </w:trPr>
        <w:tc>
          <w:tcPr>
            <w:tcW w:w="993" w:type="pct"/>
            <w:noWrap/>
            <w:vAlign w:val="center"/>
          </w:tcPr>
          <w:p w:rsidR="00913A98" w:rsidRPr="004845B9" w:rsidRDefault="00913A98" w:rsidP="00092F3F">
            <w:pPr>
              <w:keepNext/>
              <w:spacing w:before="60" w:after="60"/>
              <w:jc w:val="center"/>
              <w:rPr>
                <w:rFonts w:eastAsia="Times New Roman"/>
                <w:lang w:val="en-GB"/>
              </w:rPr>
            </w:pPr>
            <w:r w:rsidRPr="004845B9">
              <w:rPr>
                <w:rFonts w:eastAsia="Times New Roman"/>
                <w:sz w:val="22"/>
                <w:szCs w:val="22"/>
                <w:lang w:val="en-GB"/>
              </w:rPr>
              <w:t>-</w:t>
            </w:r>
          </w:p>
        </w:tc>
        <w:tc>
          <w:tcPr>
            <w:tcW w:w="893" w:type="pct"/>
            <w:vAlign w:val="center"/>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1</w:t>
            </w:r>
          </w:p>
        </w:tc>
        <w:tc>
          <w:tcPr>
            <w:tcW w:w="993" w:type="pct"/>
            <w:noWrap/>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w:t>
            </w:r>
          </w:p>
        </w:tc>
        <w:tc>
          <w:tcPr>
            <w:tcW w:w="2121" w:type="pct"/>
            <w:vAlign w:val="center"/>
          </w:tcPr>
          <w:p w:rsidR="00913A98" w:rsidRPr="006C66D0" w:rsidRDefault="00913A98" w:rsidP="00092F3F">
            <w:pPr>
              <w:keepNext/>
              <w:spacing w:before="60" w:after="60"/>
              <w:jc w:val="both"/>
              <w:rPr>
                <w:rFonts w:eastAsia="Times New Roman"/>
                <w:lang w:val="en-GB"/>
              </w:rPr>
            </w:pPr>
            <w:r w:rsidRPr="006C66D0">
              <w:rPr>
                <w:noProof/>
                <w:sz w:val="22"/>
                <w:szCs w:val="22"/>
                <w:rtl/>
                <w:lang w:val="en-GB"/>
              </w:rPr>
              <w:t>المساعدة التمهيدية بغية إعداد ترشيح لغرض الإدراج في قائمة الصون العاجل</w:t>
            </w:r>
          </w:p>
        </w:tc>
      </w:tr>
      <w:tr w:rsidR="00913A98" w:rsidRPr="004845B9">
        <w:trPr>
          <w:cantSplit/>
        </w:trPr>
        <w:tc>
          <w:tcPr>
            <w:tcW w:w="993" w:type="pct"/>
            <w:noWrap/>
            <w:vAlign w:val="center"/>
          </w:tcPr>
          <w:p w:rsidR="00913A98" w:rsidRPr="004845B9" w:rsidRDefault="00913A98" w:rsidP="00092F3F">
            <w:pPr>
              <w:keepNext/>
              <w:spacing w:before="60" w:after="60"/>
              <w:jc w:val="center"/>
              <w:rPr>
                <w:rFonts w:eastAsia="Times New Roman"/>
                <w:lang w:val="en-GB"/>
              </w:rPr>
            </w:pPr>
            <w:r w:rsidRPr="004845B9">
              <w:rPr>
                <w:rFonts w:eastAsia="Times New Roman"/>
                <w:sz w:val="22"/>
                <w:szCs w:val="22"/>
                <w:lang w:val="en-GB"/>
              </w:rPr>
              <w:t>-</w:t>
            </w:r>
          </w:p>
        </w:tc>
        <w:tc>
          <w:tcPr>
            <w:tcW w:w="893" w:type="pct"/>
            <w:vAlign w:val="center"/>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1</w:t>
            </w:r>
          </w:p>
        </w:tc>
        <w:tc>
          <w:tcPr>
            <w:tcW w:w="993" w:type="pct"/>
            <w:noWrap/>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w:t>
            </w:r>
          </w:p>
        </w:tc>
        <w:tc>
          <w:tcPr>
            <w:tcW w:w="2121" w:type="pct"/>
            <w:vAlign w:val="center"/>
          </w:tcPr>
          <w:p w:rsidR="00913A98" w:rsidRPr="006C66D0" w:rsidRDefault="00913A98" w:rsidP="00092F3F">
            <w:pPr>
              <w:keepNext/>
              <w:spacing w:before="60" w:after="60"/>
              <w:rPr>
                <w:rFonts w:eastAsia="Times New Roman"/>
                <w:lang w:val="en-GB"/>
              </w:rPr>
            </w:pPr>
            <w:r w:rsidRPr="006C66D0">
              <w:rPr>
                <w:noProof/>
                <w:rtl/>
              </w:rPr>
              <w:t>قائمة التراث الثقافي غير المادي الذي يحتاج إلى صون عاجل مع مساعدة دولية</w:t>
            </w:r>
          </w:p>
        </w:tc>
      </w:tr>
      <w:tr w:rsidR="00913A98" w:rsidRPr="006C66D0">
        <w:trPr>
          <w:cantSplit/>
        </w:trPr>
        <w:tc>
          <w:tcPr>
            <w:tcW w:w="993" w:type="pct"/>
            <w:noWrap/>
            <w:vAlign w:val="center"/>
          </w:tcPr>
          <w:p w:rsidR="00913A98" w:rsidRPr="004845B9" w:rsidRDefault="008403D8" w:rsidP="00092F3F">
            <w:pPr>
              <w:keepNext/>
              <w:spacing w:before="60" w:after="60"/>
              <w:jc w:val="center"/>
              <w:rPr>
                <w:rFonts w:eastAsia="Times New Roman"/>
                <w:lang w:val="en-GB"/>
              </w:rPr>
            </w:pPr>
            <w:r w:rsidRPr="004845B9">
              <w:rPr>
                <w:rFonts w:eastAsia="Times New Roman"/>
                <w:sz w:val="22"/>
                <w:szCs w:val="22"/>
                <w:lang w:val="en-GB"/>
              </w:rPr>
              <w:t>1</w:t>
            </w:r>
          </w:p>
        </w:tc>
        <w:tc>
          <w:tcPr>
            <w:tcW w:w="893" w:type="pct"/>
            <w:vAlign w:val="center"/>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6</w:t>
            </w:r>
          </w:p>
        </w:tc>
        <w:tc>
          <w:tcPr>
            <w:tcW w:w="993" w:type="pct"/>
            <w:noWrap/>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w:t>
            </w:r>
          </w:p>
        </w:tc>
        <w:tc>
          <w:tcPr>
            <w:tcW w:w="2121" w:type="pct"/>
            <w:vAlign w:val="center"/>
          </w:tcPr>
          <w:p w:rsidR="00913A98" w:rsidRPr="006C66D0" w:rsidRDefault="00913A98" w:rsidP="00092F3F">
            <w:pPr>
              <w:keepNext/>
              <w:spacing w:before="60" w:after="60"/>
              <w:rPr>
                <w:rFonts w:eastAsia="Times New Roman"/>
                <w:lang w:val="en-GB"/>
              </w:rPr>
            </w:pPr>
            <w:r w:rsidRPr="006C66D0">
              <w:rPr>
                <w:noProof/>
                <w:sz w:val="22"/>
                <w:szCs w:val="22"/>
                <w:rtl/>
                <w:lang w:val="en-GB"/>
              </w:rPr>
              <w:t>سجل أفضل ممارسات الصون</w:t>
            </w:r>
          </w:p>
        </w:tc>
      </w:tr>
      <w:tr w:rsidR="00913A98" w:rsidRPr="004845B9">
        <w:trPr>
          <w:cantSplit/>
        </w:trPr>
        <w:tc>
          <w:tcPr>
            <w:tcW w:w="993" w:type="pct"/>
            <w:noWrap/>
            <w:vAlign w:val="center"/>
          </w:tcPr>
          <w:p w:rsidR="00913A98" w:rsidRPr="004845B9" w:rsidRDefault="008403D8" w:rsidP="00092F3F">
            <w:pPr>
              <w:keepNext/>
              <w:spacing w:before="60" w:after="60"/>
              <w:jc w:val="center"/>
              <w:rPr>
                <w:rFonts w:eastAsia="Times New Roman"/>
                <w:lang w:val="en-GB"/>
              </w:rPr>
            </w:pPr>
            <w:r w:rsidRPr="004845B9">
              <w:rPr>
                <w:rFonts w:eastAsia="Times New Roman"/>
                <w:sz w:val="22"/>
                <w:szCs w:val="22"/>
                <w:lang w:val="en-GB"/>
              </w:rPr>
              <w:t>2</w:t>
            </w:r>
          </w:p>
        </w:tc>
        <w:tc>
          <w:tcPr>
            <w:tcW w:w="893" w:type="pct"/>
            <w:vAlign w:val="center"/>
          </w:tcPr>
          <w:p w:rsidR="00913A98" w:rsidRPr="006C66D0" w:rsidRDefault="008403D8" w:rsidP="00092F3F">
            <w:pPr>
              <w:keepNext/>
              <w:spacing w:before="60" w:after="60"/>
              <w:jc w:val="center"/>
              <w:rPr>
                <w:rFonts w:eastAsia="Times New Roman"/>
                <w:lang w:val="en-GB"/>
              </w:rPr>
            </w:pPr>
            <w:r>
              <w:rPr>
                <w:rFonts w:eastAsia="Times New Roman"/>
                <w:sz w:val="22"/>
                <w:szCs w:val="22"/>
                <w:lang w:val="en-GB"/>
              </w:rPr>
              <w:t>3</w:t>
            </w:r>
          </w:p>
        </w:tc>
        <w:tc>
          <w:tcPr>
            <w:tcW w:w="993" w:type="pct"/>
            <w:noWrap/>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w:t>
            </w:r>
          </w:p>
        </w:tc>
        <w:tc>
          <w:tcPr>
            <w:tcW w:w="2121" w:type="pct"/>
            <w:vAlign w:val="center"/>
          </w:tcPr>
          <w:p w:rsidR="00913A98" w:rsidRPr="006C66D0" w:rsidRDefault="00913A98" w:rsidP="00092F3F">
            <w:pPr>
              <w:keepNext/>
              <w:spacing w:before="60" w:after="60"/>
              <w:rPr>
                <w:rFonts w:eastAsia="Times New Roman"/>
                <w:lang w:val="en-GB"/>
              </w:rPr>
            </w:pPr>
            <w:r w:rsidRPr="006C66D0">
              <w:rPr>
                <w:noProof/>
                <w:sz w:val="22"/>
                <w:szCs w:val="22"/>
                <w:rtl/>
                <w:lang w:val="en-GB"/>
              </w:rPr>
              <w:t xml:space="preserve">المساعدة الدولية (طلبات تفوق قيمتها 25000 دولار أمريكي) </w:t>
            </w:r>
          </w:p>
        </w:tc>
      </w:tr>
      <w:tr w:rsidR="00913A98" w:rsidRPr="004845B9">
        <w:trPr>
          <w:cantSplit/>
        </w:trPr>
        <w:tc>
          <w:tcPr>
            <w:tcW w:w="993" w:type="pct"/>
            <w:noWrap/>
            <w:vAlign w:val="center"/>
          </w:tcPr>
          <w:p w:rsidR="00913A98" w:rsidRPr="004845B9" w:rsidRDefault="008403D8" w:rsidP="00092F3F">
            <w:pPr>
              <w:keepNext/>
              <w:spacing w:before="60" w:after="60"/>
              <w:jc w:val="center"/>
              <w:rPr>
                <w:rFonts w:eastAsia="Times New Roman"/>
                <w:lang w:val="en-GB"/>
              </w:rPr>
            </w:pPr>
            <w:r w:rsidRPr="004845B9">
              <w:rPr>
                <w:rFonts w:eastAsia="Times New Roman"/>
                <w:sz w:val="22"/>
                <w:szCs w:val="22"/>
                <w:lang w:val="en-GB"/>
              </w:rPr>
              <w:t>2</w:t>
            </w:r>
          </w:p>
        </w:tc>
        <w:tc>
          <w:tcPr>
            <w:tcW w:w="893" w:type="pct"/>
            <w:vAlign w:val="center"/>
          </w:tcPr>
          <w:p w:rsidR="00913A98" w:rsidRPr="006C66D0" w:rsidRDefault="008403D8" w:rsidP="00092F3F">
            <w:pPr>
              <w:keepNext/>
              <w:spacing w:before="60" w:after="60"/>
              <w:jc w:val="center"/>
              <w:rPr>
                <w:rFonts w:eastAsia="Times New Roman"/>
                <w:lang w:val="en-GB"/>
              </w:rPr>
            </w:pPr>
            <w:r>
              <w:rPr>
                <w:rFonts w:eastAsia="Times New Roman"/>
                <w:sz w:val="22"/>
                <w:szCs w:val="22"/>
                <w:lang w:val="en-GB"/>
              </w:rPr>
              <w:t>14</w:t>
            </w:r>
          </w:p>
        </w:tc>
        <w:tc>
          <w:tcPr>
            <w:tcW w:w="993" w:type="pct"/>
            <w:noWrap/>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3</w:t>
            </w:r>
          </w:p>
        </w:tc>
        <w:tc>
          <w:tcPr>
            <w:tcW w:w="2121" w:type="pct"/>
            <w:vAlign w:val="center"/>
          </w:tcPr>
          <w:p w:rsidR="00913A98" w:rsidRPr="006C66D0" w:rsidRDefault="00913A98" w:rsidP="00092F3F">
            <w:pPr>
              <w:keepNext/>
              <w:spacing w:before="60" w:after="60"/>
              <w:rPr>
                <w:rFonts w:eastAsia="Times New Roman"/>
                <w:lang w:val="en-GB"/>
              </w:rPr>
            </w:pPr>
            <w:r w:rsidRPr="006C66D0">
              <w:rPr>
                <w:noProof/>
                <w:sz w:val="22"/>
                <w:szCs w:val="22"/>
                <w:rtl/>
                <w:lang w:val="en-GB"/>
              </w:rPr>
              <w:t>المساعدة الدولية (طلبات تصل قيمتها إلى 25000 دولار أمريكي)</w:t>
            </w:r>
          </w:p>
        </w:tc>
      </w:tr>
      <w:tr w:rsidR="00913A98" w:rsidRPr="006C66D0">
        <w:trPr>
          <w:cantSplit/>
        </w:trPr>
        <w:tc>
          <w:tcPr>
            <w:tcW w:w="993" w:type="pct"/>
            <w:tcBorders>
              <w:bottom w:val="single" w:sz="4" w:space="0" w:color="auto"/>
            </w:tcBorders>
            <w:noWrap/>
            <w:vAlign w:val="center"/>
          </w:tcPr>
          <w:p w:rsidR="00913A98" w:rsidRPr="004845B9" w:rsidRDefault="00913A98" w:rsidP="00092F3F">
            <w:pPr>
              <w:keepNext/>
              <w:spacing w:before="60" w:after="60"/>
              <w:jc w:val="center"/>
              <w:rPr>
                <w:rFonts w:eastAsia="Times New Roman"/>
                <w:lang w:val="en-GB"/>
              </w:rPr>
            </w:pPr>
            <w:r w:rsidRPr="004845B9">
              <w:rPr>
                <w:rFonts w:eastAsia="Times New Roman"/>
                <w:sz w:val="22"/>
                <w:szCs w:val="22"/>
                <w:lang w:val="en-GB"/>
              </w:rPr>
              <w:t>-</w:t>
            </w:r>
          </w:p>
        </w:tc>
        <w:tc>
          <w:tcPr>
            <w:tcW w:w="893" w:type="pct"/>
            <w:tcBorders>
              <w:bottom w:val="single" w:sz="4" w:space="0" w:color="auto"/>
            </w:tcBorders>
            <w:vAlign w:val="center"/>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1</w:t>
            </w:r>
          </w:p>
        </w:tc>
        <w:tc>
          <w:tcPr>
            <w:tcW w:w="993" w:type="pct"/>
            <w:tcBorders>
              <w:bottom w:val="single" w:sz="4" w:space="0" w:color="auto"/>
            </w:tcBorders>
            <w:noWrap/>
          </w:tcPr>
          <w:p w:rsidR="00913A98" w:rsidRPr="006C66D0" w:rsidRDefault="00913A98" w:rsidP="00092F3F">
            <w:pPr>
              <w:keepNext/>
              <w:spacing w:before="60" w:after="60"/>
              <w:jc w:val="center"/>
              <w:rPr>
                <w:rFonts w:eastAsia="Times New Roman"/>
                <w:lang w:val="en-GB"/>
              </w:rPr>
            </w:pPr>
            <w:r w:rsidRPr="006C66D0">
              <w:rPr>
                <w:rFonts w:eastAsia="Times New Roman"/>
                <w:sz w:val="22"/>
                <w:szCs w:val="22"/>
                <w:lang w:val="en-GB"/>
              </w:rPr>
              <w:t>-</w:t>
            </w:r>
          </w:p>
        </w:tc>
        <w:tc>
          <w:tcPr>
            <w:tcW w:w="2121" w:type="pct"/>
            <w:tcBorders>
              <w:bottom w:val="single" w:sz="4" w:space="0" w:color="auto"/>
            </w:tcBorders>
            <w:vAlign w:val="center"/>
          </w:tcPr>
          <w:p w:rsidR="00913A98" w:rsidRPr="006C66D0" w:rsidRDefault="00913A98" w:rsidP="00092F3F">
            <w:pPr>
              <w:keepNext/>
              <w:spacing w:before="60" w:after="60"/>
              <w:rPr>
                <w:rFonts w:eastAsia="Times New Roman"/>
                <w:lang w:val="en-GB"/>
              </w:rPr>
            </w:pPr>
            <w:r w:rsidRPr="006C66D0">
              <w:rPr>
                <w:noProof/>
                <w:sz w:val="22"/>
                <w:szCs w:val="22"/>
                <w:rtl/>
                <w:lang w:val="en-GB"/>
              </w:rPr>
              <w:t>الطلبات العاجلة</w:t>
            </w:r>
          </w:p>
        </w:tc>
      </w:tr>
    </w:tbl>
    <w:p w:rsidR="00913A98" w:rsidRDefault="00913A98" w:rsidP="00F4402B">
      <w:pPr>
        <w:pStyle w:val="COMPara"/>
        <w:bidi/>
        <w:spacing w:before="240"/>
        <w:ind w:firstLine="0"/>
        <w:jc w:val="both"/>
        <w:rPr>
          <w:rFonts w:cs="Times New Roman"/>
          <w:rtl/>
        </w:rPr>
      </w:pPr>
    </w:p>
    <w:p w:rsidR="00913A98" w:rsidRPr="003051FC" w:rsidRDefault="00913A98" w:rsidP="00F4402B">
      <w:pPr>
        <w:pStyle w:val="COMPara"/>
        <w:bidi/>
        <w:spacing w:before="240"/>
        <w:ind w:firstLine="0"/>
        <w:jc w:val="both"/>
        <w:rPr>
          <w:rFonts w:ascii="Times New Roman" w:eastAsia="Times New Roman" w:hAnsi="Times New Roman" w:cs="Times New Roman"/>
        </w:rPr>
      </w:pPr>
      <w:r>
        <w:rPr>
          <w:rFonts w:cs="Times New Roman"/>
          <w:rtl/>
        </w:rPr>
        <w:t xml:space="preserve">وقامت الأمانة بمعالجة جميع هذه الملفات أو لا تزال في طور معالجتها. </w:t>
      </w:r>
    </w:p>
    <w:p w:rsidR="00913A98" w:rsidRPr="003051FC" w:rsidRDefault="00913A98" w:rsidP="00573D57">
      <w:pPr>
        <w:pStyle w:val="COMPara"/>
        <w:numPr>
          <w:ilvl w:val="0"/>
          <w:numId w:val="3"/>
        </w:numPr>
        <w:bidi/>
        <w:ind w:left="567" w:hanging="567"/>
        <w:rPr>
          <w:rFonts w:ascii="Times New Roman" w:eastAsia="Times New Roman" w:hAnsi="Times New Roman" w:cs="Times New Roman"/>
        </w:rPr>
      </w:pPr>
      <w:r>
        <w:rPr>
          <w:rtl/>
        </w:rPr>
        <w:t xml:space="preserve">ويبيّن </w:t>
      </w:r>
      <w:r w:rsidRPr="00866703">
        <w:rPr>
          <w:rFonts w:cs="Times New Roman"/>
          <w:noProof/>
          <w:rtl/>
        </w:rPr>
        <w:t xml:space="preserve">التوزيع </w:t>
      </w:r>
      <w:r w:rsidRPr="001B354C">
        <w:rPr>
          <w:rFonts w:cs="Times New Roman"/>
          <w:noProof/>
          <w:rtl/>
        </w:rPr>
        <w:t>الجغراف</w:t>
      </w:r>
      <w:r w:rsidR="008403D8" w:rsidRPr="001B354C">
        <w:rPr>
          <w:rFonts w:cs="Times New Roman" w:hint="cs"/>
          <w:noProof/>
          <w:rtl/>
        </w:rPr>
        <w:t>ي</w:t>
      </w:r>
      <w:r w:rsidRPr="001B354C">
        <w:rPr>
          <w:rFonts w:cs="Times New Roman"/>
          <w:noProof/>
          <w:rtl/>
        </w:rPr>
        <w:t xml:space="preserve"> </w:t>
      </w:r>
      <w:r w:rsidRPr="004845B9">
        <w:rPr>
          <w:rtl/>
          <w:lang w:eastAsia="en-US"/>
        </w:rPr>
        <w:t xml:space="preserve">للملفات </w:t>
      </w:r>
      <w:r w:rsidR="008403D8" w:rsidRPr="001B354C">
        <w:rPr>
          <w:rFonts w:hint="cs"/>
          <w:rtl/>
          <w:lang w:eastAsia="en-US"/>
        </w:rPr>
        <w:t>124</w:t>
      </w:r>
      <w:r>
        <w:rPr>
          <w:rFonts w:cs="Times New Roman"/>
          <w:noProof/>
          <w:rtl/>
        </w:rPr>
        <w:t xml:space="preserve"> </w:t>
      </w:r>
      <w:r w:rsidRPr="00866703">
        <w:rPr>
          <w:rFonts w:cs="Times New Roman"/>
          <w:noProof/>
          <w:rtl/>
        </w:rPr>
        <w:t>المقدمة</w:t>
      </w:r>
      <w:r>
        <w:rPr>
          <w:rStyle w:val="FootnoteReference"/>
          <w:noProof/>
          <w:rtl/>
        </w:rPr>
        <w:footnoteReference w:id="4"/>
      </w:r>
      <w:r w:rsidRPr="00866703">
        <w:rPr>
          <w:rFonts w:cs="Times New Roman"/>
          <w:noProof/>
          <w:rtl/>
        </w:rPr>
        <w:t xml:space="preserve"> إلى الأمانة خلال الفترة التي يغطيها التقرير مشاركة المجموعات الإقليمية الست </w:t>
      </w:r>
      <w:r>
        <w:rPr>
          <w:rFonts w:cs="Times New Roman"/>
          <w:noProof/>
          <w:rtl/>
        </w:rPr>
        <w:t>في</w:t>
      </w:r>
      <w:r w:rsidRPr="00866703">
        <w:rPr>
          <w:rFonts w:cs="Times New Roman"/>
          <w:noProof/>
          <w:rtl/>
        </w:rPr>
        <w:t xml:space="preserve"> الآليات الدولية المنشأة بموجب الاتفاقية، على النحو التالي</w:t>
      </w:r>
      <w:r w:rsidRPr="00866703">
        <w:rPr>
          <w:rFonts w:ascii="Times New Roman" w:eastAsia="Times New Roman" w:hAnsi="Times New Roman" w:cs="Times New Roman"/>
          <w:noProof/>
        </w:rPr>
        <w:t>:</w:t>
      </w:r>
    </w:p>
    <w:p w:rsidR="00913A98" w:rsidRPr="003051FC" w:rsidRDefault="00657680" w:rsidP="00F4402B">
      <w:pPr>
        <w:pStyle w:val="COMPara"/>
        <w:ind w:firstLine="0"/>
        <w:jc w:val="both"/>
        <w:rPr>
          <w:rFonts w:ascii="Times New Roman" w:eastAsia="Times New Roman" w:hAnsi="Times New Roman" w:cs="Times New Roman"/>
          <w:highlight w:val="yellow"/>
        </w:rPr>
      </w:pPr>
      <w:r>
        <w:rPr>
          <w:rFonts w:ascii="Times New Roman" w:eastAsia="Times New Roman" w:hAnsi="Times New Roman" w:cs="Times New Roman"/>
          <w:noProof/>
          <w:highlight w:val="yellow"/>
          <w:lang w:val="fr-FR"/>
        </w:rPr>
        <w:drawing>
          <wp:inline distT="0" distB="0" distL="0" distR="0">
            <wp:extent cx="5791200" cy="2863850"/>
            <wp:effectExtent l="0" t="0" r="0" b="0"/>
            <wp:docPr id="2"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91200" cy="2863850"/>
                    </a:xfrm>
                    <a:prstGeom prst="rect">
                      <a:avLst/>
                    </a:prstGeom>
                    <a:noFill/>
                    <a:ln>
                      <a:noFill/>
                    </a:ln>
                  </pic:spPr>
                </pic:pic>
              </a:graphicData>
            </a:graphic>
          </wp:inline>
        </w:drawing>
      </w:r>
    </w:p>
    <w:p w:rsidR="00913A98" w:rsidRPr="004845B9" w:rsidRDefault="00913A98" w:rsidP="004845B9">
      <w:pPr>
        <w:pStyle w:val="COMPara"/>
        <w:numPr>
          <w:ilvl w:val="0"/>
          <w:numId w:val="3"/>
        </w:numPr>
        <w:bidi/>
        <w:spacing w:before="240"/>
        <w:ind w:left="567" w:hanging="567"/>
        <w:jc w:val="both"/>
        <w:rPr>
          <w:rFonts w:ascii="Times New Roman" w:eastAsia="Times New Roman" w:hAnsi="Times New Roman" w:cs="Times New Roman"/>
        </w:rPr>
      </w:pPr>
      <w:r w:rsidRPr="00EC4822">
        <w:rPr>
          <w:rFonts w:cs="Times New Roman"/>
          <w:noProof/>
          <w:rtl/>
        </w:rPr>
        <w:lastRenderedPageBreak/>
        <w:t xml:space="preserve">وخلال الفترة التي يغطيها التقرير، فحصت اللجنة الدولية الحكومية ومكتبها خلال الدورات الثامنة والتاسعة والعاشرة للجنة ما مجموعه 20 طلباً للحصول على المساعدة الدولية. وقيّمت الأمانة بناء على طلب المكتب جميع الطلبات التي يتعين على المكتب فحصها وأعدت توصية قامت بعرضتها على المكتب. وتمت الموافقة على </w:t>
      </w:r>
      <w:r w:rsidR="00042B31" w:rsidRPr="00EC4822">
        <w:rPr>
          <w:rFonts w:cs="Times New Roman" w:hint="cs"/>
          <w:noProof/>
          <w:rtl/>
        </w:rPr>
        <w:t>15</w:t>
      </w:r>
      <w:r w:rsidRPr="00EC4822">
        <w:rPr>
          <w:rFonts w:cs="Times New Roman"/>
          <w:noProof/>
          <w:rtl/>
        </w:rPr>
        <w:t xml:space="preserve"> طلباً منها على النحو التالي</w:t>
      </w:r>
      <w:r w:rsidRPr="00EC4822">
        <w:rPr>
          <w:rFonts w:ascii="Times New Roman" w:eastAsia="Times New Roman" w:hAnsi="Times New Roman" w:cs="Times New Roman"/>
          <w:noProof/>
        </w:rPr>
        <w:t>:</w:t>
      </w:r>
    </w:p>
    <w:tbl>
      <w:tblPr>
        <w:tblW w:w="4654" w:type="pct"/>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407"/>
        <w:gridCol w:w="1407"/>
        <w:gridCol w:w="1407"/>
        <w:gridCol w:w="4741"/>
      </w:tblGrid>
      <w:tr w:rsidR="00913A98" w:rsidRPr="006C66D0">
        <w:trPr>
          <w:cantSplit/>
          <w:tblHeader/>
        </w:trPr>
        <w:tc>
          <w:tcPr>
            <w:tcW w:w="785" w:type="pct"/>
            <w:tcBorders>
              <w:top w:val="single" w:sz="4" w:space="0" w:color="auto"/>
            </w:tcBorders>
            <w:shd w:val="clear" w:color="auto" w:fill="BFBFBF"/>
            <w:noWrap/>
            <w:vAlign w:val="center"/>
          </w:tcPr>
          <w:p w:rsidR="00913A98" w:rsidRPr="00B92411" w:rsidRDefault="00913A98" w:rsidP="00092F3F">
            <w:pPr>
              <w:keepNext/>
              <w:spacing w:before="60" w:after="60"/>
              <w:jc w:val="center"/>
              <w:rPr>
                <w:rFonts w:eastAsia="Times New Roman"/>
                <w:bCs/>
                <w:lang w:val="en-GB"/>
              </w:rPr>
            </w:pPr>
            <w:r w:rsidRPr="00B92411">
              <w:rPr>
                <w:bCs/>
                <w:sz w:val="22"/>
                <w:szCs w:val="22"/>
                <w:rtl/>
                <w:lang w:val="en-GB"/>
              </w:rPr>
              <w:t>2016</w:t>
            </w:r>
          </w:p>
        </w:tc>
        <w:tc>
          <w:tcPr>
            <w:tcW w:w="785" w:type="pct"/>
            <w:tcBorders>
              <w:top w:val="single" w:sz="4" w:space="0" w:color="auto"/>
            </w:tcBorders>
            <w:shd w:val="clear" w:color="auto" w:fill="BFBFBF"/>
            <w:noWrap/>
            <w:vAlign w:val="center"/>
          </w:tcPr>
          <w:p w:rsidR="00913A98" w:rsidRPr="00B92411" w:rsidRDefault="00913A98" w:rsidP="00092F3F">
            <w:pPr>
              <w:keepNext/>
              <w:spacing w:before="60" w:after="60"/>
              <w:jc w:val="center"/>
              <w:rPr>
                <w:rFonts w:eastAsia="Times New Roman"/>
                <w:bCs/>
                <w:lang w:val="en-GB"/>
              </w:rPr>
            </w:pPr>
            <w:r w:rsidRPr="00B92411">
              <w:rPr>
                <w:bCs/>
                <w:sz w:val="22"/>
                <w:szCs w:val="22"/>
                <w:rtl/>
                <w:lang w:val="en-GB"/>
              </w:rPr>
              <w:t>2015</w:t>
            </w:r>
          </w:p>
        </w:tc>
        <w:tc>
          <w:tcPr>
            <w:tcW w:w="785" w:type="pct"/>
            <w:tcBorders>
              <w:top w:val="single" w:sz="4" w:space="0" w:color="auto"/>
            </w:tcBorders>
            <w:shd w:val="clear" w:color="auto" w:fill="BFBFBF"/>
            <w:vAlign w:val="center"/>
          </w:tcPr>
          <w:p w:rsidR="00913A98" w:rsidRPr="00B92411" w:rsidRDefault="00913A98" w:rsidP="00092F3F">
            <w:pPr>
              <w:keepNext/>
              <w:spacing w:before="60" w:after="60"/>
              <w:jc w:val="center"/>
              <w:rPr>
                <w:rFonts w:eastAsia="Times New Roman"/>
                <w:bCs/>
                <w:lang w:val="en-GB"/>
              </w:rPr>
            </w:pPr>
            <w:r w:rsidRPr="00B92411">
              <w:rPr>
                <w:bCs/>
                <w:sz w:val="22"/>
                <w:szCs w:val="22"/>
                <w:rtl/>
                <w:lang w:val="en-GB"/>
              </w:rPr>
              <w:t>2014</w:t>
            </w:r>
          </w:p>
        </w:tc>
        <w:tc>
          <w:tcPr>
            <w:tcW w:w="2645" w:type="pct"/>
            <w:tcBorders>
              <w:top w:val="single" w:sz="4" w:space="0" w:color="auto"/>
            </w:tcBorders>
            <w:shd w:val="clear" w:color="auto" w:fill="BFBFBF"/>
          </w:tcPr>
          <w:p w:rsidR="00913A98" w:rsidRPr="00636375" w:rsidRDefault="00913A98" w:rsidP="00092F3F">
            <w:pPr>
              <w:keepNext/>
              <w:spacing w:before="60" w:after="60"/>
              <w:rPr>
                <w:rFonts w:eastAsia="Times New Roman"/>
                <w:b/>
                <w:lang w:val="en-GB"/>
              </w:rPr>
            </w:pPr>
          </w:p>
        </w:tc>
      </w:tr>
      <w:tr w:rsidR="00913A98" w:rsidRPr="004845B9" w:rsidTr="004845B9">
        <w:trPr>
          <w:cantSplit/>
        </w:trPr>
        <w:tc>
          <w:tcPr>
            <w:tcW w:w="785" w:type="pct"/>
            <w:noWrap/>
            <w:vAlign w:val="center"/>
          </w:tcPr>
          <w:p w:rsidR="00913A98" w:rsidRPr="006C66D0" w:rsidRDefault="00913A98" w:rsidP="004845B9">
            <w:pPr>
              <w:spacing w:before="60" w:after="60"/>
              <w:jc w:val="center"/>
              <w:rPr>
                <w:rFonts w:eastAsia="Times New Roman"/>
                <w:lang w:val="en-GB"/>
              </w:rPr>
            </w:pPr>
            <w:r w:rsidRPr="006C66D0">
              <w:rPr>
                <w:rFonts w:eastAsia="Times New Roman"/>
                <w:sz w:val="22"/>
                <w:szCs w:val="22"/>
                <w:lang w:val="en-GB"/>
              </w:rPr>
              <w:t>-</w:t>
            </w:r>
          </w:p>
        </w:tc>
        <w:tc>
          <w:tcPr>
            <w:tcW w:w="785" w:type="pct"/>
            <w:noWrap/>
            <w:vAlign w:val="center"/>
          </w:tcPr>
          <w:p w:rsidR="00913A98" w:rsidRPr="006C66D0" w:rsidRDefault="00913A98" w:rsidP="00092F3F">
            <w:pPr>
              <w:spacing w:before="60" w:after="60"/>
              <w:jc w:val="center"/>
              <w:rPr>
                <w:rFonts w:eastAsia="Times New Roman"/>
                <w:lang w:val="en-GB"/>
              </w:rPr>
            </w:pPr>
            <w:r w:rsidRPr="006C66D0">
              <w:rPr>
                <w:rFonts w:eastAsia="Times New Roman"/>
                <w:sz w:val="22"/>
                <w:szCs w:val="22"/>
                <w:lang w:val="en-GB"/>
              </w:rPr>
              <w:t>1</w:t>
            </w:r>
            <w:r w:rsidRPr="006C66D0">
              <w:rPr>
                <w:rStyle w:val="FootnoteReference"/>
                <w:rFonts w:eastAsia="Times New Roman"/>
                <w:noProof/>
                <w:sz w:val="22"/>
                <w:szCs w:val="22"/>
                <w:lang w:val="en-GB"/>
              </w:rPr>
              <w:footnoteReference w:id="5"/>
            </w:r>
          </w:p>
        </w:tc>
        <w:tc>
          <w:tcPr>
            <w:tcW w:w="785" w:type="pct"/>
            <w:vAlign w:val="center"/>
          </w:tcPr>
          <w:p w:rsidR="00913A98" w:rsidRPr="006C66D0" w:rsidRDefault="00913A98" w:rsidP="00092F3F">
            <w:pPr>
              <w:spacing w:before="60" w:after="60"/>
              <w:jc w:val="center"/>
              <w:rPr>
                <w:rFonts w:eastAsia="Times New Roman"/>
                <w:lang w:val="en-GB"/>
              </w:rPr>
            </w:pPr>
            <w:r w:rsidRPr="006C66D0">
              <w:rPr>
                <w:rFonts w:eastAsia="Times New Roman"/>
                <w:sz w:val="22"/>
                <w:szCs w:val="22"/>
                <w:lang w:val="en-GB"/>
              </w:rPr>
              <w:t>1</w:t>
            </w:r>
            <w:r w:rsidRPr="006C66D0">
              <w:rPr>
                <w:rStyle w:val="FootnoteReference"/>
                <w:rFonts w:eastAsia="Times New Roman"/>
                <w:noProof/>
                <w:sz w:val="22"/>
                <w:szCs w:val="22"/>
                <w:lang w:val="en-GB"/>
              </w:rPr>
              <w:footnoteReference w:id="6"/>
            </w:r>
          </w:p>
        </w:tc>
        <w:tc>
          <w:tcPr>
            <w:tcW w:w="2645" w:type="pct"/>
            <w:vAlign w:val="center"/>
          </w:tcPr>
          <w:p w:rsidR="00913A98" w:rsidRPr="006C66D0" w:rsidRDefault="00913A98" w:rsidP="00092F3F">
            <w:pPr>
              <w:spacing w:before="60" w:after="60"/>
              <w:rPr>
                <w:rFonts w:eastAsia="Times New Roman"/>
                <w:lang w:val="en-GB"/>
              </w:rPr>
            </w:pPr>
            <w:r w:rsidRPr="006C66D0">
              <w:rPr>
                <w:noProof/>
                <w:sz w:val="22"/>
                <w:szCs w:val="22"/>
                <w:rtl/>
                <w:lang w:val="en-GB"/>
              </w:rPr>
              <w:t>المساعدة التمهيدية بغية إعداد ترشيح لغرض الإدراج في قائمة الصون العاجل</w:t>
            </w:r>
          </w:p>
        </w:tc>
      </w:tr>
      <w:tr w:rsidR="00913A98" w:rsidRPr="004845B9" w:rsidTr="004845B9">
        <w:trPr>
          <w:cantSplit/>
        </w:trPr>
        <w:tc>
          <w:tcPr>
            <w:tcW w:w="785" w:type="pct"/>
            <w:noWrap/>
            <w:vAlign w:val="center"/>
          </w:tcPr>
          <w:p w:rsidR="00913A98" w:rsidRPr="006C66D0" w:rsidRDefault="00913A98" w:rsidP="004845B9">
            <w:pPr>
              <w:spacing w:before="60" w:after="60"/>
              <w:jc w:val="center"/>
              <w:rPr>
                <w:rFonts w:eastAsia="Times New Roman"/>
                <w:lang w:val="en-GB"/>
              </w:rPr>
            </w:pPr>
            <w:r>
              <w:rPr>
                <w:noProof/>
                <w:sz w:val="22"/>
                <w:szCs w:val="22"/>
                <w:rtl/>
                <w:lang w:val="en-GB"/>
              </w:rPr>
              <w:t>لا ينطبق</w:t>
            </w:r>
          </w:p>
        </w:tc>
        <w:tc>
          <w:tcPr>
            <w:tcW w:w="785" w:type="pct"/>
            <w:noWrap/>
            <w:vAlign w:val="center"/>
          </w:tcPr>
          <w:p w:rsidR="00913A98" w:rsidRPr="006C66D0" w:rsidRDefault="00913A98" w:rsidP="00092F3F">
            <w:pPr>
              <w:spacing w:before="60" w:after="60"/>
              <w:jc w:val="center"/>
              <w:rPr>
                <w:rFonts w:eastAsia="Times New Roman"/>
                <w:lang w:val="en-GB"/>
              </w:rPr>
            </w:pPr>
            <w:r w:rsidRPr="006C66D0">
              <w:rPr>
                <w:rFonts w:eastAsia="Times New Roman"/>
                <w:sz w:val="22"/>
                <w:szCs w:val="22"/>
                <w:lang w:val="en-GB"/>
              </w:rPr>
              <w:t>2</w:t>
            </w:r>
            <w:r w:rsidRPr="006C66D0">
              <w:rPr>
                <w:rStyle w:val="FootnoteReference"/>
                <w:rFonts w:eastAsia="Times New Roman"/>
                <w:noProof/>
                <w:sz w:val="22"/>
                <w:szCs w:val="22"/>
                <w:lang w:val="en-GB"/>
              </w:rPr>
              <w:footnoteReference w:id="7"/>
            </w:r>
          </w:p>
        </w:tc>
        <w:tc>
          <w:tcPr>
            <w:tcW w:w="785" w:type="pct"/>
            <w:vAlign w:val="center"/>
          </w:tcPr>
          <w:p w:rsidR="00913A98" w:rsidRPr="006C66D0" w:rsidRDefault="00913A98" w:rsidP="00092F3F">
            <w:pPr>
              <w:spacing w:before="60" w:after="60"/>
              <w:jc w:val="center"/>
              <w:rPr>
                <w:rFonts w:eastAsia="Times New Roman"/>
                <w:lang w:val="en-GB"/>
              </w:rPr>
            </w:pPr>
            <w:r w:rsidRPr="006C66D0">
              <w:rPr>
                <w:rFonts w:eastAsia="Times New Roman"/>
                <w:sz w:val="22"/>
                <w:szCs w:val="22"/>
                <w:lang w:val="en-GB"/>
              </w:rPr>
              <w:t>0</w:t>
            </w:r>
          </w:p>
        </w:tc>
        <w:tc>
          <w:tcPr>
            <w:tcW w:w="2645" w:type="pct"/>
            <w:vAlign w:val="center"/>
          </w:tcPr>
          <w:p w:rsidR="00913A98" w:rsidRPr="006C66D0" w:rsidRDefault="00913A98" w:rsidP="00092F3F">
            <w:pPr>
              <w:spacing w:before="60" w:after="60"/>
              <w:rPr>
                <w:rFonts w:eastAsia="Times New Roman"/>
                <w:lang w:val="en-GB"/>
              </w:rPr>
            </w:pPr>
            <w:r w:rsidRPr="006C66D0">
              <w:rPr>
                <w:noProof/>
                <w:sz w:val="22"/>
                <w:szCs w:val="22"/>
                <w:rtl/>
                <w:lang w:val="en-GB"/>
              </w:rPr>
              <w:t>المساعدة الدولية (طلبات تفوق قيمتها 25000 دولار أمريكي)</w:t>
            </w:r>
          </w:p>
        </w:tc>
      </w:tr>
      <w:tr w:rsidR="00913A98" w:rsidRPr="004845B9" w:rsidTr="004845B9">
        <w:trPr>
          <w:cantSplit/>
        </w:trPr>
        <w:tc>
          <w:tcPr>
            <w:tcW w:w="785" w:type="pct"/>
            <w:noWrap/>
            <w:vAlign w:val="center"/>
          </w:tcPr>
          <w:p w:rsidR="00913A98" w:rsidRPr="006C66D0" w:rsidRDefault="00042B31" w:rsidP="004845B9">
            <w:pPr>
              <w:spacing w:before="60" w:after="60"/>
              <w:jc w:val="center"/>
              <w:rPr>
                <w:rFonts w:eastAsia="Times New Roman"/>
                <w:lang w:val="en-GB"/>
              </w:rPr>
            </w:pPr>
            <w:r>
              <w:rPr>
                <w:rFonts w:eastAsia="Times New Roman" w:hint="cs"/>
                <w:sz w:val="22"/>
                <w:szCs w:val="22"/>
                <w:rtl/>
                <w:lang w:val="en-GB"/>
              </w:rPr>
              <w:t>3</w:t>
            </w:r>
          </w:p>
        </w:tc>
        <w:tc>
          <w:tcPr>
            <w:tcW w:w="785" w:type="pct"/>
            <w:noWrap/>
            <w:vAlign w:val="center"/>
          </w:tcPr>
          <w:p w:rsidR="00913A98" w:rsidRPr="006C66D0" w:rsidRDefault="00913A98" w:rsidP="00092F3F">
            <w:pPr>
              <w:spacing w:before="60" w:after="60"/>
              <w:jc w:val="center"/>
              <w:rPr>
                <w:rFonts w:eastAsia="Times New Roman"/>
                <w:lang w:val="en-GB"/>
              </w:rPr>
            </w:pPr>
            <w:r w:rsidRPr="006C66D0">
              <w:rPr>
                <w:rFonts w:eastAsia="Times New Roman"/>
                <w:sz w:val="22"/>
                <w:szCs w:val="22"/>
                <w:lang w:val="en-GB"/>
              </w:rPr>
              <w:t>4</w:t>
            </w:r>
          </w:p>
        </w:tc>
        <w:tc>
          <w:tcPr>
            <w:tcW w:w="785" w:type="pct"/>
            <w:vAlign w:val="center"/>
          </w:tcPr>
          <w:p w:rsidR="00913A98" w:rsidRPr="006C66D0" w:rsidRDefault="00913A98" w:rsidP="00092F3F">
            <w:pPr>
              <w:spacing w:before="60" w:after="60"/>
              <w:jc w:val="center"/>
              <w:rPr>
                <w:rFonts w:eastAsia="Times New Roman"/>
                <w:lang w:val="en-GB"/>
              </w:rPr>
            </w:pPr>
            <w:r w:rsidRPr="006C66D0">
              <w:rPr>
                <w:rFonts w:eastAsia="Times New Roman"/>
                <w:sz w:val="22"/>
                <w:szCs w:val="22"/>
                <w:lang w:val="en-GB"/>
              </w:rPr>
              <w:t>2</w:t>
            </w:r>
          </w:p>
        </w:tc>
        <w:tc>
          <w:tcPr>
            <w:tcW w:w="2645" w:type="pct"/>
            <w:vAlign w:val="center"/>
          </w:tcPr>
          <w:p w:rsidR="00913A98" w:rsidRPr="006C66D0" w:rsidRDefault="00913A98" w:rsidP="00092F3F">
            <w:pPr>
              <w:spacing w:before="60" w:after="60"/>
              <w:rPr>
                <w:rFonts w:eastAsia="Times New Roman"/>
                <w:lang w:val="en-GB"/>
              </w:rPr>
            </w:pPr>
            <w:r w:rsidRPr="006C66D0">
              <w:rPr>
                <w:noProof/>
                <w:sz w:val="22"/>
                <w:szCs w:val="22"/>
                <w:rtl/>
                <w:lang w:val="en-GB"/>
              </w:rPr>
              <w:t>المساعدة الدولية (طلبات تصل قيمتها إلى 25000 دولار أمريكي)</w:t>
            </w:r>
          </w:p>
        </w:tc>
      </w:tr>
      <w:tr w:rsidR="00913A98" w:rsidRPr="006C66D0" w:rsidTr="004845B9">
        <w:trPr>
          <w:cantSplit/>
        </w:trPr>
        <w:tc>
          <w:tcPr>
            <w:tcW w:w="785" w:type="pct"/>
            <w:tcBorders>
              <w:bottom w:val="single" w:sz="4" w:space="0" w:color="auto"/>
            </w:tcBorders>
            <w:noWrap/>
            <w:vAlign w:val="center"/>
          </w:tcPr>
          <w:p w:rsidR="00913A98" w:rsidRPr="006C66D0" w:rsidRDefault="00913A98" w:rsidP="004845B9">
            <w:pPr>
              <w:spacing w:before="60" w:after="60"/>
              <w:jc w:val="center"/>
              <w:rPr>
                <w:rFonts w:eastAsia="Times New Roman"/>
                <w:lang w:val="en-GB"/>
              </w:rPr>
            </w:pPr>
            <w:r w:rsidRPr="006C66D0">
              <w:rPr>
                <w:rFonts w:eastAsia="Times New Roman"/>
                <w:sz w:val="22"/>
                <w:szCs w:val="22"/>
                <w:lang w:val="en-GB"/>
              </w:rPr>
              <w:t>-</w:t>
            </w:r>
          </w:p>
        </w:tc>
        <w:tc>
          <w:tcPr>
            <w:tcW w:w="785" w:type="pct"/>
            <w:tcBorders>
              <w:bottom w:val="single" w:sz="4" w:space="0" w:color="auto"/>
            </w:tcBorders>
            <w:noWrap/>
            <w:vAlign w:val="center"/>
          </w:tcPr>
          <w:p w:rsidR="00913A98" w:rsidRPr="006C66D0" w:rsidRDefault="00913A98" w:rsidP="00092F3F">
            <w:pPr>
              <w:spacing w:before="60" w:after="60"/>
              <w:jc w:val="center"/>
              <w:rPr>
                <w:rFonts w:eastAsia="Times New Roman"/>
                <w:lang w:val="en-GB"/>
              </w:rPr>
            </w:pPr>
            <w:r w:rsidRPr="006C66D0">
              <w:rPr>
                <w:rFonts w:eastAsia="Times New Roman"/>
                <w:sz w:val="22"/>
                <w:szCs w:val="22"/>
                <w:lang w:val="en-GB"/>
              </w:rPr>
              <w:t>2</w:t>
            </w:r>
          </w:p>
        </w:tc>
        <w:tc>
          <w:tcPr>
            <w:tcW w:w="785" w:type="pct"/>
            <w:tcBorders>
              <w:bottom w:val="single" w:sz="4" w:space="0" w:color="auto"/>
            </w:tcBorders>
            <w:vAlign w:val="center"/>
          </w:tcPr>
          <w:p w:rsidR="00913A98" w:rsidRPr="006C66D0" w:rsidRDefault="00913A98" w:rsidP="00092F3F">
            <w:pPr>
              <w:spacing w:before="60" w:after="60"/>
              <w:jc w:val="center"/>
              <w:rPr>
                <w:rFonts w:eastAsia="Times New Roman"/>
                <w:lang w:val="en-GB"/>
              </w:rPr>
            </w:pPr>
            <w:r w:rsidRPr="006C66D0">
              <w:rPr>
                <w:rFonts w:eastAsia="Times New Roman"/>
                <w:sz w:val="22"/>
                <w:szCs w:val="22"/>
                <w:lang w:val="en-GB"/>
              </w:rPr>
              <w:t>0</w:t>
            </w:r>
          </w:p>
        </w:tc>
        <w:tc>
          <w:tcPr>
            <w:tcW w:w="2645" w:type="pct"/>
            <w:tcBorders>
              <w:bottom w:val="single" w:sz="4" w:space="0" w:color="auto"/>
            </w:tcBorders>
            <w:vAlign w:val="center"/>
          </w:tcPr>
          <w:p w:rsidR="00913A98" w:rsidRPr="006C66D0" w:rsidRDefault="00913A98" w:rsidP="00092F3F">
            <w:pPr>
              <w:spacing w:before="60" w:after="60"/>
              <w:rPr>
                <w:rFonts w:eastAsia="Times New Roman"/>
                <w:lang w:val="en-GB"/>
              </w:rPr>
            </w:pPr>
            <w:r w:rsidRPr="006C66D0">
              <w:rPr>
                <w:noProof/>
                <w:sz w:val="22"/>
                <w:szCs w:val="22"/>
                <w:rtl/>
                <w:lang w:val="en-GB"/>
              </w:rPr>
              <w:t>الطلبات العاجلة</w:t>
            </w:r>
          </w:p>
        </w:tc>
      </w:tr>
    </w:tbl>
    <w:p w:rsidR="00913A98" w:rsidRDefault="00913A98" w:rsidP="00F4402B">
      <w:pPr>
        <w:pStyle w:val="COMPara"/>
        <w:bidi/>
        <w:spacing w:before="240"/>
        <w:ind w:left="1985" w:firstLine="0"/>
        <w:jc w:val="both"/>
        <w:rPr>
          <w:rFonts w:ascii="Times New Roman" w:eastAsia="Times New Roman" w:hAnsi="Times New Roman" w:cs="Times New Roman"/>
          <w:lang w:val="fr-FR"/>
        </w:rPr>
      </w:pPr>
    </w:p>
    <w:p w:rsidR="00913A98" w:rsidRPr="003051FC" w:rsidRDefault="00913A98" w:rsidP="00F4402B">
      <w:pPr>
        <w:pStyle w:val="COMPara"/>
        <w:numPr>
          <w:ilvl w:val="0"/>
          <w:numId w:val="3"/>
        </w:numPr>
        <w:bidi/>
        <w:spacing w:before="240"/>
        <w:ind w:left="567" w:hanging="567"/>
        <w:jc w:val="both"/>
        <w:rPr>
          <w:rFonts w:ascii="Times New Roman" w:eastAsia="Times New Roman" w:hAnsi="Times New Roman" w:cs="Times New Roman"/>
          <w:lang w:val="fr-FR"/>
        </w:rPr>
      </w:pPr>
      <w:r w:rsidRPr="003051FC">
        <w:rPr>
          <w:rFonts w:cs="Times New Roman"/>
          <w:rtl/>
          <w:lang w:bidi="ar-QA"/>
        </w:rPr>
        <w:t>و</w:t>
      </w:r>
      <w:r>
        <w:rPr>
          <w:rFonts w:cs="Times New Roman"/>
          <w:rtl/>
          <w:lang w:bidi="ar-QA"/>
        </w:rPr>
        <w:t>و</w:t>
      </w:r>
      <w:r w:rsidRPr="003051FC">
        <w:rPr>
          <w:rFonts w:cs="Times New Roman"/>
          <w:rtl/>
          <w:lang w:bidi="ar-QA"/>
        </w:rPr>
        <w:t xml:space="preserve">افقت اللجنة الحكومية الدولية في دورتها التاسعة </w:t>
      </w:r>
      <w:r>
        <w:rPr>
          <w:rFonts w:cs="Times New Roman"/>
          <w:rtl/>
          <w:lang w:bidi="ar-QA"/>
        </w:rPr>
        <w:t xml:space="preserve">المنعقدة </w:t>
      </w:r>
      <w:r w:rsidRPr="003051FC">
        <w:rPr>
          <w:rFonts w:cs="Times New Roman"/>
          <w:rtl/>
          <w:lang w:bidi="ar-QA"/>
        </w:rPr>
        <w:t>في تشرين الثاني/نوفمبر 2014 بصفة استثنائية على طلب مساعدة دولية نظرا</w:t>
      </w:r>
      <w:r>
        <w:rPr>
          <w:rFonts w:cs="Times New Roman"/>
          <w:rtl/>
          <w:lang w:bidi="ar-QA"/>
        </w:rPr>
        <w:t>ً</w:t>
      </w:r>
      <w:r w:rsidRPr="003051FC">
        <w:rPr>
          <w:rFonts w:cs="Times New Roman"/>
          <w:rtl/>
          <w:lang w:bidi="ar-QA"/>
        </w:rPr>
        <w:t xml:space="preserve"> ل</w:t>
      </w:r>
      <w:r>
        <w:rPr>
          <w:rFonts w:cs="Times New Roman"/>
          <w:rtl/>
          <w:lang w:bidi="ar-QA"/>
        </w:rPr>
        <w:t>ل</w:t>
      </w:r>
      <w:r w:rsidRPr="003051FC">
        <w:rPr>
          <w:rFonts w:cs="Times New Roman"/>
          <w:rtl/>
          <w:lang w:bidi="ar-QA"/>
        </w:rPr>
        <w:t xml:space="preserve">ظروف </w:t>
      </w:r>
      <w:r>
        <w:rPr>
          <w:rFonts w:cs="Times New Roman"/>
          <w:rtl/>
          <w:lang w:bidi="ar-QA"/>
        </w:rPr>
        <w:t>ال</w:t>
      </w:r>
      <w:r w:rsidRPr="003051FC">
        <w:rPr>
          <w:rFonts w:cs="Times New Roman"/>
          <w:rtl/>
          <w:lang w:bidi="ar-QA"/>
        </w:rPr>
        <w:t xml:space="preserve">خاصة </w:t>
      </w:r>
      <w:r>
        <w:rPr>
          <w:rFonts w:cs="Times New Roman"/>
          <w:rtl/>
          <w:lang w:bidi="ar-QA"/>
        </w:rPr>
        <w:t>ل</w:t>
      </w:r>
      <w:r w:rsidRPr="003051FC">
        <w:rPr>
          <w:rFonts w:cs="Times New Roman"/>
          <w:rtl/>
          <w:lang w:bidi="ar-QA"/>
        </w:rPr>
        <w:t>لدولة المقدمة (السودان).</w:t>
      </w:r>
      <w:r w:rsidRPr="003051FC">
        <w:rPr>
          <w:rFonts w:ascii="Times New Roman" w:eastAsia="Times New Roman" w:hAnsi="Times New Roman" w:cs="Times New Roman"/>
          <w:lang w:val="fr-FR"/>
        </w:rPr>
        <w:t xml:space="preserve"> </w:t>
      </w:r>
      <w:r w:rsidRPr="003051FC">
        <w:rPr>
          <w:rFonts w:cs="Times New Roman"/>
          <w:rtl/>
          <w:lang w:bidi="ar-QA"/>
        </w:rPr>
        <w:t>واعتبرت اللجنة أن</w:t>
      </w:r>
      <w:r>
        <w:rPr>
          <w:rFonts w:cs="Times New Roman"/>
          <w:rtl/>
          <w:lang w:bidi="ar-QA"/>
        </w:rPr>
        <w:t>ّ</w:t>
      </w:r>
      <w:r w:rsidRPr="003051FC">
        <w:rPr>
          <w:rFonts w:cs="Times New Roman"/>
          <w:rtl/>
          <w:lang w:bidi="ar-QA"/>
        </w:rPr>
        <w:t xml:space="preserve"> هذا الطلب لا يزال </w:t>
      </w:r>
      <w:r>
        <w:rPr>
          <w:rFonts w:cs="Times New Roman"/>
          <w:rtl/>
          <w:lang w:bidi="ar-QA"/>
        </w:rPr>
        <w:t>في حاجة</w:t>
      </w:r>
      <w:r w:rsidRPr="003051FC">
        <w:rPr>
          <w:rFonts w:cs="Times New Roman"/>
          <w:rtl/>
          <w:lang w:bidi="ar-QA"/>
        </w:rPr>
        <w:t xml:space="preserve"> إلى مزيد من التحسين وفوّضت السلطة للمكتب </w:t>
      </w:r>
      <w:r>
        <w:rPr>
          <w:rFonts w:cs="Times New Roman"/>
          <w:rtl/>
          <w:lang w:bidi="ar-QA"/>
        </w:rPr>
        <w:t>ل</w:t>
      </w:r>
      <w:r w:rsidRPr="003051FC">
        <w:rPr>
          <w:rFonts w:cs="Times New Roman"/>
          <w:rtl/>
          <w:lang w:bidi="ar-QA"/>
        </w:rPr>
        <w:t>لموافقة على الصيغة المعدلة (</w:t>
      </w:r>
      <w:hyperlink r:id="rId37" w:history="1">
        <w:r w:rsidRPr="00FF6296">
          <w:rPr>
            <w:rStyle w:val="Hyperlink"/>
            <w:rtl/>
            <w:lang w:bidi="ar-QA"/>
          </w:rPr>
          <w:t xml:space="preserve">القرار </w:t>
        </w:r>
        <w:r w:rsidRPr="00FF6296">
          <w:rPr>
            <w:rStyle w:val="Hyperlink"/>
            <w:rtl/>
            <w:lang w:val="fr-FR" w:bidi="ar-QA"/>
          </w:rPr>
          <w:t>9.</w:t>
        </w:r>
        <w:r w:rsidRPr="00FF6296">
          <w:rPr>
            <w:rStyle w:val="Hyperlink"/>
            <w:rFonts w:ascii="Times New Roman" w:eastAsia="Times New Roman" w:hAnsi="Times New Roman"/>
            <w:lang w:val="fr-FR" w:bidi="ar-QA"/>
          </w:rPr>
          <w:t>COM 9.c.2</w:t>
        </w:r>
      </w:hyperlink>
      <w:r w:rsidRPr="003051FC">
        <w:rPr>
          <w:rFonts w:cs="Times New Roman"/>
          <w:rtl/>
          <w:lang w:bidi="ar-QA"/>
        </w:rPr>
        <w:t>).</w:t>
      </w:r>
      <w:r w:rsidRPr="003051FC">
        <w:rPr>
          <w:rFonts w:ascii="Times New Roman" w:eastAsia="Times New Roman" w:hAnsi="Times New Roman" w:cs="Times New Roman"/>
          <w:lang w:val="fr-FR"/>
        </w:rPr>
        <w:t xml:space="preserve"> </w:t>
      </w:r>
      <w:r w:rsidRPr="003051FC">
        <w:rPr>
          <w:rFonts w:cs="Times New Roman"/>
          <w:rtl/>
          <w:lang w:bidi="ar-QA"/>
        </w:rPr>
        <w:t>وبمساعدة من الأمانة و</w:t>
      </w:r>
      <w:r>
        <w:rPr>
          <w:rFonts w:cs="Times New Roman"/>
          <w:rtl/>
          <w:lang w:bidi="ar-QA"/>
        </w:rPr>
        <w:t xml:space="preserve">من </w:t>
      </w:r>
      <w:r w:rsidRPr="003051FC">
        <w:rPr>
          <w:rFonts w:cs="Times New Roman"/>
          <w:rtl/>
          <w:lang w:bidi="ar-QA"/>
        </w:rPr>
        <w:t xml:space="preserve">المكتب الميداني تمّ تقديم الطلب المعدل </w:t>
      </w:r>
      <w:r>
        <w:rPr>
          <w:rFonts w:cs="Times New Roman"/>
          <w:rtl/>
          <w:lang w:bidi="ar-QA"/>
        </w:rPr>
        <w:t>كما يجب</w:t>
      </w:r>
      <w:r w:rsidRPr="003051FC">
        <w:rPr>
          <w:rFonts w:cs="Times New Roman"/>
          <w:rtl/>
          <w:lang w:bidi="ar-QA"/>
        </w:rPr>
        <w:t xml:space="preserve"> إلى الأمانة.</w:t>
      </w:r>
      <w:r w:rsidRPr="003051FC">
        <w:rPr>
          <w:rFonts w:ascii="Times New Roman" w:eastAsia="Times New Roman" w:hAnsi="Times New Roman" w:cs="Times New Roman"/>
          <w:lang w:val="fr-FR"/>
        </w:rPr>
        <w:t xml:space="preserve"> </w:t>
      </w:r>
      <w:r w:rsidRPr="003051FC">
        <w:rPr>
          <w:rFonts w:cs="Times New Roman"/>
          <w:rtl/>
          <w:lang w:bidi="ar-QA"/>
        </w:rPr>
        <w:t xml:space="preserve">وفحص المكتب الطلب المعدّل في تشرين الثاني/أكتوبر 2015 واعتبر أنه استجاب إلى </w:t>
      </w:r>
      <w:r>
        <w:rPr>
          <w:rFonts w:cs="Times New Roman"/>
          <w:rtl/>
          <w:lang w:bidi="ar-QA"/>
        </w:rPr>
        <w:t>مشاغل</w:t>
      </w:r>
      <w:r w:rsidRPr="003051FC">
        <w:rPr>
          <w:rFonts w:cs="Times New Roman"/>
          <w:rtl/>
          <w:lang w:bidi="ar-QA"/>
        </w:rPr>
        <w:t xml:space="preserve"> اللجنة.</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3051FC">
        <w:rPr>
          <w:rFonts w:cs="Times New Roman"/>
          <w:rtl/>
          <w:lang w:bidi="ar-QA"/>
        </w:rPr>
        <w:t>و</w:t>
      </w:r>
      <w:r>
        <w:rPr>
          <w:rFonts w:cs="Times New Roman"/>
          <w:rtl/>
          <w:lang w:bidi="ar-QA"/>
        </w:rPr>
        <w:t xml:space="preserve">بهدف </w:t>
      </w:r>
      <w:r w:rsidRPr="003051FC">
        <w:rPr>
          <w:rFonts w:cs="Times New Roman"/>
          <w:rtl/>
          <w:lang w:bidi="ar-QA"/>
        </w:rPr>
        <w:t xml:space="preserve">تحسين جودة طلبات المساعدة الدولية المزمع فحصها من قبل اللجنة والمكتب، حرّرت الأمانة رسائل مفصلة وشاملة تشير إلى أي معلومات </w:t>
      </w:r>
      <w:r>
        <w:rPr>
          <w:rFonts w:cs="Times New Roman"/>
          <w:rtl/>
          <w:lang w:bidi="ar-QA"/>
        </w:rPr>
        <w:t>منقوصة</w:t>
      </w:r>
      <w:r w:rsidRPr="003051FC">
        <w:rPr>
          <w:rFonts w:cs="Times New Roman"/>
          <w:rtl/>
          <w:lang w:bidi="ar-QA"/>
        </w:rPr>
        <w:t xml:space="preserve"> وت</w:t>
      </w:r>
      <w:r>
        <w:rPr>
          <w:rFonts w:cs="Times New Roman"/>
          <w:rtl/>
          <w:lang w:bidi="ar-QA"/>
        </w:rPr>
        <w:t>قدّم ل</w:t>
      </w:r>
      <w:r w:rsidRPr="003051FC">
        <w:rPr>
          <w:rFonts w:cs="Times New Roman"/>
          <w:rtl/>
          <w:lang w:bidi="ar-QA"/>
        </w:rPr>
        <w:t xml:space="preserve">لدولة المقدمة </w:t>
      </w:r>
      <w:r>
        <w:rPr>
          <w:rFonts w:cs="Times New Roman"/>
          <w:rtl/>
          <w:lang w:bidi="ar-QA"/>
        </w:rPr>
        <w:t xml:space="preserve">نصائح </w:t>
      </w:r>
      <w:r w:rsidRPr="003051FC">
        <w:rPr>
          <w:rFonts w:cs="Times New Roman"/>
          <w:rtl/>
          <w:lang w:bidi="ar-QA"/>
        </w:rPr>
        <w:t>حول كيفية تحسين الطلب بحيث يمكن فحص</w:t>
      </w:r>
      <w:r>
        <w:rPr>
          <w:rFonts w:cs="Times New Roman"/>
          <w:rtl/>
          <w:lang w:bidi="ar-QA"/>
        </w:rPr>
        <w:t>ه</w:t>
      </w:r>
      <w:r w:rsidRPr="003051FC">
        <w:rPr>
          <w:rFonts w:cs="Times New Roman"/>
          <w:rtl/>
          <w:lang w:bidi="ar-QA"/>
        </w:rPr>
        <w:t xml:space="preserve"> في أحسن حالة ممكنة.</w:t>
      </w:r>
      <w:r w:rsidRPr="003051FC">
        <w:rPr>
          <w:rFonts w:ascii="Times New Roman" w:eastAsia="Times New Roman" w:hAnsi="Times New Roman" w:cs="Times New Roman"/>
          <w:lang w:val="fr-FR"/>
        </w:rPr>
        <w:t xml:space="preserve"> </w:t>
      </w:r>
      <w:r w:rsidRPr="003051FC">
        <w:rPr>
          <w:rFonts w:cs="Times New Roman"/>
          <w:rtl/>
          <w:lang w:bidi="ar-QA"/>
        </w:rPr>
        <w:t xml:space="preserve">كما طلبت اللجنة من الأمانة، استجابة لانخفاض عدد طلبات المساعدة الدولية والصعوبات التي تواجهها الدول الأطراف </w:t>
      </w:r>
      <w:r>
        <w:rPr>
          <w:rFonts w:cs="Times New Roman"/>
          <w:rtl/>
          <w:lang w:bidi="ar-QA"/>
        </w:rPr>
        <w:t>في إعداد طلبات مستوفية للمعايير</w:t>
      </w:r>
      <w:r w:rsidRPr="003051FC">
        <w:rPr>
          <w:rFonts w:cs="Times New Roman"/>
          <w:rtl/>
          <w:lang w:bidi="ar-QA"/>
        </w:rPr>
        <w:t xml:space="preserve"> </w:t>
      </w:r>
      <w:r>
        <w:rPr>
          <w:rFonts w:cs="Times New Roman"/>
          <w:rtl/>
          <w:lang w:bidi="ar-QA"/>
        </w:rPr>
        <w:t>وبالنظر ل</w:t>
      </w:r>
      <w:r w:rsidRPr="003051FC">
        <w:rPr>
          <w:rFonts w:cs="Times New Roman"/>
          <w:rtl/>
          <w:lang w:bidi="ar-QA"/>
        </w:rPr>
        <w:t>لنظام الإداري والمالي لليونسكو، أن تقد</w:t>
      </w:r>
      <w:r>
        <w:rPr>
          <w:rFonts w:cs="Times New Roman"/>
          <w:rtl/>
          <w:lang w:bidi="ar-QA"/>
        </w:rPr>
        <w:t>ّ</w:t>
      </w:r>
      <w:r w:rsidRPr="003051FC">
        <w:rPr>
          <w:rFonts w:cs="Times New Roman"/>
          <w:rtl/>
          <w:lang w:bidi="ar-QA"/>
        </w:rPr>
        <w:t>م على أساس تجريبي مساعدة تقنية للدول الأطراف التي ترغب في اعداد هذه الطلبات (</w:t>
      </w:r>
      <w:hyperlink r:id="rId38" w:history="1">
        <w:r w:rsidRPr="00FF6296">
          <w:rPr>
            <w:rStyle w:val="Hyperlink"/>
            <w:rtl/>
            <w:lang w:bidi="ar-QA"/>
          </w:rPr>
          <w:t>القرار 8.</w:t>
        </w:r>
        <w:r w:rsidRPr="00FF6296">
          <w:rPr>
            <w:rStyle w:val="Hyperlink"/>
            <w:rFonts w:ascii="Times New Roman" w:eastAsia="Times New Roman" w:hAnsi="Times New Roman"/>
            <w:lang w:val="fr-FR" w:bidi="ar-QA"/>
          </w:rPr>
          <w:t>COM 7.c</w:t>
        </w:r>
      </w:hyperlink>
      <w:r w:rsidRPr="003051FC">
        <w:rPr>
          <w:rFonts w:cs="Times New Roman"/>
          <w:rtl/>
          <w:lang w:bidi="ar-QA"/>
        </w:rPr>
        <w:t>).</w:t>
      </w:r>
      <w:r w:rsidRPr="003051FC">
        <w:rPr>
          <w:rFonts w:ascii="Times New Roman" w:eastAsia="Times New Roman" w:hAnsi="Times New Roman" w:cs="Times New Roman"/>
          <w:lang w:val="fr-FR"/>
        </w:rPr>
        <w:t xml:space="preserve"> </w:t>
      </w:r>
      <w:r w:rsidRPr="00243317">
        <w:rPr>
          <w:rFonts w:cs="Times New Roman"/>
          <w:rtl/>
          <w:lang w:bidi="ar-QA"/>
        </w:rPr>
        <w:t xml:space="preserve">وتتمثّل الطريقة الأساسية للمساعدة </w:t>
      </w:r>
      <w:r>
        <w:rPr>
          <w:rFonts w:cs="Times New Roman"/>
          <w:rtl/>
          <w:lang w:bidi="ar-QA"/>
        </w:rPr>
        <w:t>الفنية</w:t>
      </w:r>
      <w:r w:rsidRPr="00243317">
        <w:rPr>
          <w:rFonts w:cs="Times New Roman"/>
          <w:rtl/>
          <w:lang w:bidi="ar-QA"/>
        </w:rPr>
        <w:t xml:space="preserve"> المقدمة في التشاور عبر البريد الإلكتروني والهاتف </w:t>
      </w:r>
      <w:proofErr w:type="spellStart"/>
      <w:r w:rsidRPr="00243317">
        <w:rPr>
          <w:rFonts w:cs="Times New Roman"/>
          <w:rtl/>
          <w:lang w:bidi="ar-QA"/>
        </w:rPr>
        <w:t>وسكايب</w:t>
      </w:r>
      <w:proofErr w:type="spellEnd"/>
      <w:r w:rsidRPr="00243317">
        <w:rPr>
          <w:rFonts w:cs="Times New Roman"/>
          <w:rtl/>
          <w:lang w:bidi="ar-QA"/>
        </w:rPr>
        <w:t>، لمدة تصل إلى 10 أيام من عمل الفرد من مساعدة الخبراء على مدى ثلاثة أشهر.</w:t>
      </w:r>
      <w:r w:rsidRPr="003051FC">
        <w:rPr>
          <w:rFonts w:ascii="Times New Roman" w:eastAsia="Times New Roman" w:hAnsi="Times New Roman" w:cs="Times New Roman"/>
          <w:lang w:val="fr-FR"/>
        </w:rPr>
        <w:t xml:space="preserve"> </w:t>
      </w:r>
      <w:r w:rsidRPr="003051FC">
        <w:rPr>
          <w:rFonts w:cs="Times New Roman"/>
          <w:rtl/>
          <w:lang w:bidi="ar-QA"/>
        </w:rPr>
        <w:t>وت</w:t>
      </w:r>
      <w:r>
        <w:rPr>
          <w:rFonts w:cs="Times New Roman"/>
          <w:rtl/>
          <w:lang w:bidi="ar-QA"/>
        </w:rPr>
        <w:t>ت</w:t>
      </w:r>
      <w:r w:rsidRPr="003051FC">
        <w:rPr>
          <w:rFonts w:cs="Times New Roman"/>
          <w:rtl/>
          <w:lang w:bidi="ar-QA"/>
        </w:rPr>
        <w:t xml:space="preserve">وفّر فترة أطول من المساعدة حسب الاقتضاء، بما في ذلك إمكانية </w:t>
      </w:r>
      <w:r>
        <w:rPr>
          <w:rFonts w:cs="Times New Roman"/>
          <w:rtl/>
          <w:lang w:bidi="ar-QA"/>
        </w:rPr>
        <w:t xml:space="preserve">إنشاء </w:t>
      </w:r>
      <w:r w:rsidRPr="003051FC">
        <w:rPr>
          <w:rFonts w:cs="Times New Roman"/>
          <w:rtl/>
          <w:lang w:bidi="ar-QA"/>
        </w:rPr>
        <w:t>مهمة لتمكين الخبير من فرصة العمل وجها</w:t>
      </w:r>
      <w:r>
        <w:rPr>
          <w:rFonts w:cs="Times New Roman"/>
          <w:rtl/>
          <w:lang w:bidi="ar-QA"/>
        </w:rPr>
        <w:t>ً</w:t>
      </w:r>
      <w:r w:rsidRPr="003051FC">
        <w:rPr>
          <w:rFonts w:cs="Times New Roman"/>
          <w:rtl/>
          <w:lang w:bidi="ar-QA"/>
        </w:rPr>
        <w:t xml:space="preserve"> لوجه مع الفريق الوطني الذي يعدّ الطلب.</w:t>
      </w:r>
      <w:r>
        <w:rPr>
          <w:rFonts w:cs="Times New Roman"/>
          <w:rtl/>
          <w:lang w:bidi="ar-QA"/>
        </w:rPr>
        <w:t xml:space="preserve"> </w:t>
      </w:r>
      <w:r w:rsidRPr="003051FC">
        <w:rPr>
          <w:rFonts w:cs="Times New Roman"/>
          <w:rtl/>
          <w:lang w:bidi="ar-QA"/>
        </w:rPr>
        <w:t>ونفّذت الأمانة هذه الآلية الجديدة في تسع بلدان من بينها ستة في أفريقيا</w:t>
      </w:r>
      <w:r w:rsidRPr="00243317">
        <w:rPr>
          <w:rFonts w:cs="Times New Roman"/>
          <w:rtl/>
          <w:lang w:bidi="ar-QA"/>
        </w:rPr>
        <w:t xml:space="preserve"> </w:t>
      </w:r>
      <w:r w:rsidRPr="003051FC">
        <w:rPr>
          <w:rFonts w:cs="Times New Roman"/>
          <w:rtl/>
          <w:lang w:bidi="ar-QA"/>
        </w:rPr>
        <w:t>حتى الآن.</w:t>
      </w:r>
      <w:r w:rsidRPr="002C2E76">
        <w:rPr>
          <w:rFonts w:ascii="Times New Roman" w:eastAsia="Times New Roman" w:hAnsi="Times New Roman" w:cs="Times New Roman"/>
          <w:lang w:val="fr-FR"/>
        </w:rPr>
        <w:t xml:space="preserve"> </w:t>
      </w:r>
      <w:r>
        <w:rPr>
          <w:rFonts w:cs="Times New Roman"/>
          <w:rtl/>
          <w:lang w:bidi="ar-QA"/>
        </w:rPr>
        <w:t xml:space="preserve">وبعد </w:t>
      </w:r>
      <w:r w:rsidRPr="003051FC">
        <w:rPr>
          <w:rFonts w:cs="Times New Roman"/>
          <w:rtl/>
          <w:lang w:bidi="ar-QA"/>
        </w:rPr>
        <w:t>حصول</w:t>
      </w:r>
      <w:r>
        <w:rPr>
          <w:rFonts w:cs="Times New Roman"/>
          <w:rtl/>
          <w:lang w:bidi="ar-QA"/>
        </w:rPr>
        <w:t>ها</w:t>
      </w:r>
      <w:r w:rsidRPr="003051FC">
        <w:rPr>
          <w:rFonts w:cs="Times New Roman"/>
          <w:rtl/>
          <w:lang w:bidi="ar-QA"/>
        </w:rPr>
        <w:t xml:space="preserve"> على المساعدة </w:t>
      </w:r>
      <w:r>
        <w:rPr>
          <w:rFonts w:cs="Times New Roman"/>
          <w:rtl/>
          <w:lang w:bidi="ar-QA"/>
        </w:rPr>
        <w:t>الفنية</w:t>
      </w:r>
      <w:r w:rsidRPr="003051FC">
        <w:rPr>
          <w:rFonts w:cs="Times New Roman"/>
          <w:rtl/>
          <w:lang w:bidi="ar-QA"/>
        </w:rPr>
        <w:t xml:space="preserve">، قدّمت ثلاث دول أطراف </w:t>
      </w:r>
      <w:r>
        <w:rPr>
          <w:rFonts w:cs="Times New Roman"/>
          <w:rtl/>
          <w:lang w:bidi="ar-QA"/>
        </w:rPr>
        <w:t>من</w:t>
      </w:r>
      <w:r w:rsidRPr="003051FC">
        <w:rPr>
          <w:rFonts w:cs="Times New Roman"/>
          <w:rtl/>
          <w:lang w:bidi="ar-QA"/>
        </w:rPr>
        <w:t xml:space="preserve"> أفريقيا الطل</w:t>
      </w:r>
      <w:r>
        <w:rPr>
          <w:rFonts w:cs="Times New Roman"/>
          <w:rtl/>
          <w:lang w:bidi="ar-QA"/>
        </w:rPr>
        <w:t>بات المعدّلة ومن بينها طلب عاجل</w:t>
      </w:r>
      <w:r w:rsidRPr="003051FC">
        <w:rPr>
          <w:rFonts w:cs="Times New Roman"/>
          <w:rtl/>
          <w:lang w:bidi="ar-QA"/>
        </w:rPr>
        <w:t xml:space="preserve"> ووافق المكتب على الطلبات الثلاثة في حزيران/يونيو وتشرين الأول/أكتوبر 2015. وباستثناء طلب واحد ألغي بناء على طلب من السلطات الوطنية وطلب منقّح آخر قيد المراجعة من قبل الأمانة، تتواصل مراجع</w:t>
      </w:r>
      <w:r>
        <w:rPr>
          <w:rFonts w:cs="Times New Roman"/>
          <w:rtl/>
          <w:lang w:bidi="ar-QA"/>
        </w:rPr>
        <w:t>ة</w:t>
      </w:r>
      <w:r w:rsidRPr="003051FC">
        <w:rPr>
          <w:rFonts w:cs="Times New Roman"/>
          <w:rtl/>
          <w:lang w:bidi="ar-QA"/>
        </w:rPr>
        <w:t xml:space="preserve"> أربعة طلبات أخرى حتى تاريخ إعداد هذا التقرير.</w:t>
      </w:r>
      <w:r w:rsidRPr="002C2E76">
        <w:rPr>
          <w:rFonts w:ascii="Times New Roman" w:eastAsia="Times New Roman" w:hAnsi="Times New Roman" w:cs="Times New Roman"/>
          <w:lang w:val="fr-FR"/>
        </w:rPr>
        <w:t xml:space="preserve"> </w:t>
      </w:r>
      <w:r>
        <w:rPr>
          <w:rFonts w:cs="Times New Roman"/>
          <w:rtl/>
        </w:rPr>
        <w:t>و</w:t>
      </w:r>
      <w:r w:rsidRPr="003051FC">
        <w:rPr>
          <w:rFonts w:cs="Times New Roman"/>
          <w:rtl/>
          <w:lang w:bidi="ar-QA"/>
        </w:rPr>
        <w:t xml:space="preserve">في المجمل، </w:t>
      </w:r>
      <w:r>
        <w:rPr>
          <w:rFonts w:cs="Times New Roman"/>
          <w:rtl/>
          <w:lang w:bidi="ar-QA"/>
        </w:rPr>
        <w:t xml:space="preserve">تعتبر </w:t>
      </w:r>
      <w:r w:rsidRPr="003051FC">
        <w:rPr>
          <w:rFonts w:cs="Times New Roman"/>
          <w:rtl/>
          <w:lang w:bidi="ar-QA"/>
        </w:rPr>
        <w:t xml:space="preserve">النتائج الأولية </w:t>
      </w:r>
      <w:r>
        <w:rPr>
          <w:rFonts w:cs="Times New Roman"/>
          <w:rtl/>
          <w:lang w:bidi="ar-QA"/>
        </w:rPr>
        <w:t>للمساعدة الفنية إيجابية ومشجعة</w:t>
      </w:r>
      <w:r w:rsidRPr="003051FC">
        <w:rPr>
          <w:rFonts w:cs="Times New Roman"/>
          <w:rtl/>
          <w:lang w:bidi="ar-QA"/>
        </w:rPr>
        <w:t xml:space="preserve"> ويبدو أن النهج المستخدم يحرز التحسن المطلوب في الجودة و</w:t>
      </w:r>
      <w:r>
        <w:rPr>
          <w:rFonts w:cs="Times New Roman"/>
          <w:rtl/>
          <w:lang w:bidi="ar-QA"/>
        </w:rPr>
        <w:t>فرص</w:t>
      </w:r>
      <w:r w:rsidRPr="003051FC">
        <w:rPr>
          <w:rFonts w:cs="Times New Roman"/>
          <w:rtl/>
          <w:lang w:bidi="ar-QA"/>
        </w:rPr>
        <w:t xml:space="preserve"> تمويل الطلبات واحتمال </w:t>
      </w:r>
      <w:r>
        <w:rPr>
          <w:rFonts w:cs="Times New Roman"/>
          <w:rtl/>
          <w:lang w:bidi="ar-QA"/>
        </w:rPr>
        <w:t xml:space="preserve">توفير </w:t>
      </w:r>
      <w:r w:rsidRPr="003051FC">
        <w:rPr>
          <w:rFonts w:cs="Times New Roman"/>
          <w:rtl/>
          <w:lang w:bidi="ar-QA"/>
        </w:rPr>
        <w:t>صون فعال.</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Pr>
          <w:rFonts w:cs="Times New Roman"/>
          <w:rtl/>
          <w:lang w:bidi="ar-QA"/>
        </w:rPr>
        <w:t>و</w:t>
      </w:r>
      <w:r w:rsidRPr="003051FC">
        <w:rPr>
          <w:rFonts w:cs="Times New Roman"/>
          <w:rtl/>
          <w:lang w:bidi="ar-QA"/>
        </w:rPr>
        <w:t xml:space="preserve">لتحسين فعالية هذه الآلية التجريبية، عقدت الأمانة حلقة عمل في مقر اليونسكو من 20 إلى 22 تموز/يوليو 2015، بهدف تدريب مجموعة أساسية من الميسّرين والخبراء حتى يتمكنوا من تقديم مساعدة تقنية فعالة للدول الأطراف الراغبة في إعداد طلبات المساعدة الدولية، بناء على طلب المكتب في قراره </w:t>
      </w:r>
      <w:hyperlink r:id="rId39" w:history="1">
        <w:r w:rsidRPr="00EC15BD">
          <w:rPr>
            <w:rStyle w:val="Hyperlink"/>
            <w:rtl/>
            <w:lang w:bidi="ar-QA"/>
          </w:rPr>
          <w:t>9.</w:t>
        </w:r>
        <w:r w:rsidRPr="002C2E76">
          <w:rPr>
            <w:rStyle w:val="Hyperlink"/>
            <w:rFonts w:ascii="Times New Roman" w:eastAsia="Times New Roman" w:hAnsi="Times New Roman"/>
            <w:lang w:val="fr-FR" w:bidi="ar-QA"/>
          </w:rPr>
          <w:t>COM 2.BUR 1</w:t>
        </w:r>
      </w:hyperlink>
      <w:r>
        <w:rPr>
          <w:rFonts w:cs="Times New Roman"/>
          <w:rtl/>
        </w:rPr>
        <w:t xml:space="preserve">. </w:t>
      </w:r>
      <w:r w:rsidRPr="003051FC">
        <w:rPr>
          <w:rFonts w:cs="Times New Roman"/>
          <w:rtl/>
          <w:lang w:bidi="ar-QA"/>
        </w:rPr>
        <w:t xml:space="preserve">كما استكشفت حلقة </w:t>
      </w:r>
      <w:r>
        <w:rPr>
          <w:rFonts w:cs="Times New Roman"/>
          <w:rtl/>
          <w:lang w:bidi="ar-QA"/>
        </w:rPr>
        <w:t>ال</w:t>
      </w:r>
      <w:r w:rsidRPr="003051FC">
        <w:rPr>
          <w:rFonts w:cs="Times New Roman"/>
          <w:rtl/>
          <w:lang w:bidi="ar-QA"/>
        </w:rPr>
        <w:t>عمل</w:t>
      </w:r>
      <w:r>
        <w:rPr>
          <w:rFonts w:cs="Times New Roman"/>
          <w:rtl/>
          <w:lang w:bidi="ar-QA"/>
        </w:rPr>
        <w:t>،</w:t>
      </w:r>
      <w:r w:rsidRPr="003051FC">
        <w:rPr>
          <w:rFonts w:cs="Times New Roman"/>
          <w:rtl/>
          <w:lang w:bidi="ar-QA"/>
        </w:rPr>
        <w:t xml:space="preserve"> </w:t>
      </w:r>
      <w:r>
        <w:rPr>
          <w:rFonts w:cs="Times New Roman"/>
          <w:rtl/>
          <w:lang w:bidi="ar-QA"/>
        </w:rPr>
        <w:t>استناداً</w:t>
      </w:r>
      <w:r w:rsidRPr="003051FC">
        <w:rPr>
          <w:rFonts w:cs="Times New Roman"/>
          <w:rtl/>
          <w:lang w:bidi="ar-QA"/>
        </w:rPr>
        <w:t xml:space="preserve"> </w:t>
      </w:r>
      <w:r>
        <w:rPr>
          <w:rFonts w:cs="Times New Roman"/>
          <w:rtl/>
          <w:lang w:bidi="ar-QA"/>
        </w:rPr>
        <w:t xml:space="preserve">إلى </w:t>
      </w:r>
      <w:r w:rsidRPr="003051FC">
        <w:rPr>
          <w:rFonts w:cs="Times New Roman"/>
          <w:rtl/>
          <w:lang w:bidi="ar-QA"/>
        </w:rPr>
        <w:t xml:space="preserve">التجارب القائمة بخصوص الآلية التجريبية </w:t>
      </w:r>
      <w:r>
        <w:rPr>
          <w:rFonts w:cs="Times New Roman"/>
          <w:rtl/>
          <w:lang w:bidi="ar-QA"/>
        </w:rPr>
        <w:t xml:space="preserve">الرامية </w:t>
      </w:r>
      <w:r w:rsidRPr="003051FC">
        <w:rPr>
          <w:rFonts w:cs="Times New Roman"/>
          <w:rtl/>
          <w:lang w:bidi="ar-QA"/>
        </w:rPr>
        <w:t xml:space="preserve">لتقديم المساعدة </w:t>
      </w:r>
      <w:r>
        <w:rPr>
          <w:rFonts w:cs="Times New Roman"/>
          <w:rtl/>
          <w:lang w:bidi="ar-QA"/>
        </w:rPr>
        <w:t>الفنية</w:t>
      </w:r>
      <w:r w:rsidRPr="003051FC">
        <w:rPr>
          <w:rFonts w:cs="Times New Roman"/>
          <w:rtl/>
          <w:lang w:bidi="ar-QA"/>
        </w:rPr>
        <w:t xml:space="preserve"> الفردية للدول الأطراف التي تطلب المساعدة الدولية من صندوق التراث الثقافي غير المادي</w:t>
      </w:r>
      <w:r>
        <w:rPr>
          <w:rFonts w:cs="Times New Roman"/>
          <w:rtl/>
          <w:lang w:bidi="ar-QA"/>
        </w:rPr>
        <w:t>،</w:t>
      </w:r>
      <w:r w:rsidRPr="003051FC">
        <w:rPr>
          <w:rFonts w:cs="Times New Roman"/>
          <w:rtl/>
          <w:lang w:bidi="ar-QA"/>
        </w:rPr>
        <w:t xml:space="preserve"> جهودا أخرى</w:t>
      </w:r>
      <w:r>
        <w:rPr>
          <w:rFonts w:cs="Times New Roman"/>
          <w:rtl/>
          <w:lang w:bidi="ar-QA"/>
        </w:rPr>
        <w:t xml:space="preserve"> تنجزها الأمانة</w:t>
      </w:r>
      <w:r w:rsidRPr="003051FC">
        <w:rPr>
          <w:rFonts w:cs="Times New Roman"/>
          <w:rtl/>
          <w:lang w:bidi="ar-QA"/>
        </w:rPr>
        <w:t xml:space="preserve"> أو </w:t>
      </w:r>
      <w:r>
        <w:rPr>
          <w:rFonts w:cs="Times New Roman"/>
          <w:rtl/>
          <w:lang w:bidi="ar-QA"/>
        </w:rPr>
        <w:t xml:space="preserve">قامت ببرمجتها </w:t>
      </w:r>
      <w:r w:rsidRPr="003051FC">
        <w:rPr>
          <w:rFonts w:cs="Times New Roman"/>
          <w:rtl/>
          <w:lang w:bidi="ar-QA"/>
        </w:rPr>
        <w:t>بهدف (1) توفير معلومات شاملة للدول الأطراف بشأن معايير وإجراءات طلب هذه المساعدة؛ (2) وضع أدوات عملية لتسهيل إعداد الجداول الزمنية والميزانيات لطلبات المساعدة الدولية؛ و (3) توس</w:t>
      </w:r>
      <w:r>
        <w:rPr>
          <w:rFonts w:cs="Times New Roman"/>
          <w:rtl/>
          <w:lang w:bidi="ar-QA"/>
        </w:rPr>
        <w:t>يع</w:t>
      </w:r>
      <w:r w:rsidRPr="003051FC">
        <w:rPr>
          <w:rFonts w:cs="Times New Roman"/>
          <w:rtl/>
          <w:lang w:bidi="ar-QA"/>
        </w:rPr>
        <w:t xml:space="preserve"> مواد النهج الحالية لبرنامج بناء القدرات </w:t>
      </w:r>
      <w:r>
        <w:rPr>
          <w:rFonts w:cs="Times New Roman"/>
          <w:rtl/>
          <w:lang w:bidi="ar-QA"/>
        </w:rPr>
        <w:t>الشامل</w:t>
      </w:r>
      <w:r w:rsidRPr="003051FC">
        <w:rPr>
          <w:rFonts w:cs="Times New Roman"/>
          <w:rtl/>
          <w:lang w:bidi="ar-QA"/>
        </w:rPr>
        <w:t xml:space="preserve"> ل</w:t>
      </w:r>
      <w:r>
        <w:rPr>
          <w:rFonts w:cs="Times New Roman"/>
          <w:rtl/>
          <w:lang w:bidi="ar-QA"/>
        </w:rPr>
        <w:t>ت</w:t>
      </w:r>
      <w:r w:rsidRPr="003051FC">
        <w:rPr>
          <w:rFonts w:cs="Times New Roman"/>
          <w:rtl/>
          <w:lang w:bidi="ar-QA"/>
        </w:rPr>
        <w:t>شمل معالجة معمقة للمساعدة الدولية.</w:t>
      </w:r>
    </w:p>
    <w:p w:rsidR="00913A98" w:rsidRPr="002C2E76" w:rsidRDefault="00913A98" w:rsidP="00F4402B">
      <w:pPr>
        <w:pStyle w:val="COMPara"/>
        <w:keepNext/>
        <w:numPr>
          <w:ilvl w:val="0"/>
          <w:numId w:val="3"/>
        </w:numPr>
        <w:bidi/>
        <w:ind w:left="567" w:hanging="567"/>
        <w:jc w:val="both"/>
        <w:rPr>
          <w:rFonts w:ascii="Times New Roman" w:eastAsia="Times New Roman" w:hAnsi="Times New Roman" w:cs="Times New Roman"/>
          <w:lang w:val="fr-FR"/>
        </w:rPr>
      </w:pPr>
      <w:r>
        <w:rPr>
          <w:rFonts w:cs="Times New Roman"/>
          <w:rtl/>
          <w:lang w:bidi="ar-QA"/>
        </w:rPr>
        <w:t>و</w:t>
      </w:r>
      <w:r w:rsidRPr="003051FC">
        <w:rPr>
          <w:rFonts w:cs="Times New Roman"/>
          <w:rtl/>
          <w:lang w:bidi="ar-QA"/>
        </w:rPr>
        <w:t>أعدّت الأمانة مفكّرتين و</w:t>
      </w:r>
      <w:r>
        <w:rPr>
          <w:rFonts w:cs="Times New Roman"/>
          <w:rtl/>
          <w:lang w:bidi="ar-QA"/>
        </w:rPr>
        <w:t xml:space="preserve">أتاحتهما </w:t>
      </w:r>
      <w:r w:rsidRPr="003051FC">
        <w:rPr>
          <w:rFonts w:cs="Times New Roman"/>
          <w:rtl/>
          <w:lang w:bidi="ar-QA"/>
        </w:rPr>
        <w:t>على الموقع الشبكي في عام 2014</w:t>
      </w:r>
      <w:r>
        <w:rPr>
          <w:rFonts w:cs="Times New Roman"/>
          <w:rtl/>
          <w:lang w:bidi="ar-QA"/>
        </w:rPr>
        <w:t xml:space="preserve"> </w:t>
      </w:r>
      <w:r w:rsidRPr="003051FC">
        <w:rPr>
          <w:rFonts w:cs="Times New Roman"/>
          <w:rtl/>
          <w:lang w:bidi="ar-QA"/>
        </w:rPr>
        <w:t>بهدف توفير التوجيه للدول الأعضاء بشأن كيفية إعداد الترشيحات لقائمة التراث الثقافي غير المادي الذي يحتاج إلى صون عاجل والقائمة التمثيلية للتراث الثقافي غير المادي للبشرية، بما في ذلك وضع خطط الصون، وفقا</w:t>
      </w:r>
      <w:r>
        <w:rPr>
          <w:rFonts w:cs="Times New Roman"/>
          <w:rtl/>
          <w:lang w:bidi="ar-QA"/>
        </w:rPr>
        <w:t>ً</w:t>
      </w:r>
      <w:r w:rsidRPr="003051FC">
        <w:rPr>
          <w:rFonts w:cs="Times New Roman"/>
          <w:rtl/>
          <w:lang w:bidi="ar-QA"/>
        </w:rPr>
        <w:t xml:space="preserve"> لطلب الدورة الثامنة للجنة (باكو، أذربيجان، كانون الأول/ديسمبر 2013). كما تمّ إعداد </w:t>
      </w:r>
      <w:hyperlink r:id="rId40" w:history="1">
        <w:r w:rsidRPr="00EC15BD">
          <w:rPr>
            <w:rStyle w:val="Hyperlink"/>
            <w:rtl/>
            <w:lang w:bidi="ar-QA"/>
          </w:rPr>
          <w:t>مفكّرة ثالثة</w:t>
        </w:r>
      </w:hyperlink>
      <w:r w:rsidRPr="003051FC">
        <w:rPr>
          <w:rFonts w:cs="Times New Roman"/>
          <w:rtl/>
          <w:lang w:bidi="ar-QA"/>
        </w:rPr>
        <w:t xml:space="preserve"> توفّر للدول المقدّمة معلومات مفيدة عند إعداد طلبات المساعدة الدولية، بما في ذلك وضع خطط الصون و</w:t>
      </w:r>
      <w:r>
        <w:rPr>
          <w:rFonts w:cs="Times New Roman"/>
          <w:rtl/>
          <w:lang w:bidi="ar-QA"/>
        </w:rPr>
        <w:t>اتاحتها</w:t>
      </w:r>
      <w:r w:rsidRPr="003051FC">
        <w:rPr>
          <w:rFonts w:cs="Times New Roman"/>
          <w:rtl/>
          <w:lang w:bidi="ar-QA"/>
        </w:rPr>
        <w:t xml:space="preserve"> على الموقع الشبكي باللغتين الإنجليزية والفرنسية في عام 2015.</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Pr>
          <w:rFonts w:cs="Times New Roman"/>
          <w:rtl/>
          <w:lang w:bidi="ar-QA"/>
        </w:rPr>
        <w:t>و</w:t>
      </w:r>
      <w:r w:rsidRPr="003051FC">
        <w:rPr>
          <w:rFonts w:cs="Times New Roman"/>
          <w:rtl/>
          <w:lang w:bidi="ar-QA"/>
        </w:rPr>
        <w:t xml:space="preserve">بالتزامن مع </w:t>
      </w:r>
      <w:r>
        <w:rPr>
          <w:rFonts w:cs="Times New Roman"/>
          <w:rtl/>
          <w:lang w:bidi="ar-QA"/>
        </w:rPr>
        <w:t xml:space="preserve">القرار الذي اتخذته في دورتها الثامنة بهدف </w:t>
      </w:r>
      <w:r w:rsidRPr="003051FC">
        <w:rPr>
          <w:rFonts w:cs="Times New Roman"/>
          <w:rtl/>
          <w:lang w:bidi="ar-QA"/>
        </w:rPr>
        <w:t>إنشاء آلية متكاملة تسمح للدول الأطراف أن ترشح في نفس الوقت عنصرا</w:t>
      </w:r>
      <w:r>
        <w:rPr>
          <w:rFonts w:cs="Times New Roman"/>
          <w:rtl/>
          <w:lang w:bidi="ar-QA"/>
        </w:rPr>
        <w:t>ً</w:t>
      </w:r>
      <w:r w:rsidRPr="003051FC">
        <w:rPr>
          <w:rFonts w:cs="Times New Roman"/>
          <w:rtl/>
          <w:lang w:bidi="ar-QA"/>
        </w:rPr>
        <w:t xml:space="preserve"> للإدراج في قائمة الصون العاجل وطلب</w:t>
      </w:r>
      <w:r>
        <w:rPr>
          <w:rFonts w:cs="Times New Roman"/>
          <w:rtl/>
          <w:lang w:bidi="ar-QA"/>
        </w:rPr>
        <w:t>ا</w:t>
      </w:r>
      <w:r w:rsidRPr="003051FC">
        <w:rPr>
          <w:rFonts w:cs="Times New Roman"/>
          <w:rtl/>
          <w:lang w:bidi="ar-QA"/>
        </w:rPr>
        <w:t xml:space="preserve"> </w:t>
      </w:r>
      <w:r>
        <w:rPr>
          <w:rFonts w:cs="Times New Roman"/>
          <w:rtl/>
          <w:lang w:bidi="ar-QA"/>
        </w:rPr>
        <w:t>ل</w:t>
      </w:r>
      <w:r w:rsidRPr="003051FC">
        <w:rPr>
          <w:rFonts w:cs="Times New Roman"/>
          <w:rtl/>
          <w:lang w:bidi="ar-QA"/>
        </w:rPr>
        <w:t xml:space="preserve">لمساعدة الدولية من صندوق التراث الثقافي غير المادي </w:t>
      </w:r>
      <w:r>
        <w:rPr>
          <w:rFonts w:cs="Times New Roman"/>
          <w:rtl/>
          <w:lang w:bidi="ar-QA"/>
        </w:rPr>
        <w:t xml:space="preserve">قصد </w:t>
      </w:r>
      <w:r w:rsidRPr="003051FC">
        <w:rPr>
          <w:rFonts w:cs="Times New Roman"/>
          <w:rtl/>
          <w:lang w:bidi="ar-QA"/>
        </w:rPr>
        <w:t xml:space="preserve">تمويل خطة الصون المقترحة، طلبت اللجنة من الأمانة إنشاء نموذج </w:t>
      </w:r>
      <w:r w:rsidRPr="003051FC">
        <w:rPr>
          <w:rFonts w:ascii="Times New Roman" w:eastAsia="Times New Roman" w:hAnsi="Times New Roman" w:cs="Times New Roman"/>
          <w:lang w:val="fr-FR" w:bidi="ar-QA"/>
        </w:rPr>
        <w:t>ICH-01</w:t>
      </w:r>
      <w:r w:rsidRPr="003051FC">
        <w:rPr>
          <w:rFonts w:cs="Times New Roman"/>
          <w:rtl/>
          <w:lang w:bidi="ar-QA"/>
        </w:rPr>
        <w:t xml:space="preserve"> </w:t>
      </w:r>
      <w:proofErr w:type="gramStart"/>
      <w:r w:rsidRPr="003051FC">
        <w:rPr>
          <w:rFonts w:cs="Times New Roman"/>
          <w:rtl/>
          <w:lang w:bidi="ar-QA"/>
        </w:rPr>
        <w:t xml:space="preserve">و </w:t>
      </w:r>
      <w:r w:rsidRPr="003051FC">
        <w:rPr>
          <w:rFonts w:ascii="Times New Roman" w:eastAsia="Times New Roman" w:hAnsi="Times New Roman" w:cs="Times New Roman"/>
          <w:lang w:val="fr-FR" w:bidi="ar-QA"/>
        </w:rPr>
        <w:t>ICH</w:t>
      </w:r>
      <w:proofErr w:type="gramEnd"/>
      <w:r w:rsidRPr="003051FC">
        <w:rPr>
          <w:rFonts w:ascii="Times New Roman" w:eastAsia="Times New Roman" w:hAnsi="Times New Roman" w:cs="Times New Roman"/>
          <w:lang w:val="fr-FR" w:bidi="ar-QA"/>
        </w:rPr>
        <w:t>-04</w:t>
      </w:r>
      <w:r w:rsidRPr="003051FC">
        <w:rPr>
          <w:rFonts w:cs="Times New Roman"/>
          <w:rtl/>
          <w:lang w:bidi="ar-QA"/>
        </w:rPr>
        <w:t xml:space="preserve"> مشترك بناء على ذلك، وتقديم تقرير في دورتها العاشرة بشأن تنفيذ هذه </w:t>
      </w:r>
      <w:r w:rsidRPr="003051FC">
        <w:rPr>
          <w:rFonts w:cs="Times New Roman"/>
          <w:rtl/>
          <w:lang w:bidi="ar-QA"/>
        </w:rPr>
        <w:lastRenderedPageBreak/>
        <w:t>الآلية (</w:t>
      </w:r>
      <w:hyperlink r:id="rId41" w:history="1">
        <w:r w:rsidRPr="00EC15BD">
          <w:rPr>
            <w:rStyle w:val="Hyperlink"/>
            <w:rtl/>
            <w:lang w:bidi="ar-QA"/>
          </w:rPr>
          <w:t>القرار 8.</w:t>
        </w:r>
        <w:r w:rsidRPr="00EC15BD">
          <w:rPr>
            <w:rStyle w:val="Hyperlink"/>
            <w:rFonts w:ascii="Times New Roman" w:eastAsia="Times New Roman" w:hAnsi="Times New Roman"/>
            <w:lang w:val="fr-FR" w:bidi="ar-QA"/>
          </w:rPr>
          <w:t>COM 7</w:t>
        </w:r>
      </w:hyperlink>
      <w:r w:rsidRPr="003051FC">
        <w:rPr>
          <w:rFonts w:cs="Times New Roman"/>
          <w:rtl/>
          <w:lang w:bidi="ar-QA"/>
        </w:rPr>
        <w:t xml:space="preserve">). ونتيجة لذلك، أعدّت الأمانة النموذج </w:t>
      </w:r>
      <w:r w:rsidRPr="003051FC">
        <w:rPr>
          <w:rFonts w:ascii="Times New Roman" w:eastAsia="Times New Roman" w:hAnsi="Times New Roman" w:cs="Times New Roman"/>
          <w:lang w:val="fr-FR" w:bidi="ar-QA"/>
        </w:rPr>
        <w:t>ICH-01bis</w:t>
      </w:r>
      <w:r w:rsidRPr="003051FC">
        <w:rPr>
          <w:rFonts w:cs="Times New Roman"/>
          <w:rtl/>
          <w:lang w:bidi="ar-QA"/>
        </w:rPr>
        <w:t xml:space="preserve"> و</w:t>
      </w:r>
      <w:r>
        <w:rPr>
          <w:rFonts w:cs="Times New Roman"/>
          <w:rtl/>
          <w:lang w:bidi="ar-QA"/>
        </w:rPr>
        <w:t>أتاحته</w:t>
      </w:r>
      <w:r w:rsidRPr="003051FC">
        <w:rPr>
          <w:rFonts w:cs="Times New Roman"/>
          <w:rtl/>
          <w:lang w:bidi="ar-QA"/>
        </w:rPr>
        <w:t xml:space="preserve"> على الموقع الشبكي في تشرين الثاني/نوفمبر 2014. وحتى تاريخ إعداد هذا التقرير، تم تقديم طلب واحد فقط يستخدم النموذج المشترك الجديد </w:t>
      </w:r>
      <w:r w:rsidRPr="003051FC">
        <w:rPr>
          <w:rFonts w:ascii="Times New Roman" w:eastAsia="Times New Roman" w:hAnsi="Times New Roman" w:cs="Times New Roman"/>
          <w:lang w:val="fr-FR" w:bidi="ar-QA"/>
        </w:rPr>
        <w:t>ICH-01bis</w:t>
      </w:r>
      <w:r w:rsidRPr="003051FC">
        <w:rPr>
          <w:rFonts w:cs="Times New Roman"/>
          <w:rtl/>
          <w:lang w:bidi="ar-QA"/>
        </w:rPr>
        <w:t xml:space="preserve"> إلى الأمانة.</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3051FC">
        <w:rPr>
          <w:rFonts w:cs="Times New Roman"/>
          <w:rtl/>
          <w:lang w:bidi="ar-QA"/>
        </w:rPr>
        <w:t>وتمّ خلال الفترة التي يغطيها التقرير إدراج ثمانية عناصر في قائمة التراث الثقافي غير المادي الذي يحتاج إلى صون عاجل والتي تضمّ حاليا 43 عنصرا</w:t>
      </w:r>
      <w:r>
        <w:rPr>
          <w:rFonts w:cs="Times New Roman"/>
          <w:rtl/>
          <w:lang w:bidi="ar-QA"/>
        </w:rPr>
        <w:t>ً</w:t>
      </w:r>
      <w:r w:rsidRPr="003051FC">
        <w:rPr>
          <w:rFonts w:cs="Times New Roman"/>
          <w:rtl/>
          <w:lang w:bidi="ar-QA"/>
        </w:rPr>
        <w:t xml:space="preserve"> في حين تمّ إدراج 57 عنصرا</w:t>
      </w:r>
      <w:r>
        <w:rPr>
          <w:rFonts w:cs="Times New Roman"/>
          <w:rtl/>
          <w:lang w:bidi="ar-QA"/>
        </w:rPr>
        <w:t>ً</w:t>
      </w:r>
      <w:r w:rsidRPr="003051FC">
        <w:rPr>
          <w:rFonts w:cs="Times New Roman"/>
          <w:rtl/>
          <w:lang w:bidi="ar-QA"/>
        </w:rPr>
        <w:t xml:space="preserve"> في القائمة التمثيلية للتراث الثقافي غير المادي للبشرية.</w:t>
      </w:r>
      <w:r w:rsidRPr="002C2E76">
        <w:rPr>
          <w:rFonts w:ascii="Times New Roman" w:eastAsia="Times New Roman" w:hAnsi="Times New Roman" w:cs="Times New Roman"/>
          <w:lang w:val="fr-FR"/>
        </w:rPr>
        <w:t xml:space="preserve"> </w:t>
      </w:r>
      <w:r w:rsidRPr="003051FC">
        <w:rPr>
          <w:rFonts w:cs="Times New Roman"/>
          <w:rtl/>
          <w:lang w:bidi="ar-QA"/>
        </w:rPr>
        <w:t xml:space="preserve">ومن بين </w:t>
      </w:r>
      <w:r>
        <w:rPr>
          <w:rFonts w:cs="Times New Roman"/>
          <w:rtl/>
          <w:lang w:bidi="ar-QA"/>
        </w:rPr>
        <w:t>مائة وسبع ستون</w:t>
      </w:r>
      <w:r w:rsidRPr="003051FC">
        <w:rPr>
          <w:rFonts w:cs="Times New Roman"/>
          <w:rtl/>
          <w:lang w:bidi="ar-QA"/>
        </w:rPr>
        <w:t xml:space="preserve"> دولة </w:t>
      </w:r>
      <w:r>
        <w:rPr>
          <w:rFonts w:cs="Times New Roman"/>
          <w:rtl/>
          <w:lang w:bidi="ar-QA"/>
        </w:rPr>
        <w:t>طرفاً</w:t>
      </w:r>
      <w:r w:rsidRPr="003051FC">
        <w:rPr>
          <w:rFonts w:cs="Times New Roman"/>
          <w:rtl/>
          <w:lang w:bidi="ar-QA"/>
        </w:rPr>
        <w:t xml:space="preserve"> (بتاريخ 23 آذار/مارس 2016)، حصلت عشرة دول</w:t>
      </w:r>
      <w:r>
        <w:rPr>
          <w:rFonts w:cs="Times New Roman"/>
          <w:rtl/>
          <w:lang w:bidi="ar-QA"/>
        </w:rPr>
        <w:t>،</w:t>
      </w:r>
      <w:r w:rsidRPr="003051FC">
        <w:rPr>
          <w:rFonts w:cs="Times New Roman"/>
          <w:rtl/>
          <w:lang w:bidi="ar-QA"/>
        </w:rPr>
        <w:t xml:space="preserve"> من بينها ثلاثة دول افريقية</w:t>
      </w:r>
      <w:r>
        <w:rPr>
          <w:rFonts w:cs="Times New Roman"/>
          <w:rtl/>
          <w:lang w:bidi="ar-QA"/>
        </w:rPr>
        <w:t>،</w:t>
      </w:r>
      <w:r w:rsidRPr="003051FC">
        <w:rPr>
          <w:rFonts w:cs="Times New Roman"/>
          <w:rtl/>
          <w:lang w:bidi="ar-QA"/>
        </w:rPr>
        <w:t xml:space="preserve"> على أوّل إدراج لأحد عناصرها في القائمة التمثيلية للتراث الثقافي غير المادي للبشرية في عام 2014 وعام 2015، </w:t>
      </w:r>
      <w:r>
        <w:rPr>
          <w:rFonts w:cs="Times New Roman"/>
          <w:rtl/>
          <w:lang w:bidi="ar-QA"/>
        </w:rPr>
        <w:t>و</w:t>
      </w:r>
      <w:r w:rsidRPr="003051FC">
        <w:rPr>
          <w:rFonts w:cs="Times New Roman"/>
          <w:rtl/>
          <w:lang w:bidi="ar-QA"/>
        </w:rPr>
        <w:t xml:space="preserve">تضمّ </w:t>
      </w:r>
      <w:r>
        <w:rPr>
          <w:rFonts w:cs="Times New Roman"/>
          <w:rtl/>
          <w:lang w:bidi="ar-QA"/>
        </w:rPr>
        <w:t xml:space="preserve">القائمة </w:t>
      </w:r>
      <w:r w:rsidRPr="003051FC">
        <w:rPr>
          <w:rFonts w:cs="Times New Roman"/>
          <w:rtl/>
          <w:lang w:bidi="ar-QA"/>
        </w:rPr>
        <w:t>حاليا 336 عنصرا</w:t>
      </w:r>
      <w:r>
        <w:rPr>
          <w:rFonts w:cs="Times New Roman"/>
          <w:rtl/>
          <w:lang w:bidi="ar-QA"/>
        </w:rPr>
        <w:t>ً</w:t>
      </w:r>
      <w:r w:rsidRPr="003051FC">
        <w:rPr>
          <w:rFonts w:cs="Times New Roman"/>
          <w:rtl/>
          <w:lang w:bidi="ar-QA"/>
        </w:rPr>
        <w:t>. وقر</w:t>
      </w:r>
      <w:r>
        <w:rPr>
          <w:rFonts w:cs="Times New Roman"/>
          <w:rtl/>
          <w:lang w:bidi="ar-QA"/>
        </w:rPr>
        <w:t>ّ</w:t>
      </w:r>
      <w:r w:rsidRPr="003051FC">
        <w:rPr>
          <w:rFonts w:cs="Times New Roman"/>
          <w:rtl/>
          <w:lang w:bidi="ar-QA"/>
        </w:rPr>
        <w:t xml:space="preserve">رت اللجنة في دورتها السابعة إنشاء مورد على الإنترنت </w:t>
      </w:r>
      <w:r>
        <w:rPr>
          <w:rFonts w:cs="Times New Roman"/>
          <w:rtl/>
          <w:lang w:bidi="ar-QA"/>
        </w:rPr>
        <w:t>تتمثّل في</w:t>
      </w:r>
      <w:r w:rsidRPr="003051FC">
        <w:rPr>
          <w:rFonts w:cs="Times New Roman"/>
          <w:rtl/>
          <w:lang w:bidi="ar-QA"/>
        </w:rPr>
        <w:t xml:space="preserve"> آلية </w:t>
      </w:r>
      <w:r>
        <w:rPr>
          <w:rFonts w:cs="Times New Roman"/>
          <w:rtl/>
          <w:lang w:bidi="ar-QA"/>
        </w:rPr>
        <w:t>ل</w:t>
      </w:r>
      <w:r w:rsidRPr="003051FC">
        <w:rPr>
          <w:rFonts w:cs="Times New Roman"/>
          <w:rtl/>
          <w:lang w:bidi="ar-QA"/>
        </w:rPr>
        <w:t xml:space="preserve">تقاسم المعلومات </w:t>
      </w:r>
      <w:r>
        <w:rPr>
          <w:rFonts w:cs="Times New Roman"/>
          <w:rtl/>
          <w:lang w:bidi="ar-QA"/>
        </w:rPr>
        <w:t xml:space="preserve">بهدف </w:t>
      </w:r>
      <w:r w:rsidRPr="003051FC">
        <w:rPr>
          <w:rFonts w:cs="Times New Roman"/>
          <w:rtl/>
          <w:lang w:bidi="ar-QA"/>
        </w:rPr>
        <w:t>تشجيع الملفات المتعددة الجنسيات (</w:t>
      </w:r>
      <w:hyperlink r:id="rId42" w:history="1">
        <w:r w:rsidRPr="00EC15BD">
          <w:rPr>
            <w:rStyle w:val="Hyperlink"/>
            <w:rtl/>
            <w:lang w:bidi="ar-QA"/>
          </w:rPr>
          <w:t xml:space="preserve">الوثيقة </w:t>
        </w:r>
        <w:r w:rsidRPr="002C2E76">
          <w:rPr>
            <w:rStyle w:val="Hyperlink"/>
            <w:rFonts w:ascii="Times New Roman" w:eastAsia="Times New Roman" w:hAnsi="Times New Roman"/>
            <w:lang w:val="fr-FR" w:bidi="ar-QA"/>
          </w:rPr>
          <w:t>ITH/12/7.COM/14</w:t>
        </w:r>
      </w:hyperlink>
      <w:r w:rsidRPr="00DE5AC3">
        <w:rPr>
          <w:rFonts w:cs="Times New Roman"/>
          <w:rtl/>
          <w:lang w:bidi="ar-QA"/>
        </w:rPr>
        <w:t>) والتي يمكن للدول الأطراف أن تعلن من خلالها، على أساس طوعي، عن عزمها تقديم ملفات ويمكن للدول الأطراف الأخرى التعرّف على فرص التعاون المتاحة في إعداد الملفات المتعددة الجنسيات.</w:t>
      </w:r>
      <w:r w:rsidRPr="002C2E76">
        <w:rPr>
          <w:rFonts w:ascii="Times New Roman" w:eastAsia="Times New Roman" w:hAnsi="Times New Roman" w:cs="Times New Roman"/>
          <w:lang w:val="fr-FR"/>
        </w:rPr>
        <w:t xml:space="preserve"> </w:t>
      </w:r>
      <w:r w:rsidRPr="003051FC">
        <w:rPr>
          <w:rFonts w:cs="Times New Roman"/>
          <w:rtl/>
          <w:lang w:bidi="ar-QA"/>
        </w:rPr>
        <w:t>وأعدت الأمانة هذ</w:t>
      </w:r>
      <w:r>
        <w:rPr>
          <w:rFonts w:cs="Times New Roman"/>
          <w:rtl/>
          <w:lang w:bidi="ar-QA"/>
        </w:rPr>
        <w:t>ه</w:t>
      </w:r>
      <w:r w:rsidRPr="003051FC">
        <w:rPr>
          <w:rFonts w:cs="Times New Roman"/>
          <w:rtl/>
          <w:lang w:bidi="ar-QA"/>
        </w:rPr>
        <w:t xml:space="preserve"> </w:t>
      </w:r>
      <w:hyperlink r:id="rId43" w:history="1">
        <w:r w:rsidRPr="00EC15BD">
          <w:rPr>
            <w:rStyle w:val="Hyperlink"/>
            <w:rtl/>
            <w:lang w:bidi="ar-QA"/>
          </w:rPr>
          <w:t>البرمجية على الانترنت</w:t>
        </w:r>
      </w:hyperlink>
      <w:r w:rsidRPr="003051FC">
        <w:rPr>
          <w:rFonts w:cs="Times New Roman"/>
          <w:rtl/>
          <w:lang w:bidi="ar-QA"/>
        </w:rPr>
        <w:t xml:space="preserve"> وأدرجته</w:t>
      </w:r>
      <w:r>
        <w:rPr>
          <w:rFonts w:cs="Times New Roman"/>
          <w:rtl/>
          <w:lang w:bidi="ar-QA"/>
        </w:rPr>
        <w:t>ا</w:t>
      </w:r>
      <w:r w:rsidRPr="003051FC">
        <w:rPr>
          <w:rFonts w:cs="Times New Roman"/>
          <w:rtl/>
          <w:lang w:bidi="ar-QA"/>
        </w:rPr>
        <w:t xml:space="preserve"> في الموقع الشبكي في عام 2014. وحتى تاريخ إعداد هذا التقرير، تم إدراج ثلاثة نوايا لترشيح عنصر في </w:t>
      </w:r>
      <w:r>
        <w:rPr>
          <w:rFonts w:cs="Times New Roman"/>
          <w:rtl/>
          <w:lang w:bidi="ar-QA"/>
        </w:rPr>
        <w:t>البرمجية</w:t>
      </w:r>
      <w:r w:rsidRPr="003051FC">
        <w:rPr>
          <w:rFonts w:cs="Times New Roman"/>
          <w:rtl/>
          <w:lang w:bidi="ar-QA"/>
        </w:rPr>
        <w:t xml:space="preserve"> </w:t>
      </w:r>
      <w:r>
        <w:rPr>
          <w:rFonts w:cs="Times New Roman"/>
          <w:rtl/>
          <w:lang w:bidi="ar-QA"/>
        </w:rPr>
        <w:t>الشبكية</w:t>
      </w:r>
      <w:r w:rsidRPr="003051FC">
        <w:rPr>
          <w:rFonts w:cs="Times New Roman"/>
          <w:rtl/>
          <w:lang w:bidi="ar-QA"/>
        </w:rPr>
        <w:t>.</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DE5AC3">
        <w:rPr>
          <w:rFonts w:cs="Times New Roman"/>
          <w:rtl/>
          <w:lang w:bidi="ar-QA"/>
        </w:rPr>
        <w:t>ووفقاً لطلب اللجنة من الدول الأطراف تجنب الإشارة غير الضرورية في عناوين العناصر إلى بلدان أو صفات تتعلّق بجنسيات محدّدة يمكنها أن تثير عن غير قصد مشاعر مخالفة لمبدأ الاتفاقية في مجال التعاون الدولي (</w:t>
      </w:r>
      <w:hyperlink r:id="rId44" w:history="1">
        <w:r w:rsidRPr="00EC15BD">
          <w:rPr>
            <w:rStyle w:val="Hyperlink"/>
            <w:rtl/>
            <w:lang w:bidi="ar-QA"/>
          </w:rPr>
          <w:t>القرار 9.</w:t>
        </w:r>
        <w:r w:rsidRPr="002C2E76">
          <w:rPr>
            <w:rStyle w:val="Hyperlink"/>
            <w:rFonts w:ascii="Times New Roman" w:eastAsia="Times New Roman" w:hAnsi="Times New Roman"/>
            <w:lang w:val="fr-FR" w:bidi="ar-QA"/>
          </w:rPr>
          <w:t>COM 10</w:t>
        </w:r>
      </w:hyperlink>
      <w:r w:rsidRPr="00DE5AC3">
        <w:rPr>
          <w:rFonts w:cs="Times New Roman"/>
          <w:rtl/>
          <w:lang w:bidi="ar-QA"/>
        </w:rPr>
        <w:t>)، عملت الأمانة مع الدول المقد</w:t>
      </w:r>
      <w:r>
        <w:rPr>
          <w:rFonts w:cs="Times New Roman"/>
          <w:rtl/>
          <w:lang w:bidi="ar-QA"/>
        </w:rPr>
        <w:t>ّ</w:t>
      </w:r>
      <w:r w:rsidRPr="00DE5AC3">
        <w:rPr>
          <w:rFonts w:cs="Times New Roman"/>
          <w:rtl/>
          <w:lang w:bidi="ar-QA"/>
        </w:rPr>
        <w:t>مة لمواءمة عناوين الترشيحات مع قرار اللجنة.</w:t>
      </w:r>
    </w:p>
    <w:p w:rsidR="00913A98" w:rsidRPr="002C2E76" w:rsidRDefault="00913A98" w:rsidP="00F4402B">
      <w:pPr>
        <w:rPr>
          <w:rFonts w:eastAsia="Times New Roman"/>
          <w:b/>
          <w:sz w:val="22"/>
          <w:szCs w:val="22"/>
        </w:rPr>
      </w:pPr>
      <w:r w:rsidRPr="002C2E76">
        <w:rPr>
          <w:rFonts w:eastAsia="Times New Roman"/>
          <w:b/>
          <w:sz w:val="22"/>
          <w:szCs w:val="22"/>
        </w:rPr>
        <w:br w:type="page"/>
      </w:r>
    </w:p>
    <w:p w:rsidR="00913A98" w:rsidRPr="002C2E76" w:rsidRDefault="00913A98" w:rsidP="00F4402B">
      <w:pPr>
        <w:pStyle w:val="COMPara"/>
        <w:bidi/>
        <w:spacing w:before="360"/>
        <w:ind w:left="0" w:firstLine="0"/>
        <w:rPr>
          <w:rFonts w:ascii="Times New Roman" w:eastAsia="Times New Roman" w:hAnsi="Times New Roman" w:cs="Times New Roman"/>
          <w:lang w:val="fr-FR"/>
        </w:rPr>
      </w:pPr>
      <w:r w:rsidRPr="003051FC">
        <w:rPr>
          <w:rFonts w:cs="Times New Roman"/>
          <w:bCs/>
          <w:rtl/>
          <w:lang w:bidi="ar-QA"/>
        </w:rPr>
        <w:lastRenderedPageBreak/>
        <w:t>مؤشر الأداء 5:</w:t>
      </w:r>
      <w:r>
        <w:rPr>
          <w:rFonts w:cs="Times New Roman"/>
          <w:bCs/>
          <w:rtl/>
          <w:lang w:bidi="ar-QA"/>
        </w:rPr>
        <w:t xml:space="preserve"> </w:t>
      </w:r>
      <w:r w:rsidRPr="00EE5D3B">
        <w:rPr>
          <w:rFonts w:cs="Times New Roman"/>
          <w:bCs/>
          <w:rtl/>
          <w:lang w:bidi="ar-QA"/>
        </w:rPr>
        <w:t xml:space="preserve">عدد التقارير الدورية بشأن تطبيق الاتفاقية على الصعيد الوطني المقدمة من الدول الأطراف والتي تفحصها اللجنة والتقارير التي تتناول قضايا النوع </w:t>
      </w:r>
      <w:proofErr w:type="spellStart"/>
      <w:r w:rsidRPr="00EE5D3B">
        <w:rPr>
          <w:rFonts w:cs="Times New Roman"/>
          <w:bCs/>
          <w:rtl/>
          <w:lang w:bidi="ar-QA"/>
        </w:rPr>
        <w:t>الجنساني</w:t>
      </w:r>
      <w:proofErr w:type="spellEnd"/>
      <w:r w:rsidRPr="00EE5D3B">
        <w:rPr>
          <w:rFonts w:cs="Times New Roman"/>
          <w:bCs/>
          <w:rtl/>
          <w:lang w:bidi="ar-QA"/>
        </w:rPr>
        <w:t xml:space="preserve"> وتصف السياسات الداعمة لإتاحة فرص متكافئة للوصول إلى الحياة الثقافية والمشاركة فيها</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3051FC">
        <w:rPr>
          <w:rFonts w:cs="Times New Roman"/>
          <w:rtl/>
          <w:lang w:bidi="ar-QA"/>
        </w:rPr>
        <w:t>وفقاً للتوجيهات التنفيذية و</w:t>
      </w:r>
      <w:r>
        <w:rPr>
          <w:rFonts w:cs="Times New Roman"/>
          <w:rtl/>
          <w:lang w:bidi="ar-QA"/>
        </w:rPr>
        <w:t>ل</w:t>
      </w:r>
      <w:r w:rsidRPr="003051FC">
        <w:rPr>
          <w:rFonts w:cs="Times New Roman"/>
          <w:rtl/>
          <w:lang w:bidi="ar-QA"/>
        </w:rPr>
        <w:t>لمبادئ التوجيهية التي اعتمدتها اللجنة الدولية الحكومية، أ</w:t>
      </w:r>
      <w:r>
        <w:rPr>
          <w:rFonts w:cs="Times New Roman"/>
          <w:rtl/>
          <w:lang w:bidi="ar-QA"/>
        </w:rPr>
        <w:t>بلغت</w:t>
      </w:r>
      <w:r w:rsidRPr="003051FC">
        <w:rPr>
          <w:rFonts w:cs="Times New Roman"/>
          <w:rtl/>
          <w:lang w:bidi="ar-QA"/>
        </w:rPr>
        <w:t xml:space="preserve"> الأمانة الدول الأطراف التسعة عشر التي صدقت على الاتفاقية في عام 2007 والدول الأطراف التسعة عشر التي صدقت على الاتفاقية في عام 2008 والدول الأطراف الثلاثة </w:t>
      </w:r>
      <w:r w:rsidRPr="00EE5D3B">
        <w:rPr>
          <w:rFonts w:cs="Times New Roman"/>
          <w:rtl/>
          <w:lang w:bidi="ar-QA"/>
        </w:rPr>
        <w:t>عشر التي صدقت اتفاقية في عام 2009 سنة واحدة قبل الموعد النهائي أنّ 15 كانون الأول/ديسمبر هو الأجل النهائي لتقديم تقاريرها الدورية.</w:t>
      </w:r>
      <w:r w:rsidRPr="002C2E76">
        <w:rPr>
          <w:rFonts w:ascii="Times New Roman" w:eastAsia="Times New Roman" w:hAnsi="Times New Roman" w:cs="Times New Roman"/>
          <w:lang w:val="fr-FR"/>
        </w:rPr>
        <w:t xml:space="preserve"> </w:t>
      </w:r>
      <w:r w:rsidRPr="003051FC">
        <w:rPr>
          <w:rFonts w:cs="Times New Roman"/>
          <w:rtl/>
          <w:lang w:bidi="ar-QA"/>
        </w:rPr>
        <w:t>وتضاف لهذه الدول الواحدة والخمسين 37 دولة أخرى لم تقد</w:t>
      </w:r>
      <w:r>
        <w:rPr>
          <w:rFonts w:cs="Times New Roman"/>
          <w:rtl/>
          <w:lang w:bidi="ar-QA"/>
        </w:rPr>
        <w:t>ّ</w:t>
      </w:r>
      <w:r w:rsidRPr="003051FC">
        <w:rPr>
          <w:rFonts w:cs="Times New Roman"/>
          <w:rtl/>
          <w:lang w:bidi="ar-QA"/>
        </w:rPr>
        <w:t>م تقارير كاملة في الدورات السابقة لأسباب مختلفة.</w:t>
      </w:r>
      <w:r w:rsidRPr="002C2E76">
        <w:rPr>
          <w:rFonts w:ascii="Times New Roman" w:eastAsia="Times New Roman" w:hAnsi="Times New Roman" w:cs="Times New Roman"/>
          <w:lang w:val="fr-FR"/>
        </w:rPr>
        <w:t xml:space="preserve"> </w:t>
      </w:r>
      <w:r w:rsidRPr="003051FC">
        <w:rPr>
          <w:rFonts w:cs="Times New Roman"/>
          <w:rtl/>
          <w:lang w:bidi="ar-QA"/>
        </w:rPr>
        <w:t>وأعدّت الأمانة مفكّرة لاستكمال نموذج تقديم التقارير تزوّد الدول بمعلومات مفيدة عند إعداد تقاريرها.</w:t>
      </w:r>
      <w:r w:rsidRPr="002C2E76">
        <w:rPr>
          <w:rFonts w:ascii="Times New Roman" w:eastAsia="Times New Roman" w:hAnsi="Times New Roman" w:cs="Times New Roman"/>
          <w:lang w:val="fr-FR"/>
        </w:rPr>
        <w:t xml:space="preserve"> </w:t>
      </w:r>
      <w:r>
        <w:rPr>
          <w:rFonts w:cs="Times New Roman"/>
          <w:rtl/>
        </w:rPr>
        <w:t>و</w:t>
      </w:r>
      <w:r w:rsidRPr="003051FC">
        <w:rPr>
          <w:rFonts w:cs="Times New Roman"/>
          <w:rtl/>
          <w:lang w:bidi="ar-QA"/>
        </w:rPr>
        <w:t>من أصل 88 دولة طرف كان من المتوقع أن تقد</w:t>
      </w:r>
      <w:r>
        <w:rPr>
          <w:rFonts w:cs="Times New Roman"/>
          <w:rtl/>
          <w:lang w:bidi="ar-QA"/>
        </w:rPr>
        <w:t>ّ</w:t>
      </w:r>
      <w:r w:rsidRPr="003051FC">
        <w:rPr>
          <w:rFonts w:cs="Times New Roman"/>
          <w:rtl/>
          <w:lang w:bidi="ar-QA"/>
        </w:rPr>
        <w:t xml:space="preserve">م تقاريرها الدورية للفحص خلال دورات 2014 </w:t>
      </w:r>
      <w:proofErr w:type="gramStart"/>
      <w:r w:rsidRPr="003051FC">
        <w:rPr>
          <w:rFonts w:cs="Times New Roman"/>
          <w:rtl/>
          <w:lang w:bidi="ar-QA"/>
        </w:rPr>
        <w:t>و 2015</w:t>
      </w:r>
      <w:proofErr w:type="gramEnd"/>
      <w:r w:rsidRPr="003051FC">
        <w:rPr>
          <w:rFonts w:cs="Times New Roman"/>
          <w:rtl/>
          <w:lang w:bidi="ar-QA"/>
        </w:rPr>
        <w:t xml:space="preserve"> و 2016، قدمت 57 دولة فقط تقريرا</w:t>
      </w:r>
      <w:r>
        <w:rPr>
          <w:rFonts w:cs="Times New Roman"/>
          <w:rtl/>
          <w:lang w:bidi="ar-QA"/>
        </w:rPr>
        <w:t>ً</w:t>
      </w:r>
      <w:r w:rsidRPr="003051FC">
        <w:rPr>
          <w:rFonts w:cs="Times New Roman"/>
          <w:rtl/>
          <w:lang w:bidi="ar-QA"/>
        </w:rPr>
        <w:t xml:space="preserve"> نهائيا</w:t>
      </w:r>
      <w:r>
        <w:rPr>
          <w:rFonts w:cs="Times New Roman"/>
          <w:rtl/>
          <w:lang w:bidi="ar-QA"/>
        </w:rPr>
        <w:t>ً</w:t>
      </w:r>
      <w:r w:rsidRPr="003051FC">
        <w:rPr>
          <w:rFonts w:cs="Times New Roman"/>
          <w:rtl/>
          <w:lang w:bidi="ar-QA"/>
        </w:rPr>
        <w:t>.</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3051FC">
        <w:rPr>
          <w:rFonts w:cs="Times New Roman"/>
          <w:rtl/>
          <w:lang w:bidi="ar-QA"/>
        </w:rPr>
        <w:t>ومن بين التقارير السبعة والخمسين، 17 منها كانت ت</w:t>
      </w:r>
      <w:r>
        <w:rPr>
          <w:rFonts w:cs="Times New Roman"/>
          <w:rtl/>
          <w:lang w:bidi="ar-QA"/>
        </w:rPr>
        <w:t xml:space="preserve">قارير نهائية من دول قدمتها في </w:t>
      </w:r>
      <w:r w:rsidRPr="003051FC">
        <w:rPr>
          <w:rFonts w:cs="Times New Roman"/>
          <w:rtl/>
          <w:lang w:bidi="ar-QA"/>
        </w:rPr>
        <w:t>بداية</w:t>
      </w:r>
      <w:r>
        <w:rPr>
          <w:rFonts w:cs="Times New Roman"/>
          <w:rtl/>
          <w:lang w:bidi="ar-QA"/>
        </w:rPr>
        <w:t xml:space="preserve"> المطاف</w:t>
      </w:r>
      <w:r w:rsidRPr="003051FC">
        <w:rPr>
          <w:rFonts w:cs="Times New Roman"/>
          <w:rtl/>
          <w:lang w:bidi="ar-QA"/>
        </w:rPr>
        <w:t xml:space="preserve"> خلال دورات السابقة (1 في دورة 2012، </w:t>
      </w:r>
      <w:proofErr w:type="gramStart"/>
      <w:r w:rsidRPr="003051FC">
        <w:rPr>
          <w:rFonts w:cs="Times New Roman"/>
          <w:rtl/>
          <w:lang w:bidi="ar-QA"/>
        </w:rPr>
        <w:t>و 15</w:t>
      </w:r>
      <w:proofErr w:type="gramEnd"/>
      <w:r w:rsidRPr="003051FC">
        <w:rPr>
          <w:rFonts w:cs="Times New Roman"/>
          <w:rtl/>
          <w:lang w:bidi="ar-QA"/>
        </w:rPr>
        <w:t xml:space="preserve"> في دورة 2013 و 1 في دورة 2014) لكن</w:t>
      </w:r>
      <w:r>
        <w:rPr>
          <w:rFonts w:cs="Times New Roman"/>
          <w:rtl/>
          <w:lang w:bidi="ar-QA"/>
        </w:rPr>
        <w:t>ّ</w:t>
      </w:r>
      <w:r w:rsidRPr="003051FC">
        <w:rPr>
          <w:rFonts w:cs="Times New Roman"/>
          <w:rtl/>
          <w:lang w:bidi="ar-QA"/>
        </w:rPr>
        <w:t xml:space="preserve">ها أرادت أخذ وقت إضافي لتوفير المعلومات </w:t>
      </w:r>
      <w:r>
        <w:rPr>
          <w:rFonts w:cs="Times New Roman"/>
          <w:rtl/>
          <w:lang w:bidi="ar-QA"/>
        </w:rPr>
        <w:t>المنقوصة</w:t>
      </w:r>
      <w:r w:rsidRPr="003051FC">
        <w:rPr>
          <w:rFonts w:cs="Times New Roman"/>
          <w:rtl/>
          <w:lang w:bidi="ar-QA"/>
        </w:rPr>
        <w:t xml:space="preserve"> التي حددتها الأمانة.</w:t>
      </w:r>
      <w:r w:rsidRPr="002C2E76">
        <w:rPr>
          <w:rFonts w:ascii="Times New Roman" w:eastAsia="Times New Roman" w:hAnsi="Times New Roman" w:cs="Times New Roman"/>
          <w:lang w:val="fr-FR"/>
        </w:rPr>
        <w:t xml:space="preserve"> </w:t>
      </w:r>
      <w:r w:rsidRPr="003051FC">
        <w:rPr>
          <w:rFonts w:cs="Times New Roman"/>
          <w:rtl/>
          <w:lang w:bidi="ar-QA"/>
        </w:rPr>
        <w:t>وق</w:t>
      </w:r>
      <w:r>
        <w:rPr>
          <w:rFonts w:cs="Times New Roman"/>
          <w:rtl/>
          <w:lang w:bidi="ar-QA"/>
        </w:rPr>
        <w:t>ُ</w:t>
      </w:r>
      <w:r w:rsidRPr="003051FC">
        <w:rPr>
          <w:rFonts w:cs="Times New Roman"/>
          <w:rtl/>
          <w:lang w:bidi="ar-QA"/>
        </w:rPr>
        <w:t>د</w:t>
      </w:r>
      <w:r>
        <w:rPr>
          <w:rFonts w:cs="Times New Roman"/>
          <w:rtl/>
          <w:lang w:bidi="ar-QA"/>
        </w:rPr>
        <w:t>ّ</w:t>
      </w:r>
      <w:r w:rsidRPr="003051FC">
        <w:rPr>
          <w:rFonts w:cs="Times New Roman"/>
          <w:rtl/>
          <w:lang w:bidi="ar-QA"/>
        </w:rPr>
        <w:t xml:space="preserve">مت التقارير الأربعين المتبقية للمرة الأولى في ديسمبر 2013 وديسمبر 2014 وديسمبر 2015؛ وقامت الأمانة بتسجيلها وبإرسال </w:t>
      </w:r>
      <w:r>
        <w:rPr>
          <w:rFonts w:cs="Times New Roman"/>
          <w:rtl/>
          <w:lang w:bidi="ar-QA"/>
        </w:rPr>
        <w:t>مكتوب</w:t>
      </w:r>
      <w:r w:rsidRPr="003051FC">
        <w:rPr>
          <w:rFonts w:cs="Times New Roman"/>
          <w:rtl/>
          <w:lang w:bidi="ar-QA"/>
        </w:rPr>
        <w:t xml:space="preserve"> للدول الأطراف </w:t>
      </w:r>
      <w:r>
        <w:rPr>
          <w:rFonts w:cs="Times New Roman"/>
          <w:rtl/>
          <w:lang w:bidi="ar-QA"/>
        </w:rPr>
        <w:t>ي</w:t>
      </w:r>
      <w:r w:rsidRPr="003051FC">
        <w:rPr>
          <w:rFonts w:cs="Times New Roman"/>
          <w:rtl/>
          <w:lang w:bidi="ar-QA"/>
        </w:rPr>
        <w:t>قرّ باستلامها وبدأت عملية الفحص الداخلي.</w:t>
      </w:r>
      <w:r w:rsidRPr="002C2E76">
        <w:rPr>
          <w:rFonts w:ascii="Times New Roman" w:eastAsia="Times New Roman" w:hAnsi="Times New Roman" w:cs="Times New Roman"/>
          <w:lang w:val="fr-FR"/>
        </w:rPr>
        <w:t xml:space="preserve"> </w:t>
      </w:r>
      <w:r w:rsidRPr="003051FC">
        <w:rPr>
          <w:rFonts w:cs="Times New Roman"/>
          <w:rtl/>
          <w:lang w:bidi="ar-QA"/>
        </w:rPr>
        <w:t>ووفقاً للفقرة 165 من التوجيهات التنفيذية، اتصلت الأمانة بالدول الأطراف لاطلاعها على المعلومات الناقصة وقدّمت له</w:t>
      </w:r>
      <w:r>
        <w:rPr>
          <w:rFonts w:cs="Times New Roman"/>
          <w:rtl/>
          <w:lang w:bidi="ar-QA"/>
        </w:rPr>
        <w:t>ا</w:t>
      </w:r>
      <w:r w:rsidRPr="003051FC">
        <w:rPr>
          <w:rFonts w:cs="Times New Roman"/>
          <w:rtl/>
          <w:lang w:bidi="ar-QA"/>
        </w:rPr>
        <w:t xml:space="preserve"> المشورة حول كيفية ا</w:t>
      </w:r>
      <w:r>
        <w:rPr>
          <w:rFonts w:cs="Times New Roman"/>
          <w:rtl/>
          <w:lang w:bidi="ar-QA"/>
        </w:rPr>
        <w:t>ست</w:t>
      </w:r>
      <w:r w:rsidRPr="003051FC">
        <w:rPr>
          <w:rFonts w:cs="Times New Roman"/>
          <w:rtl/>
          <w:lang w:bidi="ar-QA"/>
        </w:rPr>
        <w:t>كمال تق</w:t>
      </w:r>
      <w:r>
        <w:rPr>
          <w:rFonts w:cs="Times New Roman"/>
          <w:rtl/>
          <w:lang w:bidi="ar-QA"/>
        </w:rPr>
        <w:t>ا</w:t>
      </w:r>
      <w:r w:rsidRPr="003051FC">
        <w:rPr>
          <w:rFonts w:cs="Times New Roman"/>
          <w:rtl/>
          <w:lang w:bidi="ar-QA"/>
        </w:rPr>
        <w:t>ريرها.</w:t>
      </w:r>
      <w:r w:rsidRPr="002C2E76">
        <w:rPr>
          <w:rFonts w:ascii="Times New Roman" w:eastAsia="Times New Roman" w:hAnsi="Times New Roman" w:cs="Times New Roman"/>
          <w:lang w:val="fr-FR"/>
        </w:rPr>
        <w:t xml:space="preserve"> </w:t>
      </w:r>
      <w:r w:rsidRPr="003051FC">
        <w:rPr>
          <w:rFonts w:cs="Times New Roman"/>
          <w:rtl/>
          <w:lang w:bidi="ar-QA"/>
        </w:rPr>
        <w:t xml:space="preserve">وتمّ بعد ذلك تقديم أربعة وثلاثين </w:t>
      </w:r>
      <w:r w:rsidRPr="00EE5D3B">
        <w:rPr>
          <w:rFonts w:cs="Times New Roman"/>
          <w:rtl/>
          <w:lang w:bidi="ar-QA"/>
        </w:rPr>
        <w:t>تقريراً نهائياً</w:t>
      </w:r>
      <w:r>
        <w:rPr>
          <w:rFonts w:cs="Times New Roman"/>
          <w:rtl/>
          <w:lang w:bidi="ar-QA"/>
        </w:rPr>
        <w:t>،</w:t>
      </w:r>
      <w:r w:rsidRPr="00EE5D3B">
        <w:rPr>
          <w:rFonts w:cs="Times New Roman"/>
          <w:rtl/>
          <w:lang w:bidi="ar-QA"/>
        </w:rPr>
        <w:t xml:space="preserve"> إلى جانب التقارير السبعة عشرة المذكور</w:t>
      </w:r>
      <w:r>
        <w:rPr>
          <w:rFonts w:cs="Times New Roman"/>
          <w:rtl/>
          <w:lang w:bidi="ar-QA"/>
        </w:rPr>
        <w:t>ة</w:t>
      </w:r>
      <w:r w:rsidRPr="00EE5D3B">
        <w:rPr>
          <w:rFonts w:cs="Times New Roman"/>
          <w:rtl/>
          <w:lang w:bidi="ar-QA"/>
        </w:rPr>
        <w:t xml:space="preserve"> أعلاه،</w:t>
      </w:r>
      <w:r w:rsidRPr="003051FC">
        <w:rPr>
          <w:rFonts w:cs="Times New Roman"/>
          <w:rtl/>
          <w:lang w:bidi="ar-QA"/>
        </w:rPr>
        <w:t xml:space="preserve"> وفحصها من قبل اللجنة.</w:t>
      </w:r>
      <w:r w:rsidRPr="002C2E76">
        <w:rPr>
          <w:rFonts w:ascii="Times New Roman" w:eastAsia="Times New Roman" w:hAnsi="Times New Roman" w:cs="Times New Roman"/>
          <w:lang w:val="fr-FR"/>
        </w:rPr>
        <w:t xml:space="preserve"> </w:t>
      </w:r>
      <w:r w:rsidRPr="003051FC">
        <w:rPr>
          <w:rFonts w:cs="Times New Roman"/>
          <w:rtl/>
          <w:lang w:bidi="ar-QA"/>
        </w:rPr>
        <w:t>وفحصت اللجنة في دورتها التاسعة في عام 2014 سبعة وعشرين تقريرا</w:t>
      </w:r>
      <w:r>
        <w:rPr>
          <w:rFonts w:cs="Times New Roman"/>
          <w:rtl/>
          <w:lang w:bidi="ar-QA"/>
        </w:rPr>
        <w:t>ً،</w:t>
      </w:r>
      <w:r w:rsidRPr="003051FC">
        <w:rPr>
          <w:rFonts w:cs="Times New Roman"/>
          <w:rtl/>
          <w:lang w:bidi="ar-QA"/>
        </w:rPr>
        <w:t xml:space="preserve"> كما فحصت أربعة وعشرين تقريرا</w:t>
      </w:r>
      <w:r>
        <w:rPr>
          <w:rFonts w:cs="Times New Roman"/>
          <w:rtl/>
          <w:lang w:bidi="ar-QA"/>
        </w:rPr>
        <w:t>ً</w:t>
      </w:r>
      <w:r w:rsidRPr="003051FC">
        <w:rPr>
          <w:rFonts w:cs="Times New Roman"/>
          <w:rtl/>
          <w:lang w:bidi="ar-QA"/>
        </w:rPr>
        <w:t xml:space="preserve"> في عام 2015. وستفحص اللجنة ستة تقارير (بما في ذلك ثلاثة تقارير كان من المتوق</w:t>
      </w:r>
      <w:r>
        <w:rPr>
          <w:rFonts w:cs="Times New Roman"/>
          <w:rtl/>
          <w:lang w:bidi="ar-QA"/>
        </w:rPr>
        <w:t>ّ</w:t>
      </w:r>
      <w:r w:rsidRPr="003051FC">
        <w:rPr>
          <w:rFonts w:cs="Times New Roman"/>
          <w:rtl/>
          <w:lang w:bidi="ar-QA"/>
        </w:rPr>
        <w:t xml:space="preserve">ع تقديمها على التوالي في 2010 </w:t>
      </w:r>
      <w:proofErr w:type="gramStart"/>
      <w:r w:rsidRPr="003051FC">
        <w:rPr>
          <w:rFonts w:cs="Times New Roman"/>
          <w:rtl/>
          <w:lang w:bidi="ar-QA"/>
        </w:rPr>
        <w:t>و 2013</w:t>
      </w:r>
      <w:proofErr w:type="gramEnd"/>
      <w:r w:rsidRPr="003051FC">
        <w:rPr>
          <w:rFonts w:cs="Times New Roman"/>
          <w:rtl/>
          <w:lang w:bidi="ar-QA"/>
        </w:rPr>
        <w:t xml:space="preserve"> و 2014) خلال دورتها الحادية عشرة في عام 2016. وتعمل الأمانة بصورة منهجية على إعداد ملخصات للتقارير الدورية بهدف تحسين </w:t>
      </w:r>
      <w:r w:rsidRPr="009624A3">
        <w:rPr>
          <w:rFonts w:cs="Times New Roman"/>
          <w:rtl/>
          <w:lang w:bidi="ar-QA"/>
        </w:rPr>
        <w:t>إمكانية الوصول إليها</w:t>
      </w:r>
      <w:r w:rsidRPr="003051FC">
        <w:rPr>
          <w:rFonts w:cs="Times New Roman"/>
          <w:rtl/>
          <w:lang w:bidi="ar-QA"/>
        </w:rPr>
        <w:t>.</w:t>
      </w:r>
    </w:p>
    <w:p w:rsidR="00913A98" w:rsidRPr="004845B9" w:rsidRDefault="00913A98" w:rsidP="00DA68D0">
      <w:pPr>
        <w:pStyle w:val="COMPara"/>
        <w:numPr>
          <w:ilvl w:val="0"/>
          <w:numId w:val="3"/>
        </w:numPr>
        <w:bidi/>
        <w:ind w:left="567" w:hanging="567"/>
        <w:jc w:val="both"/>
        <w:rPr>
          <w:rFonts w:cs="Times New Roman"/>
          <w:lang w:val="fr-FR" w:bidi="ar-QA"/>
        </w:rPr>
      </w:pPr>
      <w:r w:rsidRPr="003051FC">
        <w:rPr>
          <w:rFonts w:cs="Times New Roman"/>
          <w:rtl/>
          <w:lang w:bidi="ar-QA"/>
        </w:rPr>
        <w:t>وابتداء من عام 2014، أدرجت الأمانة في اللمحة العامة عن التقارير دراسة معمقة حول موضوع محدد:</w:t>
      </w:r>
      <w:r>
        <w:rPr>
          <w:rFonts w:cs="Times New Roman"/>
          <w:rtl/>
          <w:lang w:bidi="ar-QA"/>
        </w:rPr>
        <w:t xml:space="preserve"> </w:t>
      </w:r>
      <w:r w:rsidRPr="003051FC">
        <w:rPr>
          <w:rFonts w:cs="Times New Roman"/>
          <w:rtl/>
          <w:lang w:bidi="ar-QA"/>
        </w:rPr>
        <w:t>أعمال الحصر بالنسبة لدورة 2014 وتدابير النقل والتعليم بالنسبة لدورة 2015.</w:t>
      </w:r>
      <w:r>
        <w:rPr>
          <w:rFonts w:cs="Times New Roman"/>
          <w:rtl/>
          <w:lang w:bidi="ar-QA"/>
        </w:rPr>
        <w:t xml:space="preserve"> </w:t>
      </w:r>
      <w:r w:rsidRPr="003051FC">
        <w:rPr>
          <w:rFonts w:cs="Times New Roman"/>
          <w:rtl/>
          <w:lang w:bidi="ar-QA"/>
        </w:rPr>
        <w:t>طلبت اللجنة من الأمانة أن تعد</w:t>
      </w:r>
      <w:r>
        <w:rPr>
          <w:rFonts w:cs="Times New Roman"/>
          <w:rtl/>
          <w:lang w:bidi="ar-QA"/>
        </w:rPr>
        <w:t>ّ في 2016</w:t>
      </w:r>
      <w:r w:rsidRPr="003051FC">
        <w:rPr>
          <w:rFonts w:cs="Times New Roman"/>
          <w:rtl/>
          <w:lang w:bidi="ar-QA"/>
        </w:rPr>
        <w:t xml:space="preserve"> "</w:t>
      </w:r>
      <w:r w:rsidRPr="009624A3">
        <w:rPr>
          <w:rFonts w:cs="Times New Roman"/>
          <w:rtl/>
          <w:lang w:bidi="ar-QA"/>
        </w:rPr>
        <w:t>تركيزاً تراكمياً</w:t>
      </w:r>
      <w:r w:rsidRPr="003051FC">
        <w:rPr>
          <w:rFonts w:cs="Times New Roman"/>
          <w:rtl/>
          <w:lang w:bidi="ar-QA"/>
        </w:rPr>
        <w:t xml:space="preserve"> عن التدابير التي اتخذتها الدول الأطراف بشأن إدماج التراث الثقافي غير المادي وصونه في السياسات الثقافية وغيرها".</w:t>
      </w:r>
      <w:r w:rsidRPr="004845B9">
        <w:rPr>
          <w:rFonts w:cs="Times New Roman"/>
          <w:lang w:val="fr-FR" w:bidi="ar-QA"/>
        </w:rPr>
        <w:t xml:space="preserve"> </w:t>
      </w:r>
      <w:r w:rsidRPr="003051FC">
        <w:rPr>
          <w:rFonts w:cs="Times New Roman"/>
          <w:rtl/>
          <w:lang w:bidi="ar-QA"/>
        </w:rPr>
        <w:t>وهذا ما شأنه تزويد اللجنة بتحليل التراكمي شامل حول تلك المواضيع على أساس جميع التقارير المقد</w:t>
      </w:r>
      <w:r>
        <w:rPr>
          <w:rFonts w:cs="Times New Roman"/>
          <w:rtl/>
          <w:lang w:bidi="ar-QA"/>
        </w:rPr>
        <w:t>ّ</w:t>
      </w:r>
      <w:r w:rsidRPr="003051FC">
        <w:rPr>
          <w:rFonts w:cs="Times New Roman"/>
          <w:rtl/>
          <w:lang w:bidi="ar-QA"/>
        </w:rPr>
        <w:t>مة منذ الدورة الأولى في عام 2011.</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Pr>
          <w:rFonts w:cs="Times New Roman"/>
          <w:rtl/>
          <w:lang w:bidi="ar-QA"/>
        </w:rPr>
        <w:t>و</w:t>
      </w:r>
      <w:r w:rsidRPr="003051FC">
        <w:rPr>
          <w:rFonts w:cs="Times New Roman"/>
          <w:rtl/>
          <w:lang w:bidi="ar-QA"/>
        </w:rPr>
        <w:t>بالإضافة إلى التقارير عن تطبيق الاتفاقية ووفقا</w:t>
      </w:r>
      <w:r>
        <w:rPr>
          <w:rFonts w:cs="Times New Roman"/>
          <w:rtl/>
          <w:lang w:bidi="ar-QA"/>
        </w:rPr>
        <w:t>ً</w:t>
      </w:r>
      <w:r w:rsidRPr="003051FC">
        <w:rPr>
          <w:rFonts w:cs="Times New Roman"/>
          <w:rtl/>
          <w:lang w:bidi="ar-QA"/>
        </w:rPr>
        <w:t xml:space="preserve"> للتوجيهات التنفيذية (الفقرات 160-164)، تلق</w:t>
      </w:r>
      <w:r>
        <w:rPr>
          <w:rFonts w:cs="Times New Roman"/>
          <w:rtl/>
          <w:lang w:bidi="ar-QA"/>
        </w:rPr>
        <w:t>ّ</w:t>
      </w:r>
      <w:r w:rsidRPr="003051FC">
        <w:rPr>
          <w:rFonts w:cs="Times New Roman"/>
          <w:rtl/>
          <w:lang w:bidi="ar-QA"/>
        </w:rPr>
        <w:t>ت الأمانة ما مجموعه 18 تقريراً بشأن العناصر المدرجة في قائمة التراث الثقافي غير المادي الذي يحتاج إلى صون عاجل:</w:t>
      </w:r>
    </w:p>
    <w:p w:rsidR="00913A98" w:rsidRPr="002C2E76" w:rsidRDefault="00913A98" w:rsidP="00F4402B">
      <w:pPr>
        <w:pStyle w:val="COMPara"/>
        <w:numPr>
          <w:ilvl w:val="0"/>
          <w:numId w:val="13"/>
        </w:numPr>
        <w:bidi/>
        <w:jc w:val="both"/>
        <w:rPr>
          <w:rFonts w:ascii="Times New Roman" w:eastAsia="Times New Roman" w:hAnsi="Times New Roman" w:cs="Times New Roman"/>
          <w:lang w:val="fr-FR"/>
        </w:rPr>
      </w:pPr>
      <w:r w:rsidRPr="003051FC">
        <w:rPr>
          <w:rFonts w:cs="Times New Roman"/>
          <w:rtl/>
          <w:lang w:bidi="ar-QA"/>
        </w:rPr>
        <w:t>من أصل 12 تقريرا</w:t>
      </w:r>
      <w:r>
        <w:rPr>
          <w:rFonts w:cs="Times New Roman"/>
          <w:rtl/>
          <w:lang w:bidi="ar-QA"/>
        </w:rPr>
        <w:t>ً</w:t>
      </w:r>
      <w:r w:rsidRPr="003051FC">
        <w:rPr>
          <w:rFonts w:cs="Times New Roman"/>
          <w:rtl/>
          <w:lang w:bidi="ar-QA"/>
        </w:rPr>
        <w:t xml:space="preserve"> منتظرا</w:t>
      </w:r>
      <w:r>
        <w:rPr>
          <w:rFonts w:cs="Times New Roman"/>
          <w:rtl/>
          <w:lang w:bidi="ar-QA"/>
        </w:rPr>
        <w:t>ً</w:t>
      </w:r>
      <w:r w:rsidRPr="003051FC">
        <w:rPr>
          <w:rFonts w:cs="Times New Roman"/>
          <w:rtl/>
          <w:lang w:bidi="ar-QA"/>
        </w:rPr>
        <w:t xml:space="preserve"> بخصوص العناصر المدرجة في 2009، تمّ تقديم ثمانية تقارير في الموعد المحدّد وفحصتها اللجنة في دورة 2014.</w:t>
      </w:r>
      <w:r>
        <w:rPr>
          <w:rFonts w:cs="Times New Roman"/>
          <w:rtl/>
          <w:lang w:bidi="ar-QA"/>
        </w:rPr>
        <w:t xml:space="preserve"> </w:t>
      </w:r>
    </w:p>
    <w:p w:rsidR="00913A98" w:rsidRPr="002C2E76" w:rsidRDefault="00913A98" w:rsidP="00F4402B">
      <w:pPr>
        <w:pStyle w:val="COMPara"/>
        <w:numPr>
          <w:ilvl w:val="0"/>
          <w:numId w:val="13"/>
        </w:numPr>
        <w:bidi/>
        <w:jc w:val="both"/>
        <w:rPr>
          <w:rFonts w:ascii="Times New Roman" w:eastAsia="Times New Roman" w:hAnsi="Times New Roman" w:cs="Times New Roman"/>
          <w:lang w:val="fr-FR"/>
        </w:rPr>
      </w:pPr>
      <w:r w:rsidRPr="003051FC">
        <w:rPr>
          <w:rFonts w:cs="Times New Roman"/>
          <w:rtl/>
          <w:lang w:bidi="ar-QA"/>
        </w:rPr>
        <w:t>من أصل أربعة تقارير منتظرة بخصوص العناصر المدرجة في 2010، تمّ تقديم تقرير واحد، بالإضافة إلى تقريرين استثنائيين بخصوص ال</w:t>
      </w:r>
      <w:r>
        <w:rPr>
          <w:rFonts w:cs="Times New Roman"/>
          <w:rtl/>
          <w:lang w:bidi="ar-QA"/>
        </w:rPr>
        <w:t>عناصر المدرجة في 2013، تمّ فحصه</w:t>
      </w:r>
      <w:r w:rsidRPr="003051FC">
        <w:rPr>
          <w:rFonts w:cs="Times New Roman"/>
          <w:rtl/>
          <w:lang w:bidi="ar-QA"/>
        </w:rPr>
        <w:t xml:space="preserve">ا من قبل اللجنة في 2015. </w:t>
      </w:r>
    </w:p>
    <w:p w:rsidR="00913A98" w:rsidRPr="002C2E76" w:rsidRDefault="00913A98" w:rsidP="00F4402B">
      <w:pPr>
        <w:pStyle w:val="COMPara"/>
        <w:numPr>
          <w:ilvl w:val="0"/>
          <w:numId w:val="13"/>
        </w:numPr>
        <w:bidi/>
        <w:jc w:val="both"/>
        <w:rPr>
          <w:rFonts w:ascii="Times New Roman" w:eastAsia="Times New Roman" w:hAnsi="Times New Roman" w:cs="Times New Roman"/>
          <w:lang w:val="fr-FR"/>
        </w:rPr>
      </w:pPr>
      <w:r w:rsidRPr="003051FC">
        <w:rPr>
          <w:rFonts w:cs="Times New Roman"/>
          <w:rtl/>
          <w:lang w:bidi="ar-QA"/>
        </w:rPr>
        <w:t xml:space="preserve">من أصل 11 </w:t>
      </w:r>
      <w:r>
        <w:rPr>
          <w:rFonts w:cs="Times New Roman"/>
          <w:rtl/>
          <w:lang w:bidi="ar-QA"/>
        </w:rPr>
        <w:t xml:space="preserve">تقريراً </w:t>
      </w:r>
      <w:r w:rsidRPr="003051FC">
        <w:rPr>
          <w:rFonts w:cs="Times New Roman"/>
          <w:rtl/>
          <w:lang w:bidi="ar-QA"/>
        </w:rPr>
        <w:t>منتظر</w:t>
      </w:r>
      <w:r>
        <w:rPr>
          <w:rFonts w:cs="Times New Roman"/>
          <w:rtl/>
          <w:lang w:bidi="ar-QA"/>
        </w:rPr>
        <w:t>اً</w:t>
      </w:r>
      <w:r w:rsidRPr="003051FC">
        <w:rPr>
          <w:rFonts w:cs="Times New Roman"/>
          <w:rtl/>
          <w:lang w:bidi="ar-QA"/>
        </w:rPr>
        <w:t xml:space="preserve"> بخصوص العناصر المدرجة في 2011، ستدرس اللجنة </w:t>
      </w:r>
      <w:r>
        <w:rPr>
          <w:rFonts w:cs="Times New Roman"/>
          <w:rtl/>
          <w:lang w:bidi="ar-QA"/>
        </w:rPr>
        <w:t xml:space="preserve">في 2016 </w:t>
      </w:r>
      <w:r w:rsidRPr="003051FC">
        <w:rPr>
          <w:rFonts w:cs="Times New Roman"/>
          <w:rtl/>
          <w:lang w:bidi="ar-QA"/>
        </w:rPr>
        <w:t>ستة تقارير ق</w:t>
      </w:r>
      <w:r>
        <w:rPr>
          <w:rFonts w:cs="Times New Roman"/>
          <w:rtl/>
          <w:lang w:bidi="ar-QA"/>
        </w:rPr>
        <w:t>ُ</w:t>
      </w:r>
      <w:r w:rsidRPr="003051FC">
        <w:rPr>
          <w:rFonts w:cs="Times New Roman"/>
          <w:rtl/>
          <w:lang w:bidi="ar-QA"/>
        </w:rPr>
        <w:t>دّمت في الموعد المحدّد</w:t>
      </w:r>
      <w:r>
        <w:rPr>
          <w:rFonts w:cs="Times New Roman"/>
          <w:rtl/>
          <w:lang w:bidi="ar-QA"/>
        </w:rPr>
        <w:t>،</w:t>
      </w:r>
      <w:r w:rsidRPr="003051FC">
        <w:rPr>
          <w:rFonts w:cs="Times New Roman"/>
          <w:rtl/>
          <w:lang w:bidi="ar-QA"/>
        </w:rPr>
        <w:t xml:space="preserve"> بالإضافة إلى تقرير منتظر بخصوص عنصر مدرج في 2009</w:t>
      </w:r>
      <w:r>
        <w:rPr>
          <w:rFonts w:cs="Times New Roman"/>
          <w:rtl/>
          <w:lang w:bidi="ar-QA"/>
        </w:rPr>
        <w:t>.</w:t>
      </w:r>
      <w:r w:rsidRPr="003051FC">
        <w:rPr>
          <w:rFonts w:cs="Times New Roman"/>
          <w:rtl/>
          <w:lang w:bidi="ar-QA"/>
        </w:rPr>
        <w:t xml:space="preserve"> </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A15FA1">
        <w:rPr>
          <w:rFonts w:cs="Times New Roman"/>
          <w:rtl/>
          <w:lang w:bidi="ar-QA"/>
        </w:rPr>
        <w:t xml:space="preserve">وفحصت اللجنة في دورتها العاشرة في 2015، وفقاً للتوجيهات التنفيذية (الفقرتان 168 </w:t>
      </w:r>
      <w:proofErr w:type="gramStart"/>
      <w:r w:rsidRPr="00A15FA1">
        <w:rPr>
          <w:rFonts w:cs="Times New Roman"/>
          <w:rtl/>
          <w:lang w:bidi="ar-QA"/>
        </w:rPr>
        <w:t>و 169</w:t>
      </w:r>
      <w:proofErr w:type="gramEnd"/>
      <w:r w:rsidRPr="00A15FA1">
        <w:rPr>
          <w:rFonts w:cs="Times New Roman"/>
          <w:rtl/>
          <w:lang w:bidi="ar-QA"/>
        </w:rPr>
        <w:t>)، التقرير الذي قدّمته دولة غير طرف في اتفاقية 2003 بشأن عنصرين مدرجين في القائمة التمثيلية واللذين اعتبرا في السابق من بين الروائع.</w:t>
      </w:r>
      <w:r w:rsidRPr="002C2E76">
        <w:rPr>
          <w:rFonts w:ascii="Times New Roman" w:eastAsia="Times New Roman" w:hAnsi="Times New Roman" w:cs="Times New Roman"/>
          <w:lang w:val="fr-FR"/>
        </w:rPr>
        <w:t xml:space="preserve"> </w:t>
      </w:r>
      <w:r w:rsidRPr="00A15FA1">
        <w:rPr>
          <w:rFonts w:cs="Times New Roman"/>
          <w:rtl/>
          <w:lang w:bidi="ar-QA"/>
        </w:rPr>
        <w:t>وقُدّم</w:t>
      </w:r>
      <w:r w:rsidRPr="003051FC">
        <w:rPr>
          <w:rFonts w:cs="Times New Roman"/>
          <w:rtl/>
          <w:lang w:bidi="ar-QA"/>
        </w:rPr>
        <w:t xml:space="preserve"> هذا التقرير حسب الأصول من قبل الاتحاد الروسي في ديسمبر 2014.</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3051FC">
        <w:rPr>
          <w:rFonts w:cs="Times New Roman"/>
          <w:rtl/>
          <w:lang w:bidi="ar-QA"/>
        </w:rPr>
        <w:t>وبناء على التقييم الداخلي ال</w:t>
      </w:r>
      <w:r>
        <w:rPr>
          <w:rFonts w:cs="Times New Roman"/>
          <w:rtl/>
          <w:lang w:bidi="ar-QA"/>
        </w:rPr>
        <w:t>ذ</w:t>
      </w:r>
      <w:r w:rsidRPr="003051FC">
        <w:rPr>
          <w:rFonts w:cs="Times New Roman"/>
          <w:rtl/>
          <w:lang w:bidi="ar-QA"/>
        </w:rPr>
        <w:t>ي قامت به الأمانة، تعالج 74% من التقارير التي فحصتها اللجنة في عام 2014 و29% من التقارير التي درستها في 2015</w:t>
      </w:r>
      <w:r>
        <w:rPr>
          <w:rFonts w:cs="Times New Roman"/>
          <w:rtl/>
          <w:lang w:bidi="ar-QA"/>
        </w:rPr>
        <w:t xml:space="preserve"> </w:t>
      </w:r>
      <w:r w:rsidRPr="003051FC">
        <w:rPr>
          <w:rFonts w:cs="Times New Roman"/>
          <w:rtl/>
          <w:lang w:bidi="ar-QA"/>
        </w:rPr>
        <w:t>قضايا المساواة بين الجنسين و</w:t>
      </w:r>
      <w:r>
        <w:rPr>
          <w:rFonts w:cs="Times New Roman"/>
          <w:rtl/>
          <w:lang w:bidi="ar-QA"/>
        </w:rPr>
        <w:t>تصف</w:t>
      </w:r>
      <w:r w:rsidRPr="003051FC">
        <w:rPr>
          <w:rFonts w:cs="Times New Roman"/>
          <w:rtl/>
          <w:lang w:bidi="ar-QA"/>
        </w:rPr>
        <w:t xml:space="preserve"> سياسات تعزيز المساواة في الوصول إلى الحياة الثقافية والمشاركة فيها.</w:t>
      </w:r>
      <w:r w:rsidRPr="002C2E76">
        <w:rPr>
          <w:rFonts w:ascii="Times New Roman" w:eastAsia="Times New Roman" w:hAnsi="Times New Roman" w:cs="Times New Roman"/>
          <w:lang w:val="fr-FR"/>
        </w:rPr>
        <w:t xml:space="preserve"> </w:t>
      </w:r>
      <w:r w:rsidRPr="003051FC">
        <w:rPr>
          <w:rFonts w:cs="Times New Roman"/>
          <w:rtl/>
          <w:lang w:bidi="ar-QA"/>
        </w:rPr>
        <w:t xml:space="preserve">ويرد تحليل مفصّل عن التقارير في الوثيقتين </w:t>
      </w:r>
      <w:hyperlink r:id="rId45" w:history="1">
        <w:r w:rsidRPr="002C2E76">
          <w:rPr>
            <w:rStyle w:val="Hyperlink"/>
            <w:rFonts w:ascii="Times New Roman" w:eastAsia="Times New Roman" w:hAnsi="Times New Roman"/>
            <w:lang w:val="fr-FR" w:bidi="ar-QA"/>
          </w:rPr>
          <w:t>ITH/14/9.COM/5.a</w:t>
        </w:r>
      </w:hyperlink>
      <w:r w:rsidRPr="003051FC">
        <w:rPr>
          <w:rFonts w:cs="Times New Roman"/>
          <w:rtl/>
          <w:lang w:bidi="ar-QA"/>
        </w:rPr>
        <w:t xml:space="preserve"> و</w:t>
      </w:r>
      <w:hyperlink r:id="rId46" w:history="1">
        <w:r w:rsidRPr="002C2E76">
          <w:rPr>
            <w:rStyle w:val="Hyperlink"/>
            <w:rFonts w:ascii="Times New Roman" w:eastAsia="Times New Roman" w:hAnsi="Times New Roman"/>
            <w:lang w:val="fr-FR" w:bidi="ar-QA"/>
          </w:rPr>
          <w:t>ITH/15/10.COM/6.a</w:t>
        </w:r>
      </w:hyperlink>
      <w:r w:rsidRPr="003051FC">
        <w:rPr>
          <w:rFonts w:cs="Times New Roman"/>
          <w:rtl/>
          <w:lang w:bidi="ar-QA"/>
        </w:rPr>
        <w:t>.</w:t>
      </w:r>
    </w:p>
    <w:p w:rsidR="00913A98" w:rsidRPr="002C2E76" w:rsidRDefault="00913A98" w:rsidP="00F4402B">
      <w:pPr>
        <w:pStyle w:val="COMPara"/>
        <w:bidi/>
        <w:spacing w:before="360"/>
        <w:ind w:left="0" w:firstLine="0"/>
        <w:jc w:val="both"/>
        <w:rPr>
          <w:rFonts w:ascii="Times New Roman" w:eastAsia="Times New Roman" w:hAnsi="Times New Roman" w:cs="Times New Roman"/>
          <w:lang w:val="fr-FR"/>
        </w:rPr>
      </w:pPr>
      <w:r w:rsidRPr="003051FC">
        <w:rPr>
          <w:rFonts w:cs="Times New Roman"/>
          <w:bCs/>
          <w:rtl/>
          <w:lang w:bidi="ar-QA"/>
        </w:rPr>
        <w:t>مؤشر الأداء 6:</w:t>
      </w:r>
      <w:r>
        <w:rPr>
          <w:rFonts w:cs="Times New Roman"/>
          <w:bCs/>
          <w:rtl/>
          <w:lang w:bidi="ar-QA"/>
        </w:rPr>
        <w:t xml:space="preserve"> </w:t>
      </w:r>
      <w:r w:rsidRPr="003051FC">
        <w:rPr>
          <w:rFonts w:cs="Times New Roman"/>
          <w:bCs/>
          <w:rtl/>
          <w:lang w:bidi="ar-QA"/>
        </w:rPr>
        <w:t>ارتفاع عدد الدول الأطراف في الاتفاقية</w:t>
      </w:r>
    </w:p>
    <w:p w:rsidR="00913A98" w:rsidRPr="004845B9" w:rsidRDefault="00913A98" w:rsidP="00573D57">
      <w:pPr>
        <w:pStyle w:val="COMPara"/>
        <w:numPr>
          <w:ilvl w:val="0"/>
          <w:numId w:val="3"/>
        </w:numPr>
        <w:bidi/>
        <w:ind w:left="567" w:hanging="567"/>
        <w:jc w:val="both"/>
        <w:rPr>
          <w:rFonts w:cs="Times New Roman"/>
          <w:lang w:val="fr-FR" w:bidi="ar-QA"/>
        </w:rPr>
      </w:pPr>
      <w:r w:rsidRPr="003051FC">
        <w:rPr>
          <w:rFonts w:cs="Times New Roman"/>
          <w:rtl/>
          <w:lang w:bidi="ar-QA"/>
        </w:rPr>
        <w:t xml:space="preserve">خلال الفترة التي يغطيها التقرير، صدقت </w:t>
      </w:r>
      <w:r w:rsidR="001D032E">
        <w:rPr>
          <w:rFonts w:cs="Times New Roman" w:hint="cs"/>
          <w:rtl/>
          <w:lang w:bidi="ar-QA"/>
        </w:rPr>
        <w:t>ست</w:t>
      </w:r>
      <w:r w:rsidR="001D032E" w:rsidRPr="003051FC">
        <w:rPr>
          <w:rFonts w:cs="Times New Roman"/>
          <w:rtl/>
          <w:lang w:bidi="ar-QA"/>
        </w:rPr>
        <w:t xml:space="preserve"> </w:t>
      </w:r>
      <w:r w:rsidRPr="003051FC">
        <w:rPr>
          <w:rFonts w:cs="Times New Roman"/>
          <w:rtl/>
          <w:lang w:bidi="ar-QA"/>
        </w:rPr>
        <w:t>دول جديدة على الاتفاقية (الرأس الأخضر وغانا وغينيا بيساو و</w:t>
      </w:r>
      <w:r>
        <w:rPr>
          <w:rFonts w:cs="Times New Roman"/>
          <w:rtl/>
          <w:lang w:bidi="ar-QA"/>
        </w:rPr>
        <w:t>ا</w:t>
      </w:r>
      <w:r w:rsidRPr="003051FC">
        <w:rPr>
          <w:rFonts w:cs="Times New Roman"/>
          <w:rtl/>
          <w:lang w:bidi="ar-QA"/>
        </w:rPr>
        <w:t>يرلندا والكويت وجزر مارشال).</w:t>
      </w:r>
      <w:r w:rsidRPr="004845B9">
        <w:rPr>
          <w:rFonts w:cs="Times New Roman"/>
          <w:lang w:val="fr-FR" w:bidi="ar-QA"/>
        </w:rPr>
        <w:t xml:space="preserve"> </w:t>
      </w:r>
      <w:r w:rsidRPr="003051FC">
        <w:rPr>
          <w:rFonts w:cs="Times New Roman"/>
          <w:rtl/>
          <w:lang w:bidi="ar-QA"/>
        </w:rPr>
        <w:t xml:space="preserve">وحتى تاريخ إعداد هذا التقرير، بلغ عدد الدول الأطراف 167 دولة. وتواصل الأمانة في </w:t>
      </w:r>
      <w:r>
        <w:rPr>
          <w:rFonts w:cs="Times New Roman"/>
          <w:rtl/>
          <w:lang w:bidi="ar-QA"/>
        </w:rPr>
        <w:t>الأثناء</w:t>
      </w:r>
      <w:r w:rsidRPr="003051FC">
        <w:rPr>
          <w:rFonts w:cs="Times New Roman"/>
          <w:rtl/>
          <w:lang w:bidi="ar-QA"/>
        </w:rPr>
        <w:t xml:space="preserve"> جهودها لتعزيز التصديق على الاتفاقية.</w:t>
      </w:r>
      <w:r w:rsidRPr="004845B9">
        <w:rPr>
          <w:rFonts w:cs="Times New Roman"/>
          <w:lang w:val="fr-FR" w:bidi="ar-QA"/>
        </w:rPr>
        <w:t xml:space="preserve"> </w:t>
      </w:r>
      <w:r>
        <w:rPr>
          <w:rFonts w:cs="Times New Roman"/>
          <w:rtl/>
          <w:lang w:bidi="ar-QA"/>
        </w:rPr>
        <w:t>ف</w:t>
      </w:r>
      <w:r w:rsidRPr="003051FC">
        <w:rPr>
          <w:rFonts w:cs="Times New Roman"/>
          <w:rtl/>
          <w:lang w:bidi="ar-QA"/>
        </w:rPr>
        <w:t>على سبيل المثال، دعمت الأمانة تنظيم حلقة عمل من قبل المركز الدولي للتدريب للتراث الثقافي غير المادي في منطقة آسيا والمحيط اله</w:t>
      </w:r>
      <w:r>
        <w:rPr>
          <w:rFonts w:cs="Times New Roman"/>
          <w:rtl/>
          <w:lang w:bidi="ar-QA"/>
        </w:rPr>
        <w:t>ادئ</w:t>
      </w:r>
      <w:r w:rsidRPr="003051FC">
        <w:rPr>
          <w:rFonts w:cs="Times New Roman"/>
          <w:rtl/>
          <w:lang w:bidi="ar-QA"/>
        </w:rPr>
        <w:t xml:space="preserve"> في سيدني، أستراليا، في تشرين الثاني/نوفمبر 2015 </w:t>
      </w:r>
      <w:r>
        <w:rPr>
          <w:rFonts w:cs="Times New Roman"/>
          <w:rtl/>
          <w:lang w:bidi="ar-QA"/>
        </w:rPr>
        <w:t>يتوجّه ل</w:t>
      </w:r>
      <w:r w:rsidRPr="003051FC">
        <w:rPr>
          <w:rFonts w:cs="Times New Roman"/>
          <w:rtl/>
          <w:lang w:bidi="ar-QA"/>
        </w:rPr>
        <w:t>دول منطقة المحيط الهادئ التي لم تصدق على الاتفاقية</w:t>
      </w:r>
      <w:r>
        <w:rPr>
          <w:rFonts w:cs="Times New Roman"/>
          <w:rtl/>
          <w:lang w:bidi="ar-QA"/>
        </w:rPr>
        <w:t>.</w:t>
      </w:r>
    </w:p>
    <w:p w:rsidR="00913A98" w:rsidRPr="002C2E76" w:rsidRDefault="00913A98" w:rsidP="00F4402B">
      <w:pPr>
        <w:pStyle w:val="COMPara"/>
        <w:bidi/>
        <w:spacing w:before="360"/>
        <w:ind w:left="0" w:firstLine="0"/>
        <w:rPr>
          <w:rFonts w:ascii="Times New Roman" w:eastAsia="Times New Roman" w:hAnsi="Times New Roman" w:cs="Times New Roman"/>
          <w:lang w:val="fr-FR"/>
        </w:rPr>
      </w:pPr>
      <w:r w:rsidRPr="003051FC">
        <w:rPr>
          <w:rFonts w:cs="Times New Roman"/>
          <w:bCs/>
          <w:rtl/>
          <w:lang w:bidi="ar-QA"/>
        </w:rPr>
        <w:t>مؤشر الأداء 7:</w:t>
      </w:r>
      <w:r>
        <w:rPr>
          <w:rFonts w:cs="Times New Roman"/>
          <w:bCs/>
          <w:rtl/>
          <w:lang w:bidi="ar-QA"/>
        </w:rPr>
        <w:t xml:space="preserve"> </w:t>
      </w:r>
      <w:r w:rsidRPr="00D75193">
        <w:rPr>
          <w:rFonts w:cs="Times New Roman"/>
          <w:bCs/>
          <w:rtl/>
          <w:lang w:bidi="ar-QA"/>
        </w:rPr>
        <w:t>عدد المنظمات داخل منظومة الأمم المتحدة وخارجها ومنظمات المجتمع المدني والقطاع الخاص التي تساهم في تنفيذ البرنامج</w:t>
      </w:r>
    </w:p>
    <w:p w:rsidR="00913A98" w:rsidRPr="002C2E76" w:rsidRDefault="00913A98" w:rsidP="00F4402B">
      <w:pPr>
        <w:pStyle w:val="COMPara"/>
        <w:numPr>
          <w:ilvl w:val="0"/>
          <w:numId w:val="16"/>
        </w:numPr>
        <w:bidi/>
        <w:spacing w:before="240"/>
        <w:ind w:left="1134" w:hanging="578"/>
        <w:rPr>
          <w:rFonts w:ascii="Times New Roman" w:eastAsia="Times New Roman" w:hAnsi="Times New Roman" w:cs="Times New Roman"/>
          <w:b/>
          <w:lang w:val="fr-FR"/>
        </w:rPr>
      </w:pPr>
      <w:r w:rsidRPr="003051FC">
        <w:rPr>
          <w:rFonts w:cs="Times New Roman"/>
          <w:bCs/>
          <w:rtl/>
          <w:lang w:bidi="ar-QA"/>
        </w:rPr>
        <w:t>المراكز من الفئة 2 المدعومة للمساهمة في تنفيذ البرامج</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3051FC">
        <w:rPr>
          <w:rFonts w:cs="Times New Roman"/>
          <w:rtl/>
          <w:lang w:bidi="ar-QA"/>
        </w:rPr>
        <w:t>يتمثّل الشركاء الخارجي</w:t>
      </w:r>
      <w:r>
        <w:rPr>
          <w:rFonts w:cs="Times New Roman"/>
          <w:rtl/>
          <w:lang w:bidi="ar-QA"/>
        </w:rPr>
        <w:t>و</w:t>
      </w:r>
      <w:r w:rsidRPr="003051FC">
        <w:rPr>
          <w:rFonts w:cs="Times New Roman"/>
          <w:rtl/>
          <w:lang w:bidi="ar-QA"/>
        </w:rPr>
        <w:t>ن الأساسي</w:t>
      </w:r>
      <w:r>
        <w:rPr>
          <w:rFonts w:cs="Times New Roman"/>
          <w:rtl/>
          <w:lang w:bidi="ar-QA"/>
        </w:rPr>
        <w:t>و</w:t>
      </w:r>
      <w:r w:rsidRPr="003051FC">
        <w:rPr>
          <w:rFonts w:cs="Times New Roman"/>
          <w:rtl/>
          <w:lang w:bidi="ar-QA"/>
        </w:rPr>
        <w:t>ن للاتفاقية في شبكتها التي تضمّ مراك</w:t>
      </w:r>
      <w:r>
        <w:rPr>
          <w:rFonts w:cs="Times New Roman"/>
          <w:rtl/>
          <w:lang w:bidi="ar-QA"/>
        </w:rPr>
        <w:t>ز من الفئة 2 تحت رعاية اليونسكو</w:t>
      </w:r>
      <w:r w:rsidRPr="003051FC">
        <w:rPr>
          <w:rFonts w:cs="Times New Roman"/>
          <w:rtl/>
          <w:lang w:bidi="ar-QA"/>
        </w:rPr>
        <w:t xml:space="preserve"> والتي أنشئت بتمويل من الدول الأعضاء </w:t>
      </w:r>
      <w:proofErr w:type="spellStart"/>
      <w:r w:rsidRPr="003051FC">
        <w:rPr>
          <w:rFonts w:cs="Times New Roman"/>
          <w:rtl/>
          <w:lang w:bidi="ar-QA"/>
        </w:rPr>
        <w:t>لل</w:t>
      </w:r>
      <w:r>
        <w:rPr>
          <w:rFonts w:cs="Times New Roman"/>
          <w:rtl/>
          <w:lang w:bidi="ar-QA"/>
        </w:rPr>
        <w:t>اسهام</w:t>
      </w:r>
      <w:proofErr w:type="spellEnd"/>
      <w:r w:rsidRPr="003051FC">
        <w:rPr>
          <w:rFonts w:cs="Times New Roman"/>
          <w:rtl/>
          <w:lang w:bidi="ar-QA"/>
        </w:rPr>
        <w:t xml:space="preserve"> في تحقيق أهداف اليونسكو من خلال أنشطة عالمية وإقليمية ودون إقليمية أو </w:t>
      </w:r>
      <w:proofErr w:type="spellStart"/>
      <w:r w:rsidRPr="003051FC">
        <w:rPr>
          <w:rFonts w:cs="Times New Roman"/>
          <w:rtl/>
          <w:lang w:bidi="ar-QA"/>
        </w:rPr>
        <w:t>أقاليمية</w:t>
      </w:r>
      <w:proofErr w:type="spellEnd"/>
      <w:r w:rsidRPr="003051FC">
        <w:rPr>
          <w:rFonts w:cs="Times New Roman"/>
          <w:rtl/>
          <w:lang w:bidi="ar-QA"/>
        </w:rPr>
        <w:t>.</w:t>
      </w:r>
      <w:r w:rsidRPr="002C2E76">
        <w:rPr>
          <w:rFonts w:ascii="Times New Roman" w:eastAsia="Times New Roman" w:hAnsi="Times New Roman" w:cs="Times New Roman"/>
          <w:lang w:val="fr-FR"/>
        </w:rPr>
        <w:t xml:space="preserve"> </w:t>
      </w:r>
      <w:r w:rsidRPr="003051FC">
        <w:rPr>
          <w:rFonts w:cs="Times New Roman"/>
          <w:rtl/>
          <w:lang w:bidi="ar-QA"/>
        </w:rPr>
        <w:t>وتحافظ الأمانة على علاقات نشطة مع ثمانية من هذه المراكز:</w:t>
      </w:r>
      <w:r w:rsidRPr="002C2E76">
        <w:rPr>
          <w:rFonts w:ascii="Times New Roman" w:eastAsia="Times New Roman" w:hAnsi="Times New Roman" w:cs="Times New Roman"/>
          <w:lang w:val="fr-FR"/>
        </w:rPr>
        <w:t xml:space="preserve"> </w:t>
      </w:r>
      <w:r w:rsidRPr="003051FC">
        <w:rPr>
          <w:rFonts w:cs="Times New Roman"/>
          <w:rtl/>
          <w:lang w:bidi="ar-QA"/>
        </w:rPr>
        <w:t>سبع منها مخصّصة حصريا</w:t>
      </w:r>
      <w:r>
        <w:rPr>
          <w:rFonts w:cs="Times New Roman"/>
          <w:rtl/>
          <w:lang w:bidi="ar-QA"/>
        </w:rPr>
        <w:t>ً</w:t>
      </w:r>
      <w:r w:rsidRPr="003051FC">
        <w:rPr>
          <w:rFonts w:cs="Times New Roman"/>
          <w:rtl/>
          <w:lang w:bidi="ar-QA"/>
        </w:rPr>
        <w:t xml:space="preserve"> للتراث الثقافي غير المادي في حين يهتمّ المركز الثامن بالتراث </w:t>
      </w:r>
      <w:r w:rsidRPr="003051FC">
        <w:rPr>
          <w:rFonts w:cs="Times New Roman"/>
          <w:rtl/>
          <w:lang w:bidi="ar-QA"/>
        </w:rPr>
        <w:lastRenderedPageBreak/>
        <w:t>العالمي وبالتراث غير المادي.</w:t>
      </w:r>
      <w:r>
        <w:rPr>
          <w:rFonts w:cs="Times New Roman"/>
          <w:rtl/>
          <w:lang w:bidi="ar-QA"/>
        </w:rPr>
        <w:t xml:space="preserve"> </w:t>
      </w:r>
      <w:r w:rsidRPr="003051FC">
        <w:rPr>
          <w:rFonts w:cs="Times New Roman"/>
          <w:rtl/>
          <w:lang w:bidi="ar-QA"/>
        </w:rPr>
        <w:t>وتدير أمانة صفحة مخصصة (</w:t>
      </w:r>
      <w:hyperlink r:id="rId47" w:history="1">
        <w:r w:rsidRPr="002C2E76">
          <w:rPr>
            <w:rStyle w:val="Hyperlink"/>
            <w:lang w:val="fr-FR"/>
          </w:rPr>
          <w:t>http://www.unesco.org/culture/ich/en/Category2/</w:t>
        </w:r>
      </w:hyperlink>
      <w:r w:rsidRPr="003051FC">
        <w:rPr>
          <w:rFonts w:cs="Times New Roman"/>
          <w:rtl/>
          <w:lang w:bidi="ar-QA"/>
        </w:rPr>
        <w:t>) تحوي وثائق رئيسية لكل</w:t>
      </w:r>
      <w:r>
        <w:rPr>
          <w:rFonts w:cs="Times New Roman"/>
          <w:rtl/>
          <w:lang w:bidi="ar-QA"/>
        </w:rPr>
        <w:t>ّ</w:t>
      </w:r>
      <w:r w:rsidRPr="003051FC">
        <w:rPr>
          <w:rFonts w:cs="Times New Roman"/>
          <w:rtl/>
          <w:lang w:bidi="ar-QA"/>
        </w:rPr>
        <w:t xml:space="preserve"> مركز بما في ذلك خطط عملها وتقاريرها السنوية الحديثة، إلى جانب وثائق مرجعية </w:t>
      </w:r>
      <w:r>
        <w:rPr>
          <w:rFonts w:cs="Times New Roman"/>
          <w:rtl/>
          <w:lang w:bidi="ar-QA"/>
        </w:rPr>
        <w:t>تتعلّق</w:t>
      </w:r>
      <w:r w:rsidRPr="003051FC">
        <w:rPr>
          <w:rFonts w:cs="Times New Roman"/>
          <w:rtl/>
          <w:lang w:bidi="ar-QA"/>
        </w:rPr>
        <w:t xml:space="preserve"> </w:t>
      </w:r>
      <w:r>
        <w:rPr>
          <w:rFonts w:cs="Times New Roman"/>
          <w:rtl/>
          <w:lang w:bidi="ar-QA"/>
        </w:rPr>
        <w:t>ب</w:t>
      </w:r>
      <w:r w:rsidRPr="003051FC">
        <w:rPr>
          <w:rFonts w:cs="Times New Roman"/>
          <w:rtl/>
          <w:lang w:bidi="ar-QA"/>
        </w:rPr>
        <w:t xml:space="preserve">شبكة </w:t>
      </w:r>
      <w:r>
        <w:rPr>
          <w:rFonts w:cs="Times New Roman"/>
          <w:rtl/>
          <w:lang w:bidi="ar-QA"/>
        </w:rPr>
        <w:t>ال</w:t>
      </w:r>
      <w:r w:rsidRPr="003051FC">
        <w:rPr>
          <w:rFonts w:cs="Times New Roman"/>
          <w:rtl/>
          <w:lang w:bidi="ar-QA"/>
        </w:rPr>
        <w:t xml:space="preserve">مراكز </w:t>
      </w:r>
      <w:r>
        <w:rPr>
          <w:rFonts w:cs="Times New Roman"/>
          <w:rtl/>
          <w:lang w:bidi="ar-QA"/>
        </w:rPr>
        <w:t xml:space="preserve">من </w:t>
      </w:r>
      <w:r w:rsidRPr="003051FC">
        <w:rPr>
          <w:rFonts w:cs="Times New Roman"/>
          <w:rtl/>
          <w:lang w:bidi="ar-QA"/>
        </w:rPr>
        <w:t>الفئة 2.</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E140C0">
        <w:rPr>
          <w:rFonts w:cs="Times New Roman"/>
          <w:rtl/>
          <w:lang w:bidi="ar-QA"/>
        </w:rPr>
        <w:t xml:space="preserve">وخلال الفترة التي يغطيها التقرير، نظمت الأمانة الاجتماعات التنسيقية السنوية الثانية والثالثة للمراكز </w:t>
      </w:r>
      <w:r w:rsidRPr="00E140C0">
        <w:rPr>
          <w:rFonts w:cs="Times New Roman"/>
          <w:rtl/>
          <w:lang w:bidi="ar-TN"/>
        </w:rPr>
        <w:t xml:space="preserve">من </w:t>
      </w:r>
      <w:r w:rsidRPr="00E140C0">
        <w:rPr>
          <w:rFonts w:cs="Times New Roman"/>
          <w:rtl/>
          <w:lang w:bidi="ar-QA"/>
        </w:rPr>
        <w:t>الفئة 2 في مجال التراث الثقافي غير المادي، على التوالي في حزيران/يونيو 2014 في باريس (</w:t>
      </w:r>
      <w:hyperlink r:id="rId48" w:history="1">
        <w:r w:rsidRPr="002C2E76">
          <w:rPr>
            <w:rStyle w:val="Hyperlink"/>
            <w:lang w:val="fr-FR"/>
          </w:rPr>
          <w:t>http://www.unesco.org/culture/ich/index.php?meeting_id=00436</w:t>
        </w:r>
      </w:hyperlink>
      <w:r w:rsidRPr="00E140C0">
        <w:rPr>
          <w:rFonts w:cs="Times New Roman"/>
          <w:rtl/>
          <w:lang w:bidi="ar-QA"/>
        </w:rPr>
        <w:t xml:space="preserve">) ومن 6 إلى 8 تموز/يوليو 2015 في </w:t>
      </w:r>
      <w:proofErr w:type="spellStart"/>
      <w:r w:rsidRPr="00E140C0">
        <w:rPr>
          <w:rFonts w:cs="Times New Roman"/>
          <w:rtl/>
          <w:lang w:bidi="ar-QA"/>
        </w:rPr>
        <w:t>قوييانغ</w:t>
      </w:r>
      <w:proofErr w:type="spellEnd"/>
      <w:r w:rsidRPr="00E140C0">
        <w:rPr>
          <w:rFonts w:cs="Times New Roman"/>
          <w:rtl/>
          <w:lang w:bidi="ar-QA"/>
        </w:rPr>
        <w:t>، بالصين، في ضيافة المركز الدولي للتدريب في مجال التراث الثقافي غير المادي لمنطقة آسيا والمحيط الهادي</w:t>
      </w:r>
      <w:r>
        <w:rPr>
          <w:rFonts w:cs="Times New Roman"/>
          <w:rtl/>
          <w:lang w:bidi="ar-QA"/>
        </w:rPr>
        <w:t xml:space="preserve"> </w:t>
      </w:r>
      <w:r>
        <w:rPr>
          <w:rFonts w:cs="Times New Roman"/>
          <w:rtl/>
          <w:lang w:val="fr-FR" w:bidi="ar-QA"/>
        </w:rPr>
        <w:t>(</w:t>
      </w:r>
      <w:hyperlink r:id="rId49" w:history="1">
        <w:r w:rsidRPr="002C2E76">
          <w:rPr>
            <w:rStyle w:val="Hyperlink"/>
            <w:lang w:val="fr-FR"/>
          </w:rPr>
          <w:t>http://www.unesco.org/culture/ich/index.php?meeting_id=00478</w:t>
        </w:r>
      </w:hyperlink>
      <w:r w:rsidRPr="00E140C0">
        <w:rPr>
          <w:rFonts w:cs="Times New Roman"/>
          <w:rtl/>
          <w:lang w:bidi="ar-QA"/>
        </w:rPr>
        <w:t xml:space="preserve">). </w:t>
      </w:r>
      <w:r w:rsidRPr="003051FC">
        <w:rPr>
          <w:rFonts w:cs="Times New Roman"/>
          <w:rtl/>
          <w:lang w:bidi="ar-QA"/>
        </w:rPr>
        <w:t>وشكّل هذان الاجتماعان التنسيقيان فرصة مك</w:t>
      </w:r>
      <w:r>
        <w:rPr>
          <w:rFonts w:cs="Times New Roman"/>
          <w:rtl/>
          <w:lang w:bidi="ar-QA"/>
        </w:rPr>
        <w:t>ّ</w:t>
      </w:r>
      <w:r w:rsidRPr="003051FC">
        <w:rPr>
          <w:rFonts w:cs="Times New Roman"/>
          <w:rtl/>
          <w:lang w:bidi="ar-QA"/>
        </w:rPr>
        <w:t>نت المشاركين من الاطلاع على التطوّرات التي طرأت مؤخّرا على حياة الاتفاقية والاتجاهات الأوسع نطاقا</w:t>
      </w:r>
      <w:r>
        <w:rPr>
          <w:rFonts w:cs="Times New Roman"/>
          <w:rtl/>
          <w:lang w:bidi="ar-QA"/>
        </w:rPr>
        <w:t>ً</w:t>
      </w:r>
      <w:r w:rsidRPr="003051FC">
        <w:rPr>
          <w:rFonts w:cs="Times New Roman"/>
          <w:rtl/>
          <w:lang w:bidi="ar-QA"/>
        </w:rPr>
        <w:t xml:space="preserve"> المعتمدة في اليونسكو فيما يتعل</w:t>
      </w:r>
      <w:r>
        <w:rPr>
          <w:rFonts w:cs="Times New Roman"/>
          <w:rtl/>
          <w:lang w:bidi="ar-QA"/>
        </w:rPr>
        <w:t>ّ</w:t>
      </w:r>
      <w:r w:rsidRPr="003051FC">
        <w:rPr>
          <w:rFonts w:cs="Times New Roman"/>
          <w:rtl/>
          <w:lang w:bidi="ar-QA"/>
        </w:rPr>
        <w:t>ق بالمراكز من الفئة 2 ولتسهيل الجهود المشتركة من أجل إدراج استراتيجية المنظمة المتوسطة الأجل للأعوام 2014-2021 (الوثيقة 37م/4) والبرنامج والميزانية لفترة الأعوام الأربعة 2014-2017 (</w:t>
      </w:r>
      <w:hyperlink r:id="rId50" w:history="1">
        <w:r w:rsidRPr="002C2E76">
          <w:rPr>
            <w:rStyle w:val="Hyperlink"/>
            <w:lang w:val="fr-FR"/>
          </w:rPr>
          <w:t xml:space="preserve">37/C </w:t>
        </w:r>
        <w:proofErr w:type="spellStart"/>
        <w:r w:rsidRPr="002C2E76">
          <w:rPr>
            <w:rStyle w:val="Hyperlink"/>
            <w:lang w:val="fr-FR"/>
          </w:rPr>
          <w:t>Resolution</w:t>
        </w:r>
        <w:proofErr w:type="spellEnd"/>
        <w:r w:rsidRPr="002C2E76">
          <w:rPr>
            <w:rStyle w:val="Hyperlink"/>
            <w:lang w:val="fr-FR"/>
          </w:rPr>
          <w:t xml:space="preserve"> 93</w:t>
        </w:r>
      </w:hyperlink>
      <w:r w:rsidRPr="003051FC">
        <w:rPr>
          <w:rFonts w:cs="Times New Roman"/>
          <w:rtl/>
          <w:lang w:bidi="ar-QA"/>
        </w:rPr>
        <w:t>) ضمن الخطط المتوسطة والقصيرة الأجل للمراكز المعنية.</w:t>
      </w:r>
      <w:r w:rsidRPr="002C2E76">
        <w:rPr>
          <w:rFonts w:ascii="Times New Roman" w:eastAsia="Times New Roman" w:hAnsi="Times New Roman" w:cs="Times New Roman"/>
          <w:lang w:val="fr-FR"/>
        </w:rPr>
        <w:t xml:space="preserve"> </w:t>
      </w:r>
      <w:r w:rsidRPr="003051FC">
        <w:rPr>
          <w:rFonts w:cs="Times New Roman"/>
          <w:rtl/>
          <w:lang w:bidi="ar-QA"/>
        </w:rPr>
        <w:t>كما مث</w:t>
      </w:r>
      <w:r>
        <w:rPr>
          <w:rFonts w:cs="Times New Roman"/>
          <w:rtl/>
          <w:lang w:bidi="ar-QA"/>
        </w:rPr>
        <w:t>ّ</w:t>
      </w:r>
      <w:r w:rsidRPr="003051FC">
        <w:rPr>
          <w:rFonts w:cs="Times New Roman"/>
          <w:rtl/>
          <w:lang w:bidi="ar-QA"/>
        </w:rPr>
        <w:t xml:space="preserve">لت هذه المناسبة فرص </w:t>
      </w:r>
      <w:proofErr w:type="spellStart"/>
      <w:r w:rsidRPr="003051FC">
        <w:rPr>
          <w:rFonts w:cs="Times New Roman"/>
          <w:rtl/>
          <w:lang w:bidi="ar-QA"/>
        </w:rPr>
        <w:t>لإطلاع</w:t>
      </w:r>
      <w:proofErr w:type="spellEnd"/>
      <w:r w:rsidRPr="003051FC">
        <w:rPr>
          <w:rFonts w:cs="Times New Roman"/>
          <w:rtl/>
          <w:lang w:bidi="ar-QA"/>
        </w:rPr>
        <w:t xml:space="preserve"> المراكز بشكل مستفيض على الاستراتيجية المتكاملة والشاملة للمعاهد والمراكز من الفئة 2 والتي اعتمدها المؤتمر العام لليونسكو في 2013 (37 / </w:t>
      </w:r>
      <w:r w:rsidRPr="002C2E76">
        <w:rPr>
          <w:rFonts w:ascii="Times New Roman" w:eastAsia="Times New Roman" w:hAnsi="Times New Roman" w:cs="Times New Roman"/>
          <w:lang w:val="fr-FR" w:bidi="ar-QA"/>
        </w:rPr>
        <w:t>C</w:t>
      </w:r>
      <w:r w:rsidRPr="003051FC">
        <w:rPr>
          <w:rFonts w:cs="Times New Roman"/>
          <w:rtl/>
          <w:lang w:bidi="ar-QA"/>
        </w:rPr>
        <w:t xml:space="preserve"> قرار 93)، وضرورة </w:t>
      </w:r>
      <w:proofErr w:type="spellStart"/>
      <w:r w:rsidRPr="003051FC">
        <w:rPr>
          <w:rFonts w:cs="Times New Roman"/>
          <w:rtl/>
          <w:lang w:bidi="ar-QA"/>
        </w:rPr>
        <w:t>مؤاءمة</w:t>
      </w:r>
      <w:proofErr w:type="spellEnd"/>
      <w:r w:rsidRPr="003051FC">
        <w:rPr>
          <w:rFonts w:cs="Times New Roman"/>
          <w:rtl/>
          <w:lang w:bidi="ar-QA"/>
        </w:rPr>
        <w:t xml:space="preserve"> المراكز لخطط عملها مع النتائج المنشودة لليونسكو في مجال التراث الثقافي غير المادي، </w:t>
      </w:r>
      <w:r>
        <w:rPr>
          <w:rFonts w:cs="Times New Roman"/>
          <w:rtl/>
          <w:lang w:bidi="ar-QA"/>
        </w:rPr>
        <w:t xml:space="preserve">في إطار </w:t>
      </w:r>
      <w:r w:rsidRPr="003051FC">
        <w:rPr>
          <w:rFonts w:cs="Times New Roman"/>
          <w:rtl/>
          <w:lang w:bidi="ar-QA"/>
        </w:rPr>
        <w:t>تنسيق وثيق مع شعبة التراث الثقافي غير المادي.</w:t>
      </w:r>
      <w:r w:rsidRPr="002C2E76">
        <w:rPr>
          <w:rFonts w:ascii="Times New Roman" w:eastAsia="Times New Roman" w:hAnsi="Times New Roman" w:cs="Times New Roman"/>
          <w:lang w:val="fr-FR"/>
        </w:rPr>
        <w:t xml:space="preserve"> </w:t>
      </w:r>
      <w:r w:rsidRPr="003051FC">
        <w:rPr>
          <w:rFonts w:cs="Times New Roman"/>
          <w:rtl/>
          <w:lang w:bidi="ar-QA"/>
        </w:rPr>
        <w:t xml:space="preserve">في حين كان الهدف من الاجتماعين الأولين في عام 2013 </w:t>
      </w:r>
      <w:proofErr w:type="gramStart"/>
      <w:r w:rsidRPr="003051FC">
        <w:rPr>
          <w:rFonts w:cs="Times New Roman"/>
          <w:rtl/>
          <w:lang w:bidi="ar-QA"/>
        </w:rPr>
        <w:t>و 2014</w:t>
      </w:r>
      <w:proofErr w:type="gramEnd"/>
      <w:r w:rsidRPr="003051FC">
        <w:rPr>
          <w:rFonts w:cs="Times New Roman"/>
          <w:rtl/>
          <w:lang w:bidi="ar-QA"/>
        </w:rPr>
        <w:t xml:space="preserve"> هو تأسيس فهم مشترك </w:t>
      </w:r>
      <w:proofErr w:type="spellStart"/>
      <w:r w:rsidRPr="003051FC">
        <w:rPr>
          <w:rFonts w:cs="Times New Roman"/>
          <w:rtl/>
          <w:lang w:bidi="ar-QA"/>
        </w:rPr>
        <w:t>لإستراتيجية</w:t>
      </w:r>
      <w:proofErr w:type="spellEnd"/>
      <w:r w:rsidRPr="003051FC">
        <w:rPr>
          <w:rFonts w:cs="Times New Roman"/>
          <w:rtl/>
          <w:lang w:bidi="ar-QA"/>
        </w:rPr>
        <w:t xml:space="preserve"> اليونسكو العالمية، رك</w:t>
      </w:r>
      <w:r>
        <w:rPr>
          <w:rFonts w:cs="Times New Roman"/>
          <w:rtl/>
          <w:lang w:bidi="ar-QA"/>
        </w:rPr>
        <w:t>ّ</w:t>
      </w:r>
      <w:r w:rsidRPr="003051FC">
        <w:rPr>
          <w:rFonts w:cs="Times New Roman"/>
          <w:rtl/>
          <w:lang w:bidi="ar-QA"/>
        </w:rPr>
        <w:t xml:space="preserve">ز الاجتماع السنوي الثالث على التبادلات بين النظراء حول مواضيع المعلومات وإقامة الشبكات والتعاون مع اليونسكو </w:t>
      </w:r>
      <w:r>
        <w:rPr>
          <w:rFonts w:cs="Times New Roman"/>
          <w:rtl/>
          <w:lang w:bidi="ar-QA"/>
        </w:rPr>
        <w:t>بخصوص</w:t>
      </w:r>
      <w:r w:rsidRPr="003051FC">
        <w:rPr>
          <w:rFonts w:cs="Times New Roman"/>
          <w:rtl/>
          <w:lang w:bidi="ar-QA"/>
        </w:rPr>
        <w:t xml:space="preserve"> برنامج بناء القدرات العالمي وتخطيط البرامج والميزانية </w:t>
      </w:r>
      <w:proofErr w:type="spellStart"/>
      <w:r w:rsidRPr="003051FC">
        <w:rPr>
          <w:rFonts w:cs="Times New Roman"/>
          <w:rtl/>
          <w:lang w:bidi="ar-QA"/>
        </w:rPr>
        <w:t>والحوكمة</w:t>
      </w:r>
      <w:proofErr w:type="spellEnd"/>
      <w:r w:rsidRPr="003051FC">
        <w:rPr>
          <w:rFonts w:cs="Times New Roman"/>
          <w:rtl/>
          <w:lang w:bidi="ar-QA"/>
        </w:rPr>
        <w:t xml:space="preserve"> والتعاون مع الدول الأعضاء والتقييم وتجديد مراكز الفئة 2.</w:t>
      </w:r>
      <w:r w:rsidRPr="002C2E76">
        <w:rPr>
          <w:rFonts w:ascii="Times New Roman" w:eastAsia="Times New Roman" w:hAnsi="Times New Roman" w:cs="Times New Roman"/>
          <w:lang w:val="fr-FR"/>
        </w:rPr>
        <w:t xml:space="preserve"> </w:t>
      </w:r>
      <w:r w:rsidRPr="003051FC">
        <w:rPr>
          <w:rFonts w:cs="Times New Roman"/>
          <w:rtl/>
          <w:lang w:bidi="ar-QA"/>
        </w:rPr>
        <w:t>وسي</w:t>
      </w:r>
      <w:r>
        <w:rPr>
          <w:rFonts w:cs="Times New Roman"/>
          <w:rtl/>
          <w:lang w:bidi="ar-QA"/>
        </w:rPr>
        <w:t>ُ</w:t>
      </w:r>
      <w:r w:rsidRPr="003051FC">
        <w:rPr>
          <w:rFonts w:cs="Times New Roman"/>
          <w:rtl/>
          <w:lang w:bidi="ar-QA"/>
        </w:rPr>
        <w:t>عقد الاجتماع التنسيقي السنوي الرابع مباشرة بعد الدورة الحالية للجمعية العامة يوم 3 حزيران/يونيو 2016 في باريس.</w:t>
      </w:r>
    </w:p>
    <w:p w:rsidR="00913A98" w:rsidRPr="004845B9" w:rsidRDefault="00913A98" w:rsidP="00573D57">
      <w:pPr>
        <w:pStyle w:val="COMPara"/>
        <w:numPr>
          <w:ilvl w:val="0"/>
          <w:numId w:val="3"/>
        </w:numPr>
        <w:bidi/>
        <w:ind w:left="567" w:hanging="567"/>
        <w:jc w:val="both"/>
        <w:rPr>
          <w:rFonts w:ascii="Times New Roman" w:eastAsia="Times New Roman" w:hAnsi="Times New Roman" w:cs="Times New Roman"/>
          <w:lang w:val="fr-FR"/>
        </w:rPr>
      </w:pPr>
      <w:r w:rsidRPr="004845B9">
        <w:rPr>
          <w:rFonts w:cs="Times New Roman"/>
          <w:rtl/>
          <w:lang w:bidi="ar-QA"/>
        </w:rPr>
        <w:t xml:space="preserve">انتهت عملية تقييم وتجديد المركز الإقليمي لصون التراث الثقافي غير المادي لأمريكا اللاتينية في </w:t>
      </w:r>
      <w:proofErr w:type="spellStart"/>
      <w:r w:rsidRPr="004845B9">
        <w:rPr>
          <w:rFonts w:cs="Times New Roman"/>
          <w:rtl/>
          <w:lang w:bidi="ar-QA"/>
        </w:rPr>
        <w:t>كوزكو</w:t>
      </w:r>
      <w:proofErr w:type="spellEnd"/>
      <w:r w:rsidRPr="004845B9">
        <w:rPr>
          <w:rFonts w:cs="Times New Roman"/>
          <w:rtl/>
          <w:lang w:bidi="ar-QA"/>
        </w:rPr>
        <w:t>، بيرو.</w:t>
      </w:r>
      <w:r w:rsidRPr="004845B9">
        <w:rPr>
          <w:rFonts w:ascii="Times New Roman" w:eastAsia="Times New Roman" w:hAnsi="Times New Roman" w:cs="Times New Roman"/>
          <w:lang w:val="fr-FR"/>
        </w:rPr>
        <w:t xml:space="preserve"> </w:t>
      </w:r>
      <w:r w:rsidRPr="004845B9">
        <w:rPr>
          <w:rFonts w:cs="Times New Roman"/>
          <w:rtl/>
          <w:lang w:bidi="ar-QA"/>
        </w:rPr>
        <w:t xml:space="preserve">وتجري حالياً عملية مشابهة في المركز الدولي لأبحاث لتراث الثقافي غير المادي في منطقة آسيا والمحيط الهادئ في </w:t>
      </w:r>
      <w:proofErr w:type="spellStart"/>
      <w:r w:rsidRPr="004845B9">
        <w:rPr>
          <w:rFonts w:cs="Times New Roman"/>
          <w:rtl/>
          <w:lang w:bidi="ar-QA"/>
        </w:rPr>
        <w:t>ساكاي</w:t>
      </w:r>
      <w:proofErr w:type="spellEnd"/>
      <w:r w:rsidRPr="004845B9">
        <w:rPr>
          <w:rFonts w:cs="Times New Roman"/>
          <w:rtl/>
          <w:lang w:bidi="ar-QA"/>
        </w:rPr>
        <w:t xml:space="preserve">، اليابان، وفي المركز الدولي للإعلام والربط الشبكي في مجال التراث الثقافي غير المادي لمنطقة آسيا والمحيط الهادي في </w:t>
      </w:r>
      <w:proofErr w:type="spellStart"/>
      <w:r w:rsidRPr="004845B9">
        <w:rPr>
          <w:rFonts w:cs="Times New Roman"/>
          <w:rtl/>
          <w:lang w:bidi="ar-QA"/>
        </w:rPr>
        <w:t>جيونجو</w:t>
      </w:r>
      <w:proofErr w:type="spellEnd"/>
      <w:r w:rsidRPr="004845B9">
        <w:rPr>
          <w:rFonts w:cs="Times New Roman"/>
          <w:rtl/>
          <w:lang w:bidi="ar-QA"/>
        </w:rPr>
        <w:t>، جمهورية كوريا</w:t>
      </w:r>
      <w:r w:rsidR="008403D8" w:rsidRPr="004845B9">
        <w:rPr>
          <w:rFonts w:cs="Times New Roman"/>
          <w:rtl/>
          <w:lang w:bidi="ar-QA"/>
        </w:rPr>
        <w:t>،</w:t>
      </w:r>
      <w:r w:rsidR="008403D8" w:rsidRPr="004845B9">
        <w:rPr>
          <w:rFonts w:cs="Times New Roman"/>
          <w:lang w:val="fr-FR" w:bidi="ar-QA"/>
        </w:rPr>
        <w:t xml:space="preserve"> </w:t>
      </w:r>
      <w:proofErr w:type="gramStart"/>
      <w:r w:rsidR="008403D8" w:rsidRPr="004845B9">
        <w:rPr>
          <w:rFonts w:cs="Times New Roman"/>
          <w:rtl/>
        </w:rPr>
        <w:t>و في</w:t>
      </w:r>
      <w:proofErr w:type="gramEnd"/>
      <w:r w:rsidR="001D032E" w:rsidRPr="004845B9">
        <w:rPr>
          <w:rFonts w:cs="Times New Roman"/>
          <w:rtl/>
        </w:rPr>
        <w:t xml:space="preserve"> </w:t>
      </w:r>
      <w:r w:rsidR="001D032E" w:rsidRPr="004845B9">
        <w:rPr>
          <w:rFonts w:cs="Times New Roman"/>
          <w:rtl/>
          <w:lang w:bidi="ar-QA"/>
        </w:rPr>
        <w:t>المركز الإقليمي لتدريب الإدار</w:t>
      </w:r>
      <w:r w:rsidR="000D51A4" w:rsidRPr="004845B9">
        <w:rPr>
          <w:rFonts w:cs="Times New Roman"/>
          <w:rtl/>
          <w:lang w:bidi="ar-QA"/>
        </w:rPr>
        <w:t>ات في</w:t>
      </w:r>
      <w:r w:rsidR="001D032E" w:rsidRPr="004845B9">
        <w:rPr>
          <w:rFonts w:cs="Times New Roman"/>
          <w:rtl/>
          <w:lang w:bidi="ar-QA"/>
        </w:rPr>
        <w:t xml:space="preserve"> </w:t>
      </w:r>
      <w:r w:rsidR="001D032E" w:rsidRPr="004845B9">
        <w:rPr>
          <w:rFonts w:cs="Times New Roman"/>
          <w:rtl/>
          <w:lang w:bidi="ar"/>
        </w:rPr>
        <w:t>"</w:t>
      </w:r>
      <w:proofErr w:type="spellStart"/>
      <w:r w:rsidR="001D032E" w:rsidRPr="004845B9">
        <w:rPr>
          <w:rFonts w:cs="Times New Roman"/>
          <w:rtl/>
          <w:lang w:bidi="ar-QA"/>
        </w:rPr>
        <w:t>لوسيو</w:t>
      </w:r>
      <w:proofErr w:type="spellEnd"/>
      <w:r w:rsidR="001D032E" w:rsidRPr="004845B9">
        <w:rPr>
          <w:rFonts w:cs="Times New Roman"/>
          <w:rtl/>
          <w:lang w:bidi="ar"/>
        </w:rPr>
        <w:t xml:space="preserve"> </w:t>
      </w:r>
      <w:r w:rsidR="001D032E" w:rsidRPr="004845B9">
        <w:rPr>
          <w:rFonts w:cs="Times New Roman"/>
          <w:rtl/>
          <w:lang w:bidi="ar-QA"/>
        </w:rPr>
        <w:t>كوستا</w:t>
      </w:r>
      <w:r w:rsidR="001D032E" w:rsidRPr="004845B9">
        <w:rPr>
          <w:rFonts w:cs="Times New Roman"/>
          <w:rtl/>
          <w:lang w:bidi="ar"/>
        </w:rPr>
        <w:t xml:space="preserve">" </w:t>
      </w:r>
      <w:r w:rsidR="001D032E" w:rsidRPr="004845B9">
        <w:rPr>
          <w:rFonts w:cs="Times New Roman"/>
          <w:rtl/>
          <w:lang w:bidi="ar-QA"/>
        </w:rPr>
        <w:t>في</w:t>
      </w:r>
      <w:r w:rsidR="001D032E" w:rsidRPr="004845B9">
        <w:rPr>
          <w:rFonts w:cs="Times New Roman"/>
          <w:rtl/>
          <w:lang w:bidi="ar"/>
        </w:rPr>
        <w:t xml:space="preserve"> </w:t>
      </w:r>
      <w:r w:rsidR="001D032E" w:rsidRPr="004845B9">
        <w:rPr>
          <w:rFonts w:cs="Times New Roman"/>
          <w:rtl/>
          <w:lang w:bidi="ar-QA"/>
        </w:rPr>
        <w:t>ريو دي</w:t>
      </w:r>
      <w:r w:rsidR="001D032E" w:rsidRPr="004845B9">
        <w:rPr>
          <w:rFonts w:cs="Times New Roman"/>
          <w:rtl/>
          <w:lang w:bidi="ar"/>
        </w:rPr>
        <w:t xml:space="preserve"> </w:t>
      </w:r>
      <w:r w:rsidR="001D032E" w:rsidRPr="004845B9">
        <w:rPr>
          <w:rFonts w:cs="Times New Roman"/>
          <w:rtl/>
          <w:lang w:bidi="ar-QA"/>
        </w:rPr>
        <w:t>جانيرو،</w:t>
      </w:r>
      <w:r w:rsidR="001D032E" w:rsidRPr="004845B9">
        <w:rPr>
          <w:rFonts w:cs="Times New Roman"/>
          <w:rtl/>
          <w:lang w:bidi="ar"/>
        </w:rPr>
        <w:t xml:space="preserve"> </w:t>
      </w:r>
      <w:r w:rsidR="001D032E" w:rsidRPr="004845B9">
        <w:rPr>
          <w:rFonts w:cs="Times New Roman"/>
          <w:rtl/>
          <w:lang w:bidi="ar-QA"/>
        </w:rPr>
        <w:t>البرازيل</w:t>
      </w:r>
      <w:r w:rsidR="001D032E" w:rsidRPr="004845B9" w:rsidDel="008403D8">
        <w:rPr>
          <w:rFonts w:cs="Times New Roman"/>
          <w:rtl/>
          <w:lang w:bidi="ar-QA"/>
        </w:rPr>
        <w:t xml:space="preserve"> </w:t>
      </w:r>
    </w:p>
    <w:p w:rsidR="00913A98" w:rsidRPr="002C2E76" w:rsidRDefault="00913A98" w:rsidP="00F4402B">
      <w:pPr>
        <w:pStyle w:val="COMPara"/>
        <w:numPr>
          <w:ilvl w:val="0"/>
          <w:numId w:val="16"/>
        </w:numPr>
        <w:bidi/>
        <w:spacing w:before="240"/>
        <w:ind w:left="1276"/>
        <w:rPr>
          <w:rFonts w:ascii="Times New Roman" w:eastAsia="Times New Roman" w:hAnsi="Times New Roman" w:cs="Times New Roman"/>
          <w:b/>
          <w:lang w:val="fr-FR"/>
        </w:rPr>
      </w:pPr>
      <w:r w:rsidRPr="003051FC">
        <w:rPr>
          <w:rFonts w:cs="Times New Roman"/>
          <w:bCs/>
          <w:rtl/>
          <w:lang w:bidi="ar-QA"/>
        </w:rPr>
        <w:t>تعزيز التعاون مع المنظمات داخل منظومة الأمم المتحدة</w:t>
      </w:r>
    </w:p>
    <w:p w:rsidR="00913A98" w:rsidRPr="004845B9" w:rsidRDefault="00913A98" w:rsidP="00F4402B">
      <w:pPr>
        <w:pStyle w:val="COMPara"/>
        <w:numPr>
          <w:ilvl w:val="0"/>
          <w:numId w:val="3"/>
        </w:numPr>
        <w:bidi/>
        <w:ind w:left="567" w:hanging="567"/>
        <w:jc w:val="both"/>
        <w:rPr>
          <w:rFonts w:cs="Times New Roman"/>
          <w:lang w:val="fr-FR" w:bidi="ar-QA"/>
        </w:rPr>
      </w:pPr>
      <w:r w:rsidRPr="003051FC">
        <w:rPr>
          <w:rFonts w:cs="Times New Roman"/>
          <w:rtl/>
          <w:lang w:bidi="ar-QA"/>
        </w:rPr>
        <w:t>فيما يتعل</w:t>
      </w:r>
      <w:r>
        <w:rPr>
          <w:rFonts w:cs="Times New Roman"/>
          <w:rtl/>
          <w:lang w:bidi="ar-QA"/>
        </w:rPr>
        <w:t>ّ</w:t>
      </w:r>
      <w:r w:rsidRPr="003051FC">
        <w:rPr>
          <w:rFonts w:cs="Times New Roman"/>
          <w:rtl/>
          <w:lang w:bidi="ar-QA"/>
        </w:rPr>
        <w:t>ق بمسائل الملكية الفكرية، شاركت الأمانة في اجتماع الخبراء الذي عقده المقرر الخاص للأمم المتحدة في مجال الحقوق الثقافية ومكتب المفوض السامي لحقوق الإنسان (مفوّضية الأمم المتحدة السامية لحقوق الإنسان) في حزيران/يونيو 2014 حول "تأثير نظم الملكية الفكرية على التمتع بالحق في العلم والثقافة" في إطار العهد الدولي الخاص بالحقوق الاقتصادية والاجتماعية والثقافية (1976).</w:t>
      </w:r>
      <w:r w:rsidRPr="002C2E76">
        <w:rPr>
          <w:rFonts w:ascii="Times New Roman" w:eastAsia="Times New Roman" w:hAnsi="Times New Roman" w:cs="Times New Roman"/>
          <w:lang w:val="fr-FR"/>
        </w:rPr>
        <w:t xml:space="preserve"> </w:t>
      </w:r>
      <w:r w:rsidRPr="003051FC">
        <w:rPr>
          <w:rFonts w:cs="Times New Roman"/>
          <w:rtl/>
          <w:lang w:bidi="ar-QA"/>
        </w:rPr>
        <w:t xml:space="preserve">كما تعاونت الأمانة مع المنظمة العالمية للملكية الفكرية في تنظيم مؤتمر حول "الملكية الفكرية والتراث الثقافي غير المادي والطب التقليدي في سياق سياسات صون التراث الثقافي غير المادي في بلدان جنوب شرق أوروبا" استضافه المركز الإقليمي لصون التراث الثقافي غير المادي في جنوب شرق أوروبا في صوفيا، بلغاريا، في الفترة </w:t>
      </w:r>
      <w:r>
        <w:rPr>
          <w:rFonts w:cs="Times New Roman"/>
          <w:rtl/>
          <w:lang w:bidi="ar-QA"/>
        </w:rPr>
        <w:t xml:space="preserve">الممتدّة </w:t>
      </w:r>
      <w:r w:rsidRPr="003051FC">
        <w:rPr>
          <w:rFonts w:cs="Times New Roman"/>
          <w:rtl/>
          <w:lang w:bidi="ar-QA"/>
        </w:rPr>
        <w:t xml:space="preserve">من 23 إلى 24 نيسان/أبريل 2015. ومكّنت حلقة العمل من </w:t>
      </w:r>
      <w:r>
        <w:rPr>
          <w:rFonts w:cs="Times New Roman"/>
          <w:rtl/>
          <w:lang w:bidi="ar-QA"/>
        </w:rPr>
        <w:t>حصر</w:t>
      </w:r>
      <w:r w:rsidRPr="003051FC">
        <w:rPr>
          <w:rFonts w:cs="Times New Roman"/>
          <w:rtl/>
          <w:lang w:bidi="ar-QA"/>
        </w:rPr>
        <w:t xml:space="preserve"> وتحليل بعض القضايا الرئيسية المتعل</w:t>
      </w:r>
      <w:r>
        <w:rPr>
          <w:rFonts w:cs="Times New Roman"/>
          <w:rtl/>
          <w:lang w:bidi="ar-QA"/>
        </w:rPr>
        <w:t>ّ</w:t>
      </w:r>
      <w:r w:rsidRPr="003051FC">
        <w:rPr>
          <w:rFonts w:cs="Times New Roman"/>
          <w:rtl/>
          <w:lang w:bidi="ar-QA"/>
        </w:rPr>
        <w:t>قة بتسخير حقوق الملكية الفكرية لصون التراث الثقافي غير المادي،</w:t>
      </w:r>
      <w:r>
        <w:rPr>
          <w:rFonts w:cs="Times New Roman"/>
          <w:rtl/>
          <w:lang w:bidi="ar-QA"/>
        </w:rPr>
        <w:t xml:space="preserve"> </w:t>
      </w:r>
      <w:r w:rsidRPr="003051FC">
        <w:rPr>
          <w:rFonts w:cs="Times New Roman"/>
          <w:rtl/>
          <w:lang w:bidi="ar-QA"/>
        </w:rPr>
        <w:t>ولكنها أظهرت أيضا</w:t>
      </w:r>
      <w:r>
        <w:rPr>
          <w:rFonts w:cs="Times New Roman"/>
          <w:rtl/>
          <w:lang w:bidi="ar-QA"/>
        </w:rPr>
        <w:t>ً</w:t>
      </w:r>
      <w:r w:rsidRPr="003051FC">
        <w:rPr>
          <w:rFonts w:cs="Times New Roman"/>
          <w:rtl/>
          <w:lang w:bidi="ar-QA"/>
        </w:rPr>
        <w:t xml:space="preserve"> الحاجة إلى المزيد من ت</w:t>
      </w:r>
      <w:r>
        <w:rPr>
          <w:rFonts w:cs="Times New Roman"/>
          <w:rtl/>
          <w:lang w:bidi="ar-QA"/>
        </w:rPr>
        <w:t>فكير</w:t>
      </w:r>
      <w:r w:rsidRPr="003051FC">
        <w:rPr>
          <w:rFonts w:cs="Times New Roman"/>
          <w:rtl/>
          <w:lang w:bidi="ar-QA"/>
        </w:rPr>
        <w:t xml:space="preserve"> الخبراء والتدريب لتقديم مشورة فعالة للدول الأطراف في اتفاقية 2003 بشأن هذه المسألة.</w:t>
      </w:r>
      <w:r w:rsidRPr="002C2E76">
        <w:rPr>
          <w:rFonts w:ascii="Times New Roman" w:eastAsia="Times New Roman" w:hAnsi="Times New Roman" w:cs="Times New Roman"/>
          <w:lang w:val="fr-FR"/>
        </w:rPr>
        <w:t xml:space="preserve"> </w:t>
      </w:r>
      <w:r w:rsidRPr="003051FC">
        <w:rPr>
          <w:rFonts w:cs="Times New Roman"/>
          <w:rtl/>
          <w:lang w:bidi="ar-QA"/>
        </w:rPr>
        <w:t xml:space="preserve">لذلك، </w:t>
      </w:r>
      <w:r w:rsidRPr="00E140C0">
        <w:rPr>
          <w:rFonts w:cs="Times New Roman"/>
          <w:rtl/>
          <w:lang w:bidi="ar-QA"/>
        </w:rPr>
        <w:t xml:space="preserve">تم الاتفاق مع المنظمة العالمية للملكية الفكرية على التعاون في مجال التطوير المشترك للمواد التدريبية المتعلّقة ببناء القدرات في هذا </w:t>
      </w:r>
      <w:r>
        <w:rPr>
          <w:rFonts w:cs="Times New Roman"/>
          <w:rtl/>
          <w:lang w:bidi="ar-QA"/>
        </w:rPr>
        <w:t>الصدد</w:t>
      </w:r>
      <w:r w:rsidRPr="00E140C0">
        <w:rPr>
          <w:rFonts w:cs="Times New Roman"/>
          <w:rtl/>
          <w:lang w:bidi="ar-QA"/>
        </w:rPr>
        <w:t>.</w:t>
      </w:r>
      <w:r w:rsidRPr="002C2E76">
        <w:rPr>
          <w:rFonts w:ascii="Times New Roman" w:eastAsia="Times New Roman" w:hAnsi="Times New Roman" w:cs="Times New Roman"/>
          <w:lang w:val="fr-FR"/>
        </w:rPr>
        <w:t xml:space="preserve"> </w:t>
      </w:r>
      <w:r w:rsidRPr="003051FC">
        <w:rPr>
          <w:rFonts w:cs="Times New Roman"/>
          <w:rtl/>
          <w:lang w:bidi="ar-QA"/>
        </w:rPr>
        <w:t>كما شاركت الأمانة في ندوة نظّمتها المنظمة العالمية للملكية الفكرية من 23 إلى 25 حزيران/يونيو 2015 في جنيف، سويسرا، بشأن القضايا ذات الصلة بعمل اللجنة الدولية الحكومية المعنية بالملكية الفكرية والموارد الوراثية والمعارف التقليدية والفولكلور.</w:t>
      </w:r>
      <w:r w:rsidRPr="002C2E76">
        <w:rPr>
          <w:rFonts w:ascii="Times New Roman" w:eastAsia="Times New Roman" w:hAnsi="Times New Roman" w:cs="Times New Roman"/>
          <w:lang w:val="fr-FR"/>
        </w:rPr>
        <w:t xml:space="preserve"> </w:t>
      </w:r>
      <w:r w:rsidRPr="003051FC">
        <w:rPr>
          <w:rFonts w:cs="Times New Roman"/>
          <w:rtl/>
          <w:lang w:bidi="ar-QA"/>
        </w:rPr>
        <w:t xml:space="preserve">وساهمت الندوة في إثراء النقاش العالمي الذي بدأته المنظمة العالمية للملكية الفكرية </w:t>
      </w:r>
      <w:r w:rsidRPr="00E140C0">
        <w:rPr>
          <w:rFonts w:cs="Times New Roman"/>
          <w:rtl/>
          <w:lang w:bidi="ar-QA"/>
        </w:rPr>
        <w:t>بشأن الحماية الفعالة للمعارف التقليدية وأشكال التعبير الثقافي التقليدي والموارد الوراثية واستكشفت الأفكار الأولية للتعاون من أجل خلق التآزر مع الصكوك التقنينية ذات الصلة، بما في ذلك اتفاقية 2003.</w:t>
      </w:r>
      <w:r w:rsidRPr="002C2E76">
        <w:rPr>
          <w:rFonts w:ascii="Times New Roman" w:eastAsia="Times New Roman" w:hAnsi="Times New Roman" w:cs="Times New Roman"/>
          <w:lang w:val="fr-FR"/>
        </w:rPr>
        <w:t xml:space="preserve"> </w:t>
      </w:r>
      <w:r w:rsidRPr="00E140C0">
        <w:rPr>
          <w:rFonts w:cs="Times New Roman"/>
          <w:rtl/>
          <w:lang w:bidi="ar-QA"/>
        </w:rPr>
        <w:t>وستواصل اليونسكو هذا التعاون في إطار برنامج بناء القدرات الخاص بها.</w:t>
      </w:r>
    </w:p>
    <w:p w:rsidR="00913A98" w:rsidRPr="002C2E76" w:rsidRDefault="00913A98" w:rsidP="00DA68D0">
      <w:pPr>
        <w:pStyle w:val="COMPara"/>
        <w:numPr>
          <w:ilvl w:val="0"/>
          <w:numId w:val="3"/>
        </w:numPr>
        <w:bidi/>
        <w:ind w:left="567" w:hanging="567"/>
        <w:jc w:val="both"/>
        <w:rPr>
          <w:rFonts w:ascii="Times New Roman" w:eastAsia="Times New Roman" w:hAnsi="Times New Roman" w:cs="Times New Roman"/>
          <w:lang w:val="fr-FR"/>
        </w:rPr>
      </w:pPr>
      <w:r w:rsidRPr="003051FC">
        <w:rPr>
          <w:rFonts w:cs="Times New Roman"/>
          <w:rtl/>
          <w:lang w:bidi="ar-QA"/>
        </w:rPr>
        <w:t xml:space="preserve">وحسّنت الأمانة تعاونها مع البنك الدولي لإعادة النظر في سياسات </w:t>
      </w:r>
      <w:r>
        <w:rPr>
          <w:rFonts w:cs="Times New Roman"/>
          <w:rtl/>
          <w:lang w:bidi="ar-QA"/>
        </w:rPr>
        <w:t>ال</w:t>
      </w:r>
      <w:r w:rsidRPr="003051FC">
        <w:rPr>
          <w:rFonts w:cs="Times New Roman"/>
          <w:rtl/>
          <w:lang w:bidi="ar-QA"/>
        </w:rPr>
        <w:t>حماية البيئية والاجتماعية الخاصة بالبنك الدولي، بما في ذلك سياسته بشأن الموارد الثقافية المادية.</w:t>
      </w:r>
      <w:r w:rsidRPr="004845B9">
        <w:rPr>
          <w:rFonts w:cs="Times New Roman"/>
          <w:lang w:val="fr-FR" w:bidi="ar-QA"/>
        </w:rPr>
        <w:t xml:space="preserve"> </w:t>
      </w:r>
      <w:r w:rsidRPr="003051FC">
        <w:rPr>
          <w:rFonts w:cs="Times New Roman"/>
          <w:rtl/>
          <w:lang w:bidi="ar-QA"/>
        </w:rPr>
        <w:t>وشاركت الأمانة في هذا الصدد في حلقة عمل نظم</w:t>
      </w:r>
      <w:r>
        <w:rPr>
          <w:rFonts w:cs="Times New Roman"/>
          <w:rtl/>
          <w:lang w:bidi="ar-QA"/>
        </w:rPr>
        <w:t>ّ</w:t>
      </w:r>
      <w:r w:rsidRPr="003051FC">
        <w:rPr>
          <w:rFonts w:cs="Times New Roman"/>
          <w:rtl/>
          <w:lang w:bidi="ar-QA"/>
        </w:rPr>
        <w:t>ها البنك الدولي من 27 إلى 28 نيسان/أبريل 2015 في باريس، فرنسا</w:t>
      </w:r>
      <w:r>
        <w:rPr>
          <w:rFonts w:cs="Times New Roman"/>
          <w:rtl/>
          <w:lang w:bidi="ar-QA"/>
        </w:rPr>
        <w:t>،</w:t>
      </w:r>
      <w:r w:rsidRPr="003051FC">
        <w:rPr>
          <w:rFonts w:cs="Times New Roman"/>
          <w:rtl/>
          <w:lang w:bidi="ar-QA"/>
        </w:rPr>
        <w:t xml:space="preserve"> حول وضع إرشادات لتنفيذ معايير البنك الدولي لحماية التراث الثقاف</w:t>
      </w:r>
      <w:r>
        <w:rPr>
          <w:rFonts w:cs="Times New Roman"/>
          <w:rtl/>
          <w:lang w:bidi="ar-QA"/>
        </w:rPr>
        <w:t>ي في مشاريع التنمية</w:t>
      </w:r>
      <w:r w:rsidRPr="003051FC">
        <w:rPr>
          <w:rFonts w:cs="Times New Roman"/>
          <w:rtl/>
          <w:lang w:bidi="ar-QA"/>
        </w:rPr>
        <w:t>.</w:t>
      </w:r>
      <w:r w:rsidRPr="004845B9">
        <w:rPr>
          <w:rFonts w:cs="Times New Roman"/>
          <w:lang w:val="fr-FR" w:bidi="ar-QA"/>
        </w:rPr>
        <w:t xml:space="preserve"> </w:t>
      </w:r>
      <w:r w:rsidRPr="003051FC">
        <w:rPr>
          <w:rFonts w:cs="Times New Roman"/>
          <w:rtl/>
          <w:lang w:bidi="ar-QA"/>
        </w:rPr>
        <w:t xml:space="preserve">وتقاسمت الأمانة خبراتها وقدمت اقتراحات </w:t>
      </w:r>
      <w:r w:rsidRPr="00C12EA0">
        <w:rPr>
          <w:rFonts w:cs="Times New Roman"/>
          <w:rtl/>
          <w:lang w:bidi="ar-QA"/>
        </w:rPr>
        <w:t>مختلفة لضمان تكريس المبادئ الأساسية للاتفاقية.</w:t>
      </w:r>
      <w:r w:rsidRPr="002C2E76">
        <w:rPr>
          <w:rFonts w:ascii="Times New Roman" w:eastAsia="Times New Roman" w:hAnsi="Times New Roman" w:cs="Times New Roman"/>
          <w:lang w:val="fr-FR"/>
        </w:rPr>
        <w:t xml:space="preserve"> </w:t>
      </w:r>
      <w:r w:rsidRPr="00C12EA0">
        <w:rPr>
          <w:rFonts w:cs="Times New Roman"/>
          <w:rtl/>
          <w:lang w:bidi="ar-QA"/>
        </w:rPr>
        <w:t>وس</w:t>
      </w:r>
      <w:r>
        <w:rPr>
          <w:rFonts w:cs="Times New Roman"/>
          <w:rtl/>
          <w:lang w:bidi="ar-QA"/>
        </w:rPr>
        <w:t>ُ</w:t>
      </w:r>
      <w:r w:rsidRPr="00C12EA0">
        <w:rPr>
          <w:rFonts w:cs="Times New Roman"/>
          <w:rtl/>
          <w:lang w:bidi="ar-QA"/>
        </w:rPr>
        <w:t>ل</w:t>
      </w:r>
      <w:r>
        <w:rPr>
          <w:rFonts w:cs="Times New Roman"/>
          <w:rtl/>
          <w:lang w:bidi="ar-QA"/>
        </w:rPr>
        <w:t>ّ</w:t>
      </w:r>
      <w:r w:rsidRPr="00C12EA0">
        <w:rPr>
          <w:rFonts w:cs="Times New Roman"/>
          <w:rtl/>
          <w:lang w:bidi="ar-QA"/>
        </w:rPr>
        <w:t>ط</w:t>
      </w:r>
      <w:r w:rsidRPr="003051FC">
        <w:rPr>
          <w:rFonts w:cs="Times New Roman"/>
          <w:rtl/>
          <w:lang w:bidi="ar-QA"/>
        </w:rPr>
        <w:t xml:space="preserve"> الضوء بشكل خاص على الحاجة إلى الموافقة الحرة والمسبقة والمستنيرة للشعوب الأصلية والمجتمعات المحلية وأدمجت هذه النقطة في </w:t>
      </w:r>
      <w:hyperlink r:id="rId51" w:history="1">
        <w:r w:rsidRPr="00EC15BD">
          <w:rPr>
            <w:rStyle w:val="Hyperlink"/>
            <w:rtl/>
            <w:lang w:bidi="ar-QA"/>
          </w:rPr>
          <w:t>مشروع الإطار البيئي والاجتماعي</w:t>
        </w:r>
      </w:hyperlink>
      <w:r w:rsidRPr="003051FC">
        <w:rPr>
          <w:rFonts w:cs="Times New Roman"/>
          <w:rtl/>
          <w:lang w:bidi="ar-QA"/>
        </w:rPr>
        <w:t xml:space="preserve"> الذي أعد</w:t>
      </w:r>
      <w:r>
        <w:rPr>
          <w:rFonts w:cs="Times New Roman"/>
          <w:rtl/>
          <w:lang w:bidi="ar-QA"/>
        </w:rPr>
        <w:t>ّ</w:t>
      </w:r>
      <w:r w:rsidRPr="003051FC">
        <w:rPr>
          <w:rFonts w:cs="Times New Roman"/>
          <w:rtl/>
          <w:lang w:bidi="ar-QA"/>
        </w:rPr>
        <w:t>ه البنك الدولي.</w:t>
      </w:r>
    </w:p>
    <w:p w:rsidR="00913A98" w:rsidRPr="002C2E76" w:rsidRDefault="00913A98" w:rsidP="00F4402B">
      <w:pPr>
        <w:pStyle w:val="COMPara"/>
        <w:numPr>
          <w:ilvl w:val="0"/>
          <w:numId w:val="3"/>
        </w:numPr>
        <w:bidi/>
        <w:ind w:left="567" w:hanging="567"/>
        <w:jc w:val="both"/>
        <w:rPr>
          <w:rFonts w:ascii="Times New Roman" w:eastAsia="Times New Roman" w:hAnsi="Times New Roman" w:cs="Times New Roman"/>
          <w:lang w:val="fr-FR"/>
        </w:rPr>
      </w:pPr>
      <w:r w:rsidRPr="003051FC">
        <w:rPr>
          <w:rFonts w:cs="Times New Roman"/>
          <w:rtl/>
          <w:lang w:bidi="ar-QA"/>
        </w:rPr>
        <w:t>يقع التراث الثقافي غي</w:t>
      </w:r>
      <w:r>
        <w:rPr>
          <w:rFonts w:cs="Times New Roman"/>
          <w:rtl/>
          <w:lang w:bidi="ar-QA"/>
        </w:rPr>
        <w:t>ر المادي في صميم هوية الأشخاص و</w:t>
      </w:r>
      <w:r w:rsidRPr="003051FC">
        <w:rPr>
          <w:rFonts w:cs="Times New Roman"/>
          <w:rtl/>
          <w:lang w:bidi="ar-QA"/>
        </w:rPr>
        <w:t>ت</w:t>
      </w:r>
      <w:r>
        <w:rPr>
          <w:rFonts w:cs="Times New Roman"/>
          <w:rtl/>
          <w:lang w:bidi="ar-QA"/>
        </w:rPr>
        <w:t>عرّض للاستهداف</w:t>
      </w:r>
      <w:r w:rsidRPr="003051FC">
        <w:rPr>
          <w:rFonts w:cs="Times New Roman"/>
          <w:rtl/>
          <w:lang w:bidi="ar-QA"/>
        </w:rPr>
        <w:t xml:space="preserve"> بشكل متزايد في النزاعات والأزمات خلال السنوات الماضية مم</w:t>
      </w:r>
      <w:r>
        <w:rPr>
          <w:rFonts w:cs="Times New Roman"/>
          <w:rtl/>
          <w:lang w:bidi="ar-QA"/>
        </w:rPr>
        <w:t>ّ</w:t>
      </w:r>
      <w:r w:rsidRPr="003051FC">
        <w:rPr>
          <w:rFonts w:cs="Times New Roman"/>
          <w:rtl/>
          <w:lang w:bidi="ar-QA"/>
        </w:rPr>
        <w:t xml:space="preserve">ا أدى إلى تزايد عدد الطلبات المقدمة إلى الأمانة لاتخاذ الإجراءات </w:t>
      </w:r>
      <w:r>
        <w:rPr>
          <w:rFonts w:cs="Times New Roman"/>
          <w:rtl/>
          <w:lang w:bidi="ar-QA"/>
        </w:rPr>
        <w:t>الضرورية</w:t>
      </w:r>
      <w:r w:rsidRPr="003051FC">
        <w:rPr>
          <w:rFonts w:cs="Times New Roman"/>
          <w:rtl/>
          <w:lang w:bidi="ar-QA"/>
        </w:rPr>
        <w:t xml:space="preserve"> لصون التراث غير المادي في مثل هذه السياقات.</w:t>
      </w:r>
      <w:r w:rsidRPr="002C2E76">
        <w:rPr>
          <w:rFonts w:ascii="Times New Roman" w:eastAsia="Times New Roman" w:hAnsi="Times New Roman" w:cs="Times New Roman"/>
          <w:lang w:val="fr-FR"/>
        </w:rPr>
        <w:t xml:space="preserve"> </w:t>
      </w:r>
      <w:r>
        <w:rPr>
          <w:rFonts w:cs="Times New Roman"/>
          <w:rtl/>
        </w:rPr>
        <w:t>و</w:t>
      </w:r>
      <w:r w:rsidRPr="003051FC">
        <w:rPr>
          <w:rFonts w:cs="Times New Roman"/>
          <w:rtl/>
          <w:lang w:bidi="ar-QA"/>
        </w:rPr>
        <w:t>رغم أن</w:t>
      </w:r>
      <w:r>
        <w:rPr>
          <w:rFonts w:cs="Times New Roman"/>
          <w:rtl/>
          <w:lang w:bidi="ar-QA"/>
        </w:rPr>
        <w:t>ّ</w:t>
      </w:r>
      <w:r w:rsidRPr="003051FC">
        <w:rPr>
          <w:rFonts w:cs="Times New Roman"/>
          <w:rtl/>
          <w:lang w:bidi="ar-QA"/>
        </w:rPr>
        <w:t xml:space="preserve"> التراث الثقافي غير المادي لا يمكن أن يكون منفصلا</w:t>
      </w:r>
      <w:r>
        <w:rPr>
          <w:rFonts w:cs="Times New Roman"/>
          <w:rtl/>
          <w:lang w:bidi="ar-QA"/>
        </w:rPr>
        <w:t>ً</w:t>
      </w:r>
      <w:r w:rsidRPr="003051FC">
        <w:rPr>
          <w:rFonts w:cs="Times New Roman"/>
          <w:rtl/>
          <w:lang w:bidi="ar-QA"/>
        </w:rPr>
        <w:t xml:space="preserve"> عن الج</w:t>
      </w:r>
      <w:r w:rsidRPr="00C04B3C">
        <w:rPr>
          <w:rFonts w:cs="Times New Roman"/>
          <w:rtl/>
          <w:lang w:bidi="ar-QA"/>
        </w:rPr>
        <w:t>ماعات التي تحمله، إلاّ أنّ صون التراث الثقافي غير المادي في حالة الأزمات يعني في المقام الأول حماية حامليه، أي السكان، من القيود القمعية عند ممارسة تراثهم الحي.</w:t>
      </w:r>
      <w:r w:rsidRPr="002C2E76">
        <w:rPr>
          <w:rFonts w:ascii="Times New Roman" w:eastAsia="Times New Roman" w:hAnsi="Times New Roman" w:cs="Times New Roman"/>
          <w:lang w:val="fr-FR"/>
        </w:rPr>
        <w:t xml:space="preserve"> </w:t>
      </w:r>
      <w:r w:rsidRPr="00C04B3C">
        <w:rPr>
          <w:rFonts w:cs="Times New Roman"/>
          <w:rtl/>
        </w:rPr>
        <w:t>و</w:t>
      </w:r>
      <w:r w:rsidRPr="00C04B3C">
        <w:rPr>
          <w:rFonts w:cs="Times New Roman"/>
          <w:rtl/>
          <w:lang w:bidi="ar-QA"/>
        </w:rPr>
        <w:t>دعا المجلس التنفيذي لليونسكو عند دراسة دور اليونسكو ومسؤولياته بخصوص الثقافة في مناطق النزاع خلال دورته السادسة والتسعين بعد المائة في نيسان/أبريل 2015 وفي دورته السابعة والتسعين بعد المائة في تشرين الأول/أكتوبر 2015، المديرة العامة إلى مواصلة وتعزيز الجهود الرامية إلى حماية الثقافة في أثناء النزاعات المسلحة وفي المراحل الانتقالية، ولا سيما من خلال تعزيز قدرة اليونسكو [...] عن طريق تطبيق ما يتعلق بهذا الأمر من أحكام شتى الاتفاقيات الثقافية لليونسكو" و"إلى النهوض بدور اليونسكو في إطار منظومة الأمم المتحدة بغية مراعاة البعد الثقافي" (</w:t>
      </w:r>
      <w:hyperlink r:id="rId52" w:history="1">
        <w:r w:rsidRPr="00EC15BD">
          <w:rPr>
            <w:rStyle w:val="Hyperlink"/>
            <w:rtl/>
            <w:lang w:bidi="ar-QA"/>
          </w:rPr>
          <w:t>القرار 196 م ت</w:t>
        </w:r>
        <w:r w:rsidRPr="002C2E76">
          <w:rPr>
            <w:rStyle w:val="Hyperlink"/>
            <w:rFonts w:ascii="Times New Roman" w:eastAsia="Times New Roman" w:hAnsi="Times New Roman"/>
            <w:lang w:val="fr-FR" w:bidi="ar-QA"/>
          </w:rPr>
          <w:t>​​</w:t>
        </w:r>
        <w:r w:rsidRPr="00EC15BD">
          <w:rPr>
            <w:rStyle w:val="Hyperlink"/>
            <w:rtl/>
            <w:lang w:bidi="ar-QA"/>
          </w:rPr>
          <w:t>/29</w:t>
        </w:r>
      </w:hyperlink>
      <w:r w:rsidRPr="00C04B3C">
        <w:rPr>
          <w:rFonts w:cs="Times New Roman"/>
          <w:rtl/>
          <w:lang w:bidi="ar-QA"/>
        </w:rPr>
        <w:t>) من خلال "إدراج حماية التراث الثقافي والتنوع الثقافي في إطار العمل الإنساني واستراتيجيات الأمن العالمي وعمليات بناء السلام، باستخدام جميع آليات الأمم المتحدة الملائمة وبالتعاون</w:t>
      </w:r>
      <w:r w:rsidRPr="002C2E76">
        <w:rPr>
          <w:rFonts w:ascii="Times New Roman" w:eastAsia="Times New Roman" w:hAnsi="Times New Roman" w:cs="Times New Roman"/>
          <w:lang w:val="fr-FR" w:bidi="ar-QA"/>
        </w:rPr>
        <w:t xml:space="preserve"> </w:t>
      </w:r>
      <w:r w:rsidRPr="00C04B3C">
        <w:rPr>
          <w:rFonts w:cs="Times New Roman"/>
          <w:rtl/>
          <w:lang w:bidi="ar-QA"/>
        </w:rPr>
        <w:t>مع إدارات الأمم المتحدة المناسبة"(</w:t>
      </w:r>
      <w:hyperlink r:id="rId53" w:history="1">
        <w:r w:rsidRPr="00EC15BD">
          <w:rPr>
            <w:rStyle w:val="Hyperlink"/>
            <w:rtl/>
            <w:lang w:bidi="ar-QA"/>
          </w:rPr>
          <w:t>القرار 197 م ت/10</w:t>
        </w:r>
      </w:hyperlink>
      <w:r w:rsidRPr="00C04B3C">
        <w:rPr>
          <w:rFonts w:cs="Times New Roman"/>
          <w:rtl/>
          <w:lang w:bidi="ar-QA"/>
        </w:rPr>
        <w:t>).</w:t>
      </w:r>
      <w:r w:rsidRPr="002C2E76">
        <w:rPr>
          <w:rFonts w:ascii="Times New Roman" w:eastAsia="Times New Roman" w:hAnsi="Times New Roman" w:cs="Times New Roman"/>
          <w:lang w:val="fr-FR"/>
        </w:rPr>
        <w:t xml:space="preserve"> </w:t>
      </w:r>
      <w:r w:rsidRPr="00C04B3C">
        <w:rPr>
          <w:rFonts w:cs="Times New Roman"/>
          <w:rtl/>
          <w:lang w:bidi="ar-QA"/>
        </w:rPr>
        <w:t>وتحقيقا</w:t>
      </w:r>
      <w:r>
        <w:rPr>
          <w:rFonts w:cs="Times New Roman"/>
          <w:rtl/>
          <w:lang w:bidi="ar-QA"/>
        </w:rPr>
        <w:t>ً</w:t>
      </w:r>
      <w:r w:rsidRPr="003051FC">
        <w:rPr>
          <w:rFonts w:cs="Times New Roman"/>
          <w:rtl/>
          <w:lang w:bidi="ar-QA"/>
        </w:rPr>
        <w:t xml:space="preserve"> لهذه الغاية، تتضمّن "التوجيهات التنفيذية بشأن صون التراث الثقافي غير المادي </w:t>
      </w:r>
      <w:r w:rsidRPr="003051FC">
        <w:rPr>
          <w:rFonts w:cs="Times New Roman"/>
          <w:rtl/>
          <w:lang w:bidi="ar-QA"/>
        </w:rPr>
        <w:lastRenderedPageBreak/>
        <w:t>والتنمية المستدامة على الصعيد الوطني" المقترحة أحكام</w:t>
      </w:r>
      <w:r>
        <w:rPr>
          <w:rFonts w:cs="Times New Roman"/>
          <w:rtl/>
          <w:lang w:bidi="ar-QA"/>
        </w:rPr>
        <w:t>اً</w:t>
      </w:r>
      <w:r w:rsidRPr="003051FC">
        <w:rPr>
          <w:rFonts w:cs="Times New Roman"/>
          <w:rtl/>
          <w:lang w:bidi="ar-QA"/>
        </w:rPr>
        <w:t xml:space="preserve"> خاصة تتعلّق بالسلام والأمن (الوثيقة </w:t>
      </w:r>
      <w:r w:rsidRPr="002C2E76">
        <w:rPr>
          <w:lang w:val="fr-FR"/>
        </w:rPr>
        <w:t>ITH/16/6.GA/7</w:t>
      </w:r>
      <w:r w:rsidRPr="003051FC">
        <w:rPr>
          <w:rFonts w:cs="Times New Roman"/>
          <w:rtl/>
          <w:lang w:bidi="ar-QA"/>
        </w:rPr>
        <w:t>).</w:t>
      </w:r>
      <w:r w:rsidRPr="002C2E76">
        <w:rPr>
          <w:rFonts w:ascii="Times New Roman" w:eastAsia="Times New Roman" w:hAnsi="Times New Roman" w:cs="Times New Roman"/>
          <w:lang w:val="fr-FR"/>
        </w:rPr>
        <w:t xml:space="preserve"> </w:t>
      </w:r>
      <w:r w:rsidRPr="00C04B3C">
        <w:rPr>
          <w:rFonts w:cs="Times New Roman"/>
          <w:rtl/>
          <w:lang w:val="en-US"/>
        </w:rPr>
        <w:t>و</w:t>
      </w:r>
      <w:r w:rsidRPr="00C04B3C">
        <w:rPr>
          <w:rFonts w:cs="Times New Roman"/>
          <w:rtl/>
          <w:lang w:bidi="ar-QA"/>
        </w:rPr>
        <w:t>تطوّر الأمانة، استناداً إلى ولاية اليونسكو ووسائلها التنفيذية، مبادرات على الصعيد القطري تهدف لدمج بناء القدرات في مجال صون التراث الثقافي غير المادي في الاستجابة لحالات الطوارئ التي يقوم بها المجتمع الدولي.</w:t>
      </w:r>
      <w:r w:rsidRPr="002C2E76">
        <w:rPr>
          <w:rFonts w:ascii="Times New Roman" w:eastAsia="Times New Roman" w:hAnsi="Times New Roman" w:cs="Times New Roman"/>
          <w:lang w:val="fr-FR"/>
        </w:rPr>
        <w:t xml:space="preserve"> </w:t>
      </w:r>
      <w:r w:rsidRPr="003051FC">
        <w:rPr>
          <w:rFonts w:cs="Times New Roman"/>
          <w:rtl/>
          <w:lang w:bidi="ar-QA"/>
        </w:rPr>
        <w:t xml:space="preserve">في سوريا، يتمّ إعداد نشاط </w:t>
      </w:r>
      <w:r>
        <w:rPr>
          <w:rFonts w:cs="Times New Roman"/>
          <w:rtl/>
          <w:lang w:bidi="ar-QA"/>
        </w:rPr>
        <w:t>تجريبي</w:t>
      </w:r>
      <w:r w:rsidRPr="003051FC">
        <w:rPr>
          <w:rFonts w:cs="Times New Roman"/>
          <w:rtl/>
          <w:lang w:bidi="ar-QA"/>
        </w:rPr>
        <w:t xml:space="preserve"> لبناء القدرات في سياق مشروع أكبر حجما</w:t>
      </w:r>
      <w:r>
        <w:rPr>
          <w:rFonts w:cs="Times New Roman"/>
          <w:rtl/>
          <w:lang w:bidi="ar-QA"/>
        </w:rPr>
        <w:t>ً</w:t>
      </w:r>
      <w:r w:rsidRPr="003051FC">
        <w:rPr>
          <w:rFonts w:cs="Times New Roman"/>
          <w:rtl/>
          <w:lang w:bidi="ar-QA"/>
        </w:rPr>
        <w:t xml:space="preserve"> ممو</w:t>
      </w:r>
      <w:r>
        <w:rPr>
          <w:rFonts w:cs="Times New Roman"/>
          <w:rtl/>
          <w:lang w:bidi="ar-QA"/>
        </w:rPr>
        <w:t>ّ</w:t>
      </w:r>
      <w:r w:rsidRPr="003051FC">
        <w:rPr>
          <w:rFonts w:cs="Times New Roman"/>
          <w:rtl/>
          <w:lang w:bidi="ar-QA"/>
        </w:rPr>
        <w:t>ل من الاتحاد الأوروبي للصون الطارئ للتراث الثقافي السوري.</w:t>
      </w:r>
      <w:r w:rsidRPr="002C2E76">
        <w:rPr>
          <w:rFonts w:ascii="Times New Roman" w:eastAsia="Times New Roman" w:hAnsi="Times New Roman" w:cs="Times New Roman"/>
          <w:lang w:val="fr-FR"/>
        </w:rPr>
        <w:t xml:space="preserve"> </w:t>
      </w:r>
      <w:r w:rsidRPr="003051FC">
        <w:rPr>
          <w:rFonts w:cs="Times New Roman"/>
          <w:rtl/>
          <w:lang w:bidi="ar-QA"/>
        </w:rPr>
        <w:t>ويهدف البرنامج إلى بناء معارف موظفي المنظمات الدولية والمنظمات غير الحكومية المحلية وقوات حفظ السلام التي تتدخ</w:t>
      </w:r>
      <w:r>
        <w:rPr>
          <w:rFonts w:cs="Times New Roman"/>
          <w:rtl/>
          <w:lang w:bidi="ar-QA"/>
        </w:rPr>
        <w:t>ّ</w:t>
      </w:r>
      <w:r w:rsidRPr="003051FC">
        <w:rPr>
          <w:rFonts w:cs="Times New Roman"/>
          <w:rtl/>
          <w:lang w:bidi="ar-QA"/>
        </w:rPr>
        <w:t>ل في مناطق النزاع لفهم المفاهيم وأحكام القانون الدولي في مجال التنوع الثقافي بشكل عام والتراث الثقافي غير المادي على وجه خاص، و</w:t>
      </w:r>
      <w:r>
        <w:rPr>
          <w:rFonts w:cs="Times New Roman"/>
          <w:rtl/>
          <w:lang w:bidi="ar-QA"/>
        </w:rPr>
        <w:t>ل</w:t>
      </w:r>
      <w:r w:rsidRPr="003051FC">
        <w:rPr>
          <w:rFonts w:cs="Times New Roman"/>
          <w:rtl/>
          <w:lang w:bidi="ar-QA"/>
        </w:rPr>
        <w:t xml:space="preserve">تمكينهم من العمل </w:t>
      </w:r>
      <w:r>
        <w:rPr>
          <w:rFonts w:cs="Times New Roman"/>
          <w:rtl/>
          <w:lang w:bidi="ar-QA"/>
        </w:rPr>
        <w:t xml:space="preserve">على </w:t>
      </w:r>
      <w:r w:rsidRPr="003051FC">
        <w:rPr>
          <w:rFonts w:cs="Times New Roman"/>
          <w:rtl/>
          <w:lang w:bidi="ar-QA"/>
        </w:rPr>
        <w:t>دعم صونه.</w:t>
      </w:r>
      <w:r w:rsidRPr="002C2E76">
        <w:rPr>
          <w:rFonts w:ascii="Times New Roman" w:eastAsia="Times New Roman" w:hAnsi="Times New Roman" w:cs="Times New Roman"/>
          <w:lang w:val="fr-FR"/>
        </w:rPr>
        <w:t xml:space="preserve"> </w:t>
      </w:r>
      <w:r w:rsidRPr="003051FC">
        <w:rPr>
          <w:rFonts w:cs="Times New Roman"/>
          <w:rtl/>
          <w:lang w:bidi="ar-QA"/>
        </w:rPr>
        <w:t>وبالنظر إلى الحجم المحدود للموارد البشرية والمالية التي يمكن لليونسكو تحمّلها، توفّر هذه التدخلات المبكّرة أكبر احتمال لإحداث تأثير وفعالية حقيقيين.</w:t>
      </w:r>
      <w:r w:rsidRPr="002C2E76">
        <w:rPr>
          <w:rFonts w:ascii="Times New Roman" w:eastAsia="Times New Roman" w:hAnsi="Times New Roman" w:cs="Times New Roman"/>
          <w:lang w:val="fr-FR"/>
        </w:rPr>
        <w:t xml:space="preserve"> </w:t>
      </w:r>
      <w:r w:rsidRPr="003051FC">
        <w:rPr>
          <w:rFonts w:cs="Times New Roman"/>
          <w:rtl/>
          <w:lang w:bidi="ar-QA"/>
        </w:rPr>
        <w:t>ويمكن توسيع البرنامج ل</w:t>
      </w:r>
      <w:r>
        <w:rPr>
          <w:rFonts w:cs="Times New Roman"/>
          <w:rtl/>
          <w:lang w:bidi="ar-QA"/>
        </w:rPr>
        <w:t xml:space="preserve">يشمل </w:t>
      </w:r>
      <w:r w:rsidRPr="003051FC">
        <w:rPr>
          <w:rFonts w:cs="Times New Roman"/>
          <w:rtl/>
          <w:lang w:bidi="ar-QA"/>
        </w:rPr>
        <w:t xml:space="preserve">حالات الأزمات الأخرى بناء على نتائج هذا النشاط </w:t>
      </w:r>
      <w:r>
        <w:rPr>
          <w:rFonts w:cs="Times New Roman"/>
          <w:rtl/>
          <w:lang w:bidi="ar-QA"/>
        </w:rPr>
        <w:t>التجريبي</w:t>
      </w:r>
      <w:r w:rsidRPr="003051FC">
        <w:rPr>
          <w:rFonts w:cs="Times New Roman"/>
          <w:rtl/>
          <w:lang w:bidi="ar-QA"/>
        </w:rPr>
        <w:t>.</w:t>
      </w:r>
    </w:p>
    <w:p w:rsidR="00913A98" w:rsidRPr="003051FC" w:rsidRDefault="00913A98" w:rsidP="00F4402B">
      <w:pPr>
        <w:pStyle w:val="COMPara"/>
        <w:numPr>
          <w:ilvl w:val="0"/>
          <w:numId w:val="16"/>
        </w:numPr>
        <w:bidi/>
        <w:spacing w:before="240"/>
        <w:ind w:left="1276"/>
        <w:rPr>
          <w:rFonts w:ascii="Times New Roman" w:eastAsia="Times New Roman" w:hAnsi="Times New Roman" w:cs="Times New Roman"/>
          <w:b/>
        </w:rPr>
      </w:pPr>
      <w:r w:rsidRPr="003051FC">
        <w:rPr>
          <w:rFonts w:cs="Times New Roman"/>
          <w:bCs/>
          <w:rtl/>
          <w:lang w:bidi="ar-QA"/>
        </w:rPr>
        <w:t>تعزيز التعاون مع المجتمع المدني</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ووفقا</w:t>
      </w:r>
      <w:r>
        <w:rPr>
          <w:rFonts w:cs="Times New Roman"/>
          <w:rtl/>
          <w:lang w:bidi="ar-QA"/>
        </w:rPr>
        <w:t>ً</w:t>
      </w:r>
      <w:r w:rsidRPr="003051FC">
        <w:rPr>
          <w:rFonts w:cs="Times New Roman"/>
          <w:rtl/>
          <w:lang w:bidi="ar-QA"/>
        </w:rPr>
        <w:t xml:space="preserve"> للتوجيهات التنفيذية (الفقرتان 90 </w:t>
      </w:r>
      <w:proofErr w:type="gramStart"/>
      <w:r w:rsidRPr="003051FC">
        <w:rPr>
          <w:rFonts w:cs="Times New Roman"/>
          <w:rtl/>
          <w:lang w:bidi="ar-QA"/>
        </w:rPr>
        <w:t>و 96</w:t>
      </w:r>
      <w:proofErr w:type="gramEnd"/>
      <w:r w:rsidRPr="003051FC">
        <w:rPr>
          <w:rFonts w:cs="Times New Roman"/>
          <w:rtl/>
          <w:lang w:bidi="ar-QA"/>
        </w:rPr>
        <w:t>)، ت</w:t>
      </w:r>
      <w:r>
        <w:rPr>
          <w:rFonts w:cs="Times New Roman"/>
          <w:rtl/>
          <w:lang w:bidi="ar-QA"/>
        </w:rPr>
        <w:t>ُ</w:t>
      </w:r>
      <w:r w:rsidRPr="003051FC">
        <w:rPr>
          <w:rFonts w:cs="Times New Roman"/>
          <w:rtl/>
          <w:lang w:bidi="ar-QA"/>
        </w:rPr>
        <w:t>شرك الدول الأطراف المنظمات غير الحكومية في تطبيق الاتفاقية، وذلك فيما يتعلق بجملة أمور، منها تحديد التراث الثقافي غير المادي وتعريفه، وتدابير الصون الملائمة الأخرى، ويجوز دعوتها لتقديم الخدمات الاستشارية للجنة، على النحو المنصوص عليه في المادة 9 من الاتفاقية.</w:t>
      </w:r>
      <w:r>
        <w:rPr>
          <w:rFonts w:cs="Times New Roman"/>
          <w:rtl/>
          <w:lang w:bidi="ar-QA"/>
        </w:rPr>
        <w:t xml:space="preserve"> </w:t>
      </w:r>
      <w:r w:rsidRPr="003051FC">
        <w:rPr>
          <w:rFonts w:cs="Times New Roman"/>
          <w:rtl/>
          <w:lang w:bidi="ar-QA"/>
        </w:rPr>
        <w:t>واعتمدت الجمعية العامة حتى الآن 178 منظمة غير حكومية، بما في ذلك 22 منظمة خلال الفترة التي يغطيها التقرير (</w:t>
      </w:r>
      <w:hyperlink r:id="rId54" w:history="1">
        <w:r w:rsidRPr="00EC15BD">
          <w:rPr>
            <w:rStyle w:val="Hyperlink"/>
            <w:rtl/>
            <w:lang w:bidi="ar-QA"/>
          </w:rPr>
          <w:t>القرار 5.</w:t>
        </w:r>
        <w:r w:rsidRPr="002C2E76">
          <w:rPr>
            <w:rStyle w:val="Hyperlink"/>
            <w:rFonts w:ascii="Times New Roman" w:eastAsia="Times New Roman" w:hAnsi="Times New Roman"/>
            <w:lang w:bidi="ar-QA"/>
          </w:rPr>
          <w:t>GA 6</w:t>
        </w:r>
      </w:hyperlink>
      <w:r w:rsidRPr="003051FC">
        <w:rPr>
          <w:rFonts w:cs="Times New Roman"/>
          <w:rtl/>
          <w:lang w:bidi="ar-QA"/>
        </w:rPr>
        <w:t>). بالإضافة إلى ذلك، أوصت اللجنة في دورتها العاشرة في 2015 الدورة الحالية للجمعية العامة أن تعتمد 24 منظمة غير حكومية لتقديم الخدمات الاستشارية للجنة (</w:t>
      </w:r>
      <w:hyperlink r:id="rId55" w:history="1">
        <w:r w:rsidRPr="00EC15BD">
          <w:rPr>
            <w:rStyle w:val="Hyperlink"/>
            <w:rtl/>
            <w:lang w:bidi="ar-QA"/>
          </w:rPr>
          <w:t>القرار 10.</w:t>
        </w:r>
        <w:r w:rsidRPr="002C2E76">
          <w:rPr>
            <w:rStyle w:val="Hyperlink"/>
            <w:rFonts w:ascii="Times New Roman" w:eastAsia="Times New Roman" w:hAnsi="Times New Roman"/>
            <w:lang w:bidi="ar-QA"/>
          </w:rPr>
          <w:t>COM 16</w:t>
        </w:r>
      </w:hyperlink>
      <w:r w:rsidRPr="003051FC">
        <w:rPr>
          <w:rFonts w:cs="Times New Roman"/>
          <w:rtl/>
          <w:lang w:bidi="ar-QA"/>
        </w:rPr>
        <w:t>).</w:t>
      </w:r>
    </w:p>
    <w:p w:rsidR="00913A98" w:rsidRPr="00CD7AD7" w:rsidRDefault="00913A98" w:rsidP="00CD7AD7">
      <w:pPr>
        <w:pStyle w:val="COMPara"/>
        <w:numPr>
          <w:ilvl w:val="0"/>
          <w:numId w:val="3"/>
        </w:numPr>
        <w:bidi/>
        <w:ind w:left="567" w:hanging="567"/>
        <w:jc w:val="both"/>
        <w:rPr>
          <w:rFonts w:cs="Times New Roman"/>
          <w:lang w:bidi="ar-QA"/>
        </w:rPr>
      </w:pPr>
      <w:r w:rsidRPr="003051FC">
        <w:rPr>
          <w:rFonts w:cs="Times New Roman"/>
          <w:rtl/>
          <w:lang w:bidi="ar-QA"/>
        </w:rPr>
        <w:t>وتنصّ الفقرة 94 من التوجيهات التنفيذية أن تستعرض اللجنة مساهمة المنظمة الاستشارية والتزامها، وعلاقتها بها، كل أربع سنوات بعد الاعتماد، مع مراعاة منظور المنظمة غير الحكومية المعنية.</w:t>
      </w:r>
      <w:r w:rsidRPr="00CD7AD7">
        <w:rPr>
          <w:rFonts w:cs="Times New Roman"/>
          <w:lang w:bidi="ar-QA"/>
        </w:rPr>
        <w:t xml:space="preserve"> </w:t>
      </w:r>
      <w:r w:rsidRPr="003051FC">
        <w:rPr>
          <w:rFonts w:cs="Times New Roman"/>
          <w:rtl/>
          <w:lang w:bidi="ar-QA"/>
        </w:rPr>
        <w:t>وتماشيا</w:t>
      </w:r>
      <w:r>
        <w:rPr>
          <w:rFonts w:cs="Times New Roman"/>
          <w:rtl/>
          <w:lang w:bidi="ar-QA"/>
        </w:rPr>
        <w:t>ً</w:t>
      </w:r>
      <w:r w:rsidRPr="003051FC">
        <w:rPr>
          <w:rFonts w:cs="Times New Roman"/>
          <w:rtl/>
          <w:lang w:bidi="ar-QA"/>
        </w:rPr>
        <w:t xml:space="preserve"> مع التوجيهات التنفيذية، تم الانتهاء من عملية تجديد الاعتماد لـ97 منظمة غير حكومية اعتمدتها الجمعية العامة في 2010 (</w:t>
      </w:r>
      <w:hyperlink r:id="rId56" w:history="1">
        <w:r w:rsidRPr="00CD7AD7">
          <w:rPr>
            <w:rtl/>
          </w:rPr>
          <w:t>القرار 3.</w:t>
        </w:r>
        <w:r w:rsidRPr="00CD7AD7">
          <w:t>GA 7</w:t>
        </w:r>
      </w:hyperlink>
      <w:r w:rsidRPr="003051FC">
        <w:rPr>
          <w:rFonts w:cs="Times New Roman"/>
          <w:rtl/>
          <w:lang w:bidi="ar-QA"/>
        </w:rPr>
        <w:t>). وراجعت الأمانة التقارير التسعة والستين التي قد</w:t>
      </w:r>
      <w:r>
        <w:rPr>
          <w:rFonts w:cs="Times New Roman"/>
          <w:rtl/>
          <w:lang w:bidi="ar-QA"/>
        </w:rPr>
        <w:t>ّ</w:t>
      </w:r>
      <w:r w:rsidRPr="003051FC">
        <w:rPr>
          <w:rFonts w:cs="Times New Roman"/>
          <w:rtl/>
          <w:lang w:bidi="ar-QA"/>
        </w:rPr>
        <w:t>متها هذه المنظمات غير الحكومية.</w:t>
      </w:r>
      <w:r w:rsidRPr="00CD7AD7">
        <w:rPr>
          <w:rFonts w:cs="Times New Roman"/>
          <w:lang w:bidi="ar-QA"/>
        </w:rPr>
        <w:t xml:space="preserve"> </w:t>
      </w:r>
      <w:r w:rsidRPr="003051FC">
        <w:rPr>
          <w:rFonts w:cs="Times New Roman"/>
          <w:rtl/>
          <w:lang w:bidi="ar-QA"/>
        </w:rPr>
        <w:t>وقر</w:t>
      </w:r>
      <w:r>
        <w:rPr>
          <w:rFonts w:cs="Times New Roman"/>
          <w:rtl/>
          <w:lang w:bidi="ar-QA"/>
        </w:rPr>
        <w:t>ّ</w:t>
      </w:r>
      <w:r w:rsidRPr="003051FC">
        <w:rPr>
          <w:rFonts w:cs="Times New Roman"/>
          <w:rtl/>
          <w:lang w:bidi="ar-QA"/>
        </w:rPr>
        <w:t>رت اللجنة في 2015 إنهاء العلاقة مع 38 منظمة نظرا</w:t>
      </w:r>
      <w:r>
        <w:rPr>
          <w:rFonts w:cs="Times New Roman"/>
          <w:rtl/>
          <w:lang w:bidi="ar-QA"/>
        </w:rPr>
        <w:t>ً</w:t>
      </w:r>
      <w:r w:rsidRPr="003051FC">
        <w:rPr>
          <w:rFonts w:cs="Times New Roman"/>
          <w:rtl/>
          <w:lang w:bidi="ar-QA"/>
        </w:rPr>
        <w:t xml:space="preserve"> لاعتبار أن</w:t>
      </w:r>
      <w:r>
        <w:rPr>
          <w:rFonts w:cs="Times New Roman"/>
          <w:rtl/>
          <w:lang w:bidi="ar-QA"/>
        </w:rPr>
        <w:t>ّ</w:t>
      </w:r>
      <w:r w:rsidRPr="003051FC">
        <w:rPr>
          <w:rFonts w:cs="Times New Roman"/>
          <w:rtl/>
          <w:lang w:bidi="ar-QA"/>
        </w:rPr>
        <w:t xml:space="preserve"> مساهمتها والتزامها </w:t>
      </w:r>
      <w:r>
        <w:rPr>
          <w:rFonts w:cs="Times New Roman"/>
          <w:rtl/>
          <w:lang w:bidi="ar-QA"/>
        </w:rPr>
        <w:t>ب</w:t>
      </w:r>
      <w:r w:rsidRPr="003051FC">
        <w:rPr>
          <w:rFonts w:cs="Times New Roman"/>
          <w:rtl/>
          <w:lang w:bidi="ar-QA"/>
        </w:rPr>
        <w:t>عمل اللجنة غير كافي</w:t>
      </w:r>
      <w:r>
        <w:rPr>
          <w:rFonts w:cs="Times New Roman"/>
          <w:rtl/>
          <w:lang w:bidi="ar-QA"/>
        </w:rPr>
        <w:t>ين</w:t>
      </w:r>
      <w:r w:rsidRPr="003051FC">
        <w:rPr>
          <w:rFonts w:cs="Times New Roman"/>
          <w:rtl/>
          <w:lang w:bidi="ar-QA"/>
        </w:rPr>
        <w:t xml:space="preserve"> استنادا</w:t>
      </w:r>
      <w:r>
        <w:rPr>
          <w:rFonts w:cs="Times New Roman"/>
          <w:rtl/>
          <w:lang w:bidi="ar-QA"/>
        </w:rPr>
        <w:t>ً</w:t>
      </w:r>
      <w:r w:rsidRPr="003051FC">
        <w:rPr>
          <w:rFonts w:cs="Times New Roman"/>
          <w:rtl/>
          <w:lang w:bidi="ar-QA"/>
        </w:rPr>
        <w:t xml:space="preserve"> إلى الفقرتين 94 و 95 من التوجيهات التنفيذية أو نظرا</w:t>
      </w:r>
      <w:r>
        <w:rPr>
          <w:rFonts w:cs="Times New Roman"/>
          <w:rtl/>
          <w:lang w:bidi="ar-QA"/>
        </w:rPr>
        <w:t>ً</w:t>
      </w:r>
      <w:r w:rsidRPr="003051FC">
        <w:rPr>
          <w:rFonts w:cs="Times New Roman"/>
          <w:rtl/>
          <w:lang w:bidi="ar-QA"/>
        </w:rPr>
        <w:t xml:space="preserve"> لأنها لم تقد</w:t>
      </w:r>
      <w:r>
        <w:rPr>
          <w:rFonts w:cs="Times New Roman"/>
          <w:rtl/>
          <w:lang w:bidi="ar-QA"/>
        </w:rPr>
        <w:t>ّ</w:t>
      </w:r>
      <w:r w:rsidRPr="003051FC">
        <w:rPr>
          <w:rFonts w:cs="Times New Roman"/>
          <w:rtl/>
          <w:lang w:bidi="ar-QA"/>
        </w:rPr>
        <w:t>م أي تقرير كل أربع سنوات يسمح للجنة بتقدير مساهمتها والتزامها بعملها (ا</w:t>
      </w:r>
      <w:hyperlink r:id="rId57" w:history="1">
        <w:r w:rsidRPr="00CD7AD7">
          <w:rPr>
            <w:rtl/>
          </w:rPr>
          <w:t>لقرار 10.</w:t>
        </w:r>
        <w:r w:rsidRPr="00CD7AD7">
          <w:t>COM 16</w:t>
        </w:r>
      </w:hyperlink>
      <w:r w:rsidRPr="003051FC">
        <w:rPr>
          <w:rFonts w:cs="Times New Roman"/>
          <w:rtl/>
          <w:lang w:bidi="ar-QA"/>
        </w:rPr>
        <w:t>).</w:t>
      </w:r>
    </w:p>
    <w:p w:rsidR="00913A98" w:rsidRPr="003051FC" w:rsidRDefault="00913A98" w:rsidP="00F4402B">
      <w:pPr>
        <w:pStyle w:val="COMPara"/>
        <w:numPr>
          <w:ilvl w:val="0"/>
          <w:numId w:val="3"/>
        </w:numPr>
        <w:bidi/>
        <w:spacing w:before="120"/>
        <w:ind w:left="567" w:hanging="567"/>
        <w:jc w:val="both"/>
        <w:rPr>
          <w:rFonts w:ascii="Times New Roman" w:eastAsia="Times New Roman" w:hAnsi="Times New Roman" w:cs="Times New Roman"/>
        </w:rPr>
      </w:pPr>
      <w:r w:rsidRPr="003051FC">
        <w:rPr>
          <w:rFonts w:cs="Times New Roman"/>
          <w:rtl/>
          <w:lang w:bidi="ar-QA"/>
        </w:rPr>
        <w:t xml:space="preserve"> </w:t>
      </w:r>
      <w:r w:rsidRPr="00675C76">
        <w:rPr>
          <w:rFonts w:cs="Times New Roman"/>
          <w:rtl/>
          <w:lang w:bidi="ar-QA"/>
        </w:rPr>
        <w:t xml:space="preserve">ونظرا لإمكانية لعب شبكة الكراسي الجامعية لليونسكو دور همزة وصل بين الأوساط الأكاديمية والمجتمع المدني والمجتمعات المحلية والبحوث وصنع السياسات، تستعرض الأمانة جميع الترشحات لإنشاء كرسي اليونسكو في مجال مرتبط بالتراث الثقافي غير المادي مع الأخذ بعين الاعتبار </w:t>
      </w:r>
      <w:r>
        <w:rPr>
          <w:rFonts w:cs="Times New Roman"/>
          <w:rtl/>
          <w:lang w:bidi="ar-QA"/>
        </w:rPr>
        <w:t>إمكانياتها</w:t>
      </w:r>
      <w:r w:rsidRPr="00675C76">
        <w:rPr>
          <w:rFonts w:cs="Times New Roman"/>
          <w:rtl/>
          <w:lang w:bidi="ar-QA"/>
        </w:rPr>
        <w:t xml:space="preserve"> وقدراته</w:t>
      </w:r>
      <w:r>
        <w:rPr>
          <w:rFonts w:cs="Times New Roman"/>
          <w:rtl/>
          <w:lang w:bidi="ar-QA"/>
        </w:rPr>
        <w:t>ا على إنارة القرارات السياسية وصياغة</w:t>
      </w:r>
      <w:r w:rsidRPr="00675C76">
        <w:rPr>
          <w:rFonts w:cs="Times New Roman"/>
          <w:rtl/>
          <w:lang w:bidi="ar-QA"/>
        </w:rPr>
        <w:t xml:space="preserve"> مبادرات تعليمية جديدة وتوليد الابتكار من خلال البحوث والمساهمة في إثراء البرامج الجامعية القائمة مع تعزيز مبادئ الاتفاقية على الصعيدين الإقليمي ودون الإقليمي وتعزيز التعاون جنوب-شمال-جنوب.</w:t>
      </w:r>
      <w:r w:rsidRPr="003051FC">
        <w:rPr>
          <w:rFonts w:ascii="Times New Roman" w:eastAsia="Times New Roman" w:hAnsi="Times New Roman" w:cs="Times New Roman"/>
        </w:rPr>
        <w:t xml:space="preserve"> </w:t>
      </w:r>
      <w:r>
        <w:rPr>
          <w:rFonts w:cs="Times New Roman"/>
          <w:rtl/>
        </w:rPr>
        <w:t>و</w:t>
      </w:r>
      <w:r w:rsidRPr="003051FC">
        <w:rPr>
          <w:rFonts w:cs="Times New Roman"/>
          <w:rtl/>
          <w:lang w:bidi="ar-QA"/>
        </w:rPr>
        <w:t>تتكوّن شبكة الكراسي الجامعية لليونسكو من 11 كرسي</w:t>
      </w:r>
      <w:r>
        <w:rPr>
          <w:rFonts w:cs="Times New Roman"/>
          <w:rtl/>
          <w:lang w:bidi="ar-QA"/>
        </w:rPr>
        <w:t>اً</w:t>
      </w:r>
      <w:r w:rsidRPr="003051FC">
        <w:rPr>
          <w:rFonts w:cs="Times New Roman"/>
          <w:rtl/>
          <w:lang w:bidi="ar-QA"/>
        </w:rPr>
        <w:t xml:space="preserve"> جامعي</w:t>
      </w:r>
      <w:r>
        <w:rPr>
          <w:rFonts w:cs="Times New Roman"/>
          <w:rtl/>
          <w:lang w:bidi="ar-QA"/>
        </w:rPr>
        <w:t>اً</w:t>
      </w:r>
      <w:r w:rsidRPr="003051FC">
        <w:rPr>
          <w:rFonts w:cs="Times New Roman"/>
          <w:rtl/>
          <w:lang w:bidi="ar-QA"/>
        </w:rPr>
        <w:t xml:space="preserve"> </w:t>
      </w:r>
      <w:r>
        <w:rPr>
          <w:rFonts w:cs="Times New Roman"/>
          <w:rtl/>
          <w:lang w:bidi="ar-QA"/>
        </w:rPr>
        <w:t>تنجز</w:t>
      </w:r>
      <w:r w:rsidRPr="003051FC">
        <w:rPr>
          <w:rFonts w:cs="Times New Roman"/>
          <w:rtl/>
          <w:lang w:bidi="ar-QA"/>
        </w:rPr>
        <w:t xml:space="preserve"> أنشطة مرتبطة بصون التراث الثقافي غير المادي في 11 بلدا</w:t>
      </w:r>
      <w:r>
        <w:rPr>
          <w:rFonts w:cs="Times New Roman"/>
          <w:rtl/>
          <w:lang w:bidi="ar-QA"/>
        </w:rPr>
        <w:t>ً</w:t>
      </w:r>
      <w:r w:rsidRPr="003051FC">
        <w:rPr>
          <w:rFonts w:cs="Times New Roman"/>
          <w:rtl/>
          <w:lang w:bidi="ar-QA"/>
        </w:rPr>
        <w:t xml:space="preserve"> مختلفا</w:t>
      </w:r>
      <w:r>
        <w:rPr>
          <w:rFonts w:cs="Times New Roman"/>
          <w:rtl/>
          <w:lang w:bidi="ar-QA"/>
        </w:rPr>
        <w:t>ً</w:t>
      </w:r>
      <w:r w:rsidRPr="003051FC">
        <w:rPr>
          <w:rFonts w:cs="Times New Roman"/>
          <w:rtl/>
          <w:lang w:bidi="ar-QA"/>
        </w:rPr>
        <w:t xml:space="preserve">. </w:t>
      </w:r>
    </w:p>
    <w:p w:rsidR="00913A98" w:rsidRPr="003051FC" w:rsidRDefault="00913A98" w:rsidP="00F4402B">
      <w:pPr>
        <w:rPr>
          <w:rFonts w:eastAsia="Times New Roman"/>
          <w:b/>
          <w:sz w:val="22"/>
          <w:szCs w:val="22"/>
          <w:lang w:val="en-GB"/>
        </w:rPr>
      </w:pPr>
      <w:r w:rsidRPr="003051FC">
        <w:rPr>
          <w:rFonts w:eastAsia="Times New Roman"/>
          <w:b/>
          <w:sz w:val="22"/>
          <w:szCs w:val="22"/>
          <w:lang w:val="en-GB"/>
        </w:rPr>
        <w:br w:type="page"/>
      </w:r>
    </w:p>
    <w:p w:rsidR="00913A98" w:rsidRPr="003051FC" w:rsidRDefault="00913A98" w:rsidP="00F4402B">
      <w:pPr>
        <w:pStyle w:val="COMPara"/>
        <w:bidi/>
        <w:spacing w:before="360"/>
        <w:ind w:left="0" w:firstLine="0"/>
        <w:jc w:val="both"/>
        <w:rPr>
          <w:rFonts w:ascii="Times New Roman" w:eastAsia="Times New Roman" w:hAnsi="Times New Roman" w:cs="Times New Roman"/>
        </w:rPr>
      </w:pPr>
      <w:r w:rsidRPr="003051FC">
        <w:rPr>
          <w:rFonts w:cs="Times New Roman"/>
          <w:bCs/>
          <w:rtl/>
          <w:lang w:bidi="ar-QA"/>
        </w:rPr>
        <w:lastRenderedPageBreak/>
        <w:t>مؤشر الأداء 8:</w:t>
      </w:r>
      <w:r>
        <w:rPr>
          <w:rFonts w:cs="Times New Roman"/>
          <w:bCs/>
          <w:rtl/>
          <w:lang w:bidi="ar-QA"/>
        </w:rPr>
        <w:t xml:space="preserve"> </w:t>
      </w:r>
      <w:r w:rsidRPr="00A15FA1">
        <w:rPr>
          <w:rFonts w:cs="Times New Roman"/>
          <w:bCs/>
          <w:rtl/>
          <w:lang w:bidi="ar-QA"/>
        </w:rPr>
        <w:t>عدد أصحاب المصلحة المعنيين بتطبيق الاتفاقية الذين يسهمون بمعلومات في نظام إدارة المعارف</w:t>
      </w:r>
    </w:p>
    <w:p w:rsidR="00913A98" w:rsidRPr="003051FC" w:rsidRDefault="00913A98" w:rsidP="00F4402B">
      <w:pPr>
        <w:pStyle w:val="COMPara"/>
        <w:keepNext/>
        <w:numPr>
          <w:ilvl w:val="0"/>
          <w:numId w:val="15"/>
        </w:numPr>
        <w:bidi/>
        <w:spacing w:before="240"/>
        <w:ind w:left="1276"/>
        <w:rPr>
          <w:rFonts w:ascii="Times New Roman" w:eastAsia="Times New Roman" w:hAnsi="Times New Roman" w:cs="Times New Roman"/>
          <w:b/>
        </w:rPr>
      </w:pPr>
      <w:r w:rsidRPr="003051FC">
        <w:rPr>
          <w:rFonts w:cs="Times New Roman"/>
          <w:bCs/>
          <w:rtl/>
          <w:lang w:bidi="ar-QA"/>
        </w:rPr>
        <w:t>تحسين خدمات إدارة المع</w:t>
      </w:r>
      <w:r>
        <w:rPr>
          <w:rFonts w:cs="Times New Roman"/>
          <w:bCs/>
          <w:rtl/>
          <w:lang w:bidi="ar-QA"/>
        </w:rPr>
        <w:t>ا</w:t>
      </w:r>
      <w:r w:rsidRPr="003051FC">
        <w:rPr>
          <w:rFonts w:cs="Times New Roman"/>
          <w:bCs/>
          <w:rtl/>
          <w:lang w:bidi="ar-QA"/>
        </w:rPr>
        <w:t>رف واستخدامها من أجل التنفيذ الفعال وتبادل المعلومات</w:t>
      </w:r>
      <w:r w:rsidRPr="003051FC">
        <w:rPr>
          <w:rStyle w:val="FootnoteReference"/>
          <w:bCs/>
          <w:rtl/>
          <w:lang w:bidi="ar-QA"/>
        </w:rPr>
        <w:footnoteReference w:id="8"/>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Pr>
          <w:rFonts w:cs="Times New Roman"/>
          <w:rtl/>
          <w:lang w:bidi="ar-QA"/>
        </w:rPr>
        <w:t>تكتسي</w:t>
      </w:r>
      <w:r w:rsidRPr="003051FC">
        <w:rPr>
          <w:rFonts w:cs="Times New Roman"/>
          <w:rtl/>
          <w:lang w:bidi="ar-QA"/>
        </w:rPr>
        <w:t xml:space="preserve"> إدارة المعارف </w:t>
      </w:r>
      <w:r>
        <w:rPr>
          <w:rFonts w:cs="Times New Roman"/>
          <w:rtl/>
          <w:lang w:bidi="ar-QA"/>
        </w:rPr>
        <w:t>أهمية متزايدة</w:t>
      </w:r>
      <w:r w:rsidRPr="003051FC">
        <w:rPr>
          <w:rFonts w:cs="Times New Roman"/>
          <w:rtl/>
          <w:lang w:bidi="ar-QA"/>
        </w:rPr>
        <w:t xml:space="preserve"> </w:t>
      </w:r>
      <w:r>
        <w:rPr>
          <w:rFonts w:cs="Times New Roman"/>
          <w:rtl/>
          <w:lang w:bidi="ar-QA"/>
        </w:rPr>
        <w:t xml:space="preserve">مع تواصل </w:t>
      </w:r>
      <w:r w:rsidRPr="003051FC">
        <w:rPr>
          <w:rFonts w:cs="Times New Roman"/>
          <w:rtl/>
          <w:lang w:bidi="ar-QA"/>
        </w:rPr>
        <w:t>نمو</w:t>
      </w:r>
      <w:r>
        <w:rPr>
          <w:rFonts w:cs="Times New Roman"/>
          <w:rtl/>
          <w:lang w:bidi="ar-QA"/>
        </w:rPr>
        <w:t>ّ</w:t>
      </w:r>
      <w:r w:rsidRPr="003051FC">
        <w:rPr>
          <w:rFonts w:cs="Times New Roman"/>
          <w:rtl/>
          <w:lang w:bidi="ar-QA"/>
        </w:rPr>
        <w:t xml:space="preserve"> الاتفاقية، وتتم</w:t>
      </w:r>
      <w:r>
        <w:rPr>
          <w:rFonts w:cs="Times New Roman"/>
          <w:rtl/>
          <w:lang w:bidi="ar-QA"/>
        </w:rPr>
        <w:t>ّ</w:t>
      </w:r>
      <w:r w:rsidRPr="003051FC">
        <w:rPr>
          <w:rFonts w:cs="Times New Roman"/>
          <w:rtl/>
          <w:lang w:bidi="ar-QA"/>
        </w:rPr>
        <w:t xml:space="preserve"> إدارة كم</w:t>
      </w:r>
      <w:r>
        <w:rPr>
          <w:rFonts w:cs="Times New Roman"/>
          <w:rtl/>
          <w:lang w:bidi="ar-QA"/>
        </w:rPr>
        <w:t>ّ كبير</w:t>
      </w:r>
      <w:r w:rsidRPr="003051FC">
        <w:rPr>
          <w:rFonts w:cs="Times New Roman"/>
          <w:rtl/>
          <w:lang w:bidi="ar-QA"/>
        </w:rPr>
        <w:t xml:space="preserve"> من المعلومات المرتبطة بعمل اللجنة والجمعية العامة من خلال</w:t>
      </w:r>
      <w:r>
        <w:rPr>
          <w:rFonts w:cs="Times New Roman"/>
          <w:rtl/>
          <w:lang w:bidi="ar-QA"/>
        </w:rPr>
        <w:t xml:space="preserve"> نظام إدارة معارف مخصّص للغرض تابع للشعبة و</w:t>
      </w:r>
      <w:r w:rsidRPr="003051FC">
        <w:rPr>
          <w:rFonts w:cs="Times New Roman"/>
          <w:rtl/>
          <w:lang w:bidi="ar-QA"/>
        </w:rPr>
        <w:t>مدعوم بالكامل من خلال صندوق التراث الثقافي غير المادي.</w:t>
      </w:r>
      <w:r w:rsidRPr="003051FC">
        <w:rPr>
          <w:rFonts w:ascii="Times New Roman" w:eastAsia="Times New Roman" w:hAnsi="Times New Roman" w:cs="Times New Roman"/>
        </w:rPr>
        <w:t xml:space="preserve"> </w:t>
      </w:r>
      <w:r w:rsidRPr="003051FC">
        <w:rPr>
          <w:rFonts w:cs="Times New Roman"/>
          <w:rtl/>
          <w:lang w:bidi="ar-QA"/>
        </w:rPr>
        <w:t>واستنادا</w:t>
      </w:r>
      <w:r>
        <w:rPr>
          <w:rFonts w:cs="Times New Roman"/>
          <w:rtl/>
          <w:lang w:bidi="ar-QA"/>
        </w:rPr>
        <w:t>ً</w:t>
      </w:r>
      <w:r w:rsidRPr="003051FC">
        <w:rPr>
          <w:rFonts w:cs="Times New Roman"/>
          <w:rtl/>
          <w:lang w:bidi="ar-QA"/>
        </w:rPr>
        <w:t xml:space="preserve"> للقرارين </w:t>
      </w:r>
      <w:hyperlink r:id="rId58" w:history="1">
        <w:r w:rsidRPr="003051FC">
          <w:rPr>
            <w:rStyle w:val="Hyperlink"/>
            <w:rFonts w:ascii="Times New Roman" w:eastAsia="Times New Roman" w:hAnsi="Times New Roman"/>
            <w:lang w:bidi="ar-QA"/>
          </w:rPr>
          <w:t>5.GA 7</w:t>
        </w:r>
      </w:hyperlink>
      <w:r w:rsidRPr="003051FC">
        <w:rPr>
          <w:rFonts w:cs="Times New Roman"/>
          <w:rtl/>
          <w:lang w:bidi="ar-QA"/>
        </w:rPr>
        <w:t xml:space="preserve"> و</w:t>
      </w:r>
      <w:hyperlink r:id="rId59" w:history="1">
        <w:r w:rsidRPr="003051FC">
          <w:rPr>
            <w:rStyle w:val="Hyperlink"/>
            <w:rFonts w:ascii="Times New Roman" w:eastAsia="Times New Roman" w:hAnsi="Times New Roman"/>
            <w:lang w:bidi="ar-QA"/>
          </w:rPr>
          <w:t>9.COM 2.BUR 1</w:t>
        </w:r>
      </w:hyperlink>
      <w:r w:rsidRPr="003051FC">
        <w:rPr>
          <w:rFonts w:cs="Times New Roman"/>
          <w:rtl/>
          <w:lang w:bidi="ar-QA"/>
        </w:rPr>
        <w:t xml:space="preserve"> المتعلّقين باستخدام موارد هذا الصندوق، تواصل العمل منذ حزيران/يونيو 2014 لتحسين كلّ من وظائف نظام إدارة معارف الاتفاقية وفائدتها والوصول إلى </w:t>
      </w:r>
      <w:r w:rsidRPr="00A15FA1">
        <w:rPr>
          <w:rFonts w:cs="Times New Roman"/>
          <w:rtl/>
          <w:lang w:bidi="ar-QA"/>
        </w:rPr>
        <w:t>خدمات مختلف مكوناتها.</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وأطلقت الأمانة في 2014 صفحات شبكية مخص</w:t>
      </w:r>
      <w:r>
        <w:rPr>
          <w:rFonts w:cs="Times New Roman"/>
          <w:rtl/>
          <w:lang w:bidi="ar-QA"/>
        </w:rPr>
        <w:t>ّ</w:t>
      </w:r>
      <w:r w:rsidRPr="003051FC">
        <w:rPr>
          <w:rFonts w:cs="Times New Roman"/>
          <w:rtl/>
          <w:lang w:bidi="ar-QA"/>
        </w:rPr>
        <w:t xml:space="preserve">صة لتقديم كافة المشاريع التي تقوم بها الاتفاقية سواء </w:t>
      </w:r>
      <w:r>
        <w:rPr>
          <w:rFonts w:cs="Times New Roman"/>
          <w:rtl/>
          <w:lang w:bidi="ar-QA"/>
        </w:rPr>
        <w:t xml:space="preserve">تلك التي تنفذها الدول الأطراف بعد </w:t>
      </w:r>
      <w:r w:rsidRPr="003051FC">
        <w:rPr>
          <w:rFonts w:cs="Times New Roman"/>
          <w:rtl/>
          <w:lang w:bidi="ar-QA"/>
        </w:rPr>
        <w:t>موافقة</w:t>
      </w:r>
      <w:r>
        <w:rPr>
          <w:rFonts w:cs="Times New Roman"/>
          <w:rtl/>
          <w:lang w:bidi="ar-QA"/>
        </w:rPr>
        <w:t xml:space="preserve"> اللجنة</w:t>
      </w:r>
      <w:r w:rsidRPr="003051FC">
        <w:rPr>
          <w:rFonts w:cs="Times New Roman"/>
          <w:rtl/>
          <w:lang w:bidi="ar-QA"/>
        </w:rPr>
        <w:t xml:space="preserve"> على طلبات المساعدة المالية أو </w:t>
      </w:r>
      <w:r>
        <w:rPr>
          <w:rFonts w:cs="Times New Roman"/>
          <w:rtl/>
          <w:lang w:bidi="ar-QA"/>
        </w:rPr>
        <w:t xml:space="preserve">تلك </w:t>
      </w:r>
      <w:r w:rsidRPr="003051FC">
        <w:rPr>
          <w:rFonts w:cs="Times New Roman"/>
          <w:rtl/>
          <w:lang w:bidi="ar-QA"/>
        </w:rPr>
        <w:t xml:space="preserve">التي تنفّذها منظمة اليونسكو </w:t>
      </w:r>
      <w:r>
        <w:rPr>
          <w:rFonts w:cs="Times New Roman"/>
          <w:rtl/>
          <w:lang w:bidi="ar-QA"/>
        </w:rPr>
        <w:t>بشكل مباشر</w:t>
      </w:r>
      <w:r w:rsidRPr="003051FC">
        <w:rPr>
          <w:rFonts w:cs="Times New Roman"/>
          <w:rtl/>
          <w:lang w:bidi="ar-QA"/>
        </w:rPr>
        <w:t xml:space="preserve"> بتمويل من ميزانية البرنامج العادية أو </w:t>
      </w:r>
      <w:r w:rsidRPr="00A15FA1">
        <w:rPr>
          <w:rFonts w:cs="Times New Roman"/>
          <w:rtl/>
          <w:lang w:bidi="ar-QA"/>
        </w:rPr>
        <w:t>بتمويلات من خارج الميزانية.</w:t>
      </w:r>
      <w:r w:rsidRPr="00A15FA1">
        <w:rPr>
          <w:rFonts w:ascii="Times New Roman" w:eastAsia="Times New Roman" w:hAnsi="Times New Roman" w:cs="Times New Roman"/>
        </w:rPr>
        <w:t xml:space="preserve"> </w:t>
      </w:r>
      <w:r w:rsidRPr="00A15FA1">
        <w:rPr>
          <w:rFonts w:cs="Times New Roman"/>
          <w:rtl/>
          <w:lang w:bidi="ar-QA"/>
        </w:rPr>
        <w:t xml:space="preserve">كما تم تحسين أداة تسجيل الاجتماع عبر الإنترنت </w:t>
      </w:r>
      <w:proofErr w:type="spellStart"/>
      <w:r w:rsidRPr="00A15FA1">
        <w:rPr>
          <w:rFonts w:cs="Times New Roman"/>
          <w:rtl/>
          <w:lang w:bidi="ar-QA"/>
        </w:rPr>
        <w:t>لإطلاع</w:t>
      </w:r>
      <w:proofErr w:type="spellEnd"/>
      <w:r w:rsidRPr="00A15FA1">
        <w:rPr>
          <w:rFonts w:cs="Times New Roman"/>
          <w:rtl/>
          <w:lang w:bidi="ar-QA"/>
        </w:rPr>
        <w:t xml:space="preserve"> الوفود الدائمة بصورة آلية على عمليات الادراج الجارية.</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وأطلقت الأمانة في تشرين الثاني/نوفمبر 2015 موقع</w:t>
      </w:r>
      <w:r>
        <w:rPr>
          <w:rFonts w:cs="Times New Roman"/>
          <w:rtl/>
          <w:lang w:bidi="ar-QA"/>
        </w:rPr>
        <w:t>اً</w:t>
      </w:r>
      <w:r w:rsidRPr="003051FC">
        <w:rPr>
          <w:rFonts w:cs="Times New Roman"/>
          <w:rtl/>
          <w:lang w:bidi="ar-QA"/>
        </w:rPr>
        <w:t xml:space="preserve"> شبكي</w:t>
      </w:r>
      <w:r>
        <w:rPr>
          <w:rFonts w:cs="Times New Roman"/>
          <w:rtl/>
          <w:lang w:bidi="ar-QA"/>
        </w:rPr>
        <w:t>اً</w:t>
      </w:r>
      <w:r w:rsidRPr="003051FC">
        <w:rPr>
          <w:rFonts w:cs="Times New Roman"/>
          <w:rtl/>
          <w:lang w:bidi="ar-QA"/>
        </w:rPr>
        <w:t xml:space="preserve"> تم تجديده بالكامل بهدف تحسين التصفح وتوفير المزيد من ال</w:t>
      </w:r>
      <w:r>
        <w:rPr>
          <w:rFonts w:cs="Times New Roman"/>
          <w:rtl/>
          <w:lang w:bidi="ar-QA"/>
        </w:rPr>
        <w:t>برمجيات</w:t>
      </w:r>
      <w:r w:rsidRPr="003051FC">
        <w:rPr>
          <w:rFonts w:cs="Times New Roman"/>
          <w:rtl/>
          <w:lang w:bidi="ar-QA"/>
        </w:rPr>
        <w:t xml:space="preserve"> سهلة الاستخدام.</w:t>
      </w:r>
      <w:r w:rsidRPr="003051FC">
        <w:rPr>
          <w:rFonts w:ascii="Times New Roman" w:eastAsia="Times New Roman" w:hAnsi="Times New Roman" w:cs="Times New Roman"/>
        </w:rPr>
        <w:t xml:space="preserve"> </w:t>
      </w:r>
      <w:r w:rsidRPr="003051FC">
        <w:rPr>
          <w:rFonts w:cs="Times New Roman"/>
          <w:rtl/>
          <w:lang w:bidi="ar-QA"/>
        </w:rPr>
        <w:t>وس</w:t>
      </w:r>
      <w:r>
        <w:rPr>
          <w:rFonts w:cs="Times New Roman"/>
          <w:rtl/>
          <w:lang w:bidi="ar-QA"/>
        </w:rPr>
        <w:t>ي</w:t>
      </w:r>
      <w:r w:rsidRPr="003051FC">
        <w:rPr>
          <w:rFonts w:cs="Times New Roman"/>
          <w:rtl/>
          <w:lang w:bidi="ar-QA"/>
        </w:rPr>
        <w:t xml:space="preserve">مكّن هذا الموقع الدول الأطراف وأعضاء الأمانة والجمهور من متابعة جميع العمليات المرتبطة بتنفيذ الاتفاقية (الترشيحات </w:t>
      </w:r>
      <w:r>
        <w:rPr>
          <w:rFonts w:cs="Times New Roman"/>
          <w:rtl/>
          <w:lang w:bidi="ar-QA"/>
        </w:rPr>
        <w:t>قيد</w:t>
      </w:r>
      <w:r w:rsidRPr="003051FC">
        <w:rPr>
          <w:rFonts w:cs="Times New Roman"/>
          <w:rtl/>
          <w:lang w:bidi="ar-QA"/>
        </w:rPr>
        <w:t xml:space="preserve"> الدرس، طلبات المساعدة الدولية وحالة تنفيذها ومشاريع بناء القدرات </w:t>
      </w:r>
      <w:r>
        <w:rPr>
          <w:rFonts w:cs="Times New Roman"/>
          <w:rtl/>
          <w:lang w:bidi="ar-QA"/>
        </w:rPr>
        <w:t>و</w:t>
      </w:r>
      <w:r w:rsidRPr="003051FC">
        <w:rPr>
          <w:rFonts w:cs="Times New Roman"/>
          <w:rtl/>
          <w:lang w:bidi="ar-QA"/>
        </w:rPr>
        <w:t>حالة الدول الأطراف فيما يتعلّق بالتقارير الدورية والربط بين العناصر المدرجة والتقارير الدورية ذات الصلة) عن كثب.</w:t>
      </w:r>
      <w:r w:rsidRPr="003051FC">
        <w:rPr>
          <w:rFonts w:ascii="Times New Roman" w:eastAsia="Times New Roman" w:hAnsi="Times New Roman" w:cs="Times New Roman"/>
        </w:rPr>
        <w:t xml:space="preserve"> </w:t>
      </w:r>
      <w:r w:rsidRPr="003051FC">
        <w:rPr>
          <w:rFonts w:cs="Times New Roman"/>
          <w:rtl/>
          <w:lang w:bidi="ar-QA"/>
        </w:rPr>
        <w:t xml:space="preserve">كما يتضمّن هذا الموقع الشبكي محرك بحث لتسهيل عمليات البحث </w:t>
      </w:r>
      <w:r>
        <w:rPr>
          <w:rFonts w:cs="Times New Roman"/>
          <w:rtl/>
          <w:lang w:bidi="ar-QA"/>
        </w:rPr>
        <w:t>عن صفحات وعناصر وقرارات ومشاريع</w:t>
      </w:r>
      <w:r w:rsidRPr="003051FC">
        <w:rPr>
          <w:rFonts w:cs="Times New Roman"/>
          <w:rtl/>
          <w:lang w:bidi="ar-QA"/>
        </w:rPr>
        <w:t xml:space="preserve"> وما إلى ذلك. وفي الوقت نفسه، </w:t>
      </w:r>
      <w:r>
        <w:rPr>
          <w:rFonts w:cs="Times New Roman"/>
          <w:rtl/>
          <w:lang w:bidi="ar-QA"/>
        </w:rPr>
        <w:t>ت</w:t>
      </w:r>
      <w:r w:rsidRPr="003051FC">
        <w:rPr>
          <w:rFonts w:cs="Times New Roman"/>
          <w:rtl/>
          <w:lang w:bidi="ar-QA"/>
        </w:rPr>
        <w:t>قع فهرسة جميع قرارات اللجنة وقرارات الجمعية العامة بشكل فردي في قاعدة البيانات، وهو ما سيحس</w:t>
      </w:r>
      <w:r>
        <w:rPr>
          <w:rFonts w:cs="Times New Roman"/>
          <w:rtl/>
          <w:lang w:bidi="ar-QA"/>
        </w:rPr>
        <w:t>ّ</w:t>
      </w:r>
      <w:r w:rsidRPr="003051FC">
        <w:rPr>
          <w:rFonts w:cs="Times New Roman"/>
          <w:rtl/>
          <w:lang w:bidi="ar-QA"/>
        </w:rPr>
        <w:t>ن إلى حد كبير إمكانية الوصول إليها.</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كما يجري العمل على قدم وساق لتوفير وصول أسهل إلى وثائق وقرارات الاجتماعات النظامية.</w:t>
      </w:r>
      <w:r w:rsidRPr="003051FC">
        <w:rPr>
          <w:rFonts w:ascii="Times New Roman" w:eastAsia="Times New Roman" w:hAnsi="Times New Roman" w:cs="Times New Roman"/>
        </w:rPr>
        <w:t xml:space="preserve"> </w:t>
      </w:r>
      <w:r w:rsidRPr="003051FC">
        <w:rPr>
          <w:rFonts w:cs="Times New Roman"/>
          <w:rtl/>
          <w:lang w:bidi="ar-QA"/>
        </w:rPr>
        <w:t>ولا تزال الأمانة في طور معالجة جميع وثائق الاجتماعات النظامية ال</w:t>
      </w:r>
      <w:r>
        <w:rPr>
          <w:rFonts w:cs="Times New Roman"/>
          <w:rtl/>
          <w:lang w:bidi="ar-QA"/>
        </w:rPr>
        <w:t>سابقة</w:t>
      </w:r>
      <w:r w:rsidRPr="003051FC">
        <w:rPr>
          <w:rFonts w:cs="Times New Roman"/>
          <w:rtl/>
          <w:lang w:bidi="ar-QA"/>
        </w:rPr>
        <w:t xml:space="preserve"> لإدخال روابط بينية وتضمينها في </w:t>
      </w:r>
      <w:r w:rsidRPr="003051FC">
        <w:rPr>
          <w:rFonts w:ascii="Times New Roman" w:eastAsia="Times New Roman" w:hAnsi="Times New Roman" w:cs="Times New Roman"/>
          <w:lang w:bidi="ar-QA"/>
        </w:rPr>
        <w:t>UNESDOC</w:t>
      </w:r>
      <w:r w:rsidRPr="003051FC">
        <w:rPr>
          <w:rFonts w:cs="Times New Roman"/>
          <w:rtl/>
          <w:lang w:bidi="ar-QA"/>
        </w:rPr>
        <w:t xml:space="preserve"> - مستودع الوثائق على مستوى اليونسكو.</w:t>
      </w:r>
      <w:r w:rsidRPr="003051FC">
        <w:rPr>
          <w:rFonts w:ascii="Times New Roman" w:eastAsia="Times New Roman" w:hAnsi="Times New Roman" w:cs="Times New Roman"/>
        </w:rPr>
        <w:t xml:space="preserve"> </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وبالإضافة إلى تحسين الوصول إلى المعلومات الموجودة، تعمل الأمانة على تطوير أدوات جديدة على الانترنت لإعداد وتقديم طلبات المساعدة الدولية على الانترنت.</w:t>
      </w:r>
      <w:r w:rsidRPr="003051FC">
        <w:rPr>
          <w:rFonts w:ascii="Times New Roman" w:eastAsia="Times New Roman" w:hAnsi="Times New Roman" w:cs="Times New Roman"/>
        </w:rPr>
        <w:t xml:space="preserve"> </w:t>
      </w:r>
      <w:r w:rsidRPr="003051FC">
        <w:rPr>
          <w:rFonts w:cs="Times New Roman"/>
          <w:rtl/>
          <w:lang w:bidi="ar-QA"/>
        </w:rPr>
        <w:t>وستسرّع هذه الوظيفة الجديدة بشكل كبير من تداول هذه الطلبات</w:t>
      </w:r>
      <w:r>
        <w:rPr>
          <w:rFonts w:cs="Times New Roman"/>
          <w:rtl/>
          <w:lang w:bidi="ar-QA"/>
        </w:rPr>
        <w:t xml:space="preserve"> </w:t>
      </w:r>
      <w:r w:rsidRPr="003051FC">
        <w:rPr>
          <w:rFonts w:cs="Times New Roman"/>
          <w:rtl/>
          <w:lang w:bidi="ar-QA"/>
        </w:rPr>
        <w:t>ومعالج</w:t>
      </w:r>
      <w:r>
        <w:rPr>
          <w:rFonts w:cs="Times New Roman"/>
          <w:rtl/>
          <w:lang w:bidi="ar-QA"/>
        </w:rPr>
        <w:t>تها</w:t>
      </w:r>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وبحلول نهاية العام، سيكون الميسرون الخبراء أيضا</w:t>
      </w:r>
      <w:r>
        <w:rPr>
          <w:rFonts w:cs="Times New Roman"/>
          <w:rtl/>
          <w:lang w:bidi="ar-QA"/>
        </w:rPr>
        <w:t>ً</w:t>
      </w:r>
      <w:r w:rsidRPr="003051FC">
        <w:rPr>
          <w:rFonts w:cs="Times New Roman"/>
          <w:rtl/>
          <w:lang w:bidi="ar-QA"/>
        </w:rPr>
        <w:t xml:space="preserve"> قادرين على ملء تقاريرهم على الانترنت عن كل حلقة عمل يقع تنظيمها وستستفيد الأمانة من أداة جديدة:</w:t>
      </w:r>
      <w:r w:rsidRPr="003051FC">
        <w:rPr>
          <w:rFonts w:ascii="Times New Roman" w:eastAsia="Times New Roman" w:hAnsi="Times New Roman" w:cs="Times New Roman"/>
        </w:rPr>
        <w:t xml:space="preserve"> </w:t>
      </w:r>
      <w:r w:rsidRPr="003051FC">
        <w:rPr>
          <w:rFonts w:cs="Times New Roman"/>
          <w:rtl/>
          <w:lang w:bidi="ar-QA"/>
        </w:rPr>
        <w:t>لوحة متابعة من شأنها توحيد المعلومات عن مختلف المهام التي يضطلع كلّ واحد من موظفي الشعبة، إلى جانب المواعيد النهائية وتحديثات الحالة.</w:t>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وعموما</w:t>
      </w:r>
      <w:r>
        <w:rPr>
          <w:rFonts w:cs="Times New Roman"/>
          <w:rtl/>
          <w:lang w:bidi="ar-QA"/>
        </w:rPr>
        <w:t>ً</w:t>
      </w:r>
      <w:r w:rsidRPr="003051FC">
        <w:rPr>
          <w:rFonts w:cs="Times New Roman"/>
          <w:rtl/>
          <w:lang w:bidi="ar-QA"/>
        </w:rPr>
        <w:t>، شهد عدد ونوع أصحاب المصلحة المساهمين من نظام إدارة المعارف والمستفيدين منه تزايدا</w:t>
      </w:r>
      <w:r>
        <w:rPr>
          <w:rFonts w:cs="Times New Roman"/>
          <w:rtl/>
          <w:lang w:bidi="ar-QA"/>
        </w:rPr>
        <w:t>ً</w:t>
      </w:r>
      <w:r w:rsidRPr="003051FC">
        <w:rPr>
          <w:rFonts w:cs="Times New Roman"/>
          <w:rtl/>
          <w:lang w:bidi="ar-QA"/>
        </w:rPr>
        <w:t xml:space="preserve"> ملحوظاً، </w:t>
      </w:r>
      <w:r>
        <w:rPr>
          <w:rFonts w:cs="Times New Roman"/>
          <w:rtl/>
          <w:lang w:bidi="ar-QA"/>
        </w:rPr>
        <w:t xml:space="preserve">بدءاَ </w:t>
      </w:r>
      <w:r w:rsidRPr="003051FC">
        <w:rPr>
          <w:rFonts w:cs="Times New Roman"/>
          <w:rtl/>
          <w:lang w:bidi="ar-QA"/>
        </w:rPr>
        <w:t xml:space="preserve">من المشاركين في الاجتماع (أكثر من 1400 مشارك خلال الفترة التي يغطيها التقرير) </w:t>
      </w:r>
      <w:r>
        <w:rPr>
          <w:rFonts w:cs="Times New Roman"/>
          <w:rtl/>
          <w:lang w:bidi="ar-QA"/>
        </w:rPr>
        <w:t xml:space="preserve">وصولاً </w:t>
      </w:r>
      <w:r w:rsidRPr="003051FC">
        <w:rPr>
          <w:rFonts w:cs="Times New Roman"/>
          <w:rtl/>
          <w:lang w:bidi="ar-QA"/>
        </w:rPr>
        <w:t>إلى ممثلي الدول الأعضاء التي تطلب المساعدة الدولية (حوالي 20 طلبا في السنة) و</w:t>
      </w:r>
      <w:r>
        <w:rPr>
          <w:rFonts w:cs="Times New Roman"/>
          <w:rtl/>
          <w:lang w:bidi="ar-QA"/>
        </w:rPr>
        <w:t>مروراً ب</w:t>
      </w:r>
      <w:r w:rsidRPr="003051FC">
        <w:rPr>
          <w:rFonts w:cs="Times New Roman"/>
          <w:rtl/>
          <w:lang w:bidi="ar-QA"/>
        </w:rPr>
        <w:t xml:space="preserve">الميسّرين في بناء القدرات </w:t>
      </w:r>
      <w:proofErr w:type="gramStart"/>
      <w:r w:rsidRPr="003051FC">
        <w:rPr>
          <w:rFonts w:cs="Times New Roman"/>
          <w:rtl/>
          <w:lang w:bidi="ar-QA"/>
        </w:rPr>
        <w:t>و أعضاء</w:t>
      </w:r>
      <w:proofErr w:type="gramEnd"/>
      <w:r w:rsidRPr="003051FC">
        <w:rPr>
          <w:rFonts w:cs="Times New Roman"/>
          <w:rtl/>
          <w:lang w:bidi="ar-QA"/>
        </w:rPr>
        <w:t xml:space="preserve"> هيئة التقييم.</w:t>
      </w:r>
    </w:p>
    <w:p w:rsidR="00913A98" w:rsidRPr="003051FC" w:rsidRDefault="00913A98" w:rsidP="00F4402B">
      <w:pPr>
        <w:pStyle w:val="COMPara"/>
        <w:keepNext/>
        <w:numPr>
          <w:ilvl w:val="0"/>
          <w:numId w:val="15"/>
        </w:numPr>
        <w:bidi/>
        <w:spacing w:after="0"/>
        <w:ind w:left="1276"/>
        <w:rPr>
          <w:rFonts w:ascii="Times New Roman" w:eastAsia="Times New Roman" w:hAnsi="Times New Roman" w:cs="Times New Roman"/>
          <w:b/>
        </w:rPr>
      </w:pPr>
      <w:r w:rsidRPr="003051FC">
        <w:rPr>
          <w:rFonts w:cs="Times New Roman"/>
          <w:bCs/>
          <w:rtl/>
          <w:lang w:bidi="ar-QA"/>
        </w:rPr>
        <w:t>ضمان رؤية أفضل للتراث الثقافي غير المادي والوعي بأهميته من خلال النشر والت</w:t>
      </w:r>
      <w:r>
        <w:rPr>
          <w:rFonts w:cs="Times New Roman"/>
          <w:bCs/>
          <w:rtl/>
          <w:lang w:bidi="ar-QA"/>
        </w:rPr>
        <w:t>عميم</w:t>
      </w:r>
      <w:r w:rsidRPr="003051FC">
        <w:rPr>
          <w:rStyle w:val="FootnoteReference"/>
          <w:bCs/>
          <w:rtl/>
          <w:lang w:bidi="ar-QA"/>
        </w:rPr>
        <w:footnoteReference w:id="9"/>
      </w:r>
    </w:p>
    <w:p w:rsidR="00913A98" w:rsidRPr="003051FC" w:rsidRDefault="00913A98" w:rsidP="00F4402B">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 xml:space="preserve">اكتمل الإعداد التحريري </w:t>
      </w:r>
      <w:hyperlink r:id="rId60" w:history="1">
        <w:r w:rsidRPr="004453F6">
          <w:rPr>
            <w:rStyle w:val="Hyperlink"/>
            <w:rtl/>
            <w:lang w:bidi="ar-QA"/>
          </w:rPr>
          <w:t>لطبعة 2014 من النصوص الأساسية للاتفاقية</w:t>
        </w:r>
      </w:hyperlink>
      <w:r w:rsidRPr="003051FC">
        <w:rPr>
          <w:rFonts w:cs="Times New Roman"/>
          <w:rtl/>
          <w:lang w:bidi="ar-QA"/>
        </w:rPr>
        <w:t xml:space="preserve"> – التي تشمل التعديلات على التوجيهات التنفيذية التي اعتمدتها الدورة الخامسة للجمعية العامة وتعديلات النظام الداخلي للجنة الإجراءات المعتمد</w:t>
      </w:r>
      <w:r>
        <w:rPr>
          <w:rFonts w:cs="Times New Roman"/>
          <w:rtl/>
          <w:lang w:bidi="ar-QA"/>
        </w:rPr>
        <w:t>ة</w:t>
      </w:r>
      <w:r w:rsidRPr="003051FC">
        <w:rPr>
          <w:rFonts w:cs="Times New Roman"/>
          <w:rtl/>
          <w:lang w:bidi="ar-QA"/>
        </w:rPr>
        <w:t xml:space="preserve"> في دورتها الثامنة – بلغات العمل الست للجمعية العامة.</w:t>
      </w:r>
      <w:r w:rsidRPr="003051FC">
        <w:rPr>
          <w:rFonts w:ascii="Times New Roman" w:eastAsia="Times New Roman" w:hAnsi="Times New Roman" w:cs="Times New Roman"/>
        </w:rPr>
        <w:t xml:space="preserve"> </w:t>
      </w:r>
      <w:r w:rsidRPr="003051FC">
        <w:rPr>
          <w:rFonts w:cs="Times New Roman"/>
          <w:rtl/>
          <w:lang w:bidi="ar-QA"/>
        </w:rPr>
        <w:t>وتتوفّر نسخ إلكترونية من هذه المنشورات على شبكة الإنترنت.</w:t>
      </w:r>
      <w:r>
        <w:rPr>
          <w:rFonts w:cs="Times New Roman"/>
          <w:rtl/>
          <w:lang w:bidi="ar-QA"/>
        </w:rPr>
        <w:t xml:space="preserve"> </w:t>
      </w:r>
      <w:r w:rsidRPr="003051FC">
        <w:rPr>
          <w:rFonts w:cs="Times New Roman"/>
          <w:rtl/>
          <w:lang w:bidi="ar-QA"/>
        </w:rPr>
        <w:t>علاوة على ذلك، أعيد</w:t>
      </w:r>
      <w:r>
        <w:rPr>
          <w:rFonts w:cs="Times New Roman"/>
          <w:rtl/>
          <w:lang w:bidi="ar-QA"/>
        </w:rPr>
        <w:t>ت</w:t>
      </w:r>
      <w:r w:rsidRPr="003051FC">
        <w:rPr>
          <w:rFonts w:cs="Times New Roman"/>
          <w:rtl/>
          <w:lang w:bidi="ar-QA"/>
        </w:rPr>
        <w:t xml:space="preserve"> طباعة عدة المعلومات </w:t>
      </w:r>
      <w:r>
        <w:rPr>
          <w:rFonts w:cs="Times New Roman"/>
          <w:rtl/>
          <w:lang w:bidi="ar-QA"/>
        </w:rPr>
        <w:t>الخاصة ب</w:t>
      </w:r>
      <w:r w:rsidRPr="003051FC">
        <w:rPr>
          <w:rFonts w:cs="Times New Roman"/>
          <w:rtl/>
          <w:lang w:bidi="ar-QA"/>
        </w:rPr>
        <w:t xml:space="preserve">الاتفاقية مع كتيبين </w:t>
      </w:r>
      <w:proofErr w:type="spellStart"/>
      <w:r w:rsidRPr="003051FC">
        <w:rPr>
          <w:rFonts w:cs="Times New Roman"/>
          <w:rtl/>
          <w:lang w:bidi="ar-QA"/>
        </w:rPr>
        <w:t>مواضوعيين</w:t>
      </w:r>
      <w:proofErr w:type="spellEnd"/>
      <w:r w:rsidRPr="003051FC">
        <w:rPr>
          <w:rFonts w:cs="Times New Roman"/>
          <w:rtl/>
          <w:lang w:bidi="ar-QA"/>
        </w:rPr>
        <w:t xml:space="preserve"> إضافيين حول الجنسانية والتنمية المستدامة.</w:t>
      </w:r>
    </w:p>
    <w:p w:rsidR="00913A98" w:rsidRPr="003051FC" w:rsidRDefault="00913A98" w:rsidP="00573D57">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 xml:space="preserve">ويقدّم الموقع الشبكي للشعبة معلومات محدثة بشكل منتظم </w:t>
      </w:r>
      <w:r>
        <w:rPr>
          <w:rFonts w:cs="Times New Roman"/>
          <w:rtl/>
          <w:lang w:bidi="ar-QA"/>
        </w:rPr>
        <w:t>إلى جانب</w:t>
      </w:r>
      <w:r w:rsidRPr="003051FC">
        <w:rPr>
          <w:rFonts w:cs="Times New Roman"/>
          <w:rtl/>
          <w:lang w:bidi="ar-QA"/>
        </w:rPr>
        <w:t xml:space="preserve"> محتوى إضافي متعدد اللغات.</w:t>
      </w:r>
      <w:r w:rsidRPr="003051FC">
        <w:rPr>
          <w:rFonts w:ascii="Times New Roman" w:eastAsia="Times New Roman" w:hAnsi="Times New Roman" w:cs="Times New Roman"/>
        </w:rPr>
        <w:t xml:space="preserve"> </w:t>
      </w:r>
      <w:r w:rsidRPr="003051FC">
        <w:rPr>
          <w:rFonts w:cs="Times New Roman"/>
          <w:rtl/>
          <w:lang w:bidi="ar-QA"/>
        </w:rPr>
        <w:t>على سبيل المثال، تم</w:t>
      </w:r>
      <w:r>
        <w:rPr>
          <w:rFonts w:cs="Times New Roman"/>
          <w:rtl/>
          <w:lang w:bidi="ar-QA"/>
        </w:rPr>
        <w:t>ّ</w:t>
      </w:r>
      <w:r w:rsidRPr="003051FC">
        <w:rPr>
          <w:rFonts w:cs="Times New Roman"/>
          <w:rtl/>
          <w:lang w:bidi="ar-QA"/>
        </w:rPr>
        <w:t xml:space="preserve"> نشر 7</w:t>
      </w:r>
      <w:r w:rsidR="000D51A4">
        <w:rPr>
          <w:rFonts w:cs="Times New Roman" w:hint="cs"/>
          <w:rtl/>
          <w:lang w:bidi="ar-QA"/>
        </w:rPr>
        <w:t>9</w:t>
      </w:r>
      <w:r w:rsidRPr="003051FC">
        <w:rPr>
          <w:rFonts w:cs="Times New Roman"/>
          <w:rtl/>
          <w:lang w:bidi="ar-QA"/>
        </w:rPr>
        <w:t xml:space="preserve"> عنصرا</w:t>
      </w:r>
      <w:r>
        <w:rPr>
          <w:rFonts w:cs="Times New Roman"/>
          <w:rtl/>
          <w:lang w:bidi="ar-QA"/>
        </w:rPr>
        <w:t>ً</w:t>
      </w:r>
      <w:r w:rsidRPr="003051FC">
        <w:rPr>
          <w:rFonts w:cs="Times New Roman"/>
          <w:rtl/>
          <w:lang w:bidi="ar-QA"/>
        </w:rPr>
        <w:t xml:space="preserve"> جديدا</w:t>
      </w:r>
      <w:r>
        <w:rPr>
          <w:rFonts w:cs="Times New Roman"/>
          <w:rtl/>
          <w:lang w:bidi="ar-QA"/>
        </w:rPr>
        <w:t>ً</w:t>
      </w:r>
      <w:r w:rsidRPr="003051FC">
        <w:rPr>
          <w:rFonts w:cs="Times New Roman"/>
          <w:rtl/>
          <w:lang w:bidi="ar-QA"/>
        </w:rPr>
        <w:t xml:space="preserve"> خلال الفترة التي يغطيها التقرير (17 في النصف الثاني من عام 2014، 49 في عام 2015 </w:t>
      </w:r>
      <w:proofErr w:type="gramStart"/>
      <w:r w:rsidRPr="003051FC">
        <w:rPr>
          <w:rFonts w:cs="Times New Roman"/>
          <w:rtl/>
          <w:lang w:bidi="ar-QA"/>
        </w:rPr>
        <w:t xml:space="preserve">و </w:t>
      </w:r>
      <w:r w:rsidR="000D51A4">
        <w:rPr>
          <w:rFonts w:cs="Times New Roman" w:hint="cs"/>
          <w:rtl/>
          <w:lang w:bidi="ar-QA"/>
        </w:rPr>
        <w:t>13</w:t>
      </w:r>
      <w:proofErr w:type="gramEnd"/>
      <w:r w:rsidRPr="003051FC">
        <w:rPr>
          <w:rFonts w:cs="Times New Roman"/>
          <w:rtl/>
          <w:lang w:bidi="ar-QA"/>
        </w:rPr>
        <w:t xml:space="preserve"> في عام 2016 حتى تاريخ إعداد هذا </w:t>
      </w:r>
      <w:r w:rsidRPr="008E411D">
        <w:rPr>
          <w:rFonts w:cs="Times New Roman"/>
          <w:rtl/>
          <w:lang w:bidi="ar-QA"/>
        </w:rPr>
        <w:t>التقرير).</w:t>
      </w:r>
      <w:r w:rsidRPr="008E411D">
        <w:rPr>
          <w:rFonts w:ascii="Times New Roman" w:eastAsia="Times New Roman" w:hAnsi="Times New Roman" w:cs="Times New Roman"/>
        </w:rPr>
        <w:t xml:space="preserve"> </w:t>
      </w:r>
      <w:r w:rsidRPr="008E411D">
        <w:rPr>
          <w:rFonts w:cs="Times New Roman"/>
          <w:rtl/>
          <w:lang w:bidi="ar-QA"/>
        </w:rPr>
        <w:t>وتوفّر الأمانة أشرطة فيديو عن العناصر المدرجة في قائمة الصون العاجل والقائمة التمثي</w:t>
      </w:r>
      <w:r>
        <w:rPr>
          <w:rFonts w:cs="Times New Roman"/>
          <w:rtl/>
          <w:lang w:bidi="ar-QA"/>
        </w:rPr>
        <w:t xml:space="preserve">لية من خلال ترتيب تعاوني مع </w:t>
      </w:r>
      <w:proofErr w:type="spellStart"/>
      <w:r w:rsidRPr="004453F6">
        <w:rPr>
          <w:rStyle w:val="Hyperlink"/>
          <w:rtl/>
          <w:lang w:eastAsia="en-US"/>
        </w:rPr>
        <w:t>يوتوب</w:t>
      </w:r>
      <w:proofErr w:type="spellEnd"/>
      <w:r w:rsidRPr="008E411D">
        <w:rPr>
          <w:rFonts w:cs="Times New Roman"/>
          <w:rtl/>
          <w:lang w:bidi="ar-QA"/>
        </w:rPr>
        <w:t>.</w:t>
      </w:r>
      <w:r w:rsidRPr="008E411D">
        <w:rPr>
          <w:rFonts w:ascii="Times New Roman" w:eastAsia="Times New Roman" w:hAnsi="Times New Roman" w:cs="Times New Roman"/>
        </w:rPr>
        <w:t xml:space="preserve"> </w:t>
      </w:r>
      <w:r w:rsidRPr="008E411D">
        <w:rPr>
          <w:rFonts w:cs="Times New Roman"/>
          <w:rtl/>
          <w:lang w:bidi="ar-QA"/>
        </w:rPr>
        <w:t>وتواصل الأمر شهرا</w:t>
      </w:r>
      <w:r w:rsidRPr="003051FC">
        <w:rPr>
          <w:rFonts w:cs="Times New Roman"/>
          <w:rtl/>
          <w:lang w:bidi="ar-QA"/>
        </w:rPr>
        <w:t xml:space="preserve"> بعد شهر لتشكل أكثر من 80 في المائة من الأفلام التي تُشاهَد على القناة الخاصة باليونسكو على الموقع، وهي نسبة لافتة للنظر (انظر التقارير الشهرية لشعبة الإعلام).</w:t>
      </w:r>
      <w:r w:rsidRPr="003051FC">
        <w:rPr>
          <w:rFonts w:ascii="Times New Roman" w:eastAsia="Times New Roman" w:hAnsi="Times New Roman" w:cs="Times New Roman"/>
        </w:rPr>
        <w:t xml:space="preserve"> </w:t>
      </w:r>
      <w:r w:rsidRPr="003051FC">
        <w:rPr>
          <w:rFonts w:cs="Times New Roman"/>
          <w:rtl/>
          <w:lang w:bidi="ar-QA"/>
        </w:rPr>
        <w:t>كما لا تزال دورات اللجنة تشكل إحدى أبرز الفعاليات الواردة في تقويم اليونسكو مع زيادة هامة في عدد الزيارات المسجّلة للموقع الإلكتروني وأعلى نسبة تغطية إخبارية في وسائل الإعلام المطبوعة والإلكترونية.</w:t>
      </w:r>
      <w:r w:rsidRPr="003051FC">
        <w:rPr>
          <w:rFonts w:ascii="Times New Roman" w:eastAsia="Times New Roman" w:hAnsi="Times New Roman" w:cs="Times New Roman"/>
        </w:rPr>
        <w:t xml:space="preserve"> </w:t>
      </w:r>
    </w:p>
    <w:p w:rsidR="00913A98" w:rsidRPr="003051FC" w:rsidRDefault="00913A98" w:rsidP="0053747C">
      <w:pPr>
        <w:pStyle w:val="COMPara"/>
        <w:numPr>
          <w:ilvl w:val="0"/>
          <w:numId w:val="3"/>
        </w:numPr>
        <w:bidi/>
        <w:ind w:left="567" w:hanging="567"/>
        <w:jc w:val="both"/>
        <w:rPr>
          <w:rFonts w:ascii="Times New Roman" w:eastAsia="Times New Roman" w:hAnsi="Times New Roman" w:cs="Times New Roman"/>
        </w:rPr>
      </w:pPr>
      <w:r w:rsidRPr="003051FC">
        <w:rPr>
          <w:rFonts w:cs="Times New Roman"/>
          <w:rtl/>
          <w:lang w:bidi="ar-QA"/>
        </w:rPr>
        <w:t>وتتلقّى الأمانة أيضا</w:t>
      </w:r>
      <w:r>
        <w:rPr>
          <w:rFonts w:cs="Times New Roman"/>
          <w:rtl/>
          <w:lang w:bidi="ar-QA"/>
        </w:rPr>
        <w:t>ً</w:t>
      </w:r>
      <w:r w:rsidRPr="003051FC">
        <w:rPr>
          <w:rFonts w:cs="Times New Roman"/>
          <w:rtl/>
          <w:lang w:bidi="ar-QA"/>
        </w:rPr>
        <w:t xml:space="preserve"> طلبات الرعاية واستخدام شعار الاتفاقية، وهي طلبات تعالجها مجموعة الخدمات المشتركة للاتفاقيات.</w:t>
      </w:r>
      <w:r w:rsidRPr="003051FC">
        <w:rPr>
          <w:rFonts w:ascii="Times New Roman" w:eastAsia="Times New Roman" w:hAnsi="Times New Roman" w:cs="Times New Roman"/>
        </w:rPr>
        <w:t xml:space="preserve"> </w:t>
      </w:r>
      <w:r w:rsidRPr="003051FC">
        <w:rPr>
          <w:rFonts w:cs="Times New Roman"/>
          <w:rtl/>
          <w:lang w:bidi="ar-QA"/>
        </w:rPr>
        <w:t>وخلال الفترة التي يغطيها التقرير، ورد 3</w:t>
      </w:r>
      <w:r w:rsidR="000D51A4">
        <w:rPr>
          <w:rFonts w:cs="Times New Roman" w:hint="cs"/>
          <w:rtl/>
          <w:lang w:bidi="ar-QA"/>
        </w:rPr>
        <w:t>0</w:t>
      </w:r>
      <w:r w:rsidRPr="003051FC">
        <w:rPr>
          <w:rFonts w:cs="Times New Roman"/>
          <w:rtl/>
          <w:lang w:bidi="ar-QA"/>
        </w:rPr>
        <w:t xml:space="preserve"> طلبا</w:t>
      </w:r>
      <w:r>
        <w:rPr>
          <w:rFonts w:cs="Times New Roman"/>
          <w:rtl/>
          <w:lang w:bidi="ar-QA"/>
        </w:rPr>
        <w:t>ً</w:t>
      </w:r>
      <w:r w:rsidRPr="003051FC">
        <w:rPr>
          <w:rFonts w:cs="Times New Roman"/>
          <w:rtl/>
          <w:lang w:bidi="ar-QA"/>
        </w:rPr>
        <w:t xml:space="preserve"> من هذا القبيل تحصّل 2</w:t>
      </w:r>
      <w:r w:rsidR="000D51A4">
        <w:rPr>
          <w:rFonts w:cs="Times New Roman" w:hint="cs"/>
          <w:rtl/>
          <w:lang w:bidi="ar-QA"/>
        </w:rPr>
        <w:t>7</w:t>
      </w:r>
      <w:r w:rsidRPr="003051FC">
        <w:rPr>
          <w:rFonts w:cs="Times New Roman"/>
          <w:rtl/>
          <w:lang w:bidi="ar-QA"/>
        </w:rPr>
        <w:t xml:space="preserve"> منها على رعاية الاتفاقية.</w:t>
      </w:r>
      <w:r w:rsidRPr="003051FC">
        <w:rPr>
          <w:rFonts w:ascii="Times New Roman" w:eastAsia="Times New Roman" w:hAnsi="Times New Roman" w:cs="Times New Roman"/>
        </w:rPr>
        <w:t xml:space="preserve"> </w:t>
      </w:r>
      <w:r w:rsidRPr="003051FC">
        <w:rPr>
          <w:rFonts w:cs="Times New Roman"/>
          <w:rtl/>
          <w:lang w:bidi="ar-QA"/>
        </w:rPr>
        <w:t>ويُطلب من الدول التي مُنحت الرعاية تقديم تقرير بشأن استخدام شعار الاتفاقية، وتأثير الأنشطة ذات الصلة في إبراز دور اليونسكو وتسليط الضوء على الاتفاقية مع تبيان الجمهور المستهدف؛ وتبذل شعبة التراث الثقافي غير المادي جهودا</w:t>
      </w:r>
      <w:r>
        <w:rPr>
          <w:rFonts w:cs="Times New Roman"/>
          <w:rtl/>
          <w:lang w:bidi="ar-QA"/>
        </w:rPr>
        <w:t>ً</w:t>
      </w:r>
      <w:r w:rsidRPr="003051FC">
        <w:rPr>
          <w:rFonts w:cs="Times New Roman"/>
          <w:rtl/>
          <w:lang w:bidi="ar-QA"/>
        </w:rPr>
        <w:t xml:space="preserve"> منتظمة لجمع هذه التقارير وإتاحتها على الموقع الشبكي للاتفاقية.</w:t>
      </w:r>
      <w:r w:rsidRPr="003051FC">
        <w:rPr>
          <w:rFonts w:ascii="Times New Roman" w:eastAsia="Times New Roman" w:hAnsi="Times New Roman" w:cs="Times New Roman"/>
        </w:rPr>
        <w:t xml:space="preserve"> </w:t>
      </w:r>
      <w:r w:rsidRPr="003051FC">
        <w:rPr>
          <w:rFonts w:cs="Times New Roman"/>
          <w:rtl/>
          <w:lang w:bidi="ar-QA"/>
        </w:rPr>
        <w:t>كما</w:t>
      </w:r>
      <w:r>
        <w:rPr>
          <w:rFonts w:cs="Times New Roman"/>
          <w:rtl/>
          <w:lang w:bidi="ar-QA"/>
        </w:rPr>
        <w:t xml:space="preserve"> </w:t>
      </w:r>
      <w:r w:rsidRPr="003051FC">
        <w:rPr>
          <w:rFonts w:cs="Times New Roman"/>
          <w:rtl/>
          <w:lang w:bidi="ar-QA"/>
        </w:rPr>
        <w:t>تلقت شعبة التراث الثقافي غير المادي خلال نفس الفترة 6</w:t>
      </w:r>
      <w:r w:rsidR="000D51A4">
        <w:rPr>
          <w:rFonts w:cs="Times New Roman" w:hint="cs"/>
          <w:rtl/>
          <w:lang w:bidi="ar-QA"/>
        </w:rPr>
        <w:t>7</w:t>
      </w:r>
      <w:r w:rsidRPr="003051FC">
        <w:rPr>
          <w:rFonts w:cs="Times New Roman"/>
          <w:rtl/>
          <w:lang w:bidi="ar-QA"/>
        </w:rPr>
        <w:t xml:space="preserve"> طلبا</w:t>
      </w:r>
      <w:r>
        <w:rPr>
          <w:rFonts w:cs="Times New Roman"/>
          <w:rtl/>
          <w:lang w:bidi="ar-QA"/>
        </w:rPr>
        <w:t>ً</w:t>
      </w:r>
      <w:r w:rsidRPr="003051FC">
        <w:rPr>
          <w:rFonts w:cs="Times New Roman"/>
          <w:rtl/>
          <w:lang w:bidi="ar-QA"/>
        </w:rPr>
        <w:t xml:space="preserve"> لاستخدام المواد متعددة الوسائط الخاضعة لحقوق التأليف والنشر المتوافرة </w:t>
      </w:r>
      <w:r w:rsidRPr="003051FC">
        <w:rPr>
          <w:rFonts w:cs="Times New Roman"/>
          <w:rtl/>
          <w:lang w:bidi="ar-QA"/>
        </w:rPr>
        <w:lastRenderedPageBreak/>
        <w:t>على الموقع الشبكي للشعبة.</w:t>
      </w:r>
      <w:r w:rsidRPr="003051FC">
        <w:rPr>
          <w:rFonts w:ascii="Times New Roman" w:eastAsia="Times New Roman" w:hAnsi="Times New Roman" w:cs="Times New Roman"/>
        </w:rPr>
        <w:t xml:space="preserve"> </w:t>
      </w:r>
      <w:proofErr w:type="gramStart"/>
      <w:r w:rsidRPr="003051FC">
        <w:rPr>
          <w:rFonts w:cs="Times New Roman"/>
          <w:rtl/>
          <w:lang w:bidi="ar-QA"/>
        </w:rPr>
        <w:t>و حضي</w:t>
      </w:r>
      <w:proofErr w:type="gramEnd"/>
      <w:r w:rsidRPr="003051FC">
        <w:rPr>
          <w:rFonts w:cs="Times New Roman"/>
          <w:rtl/>
          <w:lang w:bidi="ar-QA"/>
        </w:rPr>
        <w:t xml:space="preserve"> </w:t>
      </w:r>
      <w:r w:rsidR="000D51A4">
        <w:rPr>
          <w:rFonts w:cs="Times New Roman" w:hint="cs"/>
          <w:rtl/>
          <w:lang w:bidi="ar-QA"/>
        </w:rPr>
        <w:t>58</w:t>
      </w:r>
      <w:r w:rsidRPr="003051FC">
        <w:rPr>
          <w:rFonts w:cs="Times New Roman"/>
          <w:rtl/>
          <w:lang w:bidi="ar-QA"/>
        </w:rPr>
        <w:t xml:space="preserve"> طلبا</w:t>
      </w:r>
      <w:r>
        <w:rPr>
          <w:rFonts w:cs="Times New Roman"/>
          <w:rtl/>
          <w:lang w:bidi="ar-QA"/>
        </w:rPr>
        <w:t>ً</w:t>
      </w:r>
      <w:r w:rsidRPr="003051FC">
        <w:rPr>
          <w:rFonts w:cs="Times New Roman"/>
          <w:rtl/>
          <w:lang w:bidi="ar-QA"/>
        </w:rPr>
        <w:t xml:space="preserve"> بالموافقة على استخدام ما مجموعه </w:t>
      </w:r>
      <w:r w:rsidR="000D51A4">
        <w:rPr>
          <w:rFonts w:cs="Times New Roman" w:hint="cs"/>
          <w:rtl/>
          <w:lang w:bidi="ar-QA"/>
        </w:rPr>
        <w:t>1156</w:t>
      </w:r>
      <w:r w:rsidRPr="003051FC">
        <w:rPr>
          <w:rFonts w:cs="Times New Roman"/>
          <w:rtl/>
          <w:lang w:bidi="ar-QA"/>
        </w:rPr>
        <w:t xml:space="preserve"> صورة و</w:t>
      </w:r>
      <w:r>
        <w:rPr>
          <w:rFonts w:cs="Times New Roman"/>
          <w:rtl/>
          <w:lang w:bidi="ar-QA"/>
        </w:rPr>
        <w:t>شريط</w:t>
      </w:r>
      <w:r w:rsidRPr="003051FC">
        <w:rPr>
          <w:rFonts w:cs="Times New Roman"/>
          <w:rtl/>
          <w:lang w:bidi="ar-QA"/>
        </w:rPr>
        <w:t xml:space="preserve"> فيديو من قبل الشركاء الخارجيين.</w:t>
      </w:r>
    </w:p>
    <w:p w:rsidR="00913A98" w:rsidRPr="003051FC" w:rsidRDefault="00913A98" w:rsidP="00F4402B">
      <w:pPr>
        <w:pStyle w:val="COMPara"/>
        <w:numPr>
          <w:ilvl w:val="0"/>
          <w:numId w:val="12"/>
        </w:numPr>
        <w:bidi/>
        <w:spacing w:before="360"/>
        <w:ind w:left="567" w:hanging="567"/>
        <w:jc w:val="both"/>
        <w:rPr>
          <w:rFonts w:ascii="Times New Roman" w:eastAsia="Times New Roman" w:hAnsi="Times New Roman" w:cs="Times New Roman"/>
          <w:b/>
        </w:rPr>
      </w:pPr>
      <w:r w:rsidRPr="003051FC">
        <w:rPr>
          <w:rFonts w:cs="Times New Roman"/>
          <w:bCs/>
          <w:rtl/>
          <w:lang w:bidi="ar-QA"/>
        </w:rPr>
        <w:t>متابعة المراجعات والتقييمات</w:t>
      </w:r>
    </w:p>
    <w:p w:rsidR="00913A98" w:rsidRPr="003051FC" w:rsidRDefault="00913A98" w:rsidP="00F4402B">
      <w:pPr>
        <w:pStyle w:val="COMPara"/>
        <w:numPr>
          <w:ilvl w:val="0"/>
          <w:numId w:val="21"/>
        </w:numPr>
        <w:bidi/>
        <w:spacing w:before="240"/>
        <w:ind w:left="567" w:hanging="567"/>
        <w:jc w:val="both"/>
        <w:rPr>
          <w:rFonts w:ascii="Times New Roman" w:eastAsia="Times New Roman" w:hAnsi="Times New Roman" w:cs="Times New Roman"/>
          <w:b/>
        </w:rPr>
      </w:pPr>
      <w:r w:rsidRPr="003051FC">
        <w:rPr>
          <w:rFonts w:cs="Times New Roman"/>
          <w:bCs/>
          <w:rtl/>
          <w:lang w:bidi="ar-QA"/>
        </w:rPr>
        <w:t>تقرير مرحلي عن التوصيات الأربعة والعشرين الواردة في تقييم الأنشطة التقنينية لقطاع الثقافة في اليونسكو، بشأن اتفاقية صون التراث الثقافي غير المادي</w:t>
      </w:r>
    </w:p>
    <w:p w:rsidR="00913A98" w:rsidRPr="003051FC" w:rsidRDefault="00913A98" w:rsidP="00F4402B">
      <w:pPr>
        <w:pStyle w:val="COMPara"/>
        <w:numPr>
          <w:ilvl w:val="0"/>
          <w:numId w:val="20"/>
        </w:numPr>
        <w:bidi/>
        <w:ind w:left="567" w:hanging="567"/>
        <w:jc w:val="both"/>
        <w:rPr>
          <w:rFonts w:ascii="Times New Roman" w:eastAsia="Times New Roman" w:hAnsi="Times New Roman" w:cs="Times New Roman"/>
        </w:rPr>
      </w:pPr>
      <w:r w:rsidRPr="003051FC">
        <w:rPr>
          <w:rFonts w:cs="Times New Roman"/>
          <w:rtl/>
          <w:lang w:bidi="ar-QA"/>
        </w:rPr>
        <w:t>وتماشيا</w:t>
      </w:r>
      <w:r>
        <w:rPr>
          <w:rFonts w:cs="Times New Roman"/>
          <w:rtl/>
          <w:lang w:bidi="ar-QA"/>
        </w:rPr>
        <w:t>ً</w:t>
      </w:r>
      <w:r w:rsidRPr="003051FC">
        <w:rPr>
          <w:rFonts w:cs="Times New Roman"/>
          <w:rtl/>
          <w:lang w:bidi="ar-QA"/>
        </w:rPr>
        <w:t xml:space="preserve"> مع خطة العامين لفترة 2012-2013، أنهى مرفق الإشراف الداخلي التابع لليونسكو في عام 2013 تقييما</w:t>
      </w:r>
      <w:r>
        <w:rPr>
          <w:rFonts w:cs="Times New Roman"/>
          <w:rtl/>
          <w:lang w:bidi="ar-QA"/>
        </w:rPr>
        <w:t>ً</w:t>
      </w:r>
      <w:r w:rsidRPr="003051FC">
        <w:rPr>
          <w:rFonts w:cs="Times New Roman"/>
          <w:rtl/>
          <w:lang w:bidi="ar-QA"/>
        </w:rPr>
        <w:t xml:space="preserve"> للأنشطة التقنينية لقطاع الثقافة في اليونسكو. ويتعلّق الجزء الأول من هذا التقييم باتفاقية صون التراث الثقافي غير المادي لعام 2003 (</w:t>
      </w:r>
      <w:hyperlink r:id="rId61" w:history="1">
        <w:r w:rsidRPr="004453F6">
          <w:rPr>
            <w:rStyle w:val="Hyperlink"/>
            <w:rtl/>
            <w:lang w:bidi="ar-QA"/>
          </w:rPr>
          <w:t xml:space="preserve">الوثيقة </w:t>
        </w:r>
        <w:r w:rsidRPr="004453F6">
          <w:rPr>
            <w:rStyle w:val="Hyperlink"/>
            <w:rFonts w:ascii="Times New Roman" w:eastAsia="Times New Roman" w:hAnsi="Times New Roman"/>
            <w:lang w:bidi="ar-QA"/>
          </w:rPr>
          <w:t>IOS/EVS/PI/129 REV</w:t>
        </w:r>
        <w:r w:rsidRPr="004453F6">
          <w:rPr>
            <w:rStyle w:val="Hyperlink"/>
            <w:rtl/>
            <w:lang w:bidi="ar-QA"/>
          </w:rPr>
          <w:t>.</w:t>
        </w:r>
      </w:hyperlink>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 xml:space="preserve">وكان الغرض من التقييم توليد نتائج وتوصيات بشأن أهمية وفعالية الإطار المعياري، مع التركيز على تأثيره على تشريعات وسياسات واستراتيجيات الدول الأطراف في </w:t>
      </w:r>
      <w:r w:rsidRPr="008E411D">
        <w:rPr>
          <w:rFonts w:cs="Times New Roman"/>
          <w:rtl/>
          <w:lang w:bidi="ar-QA"/>
        </w:rPr>
        <w:t>الاتفاقيات الثقافية لليونسكو.</w:t>
      </w:r>
    </w:p>
    <w:p w:rsidR="00913A98" w:rsidRPr="003051FC" w:rsidRDefault="00913A98" w:rsidP="00F4402B">
      <w:pPr>
        <w:pStyle w:val="COMPara"/>
        <w:numPr>
          <w:ilvl w:val="0"/>
          <w:numId w:val="20"/>
        </w:numPr>
        <w:bidi/>
        <w:ind w:left="567" w:hanging="567"/>
        <w:jc w:val="both"/>
        <w:rPr>
          <w:rFonts w:ascii="Times New Roman" w:eastAsia="Times New Roman" w:hAnsi="Times New Roman" w:cs="Times New Roman"/>
        </w:rPr>
      </w:pPr>
      <w:r w:rsidRPr="003051FC">
        <w:rPr>
          <w:rFonts w:cs="Times New Roman"/>
          <w:rtl/>
          <w:lang w:bidi="ar-QA"/>
        </w:rPr>
        <w:t>وق</w:t>
      </w:r>
      <w:r>
        <w:rPr>
          <w:rFonts w:cs="Times New Roman"/>
          <w:rtl/>
          <w:lang w:bidi="ar-QA"/>
        </w:rPr>
        <w:t>ُ</w:t>
      </w:r>
      <w:r w:rsidRPr="003051FC">
        <w:rPr>
          <w:rFonts w:cs="Times New Roman"/>
          <w:rtl/>
          <w:lang w:bidi="ar-QA"/>
        </w:rPr>
        <w:t>د</w:t>
      </w:r>
      <w:r>
        <w:rPr>
          <w:rFonts w:cs="Times New Roman"/>
          <w:rtl/>
          <w:lang w:bidi="ar-QA"/>
        </w:rPr>
        <w:t>ّ</w:t>
      </w:r>
      <w:r w:rsidRPr="003051FC">
        <w:rPr>
          <w:rFonts w:cs="Times New Roman"/>
          <w:rtl/>
          <w:lang w:bidi="ar-QA"/>
        </w:rPr>
        <w:t>مت النتائج الأولية إلى المجلس التنفيذي في دورته الثانية والتسعين بعد المائة في عام 2013 (</w:t>
      </w:r>
      <w:hyperlink r:id="rId62" w:history="1">
        <w:r w:rsidRPr="004453F6">
          <w:rPr>
            <w:rStyle w:val="Hyperlink"/>
            <w:rtl/>
            <w:lang w:bidi="ar-QA"/>
          </w:rPr>
          <w:t xml:space="preserve">الوثيقة 192 </w:t>
        </w:r>
        <w:r w:rsidRPr="004453F6">
          <w:rPr>
            <w:rStyle w:val="Hyperlink"/>
            <w:rFonts w:ascii="Times New Roman" w:eastAsia="Times New Roman" w:hAnsi="Times New Roman"/>
            <w:lang w:bidi="ar-QA"/>
          </w:rPr>
          <w:t>EX/5 Part II</w:t>
        </w:r>
      </w:hyperlink>
      <w:r w:rsidRPr="003051FC">
        <w:rPr>
          <w:rFonts w:cs="Times New Roman"/>
          <w:rtl/>
          <w:lang w:bidi="ar-QA"/>
        </w:rPr>
        <w:t>) وقدّم تقييم شامل إلى المجلس التنفيذي في دورته الرابعة والتسعين بعد المائة في عام 2014 ضمن التقرير السنوي لمرفق الإشراف الداخلي (</w:t>
      </w:r>
      <w:hyperlink r:id="rId63" w:history="1">
        <w:r w:rsidRPr="004453F6">
          <w:rPr>
            <w:rStyle w:val="Hyperlink"/>
            <w:rtl/>
            <w:lang w:bidi="ar-QA"/>
          </w:rPr>
          <w:t xml:space="preserve">الوثيقة 194 </w:t>
        </w:r>
        <w:r w:rsidRPr="004453F6">
          <w:rPr>
            <w:rStyle w:val="Hyperlink"/>
            <w:rFonts w:ascii="Times New Roman" w:eastAsia="Times New Roman" w:hAnsi="Times New Roman"/>
            <w:lang w:bidi="ar-QA"/>
          </w:rPr>
          <w:t>EX/22</w:t>
        </w:r>
      </w:hyperlink>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 xml:space="preserve">ويتضمّن الملحق الثاني للوثيقة </w:t>
      </w:r>
      <w:r w:rsidRPr="003051FC">
        <w:rPr>
          <w:rFonts w:ascii="Times New Roman" w:eastAsia="Times New Roman" w:hAnsi="Times New Roman" w:cs="Times New Roman"/>
          <w:lang w:bidi="ar-QA"/>
        </w:rPr>
        <w:t>194 EX/22</w:t>
      </w:r>
      <w:r w:rsidRPr="003051FC">
        <w:rPr>
          <w:rFonts w:cs="Times New Roman"/>
          <w:rtl/>
          <w:lang w:bidi="ar-QA"/>
        </w:rPr>
        <w:t xml:space="preserve"> النتائج والاستنتاجات الشاملة الأولية المتعلقة بالأنشطة التقنينية لقطاع الثقافة.</w:t>
      </w:r>
    </w:p>
    <w:p w:rsidR="00913A98" w:rsidRPr="003051FC" w:rsidRDefault="00913A98" w:rsidP="00F4402B">
      <w:pPr>
        <w:pStyle w:val="COMPara"/>
        <w:numPr>
          <w:ilvl w:val="0"/>
          <w:numId w:val="20"/>
        </w:numPr>
        <w:bidi/>
        <w:ind w:left="567" w:hanging="567"/>
        <w:jc w:val="both"/>
        <w:rPr>
          <w:rFonts w:ascii="Times New Roman" w:eastAsia="Times New Roman" w:hAnsi="Times New Roman" w:cs="Times New Roman"/>
        </w:rPr>
      </w:pPr>
      <w:r w:rsidRPr="003051FC">
        <w:rPr>
          <w:rFonts w:cs="Times New Roman"/>
          <w:rtl/>
          <w:lang w:bidi="ar-QA"/>
        </w:rPr>
        <w:t>كما ق</w:t>
      </w:r>
      <w:r>
        <w:rPr>
          <w:rFonts w:cs="Times New Roman"/>
          <w:rtl/>
          <w:lang w:bidi="ar-QA"/>
        </w:rPr>
        <w:t>ُ</w:t>
      </w:r>
      <w:r w:rsidRPr="003051FC">
        <w:rPr>
          <w:rFonts w:cs="Times New Roman"/>
          <w:rtl/>
          <w:lang w:bidi="ar-QA"/>
        </w:rPr>
        <w:t>دّم التقييم إلى اللجنة في دورتها الثامنة في عام 2013 (</w:t>
      </w:r>
      <w:hyperlink r:id="rId64" w:history="1">
        <w:r w:rsidRPr="004453F6">
          <w:rPr>
            <w:rStyle w:val="Hyperlink"/>
            <w:rtl/>
            <w:lang w:bidi="ar-QA"/>
          </w:rPr>
          <w:t xml:space="preserve">الوثيقة </w:t>
        </w:r>
        <w:r w:rsidRPr="004453F6">
          <w:rPr>
            <w:rStyle w:val="Hyperlink"/>
            <w:rFonts w:ascii="Times New Roman" w:eastAsia="Times New Roman" w:hAnsi="Times New Roman"/>
            <w:lang w:bidi="ar-QA"/>
          </w:rPr>
          <w:t>ITH/13/8.COM/5.c</w:t>
        </w:r>
      </w:hyperlink>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 xml:space="preserve">ونظرت اللجنة خلال تلك الدورة في توصيات التقييم واعتمدت </w:t>
      </w:r>
      <w:hyperlink r:id="rId65" w:history="1">
        <w:r w:rsidRPr="004453F6">
          <w:rPr>
            <w:rStyle w:val="Hyperlink"/>
            <w:rtl/>
            <w:lang w:bidi="ar-QA"/>
          </w:rPr>
          <w:t>القرار 8.</w:t>
        </w:r>
        <w:r w:rsidRPr="004453F6">
          <w:rPr>
            <w:rStyle w:val="Hyperlink"/>
            <w:rFonts w:ascii="Times New Roman" w:eastAsia="Times New Roman" w:hAnsi="Times New Roman"/>
            <w:lang w:bidi="ar-QA"/>
          </w:rPr>
          <w:t>COM 5.c.1</w:t>
        </w:r>
      </w:hyperlink>
      <w:r>
        <w:rPr>
          <w:rFonts w:cs="Times New Roman"/>
          <w:rtl/>
          <w:lang w:bidi="ar-QA"/>
        </w:rPr>
        <w:t xml:space="preserve">. </w:t>
      </w:r>
      <w:r>
        <w:rPr>
          <w:rFonts w:cs="Times New Roman"/>
          <w:rtl/>
        </w:rPr>
        <w:t>و</w:t>
      </w:r>
      <w:r w:rsidRPr="003051FC">
        <w:rPr>
          <w:rFonts w:cs="Times New Roman"/>
          <w:rtl/>
          <w:lang w:bidi="ar-QA"/>
        </w:rPr>
        <w:t xml:space="preserve">يقدّم الجدول الوارد في الملحق القرارات اللاحقة التي اتخذتها اللجنة خلال دورتيها التاسعة والعاشرة والأنشطة المبرمجة مع المواعيد النهائية ووضع الإجراءات المتخذة </w:t>
      </w:r>
      <w:r>
        <w:rPr>
          <w:rFonts w:cs="Times New Roman"/>
          <w:rtl/>
          <w:lang w:bidi="ar-QA"/>
        </w:rPr>
        <w:t>بشأن كافة</w:t>
      </w:r>
      <w:r w:rsidRPr="003051FC">
        <w:rPr>
          <w:rFonts w:cs="Times New Roman"/>
          <w:rtl/>
          <w:lang w:bidi="ar-QA"/>
        </w:rPr>
        <w:t xml:space="preserve"> التوصيات الأربع والعشرين الواردة في التقييم.</w:t>
      </w:r>
    </w:p>
    <w:p w:rsidR="00913A98" w:rsidRPr="003051FC" w:rsidRDefault="00913A98" w:rsidP="00F4402B">
      <w:pPr>
        <w:pStyle w:val="COMPara"/>
        <w:numPr>
          <w:ilvl w:val="0"/>
          <w:numId w:val="21"/>
        </w:numPr>
        <w:bidi/>
        <w:spacing w:before="240"/>
        <w:ind w:left="567" w:hanging="567"/>
        <w:jc w:val="both"/>
        <w:rPr>
          <w:rFonts w:ascii="Times New Roman" w:eastAsia="Times New Roman" w:hAnsi="Times New Roman" w:cs="Times New Roman"/>
          <w:b/>
        </w:rPr>
      </w:pPr>
      <w:r w:rsidRPr="003051FC">
        <w:rPr>
          <w:rFonts w:cs="Times New Roman"/>
          <w:bCs/>
          <w:rtl/>
          <w:lang w:bidi="ar-QA"/>
        </w:rPr>
        <w:t>التقرير المرحلي بشأن متابعة التوصيات الأربع الواردة في تقرير مراجعة أساليب العمل لكلّ من الاتفاقات الثقافية الستة</w:t>
      </w:r>
    </w:p>
    <w:p w:rsidR="00913A98" w:rsidRPr="009462EC" w:rsidRDefault="00913A98" w:rsidP="00F4402B">
      <w:pPr>
        <w:pStyle w:val="COMPara"/>
        <w:numPr>
          <w:ilvl w:val="0"/>
          <w:numId w:val="20"/>
        </w:numPr>
        <w:bidi/>
        <w:ind w:left="567" w:hanging="567"/>
        <w:jc w:val="both"/>
        <w:rPr>
          <w:rFonts w:ascii="Times New Roman" w:eastAsia="Times New Roman" w:hAnsi="Times New Roman" w:cs="Times New Roman"/>
          <w:lang w:val="en-US"/>
        </w:rPr>
      </w:pPr>
      <w:r w:rsidRPr="003051FC">
        <w:rPr>
          <w:rFonts w:cs="Times New Roman"/>
          <w:rtl/>
          <w:lang w:bidi="ar-QA"/>
        </w:rPr>
        <w:t>أنجز مرفق الإشراف الداخلي التابع لليونسكو في عام 2013 مراجعة لأساليب عمل كلّ من الاتفاقيات الثقافية الستة في مجال الثقافة لتقييم مدى كفاية ونجاعة أساليب الأنشطة التقنينية في قطاع الثقافة (</w:t>
      </w:r>
      <w:hyperlink r:id="rId66" w:history="1">
        <w:r w:rsidRPr="004453F6">
          <w:rPr>
            <w:rStyle w:val="Hyperlink"/>
            <w:rtl/>
            <w:lang w:bidi="ar-QA"/>
          </w:rPr>
          <w:t xml:space="preserve">الوثيقة </w:t>
        </w:r>
        <w:r w:rsidRPr="004453F6">
          <w:rPr>
            <w:rStyle w:val="Hyperlink"/>
            <w:rFonts w:ascii="Times New Roman" w:eastAsia="Times New Roman" w:hAnsi="Times New Roman"/>
            <w:lang w:bidi="ar-QA"/>
          </w:rPr>
          <w:t>IOS/AUD/2013/06</w:t>
        </w:r>
      </w:hyperlink>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ونتيجة لذلك، أسفرت المراجعة عن أربع توصيات تسعى أساسا</w:t>
      </w:r>
      <w:r>
        <w:rPr>
          <w:rFonts w:cs="Times New Roman"/>
          <w:rtl/>
          <w:lang w:bidi="ar-QA"/>
        </w:rPr>
        <w:t>ً</w:t>
      </w:r>
      <w:r w:rsidRPr="003051FC">
        <w:rPr>
          <w:rFonts w:cs="Times New Roman"/>
          <w:rtl/>
          <w:lang w:bidi="ar-QA"/>
        </w:rPr>
        <w:t xml:space="preserve"> إلى تبسيط وترشيد مختلف </w:t>
      </w:r>
      <w:r w:rsidRPr="009462EC">
        <w:rPr>
          <w:rFonts w:cs="Times New Roman"/>
          <w:rtl/>
          <w:lang w:bidi="ar-QA"/>
        </w:rPr>
        <w:t>العمليات النظامية وتحقيق اقتصاد في التكاليف.</w:t>
      </w:r>
    </w:p>
    <w:p w:rsidR="00913A98" w:rsidRPr="003051FC" w:rsidRDefault="00913A98" w:rsidP="00F4402B">
      <w:pPr>
        <w:pStyle w:val="COMPara"/>
        <w:numPr>
          <w:ilvl w:val="0"/>
          <w:numId w:val="20"/>
        </w:numPr>
        <w:bidi/>
        <w:ind w:left="567" w:hanging="567"/>
        <w:jc w:val="both"/>
        <w:rPr>
          <w:rFonts w:ascii="Times New Roman" w:eastAsia="Times New Roman" w:hAnsi="Times New Roman" w:cs="Times New Roman"/>
        </w:rPr>
      </w:pPr>
      <w:r w:rsidRPr="003051FC">
        <w:rPr>
          <w:rFonts w:cs="Times New Roman"/>
          <w:rtl/>
          <w:lang w:bidi="ar-QA"/>
        </w:rPr>
        <w:t>وقدّم تقرير مرفق الإشراف الداخلي "مراجعة طرق عمل الاتفاقيات الثقافية" بما في ذلك التوصيات إلى اللجنة في دورتها الثامنة (</w:t>
      </w:r>
      <w:hyperlink r:id="rId67" w:history="1">
        <w:r w:rsidRPr="004453F6">
          <w:rPr>
            <w:rStyle w:val="Hyperlink"/>
            <w:rtl/>
            <w:lang w:bidi="ar-QA"/>
          </w:rPr>
          <w:t xml:space="preserve">الوثيقة </w:t>
        </w:r>
        <w:r w:rsidRPr="004453F6">
          <w:rPr>
            <w:rStyle w:val="Hyperlink"/>
            <w:rFonts w:ascii="Times New Roman" w:eastAsia="Times New Roman" w:hAnsi="Times New Roman"/>
            <w:lang w:val="en-US" w:bidi="ar-QA"/>
          </w:rPr>
          <w:t>ITH/13/8.COM/5.c</w:t>
        </w:r>
      </w:hyperlink>
      <w:r w:rsidRPr="003051FC">
        <w:rPr>
          <w:rFonts w:cs="Times New Roman"/>
          <w:rtl/>
          <w:lang w:bidi="ar-QA"/>
        </w:rPr>
        <w:t>).</w:t>
      </w:r>
      <w:r>
        <w:rPr>
          <w:rFonts w:cs="Times New Roman"/>
          <w:rtl/>
          <w:lang w:bidi="ar-QA"/>
        </w:rPr>
        <w:t xml:space="preserve"> </w:t>
      </w:r>
      <w:r w:rsidRPr="003051FC">
        <w:rPr>
          <w:rFonts w:cs="Times New Roman"/>
          <w:rtl/>
          <w:lang w:bidi="ar-QA"/>
        </w:rPr>
        <w:t xml:space="preserve">ودرست اللجنة خلال تلك الدورة توصيات المراجعة واعتمدت </w:t>
      </w:r>
      <w:hyperlink r:id="rId68" w:history="1">
        <w:r w:rsidRPr="004453F6">
          <w:rPr>
            <w:rStyle w:val="Hyperlink"/>
            <w:rtl/>
            <w:lang w:bidi="ar-QA"/>
          </w:rPr>
          <w:t>القرار 8.</w:t>
        </w:r>
        <w:r w:rsidRPr="002C2E76">
          <w:rPr>
            <w:rStyle w:val="Hyperlink"/>
            <w:rFonts w:ascii="Times New Roman" w:eastAsia="Times New Roman" w:hAnsi="Times New Roman"/>
            <w:lang w:val="en-US" w:bidi="ar-QA"/>
          </w:rPr>
          <w:t>COM 5.c.2</w:t>
        </w:r>
      </w:hyperlink>
      <w:r w:rsidRPr="003051FC">
        <w:rPr>
          <w:rFonts w:cs="Times New Roman"/>
          <w:rtl/>
          <w:lang w:bidi="ar-QA"/>
        </w:rPr>
        <w:t>.</w:t>
      </w:r>
      <w:r>
        <w:rPr>
          <w:rFonts w:cs="Times New Roman"/>
          <w:rtl/>
          <w:lang w:bidi="ar-QA"/>
        </w:rPr>
        <w:t xml:space="preserve"> </w:t>
      </w:r>
      <w:r w:rsidRPr="003051FC">
        <w:rPr>
          <w:rFonts w:cs="Times New Roman"/>
          <w:rtl/>
          <w:lang w:bidi="ar-QA"/>
        </w:rPr>
        <w:t>كما ق</w:t>
      </w:r>
      <w:r>
        <w:rPr>
          <w:rFonts w:cs="Times New Roman"/>
          <w:rtl/>
          <w:lang w:bidi="ar-QA"/>
        </w:rPr>
        <w:t>ُ</w:t>
      </w:r>
      <w:r w:rsidRPr="003051FC">
        <w:rPr>
          <w:rFonts w:cs="Times New Roman"/>
          <w:rtl/>
          <w:lang w:bidi="ar-QA"/>
        </w:rPr>
        <w:t>دّم ملخص لتقرير مرفق الإشراف الداخلي إلى المجلس التنفيذي في دورته الثانية والتسعين بعد المائة. ويقدّم الجدول الوارد في الملحق الثاني القرارات اللاحقة التي اتخذتها اللجنة خلال دورتيها التاسعة والعاشرة والأنشطة المبرمجة أو المنجزة مع المواعيد النهائية ووضع تطبيق توصيات المراجعة.</w:t>
      </w:r>
    </w:p>
    <w:p w:rsidR="00913A98" w:rsidRPr="003051FC" w:rsidRDefault="00913A98" w:rsidP="00F4402B">
      <w:pPr>
        <w:pStyle w:val="COMPara"/>
        <w:numPr>
          <w:ilvl w:val="0"/>
          <w:numId w:val="12"/>
        </w:numPr>
        <w:bidi/>
        <w:spacing w:before="360"/>
        <w:ind w:left="567" w:hanging="567"/>
        <w:jc w:val="both"/>
        <w:rPr>
          <w:rFonts w:ascii="Times New Roman" w:eastAsia="Times New Roman" w:hAnsi="Times New Roman" w:cs="Times New Roman"/>
          <w:b/>
        </w:rPr>
      </w:pPr>
      <w:r w:rsidRPr="003051FC">
        <w:rPr>
          <w:rFonts w:cs="Times New Roman"/>
          <w:bCs/>
          <w:rtl/>
          <w:lang w:bidi="ar-QA"/>
        </w:rPr>
        <w:t>الاستنتاجات والآفاق</w:t>
      </w:r>
    </w:p>
    <w:p w:rsidR="00913A98" w:rsidRPr="003051FC" w:rsidRDefault="00913A98" w:rsidP="00F4402B">
      <w:pPr>
        <w:pStyle w:val="COMPara"/>
        <w:numPr>
          <w:ilvl w:val="0"/>
          <w:numId w:val="20"/>
        </w:numPr>
        <w:bidi/>
        <w:ind w:left="567" w:hanging="567"/>
        <w:jc w:val="both"/>
        <w:rPr>
          <w:rFonts w:ascii="Times New Roman" w:eastAsia="Times New Roman" w:hAnsi="Times New Roman" w:cs="Times New Roman"/>
        </w:rPr>
      </w:pPr>
      <w:r w:rsidRPr="003051FC">
        <w:rPr>
          <w:rFonts w:cs="Times New Roman"/>
          <w:rtl/>
          <w:lang w:bidi="ar-QA"/>
        </w:rPr>
        <w:t>ركزت الأمانة جهودها حول ركيزتين:</w:t>
      </w:r>
      <w:r>
        <w:rPr>
          <w:rFonts w:cs="Times New Roman"/>
          <w:rtl/>
          <w:lang w:bidi="ar-QA"/>
        </w:rPr>
        <w:t xml:space="preserve"> </w:t>
      </w:r>
      <w:r w:rsidRPr="003051FC">
        <w:rPr>
          <w:rFonts w:cs="Times New Roman"/>
          <w:rtl/>
          <w:lang w:bidi="ar-QA"/>
        </w:rPr>
        <w:t xml:space="preserve">دعم </w:t>
      </w:r>
      <w:proofErr w:type="spellStart"/>
      <w:r w:rsidRPr="003051FC">
        <w:rPr>
          <w:rFonts w:cs="Times New Roman"/>
          <w:rtl/>
          <w:lang w:bidi="ar-QA"/>
        </w:rPr>
        <w:t>حوكمة</w:t>
      </w:r>
      <w:proofErr w:type="spellEnd"/>
      <w:r w:rsidRPr="003051FC">
        <w:rPr>
          <w:rFonts w:cs="Times New Roman"/>
          <w:rtl/>
          <w:lang w:bidi="ar-QA"/>
        </w:rPr>
        <w:t xml:space="preserve"> الاتفاقية (ولا سيما تنظيم الجمعية العامة وهيئات التقييم واللجنة) ومعالجة الترشيحات والطلبات والتقارير المقد</w:t>
      </w:r>
      <w:r>
        <w:rPr>
          <w:rFonts w:cs="Times New Roman"/>
          <w:rtl/>
          <w:lang w:bidi="ar-QA"/>
        </w:rPr>
        <w:t>ّ</w:t>
      </w:r>
      <w:r w:rsidRPr="003051FC">
        <w:rPr>
          <w:rFonts w:cs="Times New Roman"/>
          <w:rtl/>
          <w:lang w:bidi="ar-QA"/>
        </w:rPr>
        <w:t>مة من خلال الآليات القانونية من جهة، وتوسعة برنامج بناء القدرات لعدد أكبر من البلدان المستفيدة من جهة أخرى.</w:t>
      </w:r>
      <w:r w:rsidRPr="003051FC">
        <w:rPr>
          <w:rFonts w:ascii="Times New Roman" w:eastAsia="Times New Roman" w:hAnsi="Times New Roman" w:cs="Times New Roman"/>
        </w:rPr>
        <w:t xml:space="preserve"> </w:t>
      </w:r>
      <w:r>
        <w:rPr>
          <w:rFonts w:cs="Times New Roman"/>
          <w:rtl/>
        </w:rPr>
        <w:t>و</w:t>
      </w:r>
      <w:r w:rsidRPr="003051FC">
        <w:rPr>
          <w:rFonts w:cs="Times New Roman"/>
          <w:rtl/>
          <w:lang w:bidi="ar-QA"/>
        </w:rPr>
        <w:t>تمّ في المجمل إحراز تقد</w:t>
      </w:r>
      <w:r>
        <w:rPr>
          <w:rFonts w:cs="Times New Roman"/>
          <w:rtl/>
          <w:lang w:bidi="ar-QA"/>
        </w:rPr>
        <w:t>ّ</w:t>
      </w:r>
      <w:r w:rsidRPr="003051FC">
        <w:rPr>
          <w:rFonts w:cs="Times New Roman"/>
          <w:rtl/>
          <w:lang w:bidi="ar-QA"/>
        </w:rPr>
        <w:t xml:space="preserve">م مطرد </w:t>
      </w:r>
      <w:r>
        <w:rPr>
          <w:rFonts w:cs="Times New Roman"/>
          <w:rtl/>
          <w:lang w:bidi="ar-QA"/>
        </w:rPr>
        <w:t xml:space="preserve">نحو </w:t>
      </w:r>
      <w:r w:rsidRPr="003051FC">
        <w:rPr>
          <w:rFonts w:cs="Times New Roman"/>
          <w:rtl/>
          <w:lang w:bidi="ar-QA"/>
        </w:rPr>
        <w:t>تحقيق الأهداف والمعايير لفترة السنتين والأربع سنوات.</w:t>
      </w:r>
      <w:r w:rsidRPr="003051FC">
        <w:rPr>
          <w:rFonts w:ascii="Times New Roman" w:eastAsia="Times New Roman" w:hAnsi="Times New Roman" w:cs="Times New Roman"/>
        </w:rPr>
        <w:t xml:space="preserve"> </w:t>
      </w:r>
      <w:r w:rsidRPr="003051FC">
        <w:rPr>
          <w:rFonts w:cs="Times New Roman"/>
          <w:rtl/>
          <w:lang w:bidi="ar-QA"/>
        </w:rPr>
        <w:t xml:space="preserve">وكان المبدأ الذي يقف وراء كل عمل الأمانة يتمثّل في توفير أفضل بيئة ممكنة لتشجيع التعاون الدولي وتحسين تطبيق الاتفاقية على </w:t>
      </w:r>
      <w:r w:rsidRPr="009462EC">
        <w:rPr>
          <w:rFonts w:cs="Times New Roman"/>
          <w:rtl/>
          <w:lang w:bidi="ar-QA"/>
        </w:rPr>
        <w:t>الصعيدين الوطني والدولي لصالح الجماعات والمجموعات والأفراد الذين يعدّ التراث الثقافي غير المادي أمرا حاسم لهويتهم واستمراريتهم.</w:t>
      </w:r>
    </w:p>
    <w:p w:rsidR="00913A98" w:rsidRPr="003051FC" w:rsidRDefault="00913A98" w:rsidP="00F4402B">
      <w:pPr>
        <w:pStyle w:val="COMPara"/>
        <w:numPr>
          <w:ilvl w:val="0"/>
          <w:numId w:val="20"/>
        </w:numPr>
        <w:bidi/>
        <w:ind w:left="567" w:hanging="567"/>
        <w:jc w:val="both"/>
        <w:rPr>
          <w:rFonts w:ascii="Times New Roman" w:eastAsia="Times New Roman" w:hAnsi="Times New Roman" w:cs="Times New Roman"/>
        </w:rPr>
      </w:pPr>
      <w:r w:rsidRPr="003051FC">
        <w:rPr>
          <w:rFonts w:cs="Times New Roman"/>
          <w:rtl/>
          <w:lang w:bidi="ar-QA"/>
        </w:rPr>
        <w:t>وخلال الفترة التي يغطيها التقرير استجابت الأمانة لطلبات الهيئ</w:t>
      </w:r>
      <w:r>
        <w:rPr>
          <w:rFonts w:cs="Times New Roman"/>
          <w:rtl/>
          <w:lang w:bidi="ar-QA"/>
        </w:rPr>
        <w:t>تين</w:t>
      </w:r>
      <w:r w:rsidRPr="003051FC">
        <w:rPr>
          <w:rFonts w:cs="Times New Roman"/>
          <w:rtl/>
          <w:lang w:bidi="ar-QA"/>
        </w:rPr>
        <w:t xml:space="preserve"> </w:t>
      </w:r>
      <w:r>
        <w:rPr>
          <w:rFonts w:cs="Times New Roman"/>
          <w:rtl/>
          <w:lang w:bidi="ar-QA"/>
        </w:rPr>
        <w:t>الرئاسيتين</w:t>
      </w:r>
      <w:r w:rsidRPr="003051FC">
        <w:rPr>
          <w:rFonts w:cs="Times New Roman"/>
          <w:rtl/>
          <w:lang w:bidi="ar-QA"/>
        </w:rPr>
        <w:t xml:space="preserve"> من خلال مساعدة المجتمع الدولي على معالجة عدد من المجالات </w:t>
      </w:r>
      <w:proofErr w:type="spellStart"/>
      <w:r w:rsidRPr="003051FC">
        <w:rPr>
          <w:rFonts w:cs="Times New Roman"/>
          <w:rtl/>
          <w:lang w:bidi="ar-QA"/>
        </w:rPr>
        <w:t>المواضيعية</w:t>
      </w:r>
      <w:proofErr w:type="spellEnd"/>
      <w:r w:rsidRPr="003051FC">
        <w:rPr>
          <w:rFonts w:cs="Times New Roman"/>
          <w:rtl/>
          <w:lang w:bidi="ar-QA"/>
        </w:rPr>
        <w:t xml:space="preserve"> الشاملة مثل التنمية المستدامة ومدونات السلوك وإدارة مرحلة </w:t>
      </w:r>
      <w:r>
        <w:rPr>
          <w:rFonts w:cs="Times New Roman"/>
          <w:rtl/>
          <w:lang w:bidi="ar-QA"/>
        </w:rPr>
        <w:t>ما بعد الصراع وما بعد الكوارث و</w:t>
      </w:r>
      <w:r w:rsidRPr="003051FC">
        <w:rPr>
          <w:rFonts w:cs="Times New Roman"/>
          <w:rtl/>
          <w:lang w:bidi="ar-QA"/>
        </w:rPr>
        <w:t xml:space="preserve">دور </w:t>
      </w:r>
      <w:r>
        <w:rPr>
          <w:rFonts w:cs="Times New Roman"/>
          <w:rtl/>
          <w:lang w:bidi="ar-QA"/>
        </w:rPr>
        <w:t xml:space="preserve">النوع </w:t>
      </w:r>
      <w:proofErr w:type="spellStart"/>
      <w:r>
        <w:rPr>
          <w:rFonts w:cs="Times New Roman"/>
          <w:rtl/>
          <w:lang w:bidi="ar-QA"/>
        </w:rPr>
        <w:t>الجنساني</w:t>
      </w:r>
      <w:proofErr w:type="spellEnd"/>
      <w:r w:rsidRPr="003051FC">
        <w:rPr>
          <w:rFonts w:cs="Times New Roman"/>
          <w:rtl/>
          <w:lang w:bidi="ar-QA"/>
        </w:rPr>
        <w:t>.</w:t>
      </w:r>
      <w:r w:rsidRPr="003051FC">
        <w:rPr>
          <w:rFonts w:ascii="Times New Roman" w:eastAsia="Times New Roman" w:hAnsi="Times New Roman" w:cs="Times New Roman"/>
        </w:rPr>
        <w:t xml:space="preserve"> </w:t>
      </w:r>
      <w:r w:rsidRPr="003051FC">
        <w:rPr>
          <w:rFonts w:cs="Times New Roman"/>
          <w:rtl/>
          <w:lang w:bidi="ar-QA"/>
        </w:rPr>
        <w:t>كما تم السعي لإدخال تحسينات من حيث زيادة الكفاءة في دعم الدول الأطراف سواء من خلال إدخال مناهج جديدة مثل المساعدة الفنية لمراجعة أو إعداد طلبات المساعدة الدولية وتبسيط العمليات أو تحسين فرص الحصول على المعلومات عن الاتفاقية.</w:t>
      </w:r>
      <w:r w:rsidRPr="003051FC">
        <w:rPr>
          <w:rFonts w:ascii="Times New Roman" w:eastAsia="Times New Roman" w:hAnsi="Times New Roman" w:cs="Times New Roman"/>
        </w:rPr>
        <w:t xml:space="preserve"> </w:t>
      </w:r>
      <w:r w:rsidRPr="003051FC">
        <w:rPr>
          <w:rFonts w:cs="Times New Roman"/>
          <w:rtl/>
          <w:lang w:bidi="ar-QA"/>
        </w:rPr>
        <w:t>وتمّ اتخاذ إجراءات للبدء في تطوير آلية للمراقبة تسمح بالتقييم النوعي والكمي للفعالية سواء على المدى القصير والطويل لبرنامج بناء القدرات، والتي ينبغي أن تكمل في المستقبل القريب وضع إطار النتائج العام للاتفاقية.</w:t>
      </w:r>
    </w:p>
    <w:p w:rsidR="000D51A4" w:rsidRDefault="00913A98" w:rsidP="00F4402B">
      <w:pPr>
        <w:pStyle w:val="COMPara"/>
        <w:numPr>
          <w:ilvl w:val="0"/>
          <w:numId w:val="20"/>
        </w:numPr>
        <w:bidi/>
        <w:ind w:left="567" w:hanging="567"/>
        <w:jc w:val="both"/>
        <w:rPr>
          <w:rFonts w:cs="Times New Roman"/>
          <w:rtl/>
          <w:lang w:bidi="ar-QA"/>
        </w:rPr>
      </w:pPr>
      <w:r w:rsidRPr="009462EC">
        <w:rPr>
          <w:rFonts w:cs="Times New Roman"/>
          <w:rtl/>
          <w:lang w:bidi="ar-QA"/>
        </w:rPr>
        <w:t>ولا تزال الوضعية المتعلّقة بالموارد البشرية للأمانة صعبة للغاية، نظرا للمسؤوليات العالية وللحجم الكبير للمهام الملقاة على عاتقها بموجب الاتفاقية، والتوجيهات التنفيذية، والهيئات الرئاسية والمنظمة.</w:t>
      </w:r>
      <w:r w:rsidRPr="009462EC">
        <w:rPr>
          <w:rFonts w:ascii="Times New Roman" w:eastAsia="Times New Roman" w:hAnsi="Times New Roman" w:cs="Times New Roman"/>
        </w:rPr>
        <w:t xml:space="preserve"> </w:t>
      </w:r>
      <w:r w:rsidRPr="009462EC">
        <w:rPr>
          <w:rFonts w:cs="Times New Roman"/>
          <w:rtl/>
          <w:lang w:bidi="ar-QA"/>
        </w:rPr>
        <w:t>فرغم امتنان الأمانة للدعم الذي تتلقاه من الدول الأطراف في شكل الحاق عاملين وخبراء معاونين وتعيينات في إطار المشروع، إلاّ أنّه تجدر الإشارة إلى أنّ المهام محدودة المدّة تتطلب استثمارات كبيرة في مجال التدريب ولا توفّر حلاً مستداماً.</w:t>
      </w:r>
      <w:r w:rsidRPr="009462EC">
        <w:rPr>
          <w:rFonts w:ascii="Times New Roman" w:eastAsia="Times New Roman" w:hAnsi="Times New Roman" w:cs="Times New Roman"/>
        </w:rPr>
        <w:t xml:space="preserve"> </w:t>
      </w:r>
      <w:r w:rsidRPr="009462EC">
        <w:rPr>
          <w:rFonts w:cs="Times New Roman"/>
          <w:rtl/>
          <w:lang w:bidi="ar-QA"/>
        </w:rPr>
        <w:t>وتستدعي العراقيل المالية التي تواجه المنظمة إيجاد حلول ابتكارية لتركيز عمل الأمانة وتحديد أولوياتها بحيث تبقى قادرة على توفير خدمات بأعلى جودة ممكنة للجنة والجمعية العامة والدول الأعضاء.</w:t>
      </w:r>
    </w:p>
    <w:p w:rsidR="000D51A4" w:rsidRDefault="000D51A4">
      <w:pPr>
        <w:bidi w:val="0"/>
        <w:rPr>
          <w:rFonts w:ascii="Arial" w:hAnsi="Arial"/>
          <w:sz w:val="22"/>
          <w:szCs w:val="22"/>
          <w:rtl/>
          <w:lang w:val="en-GB" w:bidi="ar-QA"/>
        </w:rPr>
      </w:pPr>
      <w:r>
        <w:rPr>
          <w:rtl/>
          <w:lang w:bidi="ar-QA"/>
        </w:rPr>
        <w:br w:type="page"/>
      </w:r>
    </w:p>
    <w:p w:rsidR="00913A98" w:rsidRPr="00CD7AD7" w:rsidRDefault="00913A98" w:rsidP="00CD7AD7">
      <w:pPr>
        <w:pStyle w:val="COMPara"/>
        <w:numPr>
          <w:ilvl w:val="0"/>
          <w:numId w:val="20"/>
        </w:numPr>
        <w:bidi/>
        <w:ind w:left="567" w:hanging="567"/>
        <w:jc w:val="both"/>
        <w:rPr>
          <w:rFonts w:cs="Times New Roman"/>
          <w:lang w:bidi="ar-QA"/>
        </w:rPr>
      </w:pPr>
      <w:r w:rsidRPr="003051FC">
        <w:rPr>
          <w:rFonts w:cs="Times New Roman"/>
          <w:rtl/>
          <w:lang w:bidi="ar-QA"/>
        </w:rPr>
        <w:lastRenderedPageBreak/>
        <w:t>وقد ترغب الجمعية العامة في اعتماد القرار التالي:</w:t>
      </w:r>
    </w:p>
    <w:p w:rsidR="00913A98" w:rsidRPr="003051FC" w:rsidRDefault="00913A98" w:rsidP="00F4402B">
      <w:pPr>
        <w:pStyle w:val="COMPara"/>
        <w:bidi/>
        <w:spacing w:before="360"/>
        <w:ind w:firstLine="0"/>
        <w:jc w:val="both"/>
        <w:rPr>
          <w:rFonts w:ascii="Times New Roman" w:eastAsia="Times New Roman" w:hAnsi="Times New Roman" w:cs="Times New Roman"/>
        </w:rPr>
      </w:pPr>
      <w:r w:rsidRPr="003051FC">
        <w:rPr>
          <w:rFonts w:cs="Times New Roman"/>
          <w:bCs/>
          <w:rtl/>
          <w:lang w:bidi="ar-QA"/>
        </w:rPr>
        <w:t xml:space="preserve">مشروع القرار </w:t>
      </w:r>
      <w:r w:rsidRPr="002C2E76">
        <w:rPr>
          <w:rFonts w:ascii="Times New Roman" w:eastAsia="Times New Roman" w:hAnsi="Times New Roman" w:cs="Times New Roman"/>
          <w:bCs/>
          <w:lang w:bidi="ar-QA"/>
        </w:rPr>
        <w:t>6.GA 6</w:t>
      </w:r>
    </w:p>
    <w:p w:rsidR="00913A98" w:rsidRPr="0004681C" w:rsidRDefault="00913A98" w:rsidP="00F4402B">
      <w:pPr>
        <w:pStyle w:val="GAPreambulaResolution"/>
        <w:rPr>
          <w:rFonts w:ascii="Times New Roman" w:eastAsia="Times New Roman" w:hAnsi="Times New Roman" w:cs="Times New Roman"/>
        </w:rPr>
      </w:pPr>
      <w:r w:rsidRPr="003051FC">
        <w:rPr>
          <w:rFonts w:cs="Times New Roman"/>
          <w:rtl/>
          <w:lang w:bidi="ar-QA"/>
        </w:rPr>
        <w:t xml:space="preserve">إن </w:t>
      </w:r>
      <w:r w:rsidRPr="0004681C">
        <w:rPr>
          <w:rFonts w:cs="Times New Roman"/>
          <w:rtl/>
          <w:lang w:bidi="ar-QA"/>
        </w:rPr>
        <w:t>الجمعية العامة،</w:t>
      </w:r>
    </w:p>
    <w:p w:rsidR="00913A98" w:rsidRPr="0004681C" w:rsidRDefault="00913A98" w:rsidP="004845B9">
      <w:pPr>
        <w:pStyle w:val="GAParaResolution"/>
        <w:numPr>
          <w:ilvl w:val="0"/>
          <w:numId w:val="11"/>
        </w:numPr>
        <w:ind w:firstLine="206"/>
        <w:rPr>
          <w:rFonts w:ascii="Times New Roman" w:eastAsia="Times New Roman" w:hAnsi="Times New Roman" w:cs="Times New Roman"/>
        </w:rPr>
      </w:pPr>
      <w:r w:rsidRPr="0004681C">
        <w:rPr>
          <w:rFonts w:cs="Times New Roman"/>
          <w:rtl/>
          <w:lang w:bidi="ar-QA"/>
        </w:rPr>
        <w:t>إذ درست</w:t>
      </w:r>
      <w:r w:rsidRPr="0004681C">
        <w:rPr>
          <w:rFonts w:cs="Times New Roman"/>
          <w:u w:val="none"/>
          <w:rtl/>
          <w:lang w:bidi="ar-QA"/>
        </w:rPr>
        <w:t xml:space="preserve"> الوثيقة </w:t>
      </w:r>
      <w:r w:rsidRPr="002C2E76">
        <w:rPr>
          <w:rFonts w:ascii="Times New Roman" w:eastAsia="Times New Roman" w:hAnsi="Times New Roman" w:cs="Times New Roman"/>
          <w:u w:val="none"/>
          <w:lang w:bidi="ar-QA"/>
        </w:rPr>
        <w:t>ITH/16/6.GA/6</w:t>
      </w:r>
      <w:r w:rsidRPr="0004681C">
        <w:rPr>
          <w:rFonts w:cs="Times New Roman"/>
          <w:u w:val="none"/>
          <w:rtl/>
          <w:lang w:bidi="ar-QA"/>
        </w:rPr>
        <w:t>،</w:t>
      </w:r>
    </w:p>
    <w:p w:rsidR="00913A98" w:rsidRPr="0004681C" w:rsidRDefault="00913A98" w:rsidP="004845B9">
      <w:pPr>
        <w:pStyle w:val="GAParaResolution"/>
        <w:numPr>
          <w:ilvl w:val="0"/>
          <w:numId w:val="11"/>
        </w:numPr>
        <w:ind w:left="1287" w:hanging="721"/>
        <w:rPr>
          <w:rFonts w:ascii="Times New Roman" w:eastAsia="Times New Roman" w:hAnsi="Times New Roman" w:cs="Times New Roman"/>
          <w:u w:val="none"/>
        </w:rPr>
      </w:pPr>
      <w:r w:rsidRPr="0004681C">
        <w:rPr>
          <w:rFonts w:cs="Times New Roman"/>
          <w:rtl/>
          <w:lang w:bidi="ar-QA"/>
        </w:rPr>
        <w:t>ترحب</w:t>
      </w:r>
      <w:r w:rsidRPr="0004681C">
        <w:rPr>
          <w:rFonts w:cs="Times New Roman"/>
          <w:u w:val="none"/>
          <w:rtl/>
          <w:lang w:bidi="ar-QA"/>
        </w:rPr>
        <w:t xml:space="preserve"> بالهيكل الجديد لتقرير الأمانة من خلال اعتماد مؤشرات الأداء، فضلا</w:t>
      </w:r>
      <w:r>
        <w:rPr>
          <w:rFonts w:cs="Times New Roman"/>
          <w:u w:val="none"/>
          <w:rtl/>
          <w:lang w:bidi="ar-QA"/>
        </w:rPr>
        <w:t xml:space="preserve">ً عن إدراج ملحقات </w:t>
      </w:r>
      <w:r w:rsidRPr="0004681C">
        <w:rPr>
          <w:rFonts w:cs="Times New Roman"/>
          <w:u w:val="none"/>
          <w:rtl/>
          <w:lang w:bidi="ar-QA"/>
        </w:rPr>
        <w:t>تقدّم بالتفصيل إجراءات المتابعة التي تقوم بها استجابة لعمليات تدقيق وتقييمات مرفق الإشراف الداخلي؛</w:t>
      </w:r>
    </w:p>
    <w:p w:rsidR="00913A98" w:rsidRPr="0004681C" w:rsidRDefault="00913A98" w:rsidP="004845B9">
      <w:pPr>
        <w:pStyle w:val="GAParaResolution"/>
        <w:numPr>
          <w:ilvl w:val="0"/>
          <w:numId w:val="11"/>
        </w:numPr>
        <w:ind w:left="1287" w:hanging="721"/>
        <w:rPr>
          <w:rFonts w:ascii="Times New Roman" w:eastAsia="Times New Roman" w:hAnsi="Times New Roman" w:cs="Times New Roman"/>
          <w:u w:val="none"/>
        </w:rPr>
      </w:pPr>
      <w:r w:rsidRPr="0004681C">
        <w:rPr>
          <w:rFonts w:cs="Times New Roman"/>
          <w:rtl/>
          <w:lang w:bidi="ar-QA"/>
        </w:rPr>
        <w:t>وتهنئ</w:t>
      </w:r>
      <w:r w:rsidRPr="0004681C">
        <w:rPr>
          <w:rFonts w:cs="Times New Roman"/>
          <w:u w:val="none"/>
          <w:rtl/>
          <w:lang w:bidi="ar-QA"/>
        </w:rPr>
        <w:t xml:space="preserve"> الأمانة على ضمان تنفيذ قرارات اللجنة والجمعية العامة والتنظيم الفعال للاجتماعات النظامية </w:t>
      </w:r>
      <w:proofErr w:type="gramStart"/>
      <w:r w:rsidR="00D77579" w:rsidRPr="004845B9">
        <w:rPr>
          <w:rFonts w:cs="Times New Roman"/>
          <w:rtl/>
          <w:lang w:bidi="ar-QA"/>
        </w:rPr>
        <w:t>و</w:t>
      </w:r>
      <w:r w:rsidR="00573D57" w:rsidRPr="00573D57">
        <w:rPr>
          <w:rFonts w:cs="Times New Roman"/>
          <w:rtl/>
        </w:rPr>
        <w:t xml:space="preserve"> </w:t>
      </w:r>
      <w:r w:rsidR="00573D57" w:rsidRPr="004D74E9">
        <w:rPr>
          <w:rFonts w:cs="Times New Roman"/>
          <w:rtl/>
        </w:rPr>
        <w:t>تعرب</w:t>
      </w:r>
      <w:proofErr w:type="gramEnd"/>
      <w:r w:rsidR="00573D57" w:rsidRPr="004D74E9">
        <w:rPr>
          <w:rFonts w:cs="Times New Roman"/>
          <w:rtl/>
        </w:rPr>
        <w:t xml:space="preserve"> عن تقديرها</w:t>
      </w:r>
      <w:r w:rsidR="00573D57" w:rsidRPr="0004681C">
        <w:rPr>
          <w:rFonts w:cs="Times New Roman"/>
          <w:u w:val="none"/>
          <w:rtl/>
        </w:rPr>
        <w:t xml:space="preserve"> </w:t>
      </w:r>
      <w:r w:rsidRPr="0004681C">
        <w:rPr>
          <w:rFonts w:cs="Times New Roman"/>
          <w:u w:val="none"/>
          <w:rtl/>
          <w:lang w:bidi="ar-QA"/>
        </w:rPr>
        <w:t>لعدد من التحسينات التي تمّ إدخالها على أساليب عمل</w:t>
      </w:r>
      <w:r>
        <w:rPr>
          <w:rFonts w:cs="Times New Roman"/>
          <w:u w:val="none"/>
          <w:rtl/>
          <w:lang w:bidi="ar-QA"/>
        </w:rPr>
        <w:t xml:space="preserve"> الأمانة مثل تقديم المساعدة الف</w:t>
      </w:r>
      <w:r w:rsidRPr="0004681C">
        <w:rPr>
          <w:rFonts w:cs="Times New Roman"/>
          <w:u w:val="none"/>
          <w:rtl/>
          <w:lang w:bidi="ar-QA"/>
        </w:rPr>
        <w:t>نية وملخصات التقارير الدورية، ومعالجة الترشيحات في الوقت المناسب وكذلك تجديد الموقع الشبكي بالكامل لتسهيل الوصول إلى المعلومات الموجودة؛</w:t>
      </w:r>
    </w:p>
    <w:p w:rsidR="00913A98" w:rsidRPr="0004681C" w:rsidRDefault="00913A98" w:rsidP="004845B9">
      <w:pPr>
        <w:pStyle w:val="GAParaResolution"/>
        <w:numPr>
          <w:ilvl w:val="0"/>
          <w:numId w:val="11"/>
        </w:numPr>
        <w:ind w:left="1287" w:hanging="721"/>
        <w:rPr>
          <w:rFonts w:ascii="Times New Roman" w:eastAsia="Times New Roman" w:hAnsi="Times New Roman" w:cs="Times New Roman"/>
          <w:u w:val="none"/>
        </w:rPr>
      </w:pPr>
      <w:r w:rsidRPr="0004681C">
        <w:rPr>
          <w:rFonts w:cs="Times New Roman"/>
          <w:rtl/>
        </w:rPr>
        <w:t>وترحّب</w:t>
      </w:r>
      <w:r w:rsidRPr="0004681C">
        <w:rPr>
          <w:rFonts w:cs="Times New Roman"/>
          <w:u w:val="none"/>
          <w:rtl/>
        </w:rPr>
        <w:t xml:space="preserve"> بزيادة فرص الوصول إلى برنامج بناء القدرات العالمي وبفعاليته المستمرة، </w:t>
      </w:r>
      <w:r w:rsidRPr="004845B9">
        <w:rPr>
          <w:rFonts w:cs="Times New Roman"/>
          <w:rtl/>
        </w:rPr>
        <w:t>و</w:t>
      </w:r>
      <w:r w:rsidR="00D77579" w:rsidRPr="00573D57">
        <w:rPr>
          <w:rFonts w:cs="Times New Roman" w:hint="cs"/>
          <w:rtl/>
        </w:rPr>
        <w:t xml:space="preserve">كما </w:t>
      </w:r>
      <w:r w:rsidRPr="004845B9">
        <w:rPr>
          <w:rFonts w:cs="Times New Roman"/>
          <w:rtl/>
        </w:rPr>
        <w:t>تعرب عن تقديرها</w:t>
      </w:r>
      <w:r w:rsidRPr="0004681C">
        <w:rPr>
          <w:rFonts w:cs="Times New Roman"/>
          <w:u w:val="none"/>
          <w:rtl/>
        </w:rPr>
        <w:t xml:space="preserve"> للمراجعة المنتظمة لمحتواه ونسقه وتكييفه وإثرائه للاستجابة بشكل ناجع للتحديات الكبرى التي تواجه التطبيق على الصعيد الوطني؛ </w:t>
      </w:r>
    </w:p>
    <w:p w:rsidR="00573D57" w:rsidRPr="004845B9" w:rsidRDefault="00913A98" w:rsidP="004845B9">
      <w:pPr>
        <w:pStyle w:val="GAParaResolution"/>
        <w:numPr>
          <w:ilvl w:val="0"/>
          <w:numId w:val="11"/>
        </w:numPr>
        <w:ind w:left="1287" w:hanging="721"/>
        <w:rPr>
          <w:rFonts w:ascii="Times New Roman" w:eastAsia="Times New Roman" w:hAnsi="Times New Roman" w:cs="Times New Roman"/>
          <w:u w:val="none"/>
        </w:rPr>
      </w:pPr>
      <w:r w:rsidRPr="0053747C">
        <w:rPr>
          <w:rFonts w:ascii="Times New Roman" w:hAnsi="Times New Roman" w:cs="Times New Roman"/>
          <w:rtl/>
          <w:lang w:val="en-US" w:eastAsia="zh-CN"/>
        </w:rPr>
        <w:t>وتشكر</w:t>
      </w:r>
      <w:r w:rsidRPr="0053747C">
        <w:rPr>
          <w:rFonts w:ascii="Times New Roman" w:hAnsi="Times New Roman" w:cs="Times New Roman"/>
          <w:u w:val="none"/>
          <w:lang w:val="en-US" w:eastAsia="zh-CN"/>
        </w:rPr>
        <w:t xml:space="preserve"> </w:t>
      </w:r>
      <w:r w:rsidRPr="0053747C">
        <w:rPr>
          <w:rFonts w:ascii="Times New Roman" w:hAnsi="Times New Roman" w:cs="Times New Roman"/>
          <w:u w:val="none"/>
          <w:rtl/>
          <w:lang w:val="en-US" w:eastAsia="zh-CN"/>
        </w:rPr>
        <w:t xml:space="preserve">الدول الأطراف التي وفّرت دعماً سخياً خارجاً عن الميزانية لجعل </w:t>
      </w:r>
      <w:proofErr w:type="spellStart"/>
      <w:r w:rsidRPr="0053747C">
        <w:rPr>
          <w:rFonts w:ascii="Times New Roman" w:hAnsi="Times New Roman" w:cs="Times New Roman"/>
          <w:u w:val="none"/>
          <w:rtl/>
          <w:lang w:val="en-US" w:eastAsia="zh-CN"/>
        </w:rPr>
        <w:t>الإستراتيجية</w:t>
      </w:r>
      <w:proofErr w:type="spellEnd"/>
      <w:r w:rsidRPr="0053747C">
        <w:rPr>
          <w:rFonts w:ascii="Times New Roman" w:hAnsi="Times New Roman" w:cs="Times New Roman"/>
          <w:u w:val="none"/>
          <w:rtl/>
          <w:lang w:val="en-US" w:eastAsia="zh-CN"/>
        </w:rPr>
        <w:t xml:space="preserve"> العالمية لبناء القدرات ممكنة ولدعم الوظائف النظامية الأخرى التي تضطلع بها الأمانة </w:t>
      </w:r>
      <w:r w:rsidRPr="0053747C">
        <w:rPr>
          <w:rFonts w:ascii="Times New Roman" w:hAnsi="Times New Roman" w:cs="Times New Roman"/>
          <w:rtl/>
          <w:lang w:val="en-US" w:eastAsia="zh-CN"/>
        </w:rPr>
        <w:t>وتدعو</w:t>
      </w:r>
      <w:r w:rsidRPr="0053747C">
        <w:rPr>
          <w:rFonts w:ascii="Times New Roman" w:hAnsi="Times New Roman" w:cs="Times New Roman"/>
          <w:u w:val="none"/>
          <w:rtl/>
          <w:lang w:val="en-US" w:eastAsia="zh-CN"/>
        </w:rPr>
        <w:t xml:space="preserve"> الدول الأطراف إلى تقديم المزيد من الدعم ولا يسما في شكل مساهمات في الصندوق الفرعي لتحسين الموارد البشرية للأمانة لتكون قادرة على معالجة الطلبات الحالية من أجل التطبيق الفعال والمتواصل للاتفاقية؛ </w:t>
      </w:r>
    </w:p>
    <w:p w:rsidR="00913A98" w:rsidRPr="0053747C" w:rsidRDefault="00913A98" w:rsidP="004845B9">
      <w:pPr>
        <w:pStyle w:val="GAParaResolution"/>
        <w:numPr>
          <w:ilvl w:val="0"/>
          <w:numId w:val="11"/>
        </w:numPr>
        <w:ind w:left="1287" w:hanging="721"/>
        <w:rPr>
          <w:rFonts w:ascii="Times New Roman" w:eastAsia="Times New Roman" w:hAnsi="Times New Roman" w:cs="Times New Roman"/>
          <w:u w:val="none"/>
        </w:rPr>
      </w:pPr>
      <w:r w:rsidRPr="0053747C">
        <w:rPr>
          <w:rFonts w:ascii="Times New Roman" w:hAnsi="Times New Roman" w:cs="Times New Roman"/>
          <w:rtl/>
          <w:lang w:val="en-US" w:eastAsia="zh-CN"/>
        </w:rPr>
        <w:t>و</w:t>
      </w:r>
      <w:r w:rsidR="005263A1" w:rsidRPr="0053747C">
        <w:rPr>
          <w:rFonts w:ascii="Times New Roman" w:hAnsi="Times New Roman" w:cs="Times New Roman" w:hint="cs"/>
          <w:rtl/>
          <w:lang w:val="en-US" w:eastAsia="zh-CN"/>
        </w:rPr>
        <w:t>تقر</w:t>
      </w:r>
      <w:r w:rsidR="005263A1" w:rsidRPr="004845B9">
        <w:rPr>
          <w:rFonts w:ascii="Times New Roman" w:hAnsi="Times New Roman" w:cs="Times New Roman"/>
          <w:u w:val="none"/>
          <w:rtl/>
          <w:lang w:val="en-US" w:eastAsia="zh-CN"/>
        </w:rPr>
        <w:t xml:space="preserve"> </w:t>
      </w:r>
      <w:r w:rsidRPr="0053747C">
        <w:rPr>
          <w:rFonts w:ascii="Times New Roman" w:hAnsi="Times New Roman" w:cs="Times New Roman"/>
          <w:u w:val="none"/>
          <w:rtl/>
          <w:lang w:val="en-US" w:eastAsia="zh-CN"/>
        </w:rPr>
        <w:t xml:space="preserve">بأن الأمانة قد أحرزت قدرا كبيرا من التقدّم استجابة لتوصيات تقييم مرفق الإشراف الداخلي والقرارات ذات الصلة </w:t>
      </w:r>
      <w:r w:rsidRPr="0053747C">
        <w:rPr>
          <w:rFonts w:ascii="Times New Roman" w:hAnsi="Times New Roman" w:cs="Times New Roman"/>
          <w:rtl/>
          <w:lang w:val="en-US" w:eastAsia="zh-CN"/>
        </w:rPr>
        <w:t>وتعرب عن أملها</w:t>
      </w:r>
      <w:r w:rsidRPr="0053747C">
        <w:rPr>
          <w:rFonts w:ascii="Times New Roman" w:hAnsi="Times New Roman" w:cs="Times New Roman"/>
          <w:u w:val="none"/>
          <w:rtl/>
          <w:lang w:val="en-US" w:eastAsia="zh-CN"/>
        </w:rPr>
        <w:t xml:space="preserve"> أن تتواصل هذه الجهود على النحو المبرمج؛</w:t>
      </w:r>
    </w:p>
    <w:p w:rsidR="00913A98" w:rsidRPr="0004681C" w:rsidRDefault="00913A98" w:rsidP="004845B9">
      <w:pPr>
        <w:pStyle w:val="GAParaResolution"/>
        <w:numPr>
          <w:ilvl w:val="0"/>
          <w:numId w:val="11"/>
        </w:numPr>
        <w:ind w:left="1287" w:hanging="721"/>
        <w:rPr>
          <w:rFonts w:ascii="Times New Roman" w:eastAsia="Times New Roman" w:hAnsi="Times New Roman" w:cs="Times New Roman"/>
          <w:u w:val="none"/>
        </w:rPr>
      </w:pPr>
      <w:r w:rsidRPr="0004681C">
        <w:rPr>
          <w:rFonts w:ascii="Times New Roman" w:hAnsi="Times New Roman" w:cs="Times New Roman"/>
          <w:rtl/>
          <w:lang w:val="en-US" w:eastAsia="zh-CN"/>
        </w:rPr>
        <w:t>وتحيط علماً باهتمام</w:t>
      </w:r>
      <w:r w:rsidRPr="0004681C">
        <w:rPr>
          <w:rFonts w:ascii="Times New Roman" w:hAnsi="Times New Roman" w:cs="Times New Roman"/>
          <w:u w:val="none"/>
          <w:rtl/>
          <w:lang w:val="en-US" w:eastAsia="zh-CN"/>
        </w:rPr>
        <w:t xml:space="preserve"> بأن سيقع تنظيم اجتماع للخبراء في النصف الثاني من سنة 2016 لوضع الأسس التي قد ينبني عليها إطار النتائج الشامل التابع للاتفاقية </w:t>
      </w:r>
      <w:r w:rsidRPr="0004681C">
        <w:rPr>
          <w:rFonts w:ascii="Times New Roman" w:hAnsi="Times New Roman" w:cs="Times New Roman"/>
          <w:rtl/>
          <w:lang w:val="en-US" w:eastAsia="zh-CN"/>
        </w:rPr>
        <w:t xml:space="preserve">وتشكر </w:t>
      </w:r>
      <w:r w:rsidRPr="0004681C">
        <w:rPr>
          <w:rFonts w:ascii="Times New Roman" w:hAnsi="Times New Roman" w:cs="Times New Roman"/>
          <w:u w:val="none"/>
          <w:rtl/>
          <w:lang w:val="en-US" w:eastAsia="zh-CN"/>
        </w:rPr>
        <w:t xml:space="preserve">جمهورية الصين الشعبية على مساهمتها الطوعية الإضافية السخية في صندوق التراث الثقافي غير المادي بهدف دعم تنظيم هذا الاجتماع؛ </w:t>
      </w:r>
    </w:p>
    <w:p w:rsidR="00913A98" w:rsidRPr="0004681C" w:rsidRDefault="00913A98" w:rsidP="004845B9">
      <w:pPr>
        <w:pStyle w:val="GAParaResolution"/>
        <w:numPr>
          <w:ilvl w:val="0"/>
          <w:numId w:val="11"/>
        </w:numPr>
        <w:ind w:left="1287" w:hanging="721"/>
        <w:jc w:val="left"/>
        <w:rPr>
          <w:rFonts w:ascii="Times New Roman" w:eastAsia="Times New Roman" w:hAnsi="Times New Roman" w:cs="Times New Roman"/>
          <w:u w:val="none"/>
        </w:rPr>
      </w:pPr>
      <w:r w:rsidRPr="0053747C">
        <w:rPr>
          <w:rFonts w:cs="Times New Roman"/>
          <w:noProof/>
          <w:rtl/>
        </w:rPr>
        <w:t>و</w:t>
      </w:r>
      <w:r w:rsidR="00AE0B07" w:rsidRPr="0053747C">
        <w:rPr>
          <w:rFonts w:cs="Times New Roman" w:hint="cs"/>
          <w:noProof/>
          <w:rtl/>
        </w:rPr>
        <w:t xml:space="preserve">كما </w:t>
      </w:r>
      <w:r w:rsidRPr="0053747C">
        <w:rPr>
          <w:rFonts w:cs="Times New Roman"/>
          <w:noProof/>
          <w:rtl/>
        </w:rPr>
        <w:t>تعرب</w:t>
      </w:r>
      <w:r w:rsidRPr="004845B9">
        <w:rPr>
          <w:rFonts w:cs="Times New Roman"/>
          <w:noProof/>
          <w:rtl/>
        </w:rPr>
        <w:t xml:space="preserve"> عن تقديرها</w:t>
      </w:r>
      <w:r w:rsidRPr="0004681C">
        <w:rPr>
          <w:rFonts w:cs="Times New Roman"/>
          <w:noProof/>
          <w:u w:val="none"/>
          <w:rtl/>
        </w:rPr>
        <w:t xml:space="preserve"> للجهود التي تبذلها الأمانة لتنسيق شبكة المراكز من الفئة 2 الآخذة في التوسّع ولتحفيز قدرتها على المساهمة بفعالية في تحقيق الأهداف الاستراتيجية لليونسكو في مجال التراث الثقافي غير المادي؛</w:t>
      </w:r>
    </w:p>
    <w:p w:rsidR="00913A98" w:rsidRPr="0004681C" w:rsidRDefault="00913A98" w:rsidP="004845B9">
      <w:pPr>
        <w:pStyle w:val="GAParaResolution"/>
        <w:numPr>
          <w:ilvl w:val="0"/>
          <w:numId w:val="11"/>
        </w:numPr>
        <w:ind w:left="1287" w:hanging="721"/>
        <w:jc w:val="left"/>
        <w:rPr>
          <w:rFonts w:ascii="Times New Roman" w:eastAsia="Times New Roman" w:hAnsi="Times New Roman" w:cs="Times New Roman"/>
          <w:u w:val="none"/>
        </w:rPr>
        <w:sectPr w:rsidR="00913A98" w:rsidRPr="0004681C">
          <w:headerReference w:type="even" r:id="rId69"/>
          <w:headerReference w:type="default" r:id="rId70"/>
          <w:headerReference w:type="first" r:id="rId71"/>
          <w:pgSz w:w="11906" w:h="16838" w:code="9"/>
          <w:pgMar w:top="1418" w:right="1134" w:bottom="1134" w:left="1134" w:header="397" w:footer="284" w:gutter="0"/>
          <w:cols w:space="708"/>
          <w:titlePg/>
          <w:docGrid w:linePitch="360"/>
        </w:sectPr>
      </w:pPr>
      <w:r w:rsidRPr="0004681C">
        <w:rPr>
          <w:rFonts w:cs="Times New Roman"/>
          <w:rtl/>
        </w:rPr>
        <w:t xml:space="preserve">وتطلب </w:t>
      </w:r>
      <w:r w:rsidRPr="0004681C">
        <w:rPr>
          <w:rFonts w:cs="Times New Roman"/>
          <w:u w:val="none"/>
          <w:rtl/>
        </w:rPr>
        <w:t>من الأمانة أن تقدم تقريراً عن أنشطتها خلال الفترة الممتدّة من كانون الثاني/يناير 2016 إلى كانون الأوّل/ديسمبر 201</w:t>
      </w:r>
      <w:r w:rsidR="00AE0B07">
        <w:rPr>
          <w:rFonts w:cs="Times New Roman" w:hint="cs"/>
          <w:u w:val="none"/>
          <w:rtl/>
        </w:rPr>
        <w:t>7</w:t>
      </w:r>
      <w:r w:rsidRPr="0004681C">
        <w:rPr>
          <w:rFonts w:cs="Times New Roman"/>
          <w:u w:val="none"/>
          <w:rtl/>
        </w:rPr>
        <w:t xml:space="preserve"> لتنظر فيه الجمعية العامة في دورتها السابعة، تقديم تقاريره كلّ عامين مستقبلاً.</w:t>
      </w:r>
    </w:p>
    <w:tbl>
      <w:tblPr>
        <w:tblpPr w:leftFromText="141" w:rightFromText="141" w:vertAnchor="page" w:horzAnchor="margin" w:tblpY="1"/>
        <w:tblW w:w="14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9"/>
        <w:gridCol w:w="2521"/>
        <w:gridCol w:w="4238"/>
      </w:tblGrid>
      <w:tr w:rsidR="00913A98" w:rsidRPr="004845B9">
        <w:tc>
          <w:tcPr>
            <w:tcW w:w="14358" w:type="dxa"/>
            <w:gridSpan w:val="3"/>
            <w:tcBorders>
              <w:top w:val="nil"/>
              <w:left w:val="nil"/>
              <w:right w:val="nil"/>
            </w:tcBorders>
            <w:noWrap/>
            <w:tcMar>
              <w:top w:w="40" w:type="dxa"/>
              <w:left w:w="40" w:type="dxa"/>
              <w:bottom w:w="40" w:type="dxa"/>
              <w:right w:w="40" w:type="dxa"/>
            </w:tcMar>
          </w:tcPr>
          <w:p w:rsidR="00913A98" w:rsidRPr="006C66D0" w:rsidRDefault="00913A98" w:rsidP="00092F3F">
            <w:pPr>
              <w:tabs>
                <w:tab w:val="left" w:pos="2640"/>
                <w:tab w:val="left" w:pos="14034"/>
              </w:tabs>
              <w:spacing w:before="120" w:after="120"/>
              <w:ind w:left="113" w:right="113"/>
              <w:jc w:val="both"/>
              <w:rPr>
                <w:rFonts w:eastAsia="Times New Roman"/>
                <w:b/>
                <w:lang w:val="en-US"/>
              </w:rPr>
            </w:pPr>
            <w:r w:rsidRPr="006C66D0">
              <w:rPr>
                <w:bCs/>
                <w:sz w:val="22"/>
                <w:szCs w:val="22"/>
                <w:rtl/>
                <w:lang w:bidi="ar-QA"/>
              </w:rPr>
              <w:lastRenderedPageBreak/>
              <w:t xml:space="preserve">الملحق </w:t>
            </w:r>
            <w:r w:rsidRPr="006C66D0">
              <w:rPr>
                <w:rFonts w:eastAsia="Times New Roman"/>
                <w:bCs/>
                <w:sz w:val="22"/>
                <w:szCs w:val="22"/>
                <w:lang w:val="en-GB" w:bidi="ar-QA"/>
              </w:rPr>
              <w:t>I</w:t>
            </w:r>
          </w:p>
          <w:p w:rsidR="00913A98" w:rsidRPr="002C2E76" w:rsidRDefault="00913A98" w:rsidP="00092F3F">
            <w:pPr>
              <w:tabs>
                <w:tab w:val="left" w:pos="2640"/>
                <w:tab w:val="left" w:pos="14034"/>
              </w:tabs>
              <w:spacing w:before="120" w:after="120"/>
              <w:ind w:left="113" w:right="113"/>
              <w:jc w:val="both"/>
              <w:rPr>
                <w:rFonts w:eastAsia="Times New Roman"/>
                <w:lang w:val="en-GB"/>
              </w:rPr>
            </w:pPr>
            <w:r w:rsidRPr="006C66D0">
              <w:rPr>
                <w:bCs/>
                <w:sz w:val="22"/>
                <w:szCs w:val="22"/>
                <w:rtl/>
                <w:lang w:bidi="ar-QA"/>
              </w:rPr>
              <w:t xml:space="preserve">تقرير مرحلي عن التوصيات الأربعة والعشرين الواردة في تقييم النشاط </w:t>
            </w:r>
            <w:proofErr w:type="spellStart"/>
            <w:r w:rsidRPr="006C66D0">
              <w:rPr>
                <w:bCs/>
                <w:sz w:val="22"/>
                <w:szCs w:val="22"/>
                <w:rtl/>
                <w:lang w:bidi="ar-QA"/>
              </w:rPr>
              <w:t>التقنيني</w:t>
            </w:r>
            <w:proofErr w:type="spellEnd"/>
            <w:r w:rsidRPr="006C66D0">
              <w:rPr>
                <w:bCs/>
                <w:sz w:val="22"/>
                <w:szCs w:val="22"/>
                <w:rtl/>
                <w:lang w:bidi="ar-QA"/>
              </w:rPr>
              <w:t xml:space="preserve"> لقطاع الثقافة في اليونسكو، بشأن اتفاقية صون التراث الثقافي غير المادي</w:t>
            </w:r>
          </w:p>
        </w:tc>
      </w:tr>
      <w:tr w:rsidR="00913A98" w:rsidRPr="004845B9">
        <w:tc>
          <w:tcPr>
            <w:tcW w:w="14358" w:type="dxa"/>
            <w:gridSpan w:val="3"/>
            <w:shd w:val="clear" w:color="auto" w:fill="E6E6E6"/>
            <w:noWrap/>
            <w:tcMar>
              <w:top w:w="40" w:type="dxa"/>
              <w:left w:w="40" w:type="dxa"/>
              <w:bottom w:w="40" w:type="dxa"/>
              <w:right w:w="40" w:type="dxa"/>
            </w:tcMar>
          </w:tcPr>
          <w:p w:rsidR="00913A98" w:rsidRPr="002C2E76" w:rsidRDefault="00913A98" w:rsidP="00092F3F">
            <w:pPr>
              <w:tabs>
                <w:tab w:val="left" w:pos="2640"/>
                <w:tab w:val="left" w:pos="14034"/>
              </w:tabs>
              <w:spacing w:before="120" w:after="120"/>
              <w:ind w:left="113" w:right="113"/>
              <w:jc w:val="both"/>
              <w:rPr>
                <w:rFonts w:eastAsia="Times New Roman"/>
                <w:b/>
                <w:bCs/>
                <w:lang w:val="en-GB"/>
              </w:rPr>
            </w:pPr>
            <w:r w:rsidRPr="006C66D0">
              <w:rPr>
                <w:b/>
                <w:bCs/>
                <w:sz w:val="22"/>
                <w:szCs w:val="22"/>
                <w:rtl/>
              </w:rPr>
              <w:t xml:space="preserve">التوصية 1: مراجعة جميع الوثائق والنماذج ذات الصلة (بما في ذلك المبادئ التوجيهية التنفيذية ونماذج التقارير الدورية وملفات الترشيح) لتشمل توجيهات ومسائل تتعلّق بالنوع </w:t>
            </w:r>
            <w:proofErr w:type="spellStart"/>
            <w:r w:rsidRPr="006C66D0">
              <w:rPr>
                <w:b/>
                <w:bCs/>
                <w:sz w:val="22"/>
                <w:szCs w:val="22"/>
                <w:rtl/>
              </w:rPr>
              <w:t>الجنساني</w:t>
            </w:r>
            <w:proofErr w:type="spellEnd"/>
            <w:r w:rsidRPr="006C66D0">
              <w:rPr>
                <w:b/>
                <w:bCs/>
                <w:sz w:val="22"/>
                <w:szCs w:val="22"/>
                <w:rtl/>
              </w:rPr>
              <w:t xml:space="preserve">. </w:t>
            </w:r>
          </w:p>
        </w:tc>
      </w:tr>
      <w:tr w:rsidR="00913A98" w:rsidRPr="004845B9">
        <w:tc>
          <w:tcPr>
            <w:tcW w:w="14358" w:type="dxa"/>
            <w:gridSpan w:val="3"/>
            <w:shd w:val="clear" w:color="auto" w:fill="FFFFFF"/>
            <w:noWrap/>
            <w:tcMar>
              <w:top w:w="40" w:type="dxa"/>
              <w:left w:w="40" w:type="dxa"/>
              <w:bottom w:w="40" w:type="dxa"/>
              <w:right w:w="40" w:type="dxa"/>
            </w:tcMar>
          </w:tcPr>
          <w:p w:rsidR="00913A98" w:rsidRPr="002C2E76" w:rsidRDefault="00913A98" w:rsidP="00092F3F">
            <w:pPr>
              <w:tabs>
                <w:tab w:val="left" w:pos="2640"/>
                <w:tab w:val="left" w:pos="14034"/>
              </w:tabs>
              <w:spacing w:before="120" w:after="120"/>
              <w:ind w:left="113" w:right="113"/>
              <w:jc w:val="both"/>
              <w:rPr>
                <w:rFonts w:eastAsia="Times New Roman"/>
                <w:lang w:val="en-GB"/>
              </w:rPr>
            </w:pPr>
            <w:r w:rsidRPr="006C66D0">
              <w:rPr>
                <w:b/>
                <w:bCs/>
                <w:sz w:val="22"/>
                <w:szCs w:val="22"/>
                <w:rtl/>
              </w:rPr>
              <w:t>الاستجابة الإدارية</w:t>
            </w:r>
            <w:r w:rsidRPr="006C66D0">
              <w:rPr>
                <w:sz w:val="22"/>
                <w:szCs w:val="22"/>
                <w:rtl/>
              </w:rPr>
              <w:t>: تم تعديل نماذج التقارير وفقاً لذلك وقُدّمت فقرة جديدة يُقترح أن تدرج في التوجيهات التنفيذية إلى اللجنة في دورتها التاسعة (كانون الأول/ديسمبر 2014) لمناقشتها وتمّ إقرارها في دورتها العاشرة (كانون الأول/ديسمبر 2015).</w:t>
            </w:r>
            <w:r w:rsidRPr="002C2E76">
              <w:rPr>
                <w:rFonts w:eastAsia="Times New Roman"/>
                <w:sz w:val="22"/>
                <w:szCs w:val="22"/>
                <w:lang w:val="en-GB"/>
              </w:rPr>
              <w:t xml:space="preserve"> </w:t>
            </w:r>
            <w:r w:rsidRPr="006C66D0">
              <w:rPr>
                <w:sz w:val="22"/>
                <w:szCs w:val="22"/>
                <w:rtl/>
              </w:rPr>
              <w:t>وتقدّم التوجيهات التنفيذية المنقّحة إلى الجمعية العامة لإقرارها خلال الدورة الحالية في حزيران/يونيو 2016.</w:t>
            </w:r>
          </w:p>
        </w:tc>
      </w:tr>
      <w:tr w:rsidR="00913A98" w:rsidRPr="006C66D0">
        <w:tc>
          <w:tcPr>
            <w:tcW w:w="7599" w:type="dxa"/>
            <w:noWrap/>
            <w:tcMar>
              <w:top w:w="40" w:type="dxa"/>
              <w:left w:w="40" w:type="dxa"/>
              <w:bottom w:w="40" w:type="dxa"/>
              <w:right w:w="40" w:type="dxa"/>
            </w:tcMar>
          </w:tcPr>
          <w:p w:rsidR="00913A98" w:rsidRPr="006C66D0" w:rsidRDefault="00913A98" w:rsidP="00B840DA">
            <w:pPr>
              <w:spacing w:before="120" w:after="120"/>
              <w:jc w:val="center"/>
              <w:rPr>
                <w:rFonts w:eastAsia="Times New Roman"/>
                <w:b/>
                <w:bCs/>
              </w:rPr>
            </w:pPr>
            <w:r w:rsidRPr="006C66D0">
              <w:rPr>
                <w:b/>
                <w:bCs/>
                <w:sz w:val="22"/>
                <w:szCs w:val="22"/>
                <w:rtl/>
              </w:rPr>
              <w:t>الحالة</w:t>
            </w:r>
          </w:p>
        </w:tc>
        <w:tc>
          <w:tcPr>
            <w:tcW w:w="2521" w:type="dxa"/>
            <w:noWrap/>
          </w:tcPr>
          <w:p w:rsidR="00913A98" w:rsidRPr="006C66D0" w:rsidRDefault="00913A98" w:rsidP="00B840DA">
            <w:pPr>
              <w:spacing w:before="120" w:after="120"/>
              <w:jc w:val="center"/>
              <w:rPr>
                <w:rFonts w:eastAsia="Times New Roman"/>
                <w:b/>
                <w:bCs/>
              </w:rPr>
            </w:pPr>
            <w:r w:rsidRPr="006C66D0">
              <w:rPr>
                <w:b/>
                <w:bCs/>
                <w:sz w:val="22"/>
                <w:szCs w:val="22"/>
                <w:rtl/>
              </w:rPr>
              <w:t>التاريخ المنت</w:t>
            </w:r>
            <w:r>
              <w:rPr>
                <w:b/>
                <w:bCs/>
                <w:sz w:val="22"/>
                <w:szCs w:val="22"/>
                <w:rtl/>
              </w:rPr>
              <w:t>ظ</w:t>
            </w:r>
            <w:r w:rsidRPr="006C66D0">
              <w:rPr>
                <w:b/>
                <w:bCs/>
                <w:sz w:val="22"/>
                <w:szCs w:val="22"/>
                <w:rtl/>
              </w:rPr>
              <w:t>ر للتنفيذ</w:t>
            </w:r>
          </w:p>
        </w:tc>
        <w:tc>
          <w:tcPr>
            <w:tcW w:w="4238" w:type="dxa"/>
            <w:noWrap/>
          </w:tcPr>
          <w:p w:rsidR="00913A98" w:rsidRPr="006C66D0" w:rsidRDefault="00913A98" w:rsidP="00B840DA">
            <w:pPr>
              <w:spacing w:before="120" w:after="120"/>
              <w:jc w:val="center"/>
              <w:rPr>
                <w:rFonts w:eastAsia="Times New Roman"/>
                <w:b/>
                <w:bCs/>
              </w:rPr>
            </w:pPr>
            <w:r w:rsidRPr="006C66D0">
              <w:rPr>
                <w:b/>
                <w:bCs/>
                <w:sz w:val="22"/>
                <w:szCs w:val="22"/>
                <w:rtl/>
              </w:rPr>
              <w:t>الإجراءات المقرّرة</w:t>
            </w:r>
          </w:p>
        </w:tc>
      </w:tr>
      <w:tr w:rsidR="00913A98" w:rsidRPr="006C66D0">
        <w:tc>
          <w:tcPr>
            <w:tcW w:w="7599" w:type="dxa"/>
            <w:noWrap/>
            <w:tcMar>
              <w:top w:w="40" w:type="dxa"/>
              <w:left w:w="40" w:type="dxa"/>
              <w:bottom w:w="40" w:type="dxa"/>
              <w:right w:w="40" w:type="dxa"/>
            </w:tcMar>
          </w:tcPr>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تمّ إدماج التوجيهات المتعلّقة ب</w:t>
            </w:r>
            <w:r>
              <w:rPr>
                <w:rtl/>
              </w:rPr>
              <w:t xml:space="preserve">النوع </w:t>
            </w:r>
            <w:proofErr w:type="spellStart"/>
            <w:r>
              <w:rPr>
                <w:rtl/>
              </w:rPr>
              <w:t>الجنساني</w:t>
            </w:r>
            <w:proofErr w:type="spellEnd"/>
            <w:r w:rsidRPr="006C66D0">
              <w:rPr>
                <w:rtl/>
              </w:rPr>
              <w:t xml:space="preserve"> في تشرين الأول/أكتوبر 2015 في نماذج الترشيح </w:t>
            </w:r>
            <w:r w:rsidRPr="002C2E76">
              <w:rPr>
                <w:rFonts w:eastAsia="Times New Roman"/>
                <w:lang w:val="fr-FR"/>
              </w:rPr>
              <w:t>ICH</w:t>
            </w:r>
            <w:r w:rsidRPr="002C2E76">
              <w:rPr>
                <w:rFonts w:eastAsia="Times New Roman"/>
                <w:lang w:val="fr-FR"/>
              </w:rPr>
              <w:noBreakHyphen/>
              <w:t>01</w:t>
            </w:r>
            <w:r w:rsidRPr="006C66D0">
              <w:rPr>
                <w:rtl/>
              </w:rPr>
              <w:t xml:space="preserve"> و</w:t>
            </w:r>
            <w:r w:rsidRPr="002C2E76">
              <w:rPr>
                <w:rFonts w:eastAsia="Times New Roman"/>
                <w:lang w:val="fr-FR"/>
              </w:rPr>
              <w:t xml:space="preserve"> ICH-02</w:t>
            </w:r>
            <w:r w:rsidRPr="006C66D0">
              <w:rPr>
                <w:rtl/>
              </w:rPr>
              <w:t xml:space="preserve"> لدورة 2017 </w:t>
            </w:r>
            <w:r>
              <w:rPr>
                <w:rtl/>
              </w:rPr>
              <w:t>(</w:t>
            </w:r>
            <w:r w:rsidRPr="004453F6">
              <w:rPr>
                <w:b/>
                <w:bCs/>
                <w:rtl/>
              </w:rPr>
              <w:t>إجراء مكتمل</w:t>
            </w:r>
            <w:r>
              <w:rPr>
                <w:rtl/>
              </w:rPr>
              <w:t>)</w:t>
            </w:r>
          </w:p>
        </w:tc>
        <w:tc>
          <w:tcPr>
            <w:tcW w:w="2521" w:type="dxa"/>
            <w:noWrap/>
          </w:tcPr>
          <w:p w:rsidR="00913A98" w:rsidRPr="006C66D0" w:rsidRDefault="00913A98" w:rsidP="00B840DA">
            <w:pPr>
              <w:spacing w:before="120" w:after="120"/>
              <w:ind w:left="57" w:right="57"/>
              <w:rPr>
                <w:rFonts w:eastAsia="Times New Roman"/>
              </w:rPr>
            </w:pPr>
            <w:r w:rsidRPr="006C66D0">
              <w:rPr>
                <w:sz w:val="22"/>
                <w:szCs w:val="22"/>
                <w:rtl/>
              </w:rPr>
              <w:t>تشرين الثاني/نوفمبر 2014</w:t>
            </w:r>
          </w:p>
        </w:tc>
        <w:tc>
          <w:tcPr>
            <w:tcW w:w="4238" w:type="dxa"/>
            <w:noWrap/>
          </w:tcPr>
          <w:p w:rsidR="00913A98" w:rsidRPr="006C66D0" w:rsidRDefault="00913A98" w:rsidP="00B840DA">
            <w:pPr>
              <w:spacing w:before="120" w:after="120"/>
              <w:ind w:left="113" w:right="57"/>
              <w:rPr>
                <w:rFonts w:eastAsia="Times New Roman"/>
              </w:rPr>
            </w:pPr>
            <w:r w:rsidRPr="006C66D0">
              <w:rPr>
                <w:sz w:val="22"/>
                <w:szCs w:val="22"/>
                <w:rtl/>
              </w:rPr>
              <w:t xml:space="preserve">مراجعة نماذج الترشيح </w:t>
            </w:r>
            <w:r w:rsidRPr="006C66D0">
              <w:rPr>
                <w:rFonts w:eastAsia="Times New Roman"/>
                <w:sz w:val="22"/>
                <w:szCs w:val="22"/>
              </w:rPr>
              <w:t>ICH-01</w:t>
            </w:r>
            <w:r w:rsidRPr="006C66D0">
              <w:rPr>
                <w:sz w:val="22"/>
                <w:szCs w:val="22"/>
                <w:rtl/>
              </w:rPr>
              <w:t xml:space="preserve"> </w:t>
            </w:r>
            <w:r w:rsidRPr="00D91394">
              <w:rPr>
                <w:sz w:val="22"/>
                <w:szCs w:val="22"/>
                <w:rtl/>
              </w:rPr>
              <w:t>(قائمة الصون العاجل) و</w:t>
            </w:r>
            <w:r w:rsidRPr="00D91394">
              <w:rPr>
                <w:rFonts w:eastAsia="Times New Roman"/>
                <w:sz w:val="22"/>
                <w:szCs w:val="22"/>
              </w:rPr>
              <w:t>ICH-02</w:t>
            </w:r>
            <w:r w:rsidRPr="00D91394">
              <w:rPr>
                <w:sz w:val="22"/>
                <w:szCs w:val="22"/>
                <w:rtl/>
              </w:rPr>
              <w:t xml:space="preserve"> (القائمة التمثيلية)</w:t>
            </w:r>
            <w:r w:rsidRPr="006C66D0">
              <w:rPr>
                <w:sz w:val="22"/>
                <w:szCs w:val="22"/>
                <w:rtl/>
              </w:rPr>
              <w:t>.</w:t>
            </w:r>
          </w:p>
        </w:tc>
      </w:tr>
      <w:tr w:rsidR="00913A98" w:rsidRPr="006C66D0">
        <w:tc>
          <w:tcPr>
            <w:tcW w:w="7599" w:type="dxa"/>
            <w:noWrap/>
            <w:tcMar>
              <w:top w:w="40" w:type="dxa"/>
              <w:left w:w="40" w:type="dxa"/>
              <w:bottom w:w="40" w:type="dxa"/>
              <w:right w:w="40" w:type="dxa"/>
            </w:tcMar>
          </w:tcPr>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 xml:space="preserve">تمت مراجعة النموذج </w:t>
            </w:r>
            <w:r w:rsidRPr="002C2E76">
              <w:rPr>
                <w:rFonts w:eastAsia="Times New Roman"/>
                <w:lang w:val="fr-FR"/>
              </w:rPr>
              <w:t>ICH-10</w:t>
            </w:r>
            <w:r w:rsidRPr="006C66D0">
              <w:rPr>
                <w:rtl/>
              </w:rPr>
              <w:t xml:space="preserve"> في كانون الأول/ديسمبر 2014 </w:t>
            </w:r>
            <w:r>
              <w:rPr>
                <w:rtl/>
              </w:rPr>
              <w:t>(</w:t>
            </w:r>
            <w:r w:rsidRPr="004453F6">
              <w:rPr>
                <w:b/>
                <w:bCs/>
                <w:rtl/>
              </w:rPr>
              <w:t>إجراء مكتمل</w:t>
            </w:r>
            <w:r>
              <w:rPr>
                <w:rtl/>
              </w:rPr>
              <w:t>).</w:t>
            </w:r>
          </w:p>
        </w:tc>
        <w:tc>
          <w:tcPr>
            <w:tcW w:w="2521" w:type="dxa"/>
            <w:noWrap/>
          </w:tcPr>
          <w:p w:rsidR="00913A98" w:rsidRPr="006C66D0" w:rsidRDefault="00913A98" w:rsidP="00B840DA">
            <w:pPr>
              <w:spacing w:before="120" w:after="120"/>
              <w:ind w:left="57" w:right="57"/>
              <w:rPr>
                <w:rFonts w:eastAsia="Times New Roman"/>
              </w:rPr>
            </w:pPr>
            <w:r w:rsidRPr="006C66D0">
              <w:rPr>
                <w:sz w:val="22"/>
                <w:szCs w:val="22"/>
                <w:rtl/>
              </w:rPr>
              <w:t>تشرين الثاني/نوفمبر 2014</w:t>
            </w:r>
          </w:p>
        </w:tc>
        <w:tc>
          <w:tcPr>
            <w:tcW w:w="4238" w:type="dxa"/>
            <w:noWrap/>
          </w:tcPr>
          <w:p w:rsidR="00913A98" w:rsidRPr="006C66D0" w:rsidRDefault="00913A98" w:rsidP="00B840DA">
            <w:pPr>
              <w:spacing w:before="120" w:after="120"/>
              <w:ind w:left="113" w:right="57"/>
              <w:rPr>
                <w:rFonts w:eastAsia="Times New Roman"/>
              </w:rPr>
            </w:pPr>
            <w:r w:rsidRPr="006C66D0">
              <w:rPr>
                <w:sz w:val="22"/>
                <w:szCs w:val="22"/>
                <w:rtl/>
              </w:rPr>
              <w:t xml:space="preserve">مراجعة النموذج </w:t>
            </w:r>
            <w:r w:rsidRPr="006C66D0">
              <w:rPr>
                <w:rFonts w:eastAsia="Times New Roman"/>
                <w:sz w:val="22"/>
                <w:szCs w:val="22"/>
              </w:rPr>
              <w:t>ICH-10</w:t>
            </w:r>
            <w:r w:rsidRPr="006C66D0">
              <w:rPr>
                <w:sz w:val="22"/>
                <w:szCs w:val="22"/>
                <w:rtl/>
              </w:rPr>
              <w:t xml:space="preserve"> الخاص بالتقارير الدورية (تقارير الدول الأطراف بشأن تطبيق الاتفاقية). </w:t>
            </w:r>
          </w:p>
        </w:tc>
      </w:tr>
      <w:tr w:rsidR="00913A98" w:rsidRPr="006C66D0">
        <w:tc>
          <w:tcPr>
            <w:tcW w:w="7599" w:type="dxa"/>
            <w:noWrap/>
            <w:tcMar>
              <w:top w:w="40" w:type="dxa"/>
              <w:left w:w="40" w:type="dxa"/>
              <w:bottom w:w="40" w:type="dxa"/>
              <w:right w:w="40" w:type="dxa"/>
            </w:tcMar>
          </w:tcPr>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 xml:space="preserve">أقرّت الدورة العاشرة للجنة في 2015 تعديل التوجيهات التنفيذية لإدراج 'المساواة بين الجنسين' في القسم المتعلّق </w:t>
            </w:r>
            <w:proofErr w:type="gramStart"/>
            <w:r w:rsidRPr="006C66D0">
              <w:rPr>
                <w:rtl/>
              </w:rPr>
              <w:t>بـ'</w:t>
            </w:r>
            <w:proofErr w:type="gramEnd"/>
            <w:r w:rsidRPr="006C66D0">
              <w:rPr>
                <w:rtl/>
              </w:rPr>
              <w:t xml:space="preserve">صون التراث الثقافي عير المادي والتنمية المستديمة على الصعيد الوطني' </w:t>
            </w:r>
            <w:r w:rsidRPr="002C2E76">
              <w:rPr>
                <w:rFonts w:eastAsia="Times New Roman"/>
                <w:lang w:val="fr-FR"/>
              </w:rPr>
              <w:t>(</w:t>
            </w:r>
            <w:proofErr w:type="spellStart"/>
            <w:r w:rsidR="002C2E76">
              <w:fldChar w:fldCharType="begin"/>
            </w:r>
            <w:r w:rsidR="002C2E76" w:rsidRPr="002C2E76">
              <w:rPr>
                <w:lang w:val="fr-FR"/>
              </w:rPr>
              <w:instrText xml:space="preserve"> HYPERLINK "http://www.unesco.org/culture/ich/en/Decisions/10.COM/14.a" </w:instrText>
            </w:r>
            <w:r w:rsidR="002C2E76">
              <w:fldChar w:fldCharType="separate"/>
            </w:r>
            <w:r w:rsidRPr="002C2E76">
              <w:rPr>
                <w:rStyle w:val="Hyperlink"/>
                <w:rFonts w:eastAsia="Times New Roman"/>
                <w:lang w:val="fr-FR"/>
              </w:rPr>
              <w:t>Decision</w:t>
            </w:r>
            <w:proofErr w:type="spellEnd"/>
            <w:r w:rsidRPr="002C2E76">
              <w:rPr>
                <w:rStyle w:val="Hyperlink"/>
                <w:rFonts w:eastAsia="Times New Roman"/>
                <w:lang w:val="fr-FR"/>
              </w:rPr>
              <w:t> 10.COM 14.a</w:t>
            </w:r>
            <w:r w:rsidR="002C2E76">
              <w:rPr>
                <w:rStyle w:val="Hyperlink"/>
                <w:rFonts w:eastAsia="Times New Roman"/>
              </w:rPr>
              <w:fldChar w:fldCharType="end"/>
            </w:r>
            <w:r w:rsidRPr="002C2E76">
              <w:rPr>
                <w:rFonts w:eastAsia="Times New Roman"/>
                <w:lang w:val="fr-FR"/>
              </w:rPr>
              <w:t>)</w:t>
            </w:r>
          </w:p>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 xml:space="preserve">يُقدَّم هذا التعديل لاعتماده من قبل الدورة الحالية للجمعية العامة في حزيران/يونيو 2016 (الوثيقة </w:t>
            </w:r>
            <w:r w:rsidRPr="002C2E76">
              <w:rPr>
                <w:rFonts w:eastAsia="Times New Roman"/>
                <w:lang w:val="fr-FR"/>
              </w:rPr>
              <w:t>ITH/16/6.GA/7</w:t>
            </w:r>
            <w:r w:rsidRPr="006C66D0">
              <w:rPr>
                <w:rtl/>
              </w:rPr>
              <w:t>).</w:t>
            </w:r>
          </w:p>
        </w:tc>
        <w:tc>
          <w:tcPr>
            <w:tcW w:w="2521" w:type="dxa"/>
            <w:noWrap/>
          </w:tcPr>
          <w:p w:rsidR="00913A98" w:rsidRPr="006C66D0" w:rsidRDefault="00913A98" w:rsidP="00B840DA">
            <w:pPr>
              <w:spacing w:before="120" w:after="120"/>
              <w:ind w:left="57" w:right="57"/>
              <w:rPr>
                <w:rFonts w:eastAsia="Times New Roman"/>
              </w:rPr>
            </w:pPr>
            <w:r w:rsidRPr="006C66D0">
              <w:rPr>
                <w:sz w:val="22"/>
                <w:szCs w:val="22"/>
                <w:rtl/>
              </w:rPr>
              <w:t>يونيو/حزيران 2016</w:t>
            </w:r>
          </w:p>
        </w:tc>
        <w:tc>
          <w:tcPr>
            <w:tcW w:w="4238" w:type="dxa"/>
            <w:noWrap/>
          </w:tcPr>
          <w:p w:rsidR="00913A98" w:rsidRPr="006C66D0" w:rsidRDefault="00913A98" w:rsidP="00B840DA">
            <w:pPr>
              <w:spacing w:before="120" w:after="120"/>
              <w:ind w:left="113" w:right="57"/>
              <w:rPr>
                <w:rFonts w:eastAsia="Times New Roman"/>
              </w:rPr>
            </w:pPr>
            <w:r w:rsidRPr="006C66D0">
              <w:rPr>
                <w:sz w:val="22"/>
                <w:szCs w:val="22"/>
                <w:rtl/>
              </w:rPr>
              <w:t xml:space="preserve">إدراج فقرى حول النوع </w:t>
            </w:r>
            <w:proofErr w:type="spellStart"/>
            <w:r w:rsidRPr="006C66D0">
              <w:rPr>
                <w:sz w:val="22"/>
                <w:szCs w:val="22"/>
                <w:rtl/>
              </w:rPr>
              <w:t>الجنساني</w:t>
            </w:r>
            <w:proofErr w:type="spellEnd"/>
            <w:r w:rsidRPr="006C66D0">
              <w:rPr>
                <w:sz w:val="22"/>
                <w:szCs w:val="22"/>
                <w:rtl/>
              </w:rPr>
              <w:t xml:space="preserve"> في التوجيهات التنفيذية بشأن التنمية المستدامة</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092F3F">
            <w:pPr>
              <w:keepNext/>
              <w:tabs>
                <w:tab w:val="left" w:pos="2640"/>
                <w:tab w:val="left" w:pos="14034"/>
              </w:tabs>
              <w:spacing w:before="120" w:after="120"/>
              <w:ind w:left="113" w:right="113"/>
              <w:jc w:val="both"/>
              <w:rPr>
                <w:rFonts w:eastAsia="Times New Roman"/>
                <w:b/>
                <w:bCs/>
              </w:rPr>
            </w:pPr>
            <w:r w:rsidRPr="006C66D0">
              <w:rPr>
                <w:b/>
                <w:bCs/>
                <w:sz w:val="22"/>
                <w:szCs w:val="22"/>
                <w:rtl/>
              </w:rPr>
              <w:t>التوصية 2: تعزيز مشاركة المنظمات غير الحكومية والجماعات في تطوير السياسات والتشريعات وخطط الصون وخطط التنمية المستدامة.</w:t>
            </w:r>
          </w:p>
        </w:tc>
      </w:tr>
      <w:tr w:rsidR="00913A98" w:rsidRPr="006C66D0">
        <w:tc>
          <w:tcPr>
            <w:tcW w:w="14358" w:type="dxa"/>
            <w:gridSpan w:val="3"/>
            <w:noWrap/>
            <w:tcMar>
              <w:top w:w="40" w:type="dxa"/>
              <w:left w:w="40" w:type="dxa"/>
              <w:bottom w:w="40" w:type="dxa"/>
              <w:right w:w="40" w:type="dxa"/>
            </w:tcMar>
          </w:tcPr>
          <w:p w:rsidR="00913A98" w:rsidRPr="006C66D0" w:rsidRDefault="00913A98" w:rsidP="00092F3F">
            <w:pPr>
              <w:keepNext/>
              <w:spacing w:before="120" w:after="120"/>
              <w:ind w:left="113" w:right="113"/>
              <w:jc w:val="both"/>
              <w:rPr>
                <w:rFonts w:eastAsia="Times New Roman"/>
              </w:rPr>
            </w:pPr>
            <w:r w:rsidRPr="006C66D0">
              <w:rPr>
                <w:b/>
                <w:bCs/>
                <w:sz w:val="22"/>
                <w:szCs w:val="22"/>
                <w:rtl/>
              </w:rPr>
              <w:t>الاستجابة الإدارية:</w:t>
            </w:r>
            <w:r w:rsidRPr="006C66D0">
              <w:rPr>
                <w:sz w:val="22"/>
                <w:szCs w:val="22"/>
                <w:rtl/>
              </w:rPr>
              <w:t xml:space="preserve"> تتماشى هذه التوصية تماماً مع الاتفاقية والتوجيهات التنفيذية.</w:t>
            </w:r>
            <w:r w:rsidRPr="006C66D0">
              <w:rPr>
                <w:rFonts w:eastAsia="Times New Roman"/>
                <w:sz w:val="22"/>
                <w:szCs w:val="22"/>
              </w:rPr>
              <w:t xml:space="preserve"> </w:t>
            </w:r>
            <w:r w:rsidRPr="006C66D0">
              <w:rPr>
                <w:sz w:val="22"/>
                <w:szCs w:val="22"/>
                <w:rtl/>
              </w:rPr>
              <w:t>ورغم أنّ تنفيذ هذه التوصية تقع على عاتق الدول الأطراف، تستغلّ الأمانة كل الفرص المتاحة، ولا سيما في برنامج بناء القدرات والمواد الداعمة له، لتذكير الدول بأهمية هذه المشاركة.</w:t>
            </w:r>
            <w:r w:rsidRPr="006C66D0">
              <w:rPr>
                <w:rFonts w:eastAsia="Times New Roman"/>
                <w:sz w:val="22"/>
                <w:szCs w:val="22"/>
              </w:rPr>
              <w:t xml:space="preserve"> </w:t>
            </w:r>
            <w:r w:rsidRPr="006C66D0">
              <w:rPr>
                <w:sz w:val="22"/>
                <w:szCs w:val="22"/>
                <w:rtl/>
              </w:rPr>
              <w:t>بالإضافة إلى ذلك، اعتمدت اللجنة خلال دورتها التاسعة تعديلات على التوجيهات التنفيذية تشجّع الدول الأطراف، عند إعداد تقاريرها الدورية، على استكمال البيانات التي تم جمعها بشأن تطبيق الاتفاقية باستخدام المعلومات المقدمة من قبل المنظمات غير الحكومية ذات الصلة.</w:t>
            </w:r>
            <w:r w:rsidRPr="006C66D0">
              <w:rPr>
                <w:rFonts w:eastAsia="Times New Roman"/>
                <w:sz w:val="22"/>
                <w:szCs w:val="22"/>
              </w:rPr>
              <w:t xml:space="preserve"> </w:t>
            </w:r>
            <w:r w:rsidRPr="006C66D0">
              <w:rPr>
                <w:sz w:val="22"/>
                <w:szCs w:val="22"/>
                <w:rtl/>
              </w:rPr>
              <w:t>وتُقدَّم التوجيهات التنفيذية المنقحة إلى الجمعية العامة لإقرارها خلال الدورة الحالية في حزيران/يونيو 2016.</w:t>
            </w:r>
          </w:p>
        </w:tc>
      </w:tr>
      <w:tr w:rsidR="00913A98" w:rsidRPr="006C66D0">
        <w:tc>
          <w:tcPr>
            <w:tcW w:w="7599" w:type="dxa"/>
            <w:noWrap/>
            <w:tcMar>
              <w:top w:w="40" w:type="dxa"/>
              <w:left w:w="40" w:type="dxa"/>
              <w:bottom w:w="40" w:type="dxa"/>
              <w:right w:w="40" w:type="dxa"/>
            </w:tcMar>
          </w:tcPr>
          <w:p w:rsidR="00913A98" w:rsidRPr="006C66D0" w:rsidRDefault="00913A98" w:rsidP="00B840DA">
            <w:pPr>
              <w:keepNext/>
              <w:spacing w:before="120"/>
              <w:jc w:val="center"/>
              <w:rPr>
                <w:rFonts w:eastAsia="Times New Roman"/>
                <w:b/>
                <w:bCs/>
              </w:rPr>
            </w:pPr>
            <w:r w:rsidRPr="006C66D0">
              <w:rPr>
                <w:b/>
                <w:bCs/>
                <w:sz w:val="22"/>
                <w:szCs w:val="22"/>
                <w:rtl/>
              </w:rPr>
              <w:t>الحالة</w:t>
            </w:r>
          </w:p>
        </w:tc>
        <w:tc>
          <w:tcPr>
            <w:tcW w:w="2521" w:type="dxa"/>
            <w:noWrap/>
          </w:tcPr>
          <w:p w:rsidR="00913A98" w:rsidRPr="006C66D0" w:rsidRDefault="00913A98" w:rsidP="00B840DA">
            <w:pPr>
              <w:keepNext/>
              <w:spacing w:before="120" w:after="120"/>
              <w:jc w:val="center"/>
              <w:rPr>
                <w:rFonts w:eastAsia="Times New Roman"/>
                <w:b/>
                <w:bCs/>
              </w:rPr>
            </w:pPr>
            <w:r w:rsidRPr="006C66D0">
              <w:rPr>
                <w:b/>
                <w:bCs/>
                <w:sz w:val="22"/>
                <w:szCs w:val="22"/>
                <w:rtl/>
              </w:rPr>
              <w:t>التاريخ المنظر للتنفيذ</w:t>
            </w:r>
          </w:p>
        </w:tc>
        <w:tc>
          <w:tcPr>
            <w:tcW w:w="4238" w:type="dxa"/>
            <w:noWrap/>
          </w:tcPr>
          <w:p w:rsidR="00913A98" w:rsidRPr="006C66D0" w:rsidRDefault="00913A98" w:rsidP="00B840DA">
            <w:pPr>
              <w:keepNext/>
              <w:spacing w:before="120"/>
              <w:jc w:val="center"/>
              <w:rPr>
                <w:rFonts w:eastAsia="Times New Roman"/>
                <w:b/>
                <w:bCs/>
              </w:rPr>
            </w:pPr>
            <w:r w:rsidRPr="006C66D0">
              <w:rPr>
                <w:b/>
                <w:bCs/>
                <w:sz w:val="22"/>
                <w:szCs w:val="22"/>
                <w:rtl/>
              </w:rPr>
              <w:t>الإجراءات المقرّرة</w:t>
            </w:r>
          </w:p>
        </w:tc>
      </w:tr>
      <w:tr w:rsidR="00913A98" w:rsidRPr="006C66D0">
        <w:tc>
          <w:tcPr>
            <w:tcW w:w="7599" w:type="dxa"/>
            <w:noWrap/>
            <w:tcMar>
              <w:top w:w="40" w:type="dxa"/>
              <w:left w:w="40" w:type="dxa"/>
              <w:bottom w:w="40" w:type="dxa"/>
              <w:right w:w="40" w:type="dxa"/>
            </w:tcMar>
          </w:tcPr>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lastRenderedPageBreak/>
              <w:t>مثّل دور المنظمات غير الحكومية ومشاركة الجماعات جزءاً من التدريب الذي تلقاه الميسرون الخبراء في منطقة آسيا والمحيط الهادئ (كانون الثاني/يناير 2015) وأفريقيا (أيلول/سبتمبر 2015).</w:t>
            </w:r>
          </w:p>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تمّ في حزيران/يونيو 2015 اتاحة مذكرة توجيهية تابعة لليونسكو بشأن تقديم خدمات استشارية لوضع السياسات في مجال التراث الثقافي غير المادي تؤكّد على دور المنظمات غير الحكومية ومشاركة الجماعات.</w:t>
            </w:r>
          </w:p>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D91394">
              <w:rPr>
                <w:rtl/>
              </w:rPr>
              <w:t>تم توفير وحدة مواد تدريبية مستقلة حول وضع السياسات والقوانين تدمج أهمية مشاركة المنظمات غير الحكومية والجماعات باللغة الإنجليزية في شباط/فبراير 2016.</w:t>
            </w:r>
            <w:r>
              <w:rPr>
                <w:rtl/>
              </w:rPr>
              <w:t xml:space="preserve"> </w:t>
            </w:r>
            <w:r w:rsidRPr="006C66D0">
              <w:rPr>
                <w:rtl/>
              </w:rPr>
              <w:t>إنّ إصدارات لغوية أخرى من المواد التدريبية باللغتين الفرنسية والإسبانية هي حاليا قيد الإعداد.</w:t>
            </w:r>
          </w:p>
        </w:tc>
        <w:tc>
          <w:tcPr>
            <w:tcW w:w="2521" w:type="dxa"/>
            <w:noWrap/>
          </w:tcPr>
          <w:p w:rsidR="00913A98" w:rsidRPr="006C66D0" w:rsidRDefault="00913A98" w:rsidP="00B840DA">
            <w:pPr>
              <w:keepNext/>
              <w:spacing w:before="120" w:after="120"/>
              <w:ind w:left="57"/>
              <w:rPr>
                <w:rFonts w:eastAsia="Times New Roman"/>
              </w:rPr>
            </w:pPr>
            <w:r w:rsidRPr="006C66D0">
              <w:rPr>
                <w:rFonts w:eastAsia="Times New Roman"/>
                <w:sz w:val="22"/>
                <w:szCs w:val="22"/>
              </w:rPr>
              <w:t xml:space="preserve"> </w:t>
            </w:r>
            <w:r w:rsidRPr="006C66D0">
              <w:rPr>
                <w:sz w:val="22"/>
                <w:szCs w:val="22"/>
                <w:rtl/>
              </w:rPr>
              <w:t>شباط/فبراير 2016</w:t>
            </w:r>
          </w:p>
        </w:tc>
        <w:tc>
          <w:tcPr>
            <w:tcW w:w="4238" w:type="dxa"/>
            <w:noWrap/>
          </w:tcPr>
          <w:p w:rsidR="00913A98" w:rsidRPr="002C2E76" w:rsidRDefault="00913A98" w:rsidP="00B840DA">
            <w:pPr>
              <w:pStyle w:val="Default"/>
              <w:keepNext/>
              <w:bidi/>
              <w:spacing w:before="120"/>
              <w:ind w:left="113" w:right="57"/>
              <w:rPr>
                <w:rFonts w:ascii="Times New Roman" w:eastAsia="Times New Roman" w:hAnsi="Times New Roman"/>
                <w:color w:val="auto"/>
                <w:sz w:val="22"/>
                <w:szCs w:val="22"/>
                <w:lang w:val="fr-FR"/>
              </w:rPr>
            </w:pPr>
            <w:r w:rsidRPr="006C66D0">
              <w:rPr>
                <w:color w:val="auto"/>
                <w:sz w:val="22"/>
                <w:szCs w:val="22"/>
                <w:rtl/>
              </w:rPr>
              <w:t>دمج و/أو تعزيز هذه الجوانب في مواد بناء القدرات وحلقات تدريب المدربين.</w:t>
            </w:r>
          </w:p>
        </w:tc>
      </w:tr>
      <w:tr w:rsidR="00913A98" w:rsidRPr="006C66D0">
        <w:tc>
          <w:tcPr>
            <w:tcW w:w="7599" w:type="dxa"/>
            <w:noWrap/>
            <w:tcMar>
              <w:top w:w="40" w:type="dxa"/>
              <w:left w:w="40" w:type="dxa"/>
              <w:bottom w:w="40" w:type="dxa"/>
              <w:right w:w="40" w:type="dxa"/>
            </w:tcMar>
          </w:tcPr>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 xml:space="preserve">اعتمدت اللجنة خلال دورتها التاسعة تعديلات على التوجيهات التنفيذية تشجّع الدول الأطراف، عند إعداد تقاريرها الدورية، على استكمال البيانات التي تم جمعها بشأن تطبيق الاتفاقية باستخدام المعلومات المقدمة من قبل المنظمات غير الحكومية ذات الصلة </w:t>
            </w:r>
            <w:r>
              <w:rPr>
                <w:rtl/>
              </w:rPr>
              <w:t>(</w:t>
            </w:r>
            <w:hyperlink r:id="rId72" w:history="1">
              <w:r>
                <w:rPr>
                  <w:rtl/>
                </w:rPr>
                <w:t xml:space="preserve">القرار </w:t>
              </w:r>
              <w:r w:rsidRPr="002C2E76">
                <w:rPr>
                  <w:rFonts w:eastAsia="Times New Roman"/>
                  <w:lang w:val="fr-FR"/>
                </w:rPr>
                <w:t>9.COM 13.a</w:t>
              </w:r>
            </w:hyperlink>
            <w:r>
              <w:rPr>
                <w:rtl/>
              </w:rPr>
              <w:t>)</w:t>
            </w:r>
            <w:r w:rsidRPr="006C66D0">
              <w:rPr>
                <w:rtl/>
              </w:rPr>
              <w:t>.</w:t>
            </w:r>
            <w:r w:rsidRPr="002C2E76">
              <w:rPr>
                <w:rFonts w:eastAsia="Times New Roman"/>
                <w:lang w:val="fr-FR"/>
              </w:rPr>
              <w:t xml:space="preserve"> </w:t>
            </w:r>
            <w:r w:rsidRPr="006C66D0">
              <w:rPr>
                <w:rtl/>
              </w:rPr>
              <w:t>تُقدّم التوجيهات التنفيذية المنقحة إلى الجمعية العامة لإقرارها خلال الدورة الحالية في حزيران/يونيو 2016.</w:t>
            </w:r>
          </w:p>
        </w:tc>
        <w:tc>
          <w:tcPr>
            <w:tcW w:w="2521" w:type="dxa"/>
            <w:noWrap/>
          </w:tcPr>
          <w:p w:rsidR="00913A98" w:rsidRPr="006C66D0" w:rsidRDefault="00913A98" w:rsidP="00B840DA">
            <w:pPr>
              <w:spacing w:before="120"/>
              <w:ind w:left="57"/>
              <w:rPr>
                <w:rStyle w:val="CommentSubjectChar"/>
                <w:rFonts w:eastAsia="Times New Roman"/>
                <w:b w:val="0"/>
                <w:bCs w:val="0"/>
              </w:rPr>
            </w:pPr>
            <w:r w:rsidRPr="006C66D0">
              <w:rPr>
                <w:rStyle w:val="CommentSubjectChar"/>
                <w:b w:val="0"/>
                <w:bCs w:val="0"/>
                <w:sz w:val="22"/>
                <w:szCs w:val="22"/>
                <w:rtl/>
              </w:rPr>
              <w:t>يونيو/حزيران 2016</w:t>
            </w:r>
          </w:p>
        </w:tc>
        <w:tc>
          <w:tcPr>
            <w:tcW w:w="4238" w:type="dxa"/>
            <w:noWrap/>
          </w:tcPr>
          <w:p w:rsidR="00913A98" w:rsidRPr="002C2E76" w:rsidRDefault="00913A98" w:rsidP="00B840DA">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مراجعة التوجيهات التنفيذية لتشجيع الدول الأطراف عند إعداد تقاريرها الدورية على استكمال البيانات التي تم جمعها عن تطبيق الاتفاقية باستخدام المعلومات المقدمة من قبل المنظمات غير الحكومية ذات الصلة.</w:t>
            </w:r>
          </w:p>
        </w:tc>
      </w:tr>
      <w:tr w:rsidR="00913A98" w:rsidRPr="006C66D0">
        <w:tc>
          <w:tcPr>
            <w:tcW w:w="7599" w:type="dxa"/>
            <w:noWrap/>
            <w:tcMar>
              <w:top w:w="40" w:type="dxa"/>
              <w:left w:w="40" w:type="dxa"/>
              <w:bottom w:w="40" w:type="dxa"/>
              <w:right w:w="40" w:type="dxa"/>
            </w:tcMar>
          </w:tcPr>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تذكّر المفكرة في نسختها المؤرخة في شباط/فبراير 2015 في عدة مواقع بأهمية مشاركة المنظمات غير الحكومية والمجتمعات.</w:t>
            </w:r>
          </w:p>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في حال اعتماد تعديلات التوجيهات التنفيذية من قبل الجمعية العامة، سيركّز الإصدار المحدّث للمفكّرة بشأن إعداد التقارير الدورية على دور المنظمات غير الحكومية.</w:t>
            </w:r>
          </w:p>
        </w:tc>
        <w:tc>
          <w:tcPr>
            <w:tcW w:w="2521" w:type="dxa"/>
            <w:noWrap/>
          </w:tcPr>
          <w:p w:rsidR="00913A98" w:rsidRPr="006C66D0" w:rsidRDefault="00913A98" w:rsidP="00B840DA">
            <w:pPr>
              <w:spacing w:before="120"/>
              <w:ind w:left="57"/>
              <w:rPr>
                <w:rStyle w:val="CommentSubjectChar"/>
                <w:rFonts w:eastAsia="Times New Roman"/>
                <w:b w:val="0"/>
                <w:bCs w:val="0"/>
              </w:rPr>
            </w:pPr>
            <w:r w:rsidRPr="006C66D0">
              <w:rPr>
                <w:rStyle w:val="CommentSubjectChar"/>
                <w:b w:val="0"/>
                <w:bCs w:val="0"/>
                <w:sz w:val="22"/>
                <w:szCs w:val="22"/>
                <w:rtl/>
              </w:rPr>
              <w:t>تشرين الأول/أكتوبر 2016</w:t>
            </w:r>
          </w:p>
        </w:tc>
        <w:tc>
          <w:tcPr>
            <w:tcW w:w="4238" w:type="dxa"/>
            <w:noWrap/>
          </w:tcPr>
          <w:p w:rsidR="00913A98" w:rsidRPr="002C2E76" w:rsidRDefault="00913A98" w:rsidP="00B840DA">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دمج هذه الجوانب في المفكّرة لإعداد ملفات الترشيح والتقارير الدورية.</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092F3F">
            <w:pPr>
              <w:tabs>
                <w:tab w:val="left" w:pos="2640"/>
                <w:tab w:val="left" w:pos="14034"/>
              </w:tabs>
              <w:spacing w:before="120" w:after="120"/>
              <w:ind w:left="113" w:right="113"/>
              <w:jc w:val="both"/>
              <w:rPr>
                <w:rFonts w:eastAsia="Times New Roman"/>
                <w:b/>
                <w:bCs/>
              </w:rPr>
            </w:pPr>
            <w:r w:rsidRPr="006C66D0">
              <w:rPr>
                <w:b/>
                <w:bCs/>
                <w:sz w:val="22"/>
                <w:szCs w:val="22"/>
                <w:rtl/>
              </w:rPr>
              <w:t>التوصية 3: تعزيز التعاون مع خبراء التنمية المستدامة من أجل إدماج التراث الثقافي غير المادي في التشريعات والسياسات غير الثقافية وغيرها من الأنشطة المتعلقة بالتراث الثقافي غير المادي والتنمية المستدامة.</w:t>
            </w:r>
          </w:p>
        </w:tc>
      </w:tr>
      <w:tr w:rsidR="00913A98" w:rsidRPr="006C66D0">
        <w:tc>
          <w:tcPr>
            <w:tcW w:w="14358" w:type="dxa"/>
            <w:gridSpan w:val="3"/>
            <w:noWrap/>
            <w:tcMar>
              <w:top w:w="40" w:type="dxa"/>
              <w:left w:w="40" w:type="dxa"/>
              <w:bottom w:w="40" w:type="dxa"/>
              <w:right w:w="40" w:type="dxa"/>
            </w:tcMar>
          </w:tcPr>
          <w:p w:rsidR="00913A98" w:rsidRPr="006C66D0" w:rsidRDefault="00913A98" w:rsidP="00092F3F">
            <w:pPr>
              <w:spacing w:before="120" w:after="120"/>
              <w:ind w:left="113" w:right="113"/>
              <w:jc w:val="both"/>
              <w:rPr>
                <w:rFonts w:eastAsia="Times New Roman"/>
              </w:rPr>
            </w:pPr>
            <w:r w:rsidRPr="006C66D0">
              <w:rPr>
                <w:b/>
                <w:bCs/>
                <w:sz w:val="22"/>
                <w:szCs w:val="22"/>
                <w:rtl/>
              </w:rPr>
              <w:t>الاستجابة الإدارية:</w:t>
            </w:r>
            <w:r w:rsidRPr="006C66D0">
              <w:rPr>
                <w:sz w:val="22"/>
                <w:szCs w:val="22"/>
                <w:rtl/>
              </w:rPr>
              <w:t xml:space="preserve"> رغم أن تنفيذ هذه التوصية يقع على عاتق الدول الأطراف، تقوم الأمانة كذلك بدمج و/أو تعزيز هذه الجوانب في مجال بناء القدرات (المناهج وتدريب المدربين) وعند وضع التوجيهات التنفيذية الجديدة بشأن التراث الثقافي غير المادي والتنمية المستدامة.</w:t>
            </w:r>
          </w:p>
        </w:tc>
      </w:tr>
      <w:tr w:rsidR="00913A98" w:rsidRPr="006C66D0">
        <w:tc>
          <w:tcPr>
            <w:tcW w:w="7599" w:type="dxa"/>
            <w:noWrap/>
            <w:tcMar>
              <w:top w:w="40" w:type="dxa"/>
              <w:left w:w="40" w:type="dxa"/>
              <w:bottom w:w="40" w:type="dxa"/>
              <w:right w:w="40" w:type="dxa"/>
            </w:tcMar>
          </w:tcPr>
          <w:p w:rsidR="00913A98" w:rsidRPr="006C66D0" w:rsidRDefault="00913A98" w:rsidP="00B840DA">
            <w:pPr>
              <w:spacing w:before="120" w:after="120"/>
              <w:jc w:val="center"/>
              <w:rPr>
                <w:rFonts w:eastAsia="Times New Roman"/>
                <w:b/>
                <w:bCs/>
              </w:rPr>
            </w:pPr>
            <w:r w:rsidRPr="006C66D0">
              <w:rPr>
                <w:b/>
                <w:bCs/>
                <w:sz w:val="22"/>
                <w:szCs w:val="22"/>
                <w:rtl/>
              </w:rPr>
              <w:t>الحالة</w:t>
            </w:r>
          </w:p>
        </w:tc>
        <w:tc>
          <w:tcPr>
            <w:tcW w:w="2521" w:type="dxa"/>
            <w:noWrap/>
          </w:tcPr>
          <w:p w:rsidR="00913A98" w:rsidRPr="006C66D0" w:rsidRDefault="00913A98" w:rsidP="00B840DA">
            <w:pPr>
              <w:spacing w:before="120" w:after="120"/>
              <w:jc w:val="center"/>
              <w:rPr>
                <w:rFonts w:eastAsia="Times New Roman"/>
                <w:b/>
                <w:bCs/>
              </w:rPr>
            </w:pPr>
            <w:r w:rsidRPr="006C66D0">
              <w:rPr>
                <w:b/>
                <w:bCs/>
                <w:sz w:val="22"/>
                <w:szCs w:val="22"/>
                <w:rtl/>
              </w:rPr>
              <w:t>التاريخ المنظر للتنفيذ</w:t>
            </w:r>
          </w:p>
        </w:tc>
        <w:tc>
          <w:tcPr>
            <w:tcW w:w="4238" w:type="dxa"/>
            <w:noWrap/>
          </w:tcPr>
          <w:p w:rsidR="00913A98" w:rsidRPr="006C66D0" w:rsidRDefault="00913A98" w:rsidP="00B840DA">
            <w:pPr>
              <w:spacing w:before="120" w:after="120"/>
              <w:jc w:val="center"/>
              <w:rPr>
                <w:rFonts w:eastAsia="Times New Roman"/>
                <w:b/>
                <w:bCs/>
              </w:rPr>
            </w:pPr>
            <w:r w:rsidRPr="006C66D0">
              <w:rPr>
                <w:b/>
                <w:bCs/>
                <w:sz w:val="22"/>
                <w:szCs w:val="22"/>
                <w:rtl/>
              </w:rPr>
              <w:t>الإجراءات المقرّرة</w:t>
            </w:r>
          </w:p>
        </w:tc>
      </w:tr>
      <w:tr w:rsidR="00913A98" w:rsidRPr="006C66D0">
        <w:tc>
          <w:tcPr>
            <w:tcW w:w="7599" w:type="dxa"/>
            <w:noWrap/>
            <w:tcMar>
              <w:top w:w="40" w:type="dxa"/>
              <w:left w:w="40" w:type="dxa"/>
              <w:bottom w:w="40" w:type="dxa"/>
              <w:right w:w="40" w:type="dxa"/>
            </w:tcMar>
          </w:tcPr>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 xml:space="preserve">فيما يتعلق بدمج التراث الثقافي غير المادي في التشريعات والسياسات غير الثقافية، مكنّت زيادة التعاون مع خبراء التنمية المستدامة </w:t>
            </w:r>
            <w:proofErr w:type="gramStart"/>
            <w:r w:rsidRPr="006C66D0">
              <w:rPr>
                <w:rtl/>
              </w:rPr>
              <w:t>من :</w:t>
            </w:r>
            <w:proofErr w:type="gramEnd"/>
          </w:p>
          <w:p w:rsidR="00913A98" w:rsidRPr="002C2E76" w:rsidRDefault="00913A98" w:rsidP="00B840DA">
            <w:pPr>
              <w:pStyle w:val="COMPreambulaDecisions"/>
              <w:numPr>
                <w:ilvl w:val="0"/>
                <w:numId w:val="27"/>
              </w:numPr>
              <w:bidi/>
              <w:spacing w:before="120"/>
              <w:ind w:left="814" w:hanging="360"/>
              <w:rPr>
                <w:rFonts w:eastAsia="Times New Roman"/>
                <w:lang w:val="fr-FR"/>
              </w:rPr>
            </w:pPr>
            <w:r w:rsidRPr="006C66D0">
              <w:rPr>
                <w:rtl/>
              </w:rPr>
              <w:t xml:space="preserve">وضع شكل جديد للدعم </w:t>
            </w:r>
            <w:proofErr w:type="spellStart"/>
            <w:r w:rsidRPr="006C66D0">
              <w:rPr>
                <w:rtl/>
              </w:rPr>
              <w:t>السياساتي</w:t>
            </w:r>
            <w:proofErr w:type="spellEnd"/>
            <w:r w:rsidRPr="006C66D0">
              <w:rPr>
                <w:rtl/>
              </w:rPr>
              <w:t xml:space="preserve"> والقانوني في برنامج بناء القدرات</w:t>
            </w:r>
          </w:p>
          <w:p w:rsidR="00913A98" w:rsidRPr="002C2E76" w:rsidRDefault="00913A98" w:rsidP="00B840DA">
            <w:pPr>
              <w:pStyle w:val="COMPreambulaDecisions"/>
              <w:numPr>
                <w:ilvl w:val="0"/>
                <w:numId w:val="27"/>
              </w:numPr>
              <w:bidi/>
              <w:spacing w:before="120"/>
              <w:ind w:left="814" w:hanging="360"/>
              <w:rPr>
                <w:rFonts w:eastAsia="Times New Roman"/>
                <w:lang w:val="fr-FR"/>
              </w:rPr>
            </w:pPr>
            <w:r w:rsidRPr="006C66D0">
              <w:rPr>
                <w:rtl/>
              </w:rPr>
              <w:t>وضع وحدة مخصصة (الوحدة 8) بشأن التراث الثقافي غير المادي والتنمية المستدامة في إطار المواد المتعلّقة ببناء القدرات</w:t>
            </w:r>
          </w:p>
          <w:p w:rsidR="00913A98" w:rsidRPr="002C2E76" w:rsidRDefault="00913A98" w:rsidP="00B840DA">
            <w:pPr>
              <w:pStyle w:val="COMPreambulaDecisions"/>
              <w:numPr>
                <w:ilvl w:val="0"/>
                <w:numId w:val="27"/>
              </w:numPr>
              <w:bidi/>
              <w:spacing w:before="120"/>
              <w:ind w:left="814" w:hanging="360"/>
              <w:rPr>
                <w:rFonts w:eastAsia="Times New Roman"/>
                <w:lang w:val="fr-FR"/>
              </w:rPr>
            </w:pPr>
            <w:r w:rsidRPr="006C66D0">
              <w:rPr>
                <w:rtl/>
              </w:rPr>
              <w:lastRenderedPageBreak/>
              <w:t>إعداد مذكرة توجيهية تابعة لليونسكو حول تقديم خدمات استشارية لوضع السياسات.</w:t>
            </w:r>
          </w:p>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ركزت حلقة العمل الإقليمية للميسرين الخبراء من أفريقيا (قسنطينة، الجزائر، أيلول/سبتمبر 2015) على دعم صياغة السياسات في مجال التراث الثقافي غير المادي في أفريقيا وناقشت أيضاً الصعوبات التي تواجه دمج سياسة التراث الثقافي غير المادي في التشريعات والسياسات غير الثقافية.</w:t>
            </w:r>
          </w:p>
        </w:tc>
        <w:tc>
          <w:tcPr>
            <w:tcW w:w="2521" w:type="dxa"/>
            <w:noWrap/>
          </w:tcPr>
          <w:p w:rsidR="00913A98" w:rsidRPr="006C66D0" w:rsidRDefault="00913A98" w:rsidP="00B840DA">
            <w:pPr>
              <w:spacing w:before="120" w:after="120"/>
              <w:ind w:left="57" w:right="57"/>
              <w:rPr>
                <w:rFonts w:eastAsia="Times New Roman"/>
              </w:rPr>
            </w:pPr>
            <w:r w:rsidRPr="006C66D0">
              <w:rPr>
                <w:sz w:val="22"/>
                <w:szCs w:val="22"/>
                <w:rtl/>
              </w:rPr>
              <w:lastRenderedPageBreak/>
              <w:t>في طور الانجاز</w:t>
            </w:r>
          </w:p>
        </w:tc>
        <w:tc>
          <w:tcPr>
            <w:tcW w:w="4238" w:type="dxa"/>
            <w:noWrap/>
          </w:tcPr>
          <w:p w:rsidR="00913A98" w:rsidRPr="002C2E76" w:rsidRDefault="00913A98" w:rsidP="00B840DA">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دمج و/أو تعزيز هذه الجوانب في المواد المتعلّقة ببناء القدرات وحلقات تدريب المدربين.</w:t>
            </w:r>
          </w:p>
        </w:tc>
      </w:tr>
      <w:tr w:rsidR="00913A98" w:rsidRPr="006C66D0">
        <w:tc>
          <w:tcPr>
            <w:tcW w:w="7599" w:type="dxa"/>
            <w:noWrap/>
            <w:tcMar>
              <w:top w:w="40" w:type="dxa"/>
              <w:left w:w="40" w:type="dxa"/>
              <w:bottom w:w="40" w:type="dxa"/>
              <w:right w:w="40" w:type="dxa"/>
            </w:tcMar>
          </w:tcPr>
          <w:p w:rsidR="00913A98" w:rsidRPr="006C66D0" w:rsidRDefault="00913A98" w:rsidP="00B840DA">
            <w:pPr>
              <w:pStyle w:val="ListParagraph"/>
              <w:numPr>
                <w:ilvl w:val="0"/>
                <w:numId w:val="23"/>
              </w:numPr>
              <w:bidi/>
              <w:spacing w:before="120" w:after="120"/>
              <w:ind w:left="470" w:hanging="357"/>
              <w:rPr>
                <w:rFonts w:eastAsia="Times New Roman"/>
              </w:rPr>
            </w:pPr>
            <w:r w:rsidRPr="006C66D0">
              <w:rPr>
                <w:sz w:val="22"/>
                <w:szCs w:val="22"/>
                <w:rtl/>
              </w:rPr>
              <w:t>شارك خبراء التنمية في إعداد مشروع تعديل التوجيهات التنفيذية بشأن التراث الثقافي غير المادي والتنمية المستدامة؛ وتمّ تقديم هذا التعديل إلى الدورة التاسعة للجنة لمناقشته وأقرته اللجنة في دورتها العاشرة عام 2015. (</w:t>
            </w:r>
            <w:hyperlink r:id="rId73" w:history="1">
              <w:r w:rsidRPr="0081081A">
                <w:rPr>
                  <w:rStyle w:val="Hyperlink"/>
                  <w:sz w:val="22"/>
                  <w:szCs w:val="22"/>
                  <w:rtl/>
                </w:rPr>
                <w:t>القرار 10.</w:t>
              </w:r>
              <w:r w:rsidRPr="0081081A">
                <w:rPr>
                  <w:rStyle w:val="Hyperlink"/>
                  <w:rFonts w:eastAsia="Times New Roman"/>
                  <w:sz w:val="22"/>
                  <w:szCs w:val="22"/>
                </w:rPr>
                <w:t>COM 14.a</w:t>
              </w:r>
            </w:hyperlink>
            <w:r w:rsidRPr="006C66D0">
              <w:rPr>
                <w:sz w:val="22"/>
                <w:szCs w:val="22"/>
                <w:rtl/>
              </w:rPr>
              <w:t>)</w:t>
            </w:r>
            <w:r>
              <w:rPr>
                <w:sz w:val="22"/>
                <w:szCs w:val="22"/>
                <w:rtl/>
              </w:rPr>
              <w:t>؛</w:t>
            </w:r>
          </w:p>
          <w:p w:rsidR="00913A98" w:rsidRPr="006C66D0" w:rsidRDefault="00913A98" w:rsidP="00B840DA">
            <w:pPr>
              <w:pStyle w:val="ListParagraph"/>
              <w:numPr>
                <w:ilvl w:val="0"/>
                <w:numId w:val="23"/>
              </w:numPr>
              <w:bidi/>
              <w:spacing w:before="120" w:after="120"/>
              <w:ind w:left="470" w:hanging="357"/>
              <w:rPr>
                <w:rFonts w:eastAsia="Times New Roman"/>
              </w:rPr>
            </w:pPr>
            <w:r w:rsidRPr="006C66D0">
              <w:rPr>
                <w:sz w:val="22"/>
                <w:szCs w:val="22"/>
                <w:rtl/>
              </w:rPr>
              <w:t>يُقدَّم مشروع التوجيهات التنفيذية بشأن حماية التراث الثقافي غير المادي والتنمية المستدامة على الصعيد الوطني لاعتماده خلال الدورة الحالية للجمعية العامة في حزيران/يونيو 2016.</w:t>
            </w:r>
          </w:p>
        </w:tc>
        <w:tc>
          <w:tcPr>
            <w:tcW w:w="2521" w:type="dxa"/>
            <w:noWrap/>
          </w:tcPr>
          <w:p w:rsidR="00913A98" w:rsidRPr="006C66D0" w:rsidRDefault="00913A98" w:rsidP="00B840DA">
            <w:pPr>
              <w:spacing w:before="120" w:after="120"/>
              <w:ind w:left="57" w:right="57"/>
              <w:rPr>
                <w:rFonts w:eastAsia="Times New Roman"/>
              </w:rPr>
            </w:pPr>
            <w:r w:rsidRPr="006C66D0">
              <w:rPr>
                <w:sz w:val="22"/>
                <w:szCs w:val="22"/>
                <w:rtl/>
              </w:rPr>
              <w:t>حزيران/يونيو 2016</w:t>
            </w:r>
          </w:p>
        </w:tc>
        <w:tc>
          <w:tcPr>
            <w:tcW w:w="4238" w:type="dxa"/>
            <w:noWrap/>
          </w:tcPr>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وضع توجيهات تنفيذية جديدة بشأن حماية التراث الثقافي غير المادي والتنمية المستدامة.</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092F3F">
            <w:pPr>
              <w:tabs>
                <w:tab w:val="left" w:pos="2640"/>
              </w:tabs>
              <w:spacing w:before="120" w:after="120"/>
              <w:ind w:left="113" w:right="113"/>
              <w:jc w:val="both"/>
              <w:rPr>
                <w:rFonts w:eastAsia="Times New Roman"/>
                <w:b/>
                <w:bCs/>
              </w:rPr>
            </w:pPr>
            <w:r w:rsidRPr="006C66D0">
              <w:rPr>
                <w:b/>
                <w:bCs/>
                <w:sz w:val="22"/>
                <w:szCs w:val="22"/>
                <w:rtl/>
              </w:rPr>
              <w:t>التوصية 4: دعم الدول الأطراف في تطوير التشريعات والسياسات كجزء من برنامج بناء القدرات الحالي التابع لاتفاقية 2003 وتصميم أنساق بناء قدرات مناسبة للقيام بذلك.</w:t>
            </w:r>
          </w:p>
        </w:tc>
      </w:tr>
      <w:tr w:rsidR="00913A98" w:rsidRPr="006C66D0">
        <w:tc>
          <w:tcPr>
            <w:tcW w:w="14358" w:type="dxa"/>
            <w:gridSpan w:val="3"/>
            <w:noWrap/>
            <w:tcMar>
              <w:top w:w="40" w:type="dxa"/>
              <w:left w:w="40" w:type="dxa"/>
              <w:bottom w:w="40" w:type="dxa"/>
              <w:right w:w="40" w:type="dxa"/>
            </w:tcMar>
          </w:tcPr>
          <w:p w:rsidR="00913A98" w:rsidRPr="006C66D0" w:rsidRDefault="00913A98" w:rsidP="00092F3F">
            <w:pPr>
              <w:spacing w:before="120" w:after="120"/>
              <w:ind w:left="113" w:right="113"/>
              <w:jc w:val="both"/>
              <w:rPr>
                <w:rFonts w:eastAsia="Times New Roman"/>
              </w:rPr>
            </w:pPr>
            <w:r w:rsidRPr="006C66D0">
              <w:rPr>
                <w:b/>
                <w:bCs/>
                <w:sz w:val="22"/>
                <w:szCs w:val="22"/>
                <w:rtl/>
              </w:rPr>
              <w:t>الاستجابة الإدارية:</w:t>
            </w:r>
            <w:r w:rsidRPr="006C66D0">
              <w:rPr>
                <w:sz w:val="22"/>
                <w:szCs w:val="22"/>
                <w:rtl/>
              </w:rPr>
              <w:t xml:space="preserve"> تعزّز الأمانة خدماتها الاستشارية </w:t>
            </w:r>
            <w:proofErr w:type="spellStart"/>
            <w:r w:rsidRPr="006C66D0">
              <w:rPr>
                <w:sz w:val="22"/>
                <w:szCs w:val="22"/>
                <w:rtl/>
              </w:rPr>
              <w:t>السياساتية</w:t>
            </w:r>
            <w:proofErr w:type="spellEnd"/>
            <w:r w:rsidRPr="006C66D0">
              <w:rPr>
                <w:sz w:val="22"/>
                <w:szCs w:val="22"/>
                <w:rtl/>
              </w:rPr>
              <w:t xml:space="preserve"> والقانونية في جميع أنشطة بناء القدرات الحالية والمستقبلية.</w:t>
            </w:r>
            <w:r w:rsidRPr="006C66D0">
              <w:rPr>
                <w:rFonts w:eastAsia="Times New Roman"/>
                <w:sz w:val="22"/>
                <w:szCs w:val="22"/>
              </w:rPr>
              <w:t xml:space="preserve"> </w:t>
            </w:r>
            <w:r w:rsidRPr="006C66D0">
              <w:rPr>
                <w:sz w:val="22"/>
                <w:szCs w:val="22"/>
                <w:rtl/>
              </w:rPr>
              <w:t>وسيتم تطوير مواد تدريبية جديدة وتدريب المدربين وفقا لذلك.</w:t>
            </w:r>
          </w:p>
        </w:tc>
      </w:tr>
      <w:tr w:rsidR="00913A98" w:rsidRPr="006C66D0">
        <w:trPr>
          <w:trHeight w:val="508"/>
        </w:trPr>
        <w:tc>
          <w:tcPr>
            <w:tcW w:w="7599" w:type="dxa"/>
            <w:noWrap/>
            <w:tcMar>
              <w:top w:w="40" w:type="dxa"/>
              <w:left w:w="40" w:type="dxa"/>
              <w:bottom w:w="40" w:type="dxa"/>
              <w:right w:w="40" w:type="dxa"/>
            </w:tcMar>
          </w:tcPr>
          <w:p w:rsidR="00913A98" w:rsidRPr="006C66D0" w:rsidRDefault="00913A98" w:rsidP="00B840DA">
            <w:pPr>
              <w:spacing w:before="120"/>
              <w:jc w:val="center"/>
              <w:rPr>
                <w:rFonts w:eastAsia="Times New Roman"/>
                <w:b/>
                <w:bCs/>
              </w:rPr>
            </w:pPr>
            <w:r w:rsidRPr="006C66D0">
              <w:rPr>
                <w:b/>
                <w:bCs/>
                <w:sz w:val="22"/>
                <w:szCs w:val="22"/>
                <w:rtl/>
              </w:rPr>
              <w:t>الحالة</w:t>
            </w:r>
          </w:p>
        </w:tc>
        <w:tc>
          <w:tcPr>
            <w:tcW w:w="2521" w:type="dxa"/>
            <w:noWrap/>
          </w:tcPr>
          <w:p w:rsidR="00913A98" w:rsidRPr="006C66D0" w:rsidRDefault="00913A98" w:rsidP="00B840DA">
            <w:pPr>
              <w:spacing w:before="120" w:after="120"/>
              <w:jc w:val="center"/>
              <w:rPr>
                <w:rFonts w:eastAsia="Times New Roman"/>
                <w:b/>
                <w:bCs/>
              </w:rPr>
            </w:pPr>
            <w:r w:rsidRPr="006C66D0">
              <w:rPr>
                <w:b/>
                <w:bCs/>
                <w:sz w:val="22"/>
                <w:szCs w:val="22"/>
                <w:rtl/>
              </w:rPr>
              <w:t>التاريخ المنظر للتنفيذ</w:t>
            </w:r>
          </w:p>
        </w:tc>
        <w:tc>
          <w:tcPr>
            <w:tcW w:w="4238" w:type="dxa"/>
            <w:noWrap/>
          </w:tcPr>
          <w:p w:rsidR="00913A98" w:rsidRPr="006C66D0" w:rsidRDefault="00913A98" w:rsidP="00B840DA">
            <w:pPr>
              <w:spacing w:before="120"/>
              <w:jc w:val="center"/>
              <w:rPr>
                <w:rFonts w:eastAsia="Times New Roman"/>
                <w:b/>
                <w:bCs/>
              </w:rPr>
            </w:pPr>
            <w:r w:rsidRPr="006C66D0">
              <w:rPr>
                <w:b/>
                <w:bCs/>
                <w:sz w:val="22"/>
                <w:szCs w:val="22"/>
                <w:rtl/>
              </w:rPr>
              <w:t>الإجراءات المقرّرة</w:t>
            </w:r>
          </w:p>
        </w:tc>
      </w:tr>
      <w:tr w:rsidR="00913A98" w:rsidRPr="006C66D0">
        <w:tc>
          <w:tcPr>
            <w:tcW w:w="7599" w:type="dxa"/>
            <w:noWrap/>
            <w:tcMar>
              <w:top w:w="40" w:type="dxa"/>
              <w:left w:w="40" w:type="dxa"/>
              <w:bottom w:w="40" w:type="dxa"/>
              <w:right w:w="40" w:type="dxa"/>
            </w:tcMar>
          </w:tcPr>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عُقدت حلقة عمل حول تطوير شكل جديد لتقديم المشورة بشأن السياسات في برنامج بناء القدرات التابع للاتفاقية في حزيران/يونيو 2014 في مقر اليونسكو.</w:t>
            </w:r>
          </w:p>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تمّت صياغة ثلاث وثائق حول المسائل والخبرات لتطوير السياسات والقوانين في مجال التراث الثقافي غير المادي.</w:t>
            </w:r>
          </w:p>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تمّ إصدار مذكرة توجيهية تابعة لليونسكو تقدّم خدمات استشارية لوضع السياسات في مجال التراث الثقافي غير المادي وإتاحتها في حزيران/يونيو 2015 باللغتين الإنجليزية والفرنسية.</w:t>
            </w:r>
          </w:p>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تمّ إعداد مواد تدريبية جديدة لحلقات العمل النظراء الوطنيين بشأن وضع السياسات وإتاحتها على الانترنت باللغة الانجليزية في شباط/فبراير 2016.</w:t>
            </w:r>
          </w:p>
        </w:tc>
        <w:tc>
          <w:tcPr>
            <w:tcW w:w="2521" w:type="dxa"/>
            <w:noWrap/>
          </w:tcPr>
          <w:p w:rsidR="00913A98" w:rsidRPr="006C66D0" w:rsidRDefault="00913A98" w:rsidP="00B840DA">
            <w:pPr>
              <w:spacing w:before="120" w:after="120"/>
              <w:ind w:left="57"/>
              <w:rPr>
                <w:rFonts w:eastAsia="Times New Roman"/>
              </w:rPr>
            </w:pPr>
            <w:r w:rsidRPr="006C66D0">
              <w:rPr>
                <w:sz w:val="22"/>
                <w:szCs w:val="22"/>
                <w:rtl/>
              </w:rPr>
              <w:t>شباط/فبراير 2016</w:t>
            </w:r>
          </w:p>
        </w:tc>
        <w:tc>
          <w:tcPr>
            <w:tcW w:w="4238" w:type="dxa"/>
            <w:noWrap/>
          </w:tcPr>
          <w:p w:rsidR="00913A98" w:rsidRPr="006C66D0" w:rsidRDefault="00913A98" w:rsidP="00B840DA">
            <w:pPr>
              <w:spacing w:before="120" w:after="120"/>
              <w:ind w:left="113" w:right="57"/>
              <w:rPr>
                <w:rFonts w:eastAsia="Times New Roman"/>
              </w:rPr>
            </w:pPr>
            <w:r w:rsidRPr="006C66D0">
              <w:rPr>
                <w:sz w:val="22"/>
                <w:szCs w:val="22"/>
                <w:rtl/>
              </w:rPr>
              <w:t>تصميم واستخدام مواد جديدة للتدريب.</w:t>
            </w:r>
          </w:p>
        </w:tc>
      </w:tr>
      <w:tr w:rsidR="00913A98" w:rsidRPr="006C66D0">
        <w:tc>
          <w:tcPr>
            <w:tcW w:w="7599" w:type="dxa"/>
            <w:noWrap/>
            <w:tcMar>
              <w:top w:w="40" w:type="dxa"/>
              <w:left w:w="40" w:type="dxa"/>
              <w:bottom w:w="40" w:type="dxa"/>
              <w:right w:w="40" w:type="dxa"/>
            </w:tcMar>
          </w:tcPr>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تمّت معالجة هذه المسألة خلال تدريب الميسرين الخبراء في الدول العربية (أيار/مايو 2014)؛ وأوروبا وآسيا الوسطى (أيلول/سبتمبر 2014)؛ وآسيا والمحيط الهادئ (كانون الثاني/يناير 2015).</w:t>
            </w:r>
          </w:p>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تمّ عقد حلقة عمل تدريبية للميسرين الخبراء في أفريقيا بشأن "دعم وضع السياسات في مجال التراث الثقافي غير المادي في أفريقيا" (أيلول/سبتمبر 2015).</w:t>
            </w:r>
          </w:p>
        </w:tc>
        <w:tc>
          <w:tcPr>
            <w:tcW w:w="2521" w:type="dxa"/>
            <w:noWrap/>
          </w:tcPr>
          <w:p w:rsidR="00913A98" w:rsidRPr="006C66D0" w:rsidRDefault="00913A98" w:rsidP="00B840DA">
            <w:pPr>
              <w:spacing w:before="120" w:after="120"/>
              <w:ind w:left="57"/>
              <w:rPr>
                <w:rFonts w:eastAsia="Times New Roman"/>
              </w:rPr>
            </w:pPr>
            <w:r w:rsidRPr="006C66D0">
              <w:rPr>
                <w:sz w:val="22"/>
                <w:szCs w:val="22"/>
                <w:rtl/>
              </w:rPr>
              <w:t>في طور الانجاز</w:t>
            </w:r>
          </w:p>
        </w:tc>
        <w:tc>
          <w:tcPr>
            <w:tcW w:w="4238" w:type="dxa"/>
            <w:noWrap/>
          </w:tcPr>
          <w:p w:rsidR="00913A98" w:rsidRPr="006C66D0" w:rsidRDefault="00913A98" w:rsidP="00B840DA">
            <w:pPr>
              <w:pStyle w:val="Default"/>
              <w:bidi/>
              <w:spacing w:before="120" w:after="120"/>
              <w:ind w:left="113" w:right="57"/>
              <w:rPr>
                <w:rFonts w:ascii="Times New Roman" w:eastAsia="Times New Roman" w:hAnsi="Times New Roman"/>
                <w:color w:val="auto"/>
                <w:sz w:val="22"/>
                <w:szCs w:val="22"/>
              </w:rPr>
            </w:pPr>
            <w:r w:rsidRPr="006C66D0">
              <w:rPr>
                <w:color w:val="auto"/>
                <w:sz w:val="22"/>
                <w:szCs w:val="22"/>
                <w:rtl/>
              </w:rPr>
              <w:t>تدريب المدرّبين.</w:t>
            </w:r>
          </w:p>
        </w:tc>
      </w:tr>
      <w:tr w:rsidR="00913A98" w:rsidRPr="006C66D0">
        <w:tc>
          <w:tcPr>
            <w:tcW w:w="7599" w:type="dxa"/>
            <w:noWrap/>
            <w:tcMar>
              <w:top w:w="40" w:type="dxa"/>
              <w:left w:w="40" w:type="dxa"/>
              <w:bottom w:w="40" w:type="dxa"/>
              <w:right w:w="40" w:type="dxa"/>
            </w:tcMar>
          </w:tcPr>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lastRenderedPageBreak/>
              <w:t>تمّ دمج أربعة مدربين جدد متخصصين في تطوير السياسات الثقافية في شبكة الميسرين الخبراء التابعة للاتفاقية.</w:t>
            </w:r>
          </w:p>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سيشارك المدربون المتخصصون في السياسة الثقافية في المشروع متعدّد السنوات لبناء القدرات المبرمج في بلدان من آسيا والمحيط الهادئ.</w:t>
            </w:r>
          </w:p>
          <w:p w:rsidR="00913A98" w:rsidRPr="002C2E76" w:rsidRDefault="00913A98" w:rsidP="00B840DA">
            <w:pPr>
              <w:pStyle w:val="COMPreambulaDecisions"/>
              <w:numPr>
                <w:ilvl w:val="0"/>
                <w:numId w:val="26"/>
              </w:numPr>
              <w:bidi/>
              <w:spacing w:before="120"/>
              <w:ind w:left="470" w:hanging="357"/>
              <w:rPr>
                <w:rFonts w:eastAsia="Times New Roman"/>
                <w:lang w:val="fr-FR"/>
              </w:rPr>
            </w:pPr>
            <w:r w:rsidRPr="006C66D0">
              <w:rPr>
                <w:rtl/>
              </w:rPr>
              <w:t>سيشارك المدربون في أنشطة دعم السياسات المستقبلية لبرنامج بناء القدرات.</w:t>
            </w:r>
          </w:p>
        </w:tc>
        <w:tc>
          <w:tcPr>
            <w:tcW w:w="2521" w:type="dxa"/>
            <w:noWrap/>
          </w:tcPr>
          <w:p w:rsidR="00913A98" w:rsidRPr="006C66D0" w:rsidRDefault="00913A98" w:rsidP="00B840DA">
            <w:pPr>
              <w:spacing w:before="120" w:after="120"/>
              <w:ind w:left="57"/>
              <w:rPr>
                <w:rFonts w:eastAsia="Times New Roman"/>
              </w:rPr>
            </w:pPr>
            <w:r w:rsidRPr="006C66D0">
              <w:rPr>
                <w:sz w:val="22"/>
                <w:szCs w:val="22"/>
                <w:rtl/>
              </w:rPr>
              <w:t>في طور الانجاز</w:t>
            </w:r>
          </w:p>
        </w:tc>
        <w:tc>
          <w:tcPr>
            <w:tcW w:w="4238" w:type="dxa"/>
            <w:noWrap/>
          </w:tcPr>
          <w:p w:rsidR="00913A98" w:rsidRPr="002C2E76" w:rsidRDefault="00913A98" w:rsidP="00B840DA">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 xml:space="preserve">دمج مدربين متخصصين جدد في وضع السياسات في شبكة المدربين. </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092F3F">
            <w:pPr>
              <w:tabs>
                <w:tab w:val="left" w:pos="2640"/>
              </w:tabs>
              <w:spacing w:before="100" w:after="100"/>
              <w:ind w:left="113" w:right="113"/>
              <w:jc w:val="both"/>
              <w:rPr>
                <w:rFonts w:eastAsia="Times New Roman"/>
                <w:b/>
                <w:bCs/>
              </w:rPr>
            </w:pPr>
            <w:r w:rsidRPr="006C66D0">
              <w:rPr>
                <w:b/>
                <w:bCs/>
                <w:sz w:val="22"/>
                <w:szCs w:val="22"/>
                <w:rtl/>
              </w:rPr>
              <w:t>التوصية 5: التعاون مع خبراء التنمية المستدامة عند دعم الدول الأطراف في دمج التراث الثقافي غير المادي في التشريعات والسياسات غير الثقافية وأعمال أخرى متعلقة بالتراث الثقافي غير المادي والتنمية المستدامة.</w:t>
            </w:r>
          </w:p>
        </w:tc>
      </w:tr>
      <w:tr w:rsidR="00913A98" w:rsidRPr="006C66D0">
        <w:tc>
          <w:tcPr>
            <w:tcW w:w="14358" w:type="dxa"/>
            <w:gridSpan w:val="3"/>
            <w:noWrap/>
            <w:tcMar>
              <w:top w:w="40" w:type="dxa"/>
              <w:left w:w="40" w:type="dxa"/>
              <w:bottom w:w="40" w:type="dxa"/>
              <w:right w:w="40" w:type="dxa"/>
            </w:tcMar>
          </w:tcPr>
          <w:p w:rsidR="00913A98" w:rsidRPr="006C66D0" w:rsidRDefault="00913A98" w:rsidP="00092F3F">
            <w:pPr>
              <w:spacing w:before="100" w:after="100"/>
              <w:ind w:left="113" w:right="113"/>
              <w:jc w:val="both"/>
              <w:rPr>
                <w:rFonts w:eastAsia="Times New Roman"/>
              </w:rPr>
            </w:pPr>
            <w:r w:rsidRPr="006C66D0">
              <w:rPr>
                <w:b/>
                <w:bCs/>
                <w:sz w:val="22"/>
                <w:szCs w:val="22"/>
                <w:rtl/>
              </w:rPr>
              <w:t>الاستجابة الإدارية:</w:t>
            </w:r>
            <w:r w:rsidRPr="006C66D0">
              <w:rPr>
                <w:sz w:val="22"/>
                <w:szCs w:val="22"/>
                <w:rtl/>
              </w:rPr>
              <w:t xml:space="preserve"> يجري دمج خبراء التنمية المستدامة في شبكة المدربين في مجال التراث الثقافي غير المادي التابعة لليونسكو بهدف مساندة الخبراء/المدربين الذين يملكون دراية أقل بالقضايا الإنمائية الأوسع نطاقاً.</w:t>
            </w:r>
            <w:r w:rsidRPr="006C66D0">
              <w:rPr>
                <w:rFonts w:eastAsia="Times New Roman"/>
                <w:sz w:val="22"/>
                <w:szCs w:val="22"/>
              </w:rPr>
              <w:t xml:space="preserve"> </w:t>
            </w:r>
            <w:r w:rsidRPr="006C66D0">
              <w:rPr>
                <w:sz w:val="22"/>
                <w:szCs w:val="22"/>
                <w:rtl/>
              </w:rPr>
              <w:t>ينبغي النظر في هذه التوصية بالتزامن مع الإجراءات المخطط لها والمنفذة في الاستجابة للتوصية 3.</w:t>
            </w:r>
          </w:p>
        </w:tc>
      </w:tr>
      <w:tr w:rsidR="00913A98" w:rsidRPr="006C66D0">
        <w:trPr>
          <w:trHeight w:val="508"/>
        </w:trPr>
        <w:tc>
          <w:tcPr>
            <w:tcW w:w="7599" w:type="dxa"/>
            <w:noWrap/>
            <w:tcMar>
              <w:top w:w="40" w:type="dxa"/>
              <w:left w:w="40" w:type="dxa"/>
              <w:bottom w:w="40" w:type="dxa"/>
              <w:right w:w="40" w:type="dxa"/>
            </w:tcMar>
          </w:tcPr>
          <w:p w:rsidR="00913A98" w:rsidRPr="006C66D0" w:rsidRDefault="00913A98" w:rsidP="00092F3F">
            <w:pPr>
              <w:spacing w:before="100" w:after="100"/>
              <w:jc w:val="center"/>
              <w:rPr>
                <w:rFonts w:eastAsia="Times New Roman"/>
                <w:b/>
                <w:bCs/>
              </w:rPr>
            </w:pPr>
            <w:r w:rsidRPr="006C66D0">
              <w:rPr>
                <w:b/>
                <w:bCs/>
                <w:sz w:val="22"/>
                <w:szCs w:val="22"/>
                <w:rtl/>
              </w:rPr>
              <w:t>الحالة</w:t>
            </w:r>
          </w:p>
        </w:tc>
        <w:tc>
          <w:tcPr>
            <w:tcW w:w="2521" w:type="dxa"/>
            <w:noWrap/>
          </w:tcPr>
          <w:p w:rsidR="00913A98" w:rsidRPr="006C66D0" w:rsidRDefault="00913A98" w:rsidP="00092F3F">
            <w:pPr>
              <w:spacing w:before="100" w:after="100"/>
              <w:jc w:val="center"/>
              <w:rPr>
                <w:rFonts w:eastAsia="Times New Roman"/>
                <w:b/>
                <w:bCs/>
              </w:rPr>
            </w:pPr>
            <w:r w:rsidRPr="006C66D0">
              <w:rPr>
                <w:b/>
                <w:bCs/>
                <w:sz w:val="22"/>
                <w:szCs w:val="22"/>
                <w:rtl/>
              </w:rPr>
              <w:t>التاريخ المنظر للتنفيذ</w:t>
            </w:r>
          </w:p>
        </w:tc>
        <w:tc>
          <w:tcPr>
            <w:tcW w:w="4238" w:type="dxa"/>
            <w:noWrap/>
          </w:tcPr>
          <w:p w:rsidR="00913A98" w:rsidRPr="006C66D0" w:rsidRDefault="00913A98" w:rsidP="00092F3F">
            <w:pPr>
              <w:spacing w:before="100" w:after="100"/>
              <w:jc w:val="center"/>
              <w:rPr>
                <w:rFonts w:eastAsia="Times New Roman"/>
                <w:b/>
                <w:bCs/>
              </w:rPr>
            </w:pPr>
            <w:r w:rsidRPr="006C66D0">
              <w:rPr>
                <w:b/>
                <w:bCs/>
                <w:sz w:val="22"/>
                <w:szCs w:val="22"/>
                <w:rtl/>
              </w:rPr>
              <w:t>الإجراءات المقرّرة</w:t>
            </w:r>
          </w:p>
        </w:tc>
      </w:tr>
      <w:tr w:rsidR="00913A98" w:rsidRPr="006C66D0">
        <w:tc>
          <w:tcPr>
            <w:tcW w:w="7599" w:type="dxa"/>
            <w:noWrap/>
            <w:tcMar>
              <w:top w:w="40" w:type="dxa"/>
              <w:left w:w="40" w:type="dxa"/>
              <w:bottom w:w="40" w:type="dxa"/>
              <w:right w:w="40" w:type="dxa"/>
            </w:tcMar>
          </w:tcPr>
          <w:p w:rsidR="00913A98" w:rsidRPr="006C66D0" w:rsidRDefault="00913A98" w:rsidP="00092F3F">
            <w:pPr>
              <w:pStyle w:val="ListParagraph"/>
              <w:numPr>
                <w:ilvl w:val="0"/>
                <w:numId w:val="23"/>
              </w:numPr>
              <w:bidi/>
              <w:spacing w:before="100" w:after="100"/>
              <w:ind w:left="470" w:hanging="357"/>
              <w:rPr>
                <w:rFonts w:eastAsia="Times New Roman"/>
              </w:rPr>
            </w:pPr>
            <w:r w:rsidRPr="006C66D0">
              <w:rPr>
                <w:sz w:val="22"/>
                <w:szCs w:val="22"/>
                <w:rtl/>
              </w:rPr>
              <w:t xml:space="preserve"> </w:t>
            </w:r>
            <w:r w:rsidRPr="00D91394">
              <w:rPr>
                <w:sz w:val="22"/>
                <w:szCs w:val="22"/>
                <w:rtl/>
              </w:rPr>
              <w:t xml:space="preserve">صدر كتيب في تشرين الأول/أكتوبر 2015 ووزع خلال الدورة العاشرة للجنة؛ وتواصل الأمانة ومكاتب اليونسكو الميدانية توزيعه (إجراء </w:t>
            </w:r>
            <w:r>
              <w:rPr>
                <w:sz w:val="22"/>
                <w:szCs w:val="22"/>
                <w:rtl/>
              </w:rPr>
              <w:t>مكتمل</w:t>
            </w:r>
            <w:r w:rsidRPr="00D91394">
              <w:rPr>
                <w:sz w:val="22"/>
                <w:szCs w:val="22"/>
                <w:rtl/>
              </w:rPr>
              <w:t>)</w:t>
            </w:r>
          </w:p>
        </w:tc>
        <w:tc>
          <w:tcPr>
            <w:tcW w:w="2521" w:type="dxa"/>
            <w:noWrap/>
          </w:tcPr>
          <w:p w:rsidR="00913A98" w:rsidRPr="006C66D0" w:rsidRDefault="00913A98" w:rsidP="00092F3F">
            <w:pPr>
              <w:spacing w:before="100" w:after="100"/>
              <w:ind w:left="57" w:right="57"/>
              <w:rPr>
                <w:rFonts w:eastAsia="Times New Roman"/>
              </w:rPr>
            </w:pPr>
            <w:r w:rsidRPr="006C66D0">
              <w:rPr>
                <w:sz w:val="22"/>
                <w:szCs w:val="22"/>
                <w:rtl/>
              </w:rPr>
              <w:t>تشرين الأول/أكتوبر 2015</w:t>
            </w:r>
          </w:p>
        </w:tc>
        <w:tc>
          <w:tcPr>
            <w:tcW w:w="4238" w:type="dxa"/>
            <w:noWrap/>
          </w:tcPr>
          <w:p w:rsidR="00913A98" w:rsidRPr="002C2E76" w:rsidRDefault="00913A98" w:rsidP="00092F3F">
            <w:pPr>
              <w:pStyle w:val="Default"/>
              <w:bidi/>
              <w:spacing w:before="100" w:after="100"/>
              <w:ind w:left="113" w:right="57"/>
              <w:rPr>
                <w:rFonts w:ascii="Times New Roman" w:eastAsia="Times New Roman" w:hAnsi="Times New Roman"/>
                <w:color w:val="auto"/>
                <w:sz w:val="22"/>
                <w:szCs w:val="22"/>
                <w:lang w:val="fr-FR"/>
              </w:rPr>
            </w:pPr>
            <w:r w:rsidRPr="006C66D0">
              <w:rPr>
                <w:color w:val="auto"/>
                <w:sz w:val="22"/>
                <w:szCs w:val="22"/>
                <w:rtl/>
              </w:rPr>
              <w:t xml:space="preserve">نشر وتوزيع كتيب "التراث الثقافي غير المادي والتنمية المستدامة" (عدة معلومات </w:t>
            </w:r>
            <w:r w:rsidRPr="002C2E76">
              <w:rPr>
                <w:rFonts w:ascii="Times New Roman" w:eastAsia="Times New Roman" w:hAnsi="Times New Roman"/>
                <w:color w:val="auto"/>
                <w:sz w:val="22"/>
                <w:szCs w:val="22"/>
                <w:lang w:val="fr-FR"/>
              </w:rPr>
              <w:t xml:space="preserve">ITH </w:t>
            </w:r>
            <w:r w:rsidRPr="006C66D0">
              <w:rPr>
                <w:color w:val="auto"/>
                <w:sz w:val="22"/>
                <w:szCs w:val="22"/>
                <w:rtl/>
              </w:rPr>
              <w:t>).</w:t>
            </w:r>
          </w:p>
        </w:tc>
      </w:tr>
      <w:tr w:rsidR="00913A98" w:rsidRPr="006C66D0">
        <w:tc>
          <w:tcPr>
            <w:tcW w:w="7599" w:type="dxa"/>
            <w:noWrap/>
            <w:tcMar>
              <w:top w:w="40" w:type="dxa"/>
              <w:left w:w="40" w:type="dxa"/>
              <w:bottom w:w="40" w:type="dxa"/>
              <w:right w:w="40" w:type="dxa"/>
            </w:tcMar>
          </w:tcPr>
          <w:p w:rsidR="00913A98" w:rsidRPr="006C66D0" w:rsidRDefault="006456BD" w:rsidP="004845B9">
            <w:pPr>
              <w:pStyle w:val="ListParagraph"/>
              <w:numPr>
                <w:ilvl w:val="0"/>
                <w:numId w:val="23"/>
              </w:numPr>
              <w:bidi/>
              <w:spacing w:before="100" w:after="100"/>
              <w:ind w:left="475" w:hanging="386"/>
              <w:rPr>
                <w:rFonts w:eastAsia="Times New Roman"/>
              </w:rPr>
            </w:pPr>
            <w:r w:rsidRPr="006C66D0">
              <w:rPr>
                <w:sz w:val="22"/>
                <w:szCs w:val="22"/>
                <w:rtl/>
              </w:rPr>
              <w:t>تمّت مراجعة</w:t>
            </w:r>
            <w:r>
              <w:rPr>
                <w:sz w:val="22"/>
                <w:szCs w:val="22"/>
              </w:rPr>
              <w:t xml:space="preserve"> </w:t>
            </w:r>
            <w:r w:rsidRPr="006C66D0">
              <w:rPr>
                <w:sz w:val="22"/>
                <w:szCs w:val="22"/>
                <w:rtl/>
              </w:rPr>
              <w:t xml:space="preserve"> نموذج وضع التقارير للتدريب</w:t>
            </w:r>
            <w:r>
              <w:rPr>
                <w:sz w:val="22"/>
                <w:szCs w:val="22"/>
              </w:rPr>
              <w:t xml:space="preserve"> </w:t>
            </w:r>
            <w:r>
              <w:rPr>
                <w:rFonts w:hint="cs"/>
                <w:sz w:val="22"/>
                <w:szCs w:val="22"/>
                <w:rtl/>
              </w:rPr>
              <w:t xml:space="preserve">لكي </w:t>
            </w:r>
            <w:r w:rsidRPr="004845B9">
              <w:rPr>
                <w:sz w:val="22"/>
                <w:szCs w:val="22"/>
                <w:rtl/>
              </w:rPr>
              <w:t>تشمل</w:t>
            </w:r>
            <w:r w:rsidRPr="004845B9">
              <w:rPr>
                <w:sz w:val="22"/>
                <w:szCs w:val="22"/>
                <w:rtl/>
                <w:lang w:bidi="ar"/>
              </w:rPr>
              <w:t xml:space="preserve"> </w:t>
            </w:r>
            <w:r w:rsidRPr="004845B9">
              <w:rPr>
                <w:sz w:val="22"/>
                <w:szCs w:val="22"/>
                <w:rtl/>
              </w:rPr>
              <w:t>أسئلة حول</w:t>
            </w:r>
            <w:r w:rsidRPr="004845B9">
              <w:rPr>
                <w:sz w:val="22"/>
                <w:szCs w:val="22"/>
                <w:rtl/>
                <w:lang w:bidi="ar"/>
              </w:rPr>
              <w:t xml:space="preserve"> </w:t>
            </w:r>
            <w:r w:rsidRPr="004845B9">
              <w:rPr>
                <w:sz w:val="22"/>
                <w:szCs w:val="22"/>
                <w:rtl/>
              </w:rPr>
              <w:t>الخبرات في مجالات</w:t>
            </w:r>
            <w:r w:rsidRPr="004845B9">
              <w:rPr>
                <w:sz w:val="22"/>
                <w:szCs w:val="22"/>
                <w:rtl/>
                <w:lang w:bidi="ar"/>
              </w:rPr>
              <w:t xml:space="preserve"> </w:t>
            </w:r>
            <w:r w:rsidRPr="004845B9">
              <w:rPr>
                <w:sz w:val="22"/>
                <w:szCs w:val="22"/>
                <w:rtl/>
              </w:rPr>
              <w:t>مختلفة من</w:t>
            </w:r>
            <w:r w:rsidRPr="004845B9">
              <w:rPr>
                <w:sz w:val="22"/>
                <w:szCs w:val="22"/>
                <w:rtl/>
                <w:lang w:bidi="ar"/>
              </w:rPr>
              <w:t xml:space="preserve"> </w:t>
            </w:r>
            <w:r w:rsidRPr="004845B9">
              <w:rPr>
                <w:sz w:val="22"/>
                <w:szCs w:val="22"/>
                <w:rtl/>
              </w:rPr>
              <w:t>التنمية المستدامة، ويجري</w:t>
            </w:r>
            <w:r w:rsidRPr="004845B9">
              <w:rPr>
                <w:sz w:val="22"/>
                <w:szCs w:val="22"/>
                <w:rtl/>
                <w:lang w:bidi="ar"/>
              </w:rPr>
              <w:t xml:space="preserve"> </w:t>
            </w:r>
            <w:r w:rsidRPr="004845B9">
              <w:rPr>
                <w:sz w:val="22"/>
                <w:szCs w:val="22"/>
                <w:rtl/>
              </w:rPr>
              <w:t>حاليا إعداد</w:t>
            </w:r>
            <w:r w:rsidRPr="004845B9">
              <w:rPr>
                <w:sz w:val="22"/>
                <w:szCs w:val="22"/>
                <w:rtl/>
                <w:lang w:bidi="ar"/>
              </w:rPr>
              <w:t xml:space="preserve"> </w:t>
            </w:r>
            <w:r w:rsidRPr="004845B9">
              <w:rPr>
                <w:sz w:val="22"/>
                <w:szCs w:val="22"/>
                <w:rtl/>
              </w:rPr>
              <w:t>أداة</w:t>
            </w:r>
            <w:r w:rsidRPr="004845B9">
              <w:rPr>
                <w:sz w:val="22"/>
                <w:szCs w:val="22"/>
                <w:rtl/>
                <w:lang w:bidi="ar"/>
              </w:rPr>
              <w:t xml:space="preserve"> </w:t>
            </w:r>
            <w:r w:rsidRPr="006C66D0">
              <w:rPr>
                <w:sz w:val="22"/>
                <w:szCs w:val="22"/>
                <w:rtl/>
              </w:rPr>
              <w:t>التقارير</w:t>
            </w:r>
            <w:r w:rsidRPr="0053747C">
              <w:rPr>
                <w:rFonts w:hint="cs"/>
                <w:sz w:val="22"/>
                <w:szCs w:val="22"/>
                <w:rtl/>
              </w:rPr>
              <w:t xml:space="preserve"> </w:t>
            </w:r>
            <w:r w:rsidRPr="004845B9">
              <w:rPr>
                <w:sz w:val="22"/>
                <w:szCs w:val="22"/>
                <w:rtl/>
              </w:rPr>
              <w:t>الإلكترونية</w:t>
            </w:r>
            <w:r w:rsidRPr="004845B9">
              <w:rPr>
                <w:sz w:val="22"/>
                <w:szCs w:val="22"/>
                <w:rtl/>
                <w:lang w:bidi="ar"/>
              </w:rPr>
              <w:t xml:space="preserve"> </w:t>
            </w:r>
            <w:r w:rsidRPr="004845B9">
              <w:rPr>
                <w:sz w:val="22"/>
                <w:szCs w:val="22"/>
                <w:rtl/>
              </w:rPr>
              <w:t>لتعكس هذه</w:t>
            </w:r>
            <w:r w:rsidRPr="004845B9">
              <w:rPr>
                <w:sz w:val="22"/>
                <w:szCs w:val="22"/>
                <w:rtl/>
                <w:lang w:bidi="ar"/>
              </w:rPr>
              <w:t xml:space="preserve"> </w:t>
            </w:r>
            <w:r w:rsidRPr="004845B9">
              <w:rPr>
                <w:sz w:val="22"/>
                <w:szCs w:val="22"/>
                <w:rtl/>
              </w:rPr>
              <w:t>التطورات</w:t>
            </w:r>
            <w:r w:rsidRPr="004845B9">
              <w:rPr>
                <w:sz w:val="22"/>
                <w:szCs w:val="22"/>
                <w:rtl/>
                <w:lang w:bidi="ar"/>
              </w:rPr>
              <w:t xml:space="preserve"> </w:t>
            </w:r>
            <w:r w:rsidRPr="004845B9">
              <w:rPr>
                <w:sz w:val="22"/>
                <w:szCs w:val="22"/>
                <w:rtl/>
              </w:rPr>
              <w:t>وتسهل</w:t>
            </w:r>
            <w:r w:rsidRPr="004845B9">
              <w:rPr>
                <w:sz w:val="22"/>
                <w:szCs w:val="22"/>
                <w:rtl/>
                <w:lang w:bidi="ar"/>
              </w:rPr>
              <w:t xml:space="preserve"> </w:t>
            </w:r>
            <w:r w:rsidRPr="004845B9">
              <w:rPr>
                <w:sz w:val="22"/>
                <w:szCs w:val="22"/>
                <w:rtl/>
              </w:rPr>
              <w:t>إدخال وتصدير وتحليل</w:t>
            </w:r>
            <w:r w:rsidR="009D6658" w:rsidRPr="0042459F">
              <w:rPr>
                <w:rFonts w:hint="cs"/>
                <w:sz w:val="22"/>
                <w:szCs w:val="22"/>
                <w:rtl/>
              </w:rPr>
              <w:t xml:space="preserve"> البيانات</w:t>
            </w:r>
            <w:r w:rsidRPr="004845B9">
              <w:rPr>
                <w:sz w:val="22"/>
                <w:szCs w:val="22"/>
                <w:rtl/>
              </w:rPr>
              <w:t>.</w:t>
            </w:r>
          </w:p>
        </w:tc>
        <w:tc>
          <w:tcPr>
            <w:tcW w:w="2521" w:type="dxa"/>
            <w:noWrap/>
          </w:tcPr>
          <w:p w:rsidR="00913A98" w:rsidRPr="006C66D0" w:rsidRDefault="00913A98" w:rsidP="00092F3F">
            <w:pPr>
              <w:spacing w:before="100" w:after="100"/>
              <w:ind w:left="57" w:right="57"/>
              <w:rPr>
                <w:rFonts w:eastAsia="Times New Roman"/>
              </w:rPr>
            </w:pPr>
            <w:r w:rsidRPr="006C66D0">
              <w:rPr>
                <w:rFonts w:eastAsia="Times New Roman"/>
                <w:sz w:val="22"/>
                <w:szCs w:val="22"/>
              </w:rPr>
              <w:t>2016</w:t>
            </w:r>
          </w:p>
        </w:tc>
        <w:tc>
          <w:tcPr>
            <w:tcW w:w="4238" w:type="dxa"/>
            <w:noWrap/>
          </w:tcPr>
          <w:p w:rsidR="00913A98" w:rsidRPr="002C2E76" w:rsidRDefault="00913A98" w:rsidP="00092F3F">
            <w:pPr>
              <w:pStyle w:val="Default"/>
              <w:bidi/>
              <w:spacing w:before="100" w:after="100"/>
              <w:ind w:left="113" w:right="57"/>
              <w:rPr>
                <w:rFonts w:ascii="Times New Roman" w:eastAsia="Times New Roman" w:hAnsi="Times New Roman"/>
                <w:color w:val="auto"/>
                <w:sz w:val="22"/>
                <w:szCs w:val="22"/>
                <w:lang w:val="fr-FR"/>
              </w:rPr>
            </w:pPr>
            <w:r w:rsidRPr="006C66D0">
              <w:rPr>
                <w:color w:val="auto"/>
                <w:sz w:val="22"/>
                <w:szCs w:val="22"/>
                <w:rtl/>
              </w:rPr>
              <w:t xml:space="preserve">مراجعة نموذج وضع التقارير المعدّ للتدريب لتضمين مسألة مشاركة خبراء التنمية المستدامة. </w:t>
            </w:r>
          </w:p>
        </w:tc>
      </w:tr>
      <w:tr w:rsidR="00913A98" w:rsidRPr="006C66D0">
        <w:tc>
          <w:tcPr>
            <w:tcW w:w="7599" w:type="dxa"/>
            <w:noWrap/>
            <w:tcMar>
              <w:top w:w="40" w:type="dxa"/>
              <w:left w:w="40" w:type="dxa"/>
              <w:bottom w:w="40" w:type="dxa"/>
              <w:right w:w="40" w:type="dxa"/>
            </w:tcMar>
          </w:tcPr>
          <w:p w:rsidR="00913A98" w:rsidRPr="006C66D0" w:rsidRDefault="00913A98" w:rsidP="00092F3F">
            <w:pPr>
              <w:pStyle w:val="ListParagraph"/>
              <w:numPr>
                <w:ilvl w:val="0"/>
                <w:numId w:val="23"/>
              </w:numPr>
              <w:bidi/>
              <w:spacing w:before="100" w:after="100"/>
              <w:ind w:left="470" w:hanging="357"/>
              <w:rPr>
                <w:rFonts w:eastAsia="Times New Roman"/>
              </w:rPr>
            </w:pPr>
            <w:r w:rsidRPr="006C66D0">
              <w:rPr>
                <w:sz w:val="22"/>
                <w:szCs w:val="22"/>
                <w:rtl/>
              </w:rPr>
              <w:t>حرّرت شعبة التراث الثقافي غير المادي، بعد التشاور مع المكاتب الميدانية، مذكرة توجيهية تمّ توزيعها على المكاتب مع الكتيب المذكور أعلاه.</w:t>
            </w:r>
          </w:p>
        </w:tc>
        <w:tc>
          <w:tcPr>
            <w:tcW w:w="2521" w:type="dxa"/>
            <w:noWrap/>
          </w:tcPr>
          <w:p w:rsidR="00913A98" w:rsidRPr="006C66D0" w:rsidRDefault="00913A98" w:rsidP="00092F3F">
            <w:pPr>
              <w:spacing w:before="100" w:after="100"/>
              <w:ind w:left="57" w:right="57"/>
              <w:rPr>
                <w:rFonts w:eastAsia="Times New Roman"/>
              </w:rPr>
            </w:pPr>
            <w:r w:rsidRPr="006C66D0">
              <w:rPr>
                <w:sz w:val="22"/>
                <w:szCs w:val="22"/>
                <w:rtl/>
              </w:rPr>
              <w:t>آذار/مارس 2016</w:t>
            </w:r>
          </w:p>
        </w:tc>
        <w:tc>
          <w:tcPr>
            <w:tcW w:w="4238" w:type="dxa"/>
            <w:noWrap/>
          </w:tcPr>
          <w:p w:rsidR="00913A98" w:rsidRPr="006C66D0" w:rsidRDefault="00913A98" w:rsidP="00092F3F">
            <w:pPr>
              <w:pStyle w:val="Default"/>
              <w:bidi/>
              <w:spacing w:before="100" w:after="100"/>
              <w:ind w:left="113" w:right="57"/>
              <w:rPr>
                <w:rFonts w:ascii="Times New Roman" w:eastAsia="Times New Roman" w:hAnsi="Times New Roman"/>
                <w:color w:val="auto"/>
                <w:sz w:val="22"/>
                <w:szCs w:val="22"/>
              </w:rPr>
            </w:pPr>
            <w:r w:rsidRPr="006C66D0">
              <w:rPr>
                <w:color w:val="auto"/>
                <w:sz w:val="22"/>
                <w:szCs w:val="22"/>
                <w:rtl/>
              </w:rPr>
              <w:t>إعداد دليل للمكاتب الميدانية.</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092F3F">
            <w:pPr>
              <w:tabs>
                <w:tab w:val="left" w:pos="2640"/>
              </w:tabs>
              <w:spacing w:before="100" w:after="100"/>
              <w:ind w:left="113" w:right="113"/>
              <w:jc w:val="both"/>
              <w:rPr>
                <w:rFonts w:eastAsia="Times New Roman"/>
                <w:b/>
                <w:bCs/>
              </w:rPr>
            </w:pPr>
            <w:r w:rsidRPr="006C66D0">
              <w:rPr>
                <w:b/>
                <w:bCs/>
                <w:sz w:val="22"/>
                <w:szCs w:val="22"/>
                <w:rtl/>
              </w:rPr>
              <w:t>التوصية 6: إنشاء آلية متابعة لأنشطة بناء القدرات لجمع البيانات حول فعاليتها بمشاركة كاملة لمكاتب اليونسكو الميدانية وبالتعاون مع اللجان الوطنية.</w:t>
            </w:r>
          </w:p>
        </w:tc>
      </w:tr>
      <w:tr w:rsidR="00913A98" w:rsidRPr="006C66D0">
        <w:tc>
          <w:tcPr>
            <w:tcW w:w="14358" w:type="dxa"/>
            <w:gridSpan w:val="3"/>
            <w:noWrap/>
            <w:tcMar>
              <w:top w:w="40" w:type="dxa"/>
              <w:left w:w="40" w:type="dxa"/>
              <w:bottom w:w="40" w:type="dxa"/>
              <w:right w:w="40" w:type="dxa"/>
            </w:tcMar>
          </w:tcPr>
          <w:p w:rsidR="00913A98" w:rsidRPr="006C66D0" w:rsidRDefault="00913A98" w:rsidP="00092F3F">
            <w:pPr>
              <w:spacing w:before="100" w:after="100"/>
              <w:ind w:left="113" w:right="113"/>
              <w:jc w:val="both"/>
              <w:rPr>
                <w:rFonts w:eastAsia="Times New Roman"/>
              </w:rPr>
            </w:pPr>
            <w:r w:rsidRPr="006C66D0">
              <w:rPr>
                <w:b/>
                <w:bCs/>
                <w:sz w:val="22"/>
                <w:szCs w:val="22"/>
                <w:rtl/>
              </w:rPr>
              <w:t>الاستجابة الإدارية:</w:t>
            </w:r>
            <w:r w:rsidRPr="006C66D0">
              <w:rPr>
                <w:sz w:val="22"/>
                <w:szCs w:val="22"/>
                <w:rtl/>
              </w:rPr>
              <w:t xml:space="preserve"> يجب إجراء مشاورات من أجل إنشاء آلية المتابعة هذه.</w:t>
            </w:r>
            <w:r w:rsidRPr="006C66D0">
              <w:rPr>
                <w:rFonts w:eastAsia="Times New Roman"/>
                <w:sz w:val="22"/>
                <w:szCs w:val="22"/>
              </w:rPr>
              <w:t xml:space="preserve"> </w:t>
            </w:r>
            <w:r w:rsidRPr="006C66D0">
              <w:rPr>
                <w:sz w:val="22"/>
                <w:szCs w:val="22"/>
                <w:rtl/>
              </w:rPr>
              <w:t>ينبغي إنشاء هذه الآلية على أساس تجريبي في منطقة مختارة بحلول نهاية العام.</w:t>
            </w:r>
          </w:p>
        </w:tc>
      </w:tr>
      <w:tr w:rsidR="00913A98" w:rsidRPr="006C66D0">
        <w:tc>
          <w:tcPr>
            <w:tcW w:w="7599" w:type="dxa"/>
            <w:noWrap/>
            <w:tcMar>
              <w:top w:w="40" w:type="dxa"/>
              <w:left w:w="40" w:type="dxa"/>
              <w:bottom w:w="40" w:type="dxa"/>
              <w:right w:w="40" w:type="dxa"/>
            </w:tcMar>
          </w:tcPr>
          <w:p w:rsidR="00913A98" w:rsidRPr="006C66D0" w:rsidRDefault="00913A98" w:rsidP="00675F3A">
            <w:pPr>
              <w:spacing w:before="100" w:after="100"/>
              <w:jc w:val="center"/>
              <w:rPr>
                <w:rFonts w:eastAsia="Times New Roman"/>
                <w:b/>
                <w:bCs/>
              </w:rPr>
            </w:pPr>
            <w:r w:rsidRPr="006C66D0">
              <w:rPr>
                <w:b/>
                <w:bCs/>
                <w:sz w:val="22"/>
                <w:szCs w:val="22"/>
                <w:rtl/>
              </w:rPr>
              <w:t>الحالة</w:t>
            </w:r>
          </w:p>
        </w:tc>
        <w:tc>
          <w:tcPr>
            <w:tcW w:w="2521" w:type="dxa"/>
            <w:noWrap/>
          </w:tcPr>
          <w:p w:rsidR="00913A98" w:rsidRPr="006C66D0" w:rsidRDefault="00913A98" w:rsidP="00675F3A">
            <w:pPr>
              <w:spacing w:before="100" w:after="100"/>
              <w:jc w:val="center"/>
              <w:rPr>
                <w:rFonts w:eastAsia="Times New Roman"/>
                <w:b/>
                <w:bCs/>
              </w:rPr>
            </w:pPr>
            <w:r w:rsidRPr="006C66D0">
              <w:rPr>
                <w:b/>
                <w:bCs/>
                <w:sz w:val="22"/>
                <w:szCs w:val="22"/>
                <w:rtl/>
              </w:rPr>
              <w:t>التاريخ المنظر للتنفيذ</w:t>
            </w:r>
          </w:p>
        </w:tc>
        <w:tc>
          <w:tcPr>
            <w:tcW w:w="4238" w:type="dxa"/>
            <w:noWrap/>
          </w:tcPr>
          <w:p w:rsidR="00913A98" w:rsidRPr="006C66D0" w:rsidRDefault="00913A98" w:rsidP="00675F3A">
            <w:pPr>
              <w:spacing w:before="100" w:after="100"/>
              <w:jc w:val="center"/>
              <w:rPr>
                <w:rFonts w:eastAsia="Times New Roman"/>
                <w:b/>
                <w:bCs/>
              </w:rPr>
            </w:pPr>
            <w:r w:rsidRPr="006C66D0">
              <w:rPr>
                <w:b/>
                <w:bCs/>
                <w:sz w:val="22"/>
                <w:szCs w:val="22"/>
                <w:rtl/>
              </w:rPr>
              <w:t>الإجراءات المقرّرة</w:t>
            </w:r>
          </w:p>
        </w:tc>
      </w:tr>
      <w:tr w:rsidR="00913A98" w:rsidRPr="006C66D0">
        <w:tc>
          <w:tcPr>
            <w:tcW w:w="7599" w:type="dxa"/>
            <w:shd w:val="clear" w:color="auto" w:fill="FFFFFF"/>
            <w:noWrap/>
            <w:tcMar>
              <w:top w:w="40" w:type="dxa"/>
              <w:left w:w="40" w:type="dxa"/>
              <w:bottom w:w="40" w:type="dxa"/>
              <w:right w:w="40" w:type="dxa"/>
            </w:tcMar>
          </w:tcPr>
          <w:p w:rsidR="00913A98" w:rsidRPr="002C2E76" w:rsidRDefault="00913A98" w:rsidP="00675F3A">
            <w:pPr>
              <w:pStyle w:val="COMPreambulaDecisions"/>
              <w:numPr>
                <w:ilvl w:val="0"/>
                <w:numId w:val="26"/>
              </w:numPr>
              <w:bidi/>
              <w:spacing w:before="100" w:after="100"/>
              <w:ind w:left="470" w:hanging="357"/>
              <w:rPr>
                <w:rFonts w:eastAsia="Times New Roman"/>
                <w:lang w:val="fr-FR"/>
              </w:rPr>
            </w:pPr>
            <w:r w:rsidRPr="006C66D0">
              <w:rPr>
                <w:rtl/>
              </w:rPr>
              <w:t>استشارت شعبة التراث الثقافي غير المادي مرفق الإشراف الداخلي وميسرين خبراء ونظراء وطنيين مختارين ومكاتب اليونسكو الميدانية، الذين قدموا استشارات بشأن المنهجية؛ وتحدّد العملية بميزانية تقديرية (إجراء مكتمل).</w:t>
            </w:r>
          </w:p>
        </w:tc>
        <w:tc>
          <w:tcPr>
            <w:tcW w:w="2521" w:type="dxa"/>
            <w:shd w:val="clear" w:color="auto" w:fill="FFFFFF"/>
            <w:noWrap/>
          </w:tcPr>
          <w:p w:rsidR="00913A98" w:rsidRPr="006C66D0" w:rsidRDefault="00913A98" w:rsidP="00675F3A">
            <w:pPr>
              <w:spacing w:before="100" w:after="100"/>
              <w:ind w:left="57"/>
              <w:rPr>
                <w:rFonts w:eastAsia="Times New Roman"/>
              </w:rPr>
            </w:pPr>
            <w:r w:rsidRPr="006C66D0">
              <w:rPr>
                <w:sz w:val="22"/>
                <w:szCs w:val="22"/>
                <w:rtl/>
              </w:rPr>
              <w:t>حزيران/يونيو 2015</w:t>
            </w:r>
          </w:p>
        </w:tc>
        <w:tc>
          <w:tcPr>
            <w:tcW w:w="4238" w:type="dxa"/>
            <w:shd w:val="clear" w:color="auto" w:fill="FFFFFF"/>
            <w:noWrap/>
          </w:tcPr>
          <w:p w:rsidR="00913A98" w:rsidRPr="002C2E76" w:rsidRDefault="00913A98" w:rsidP="00675F3A">
            <w:pPr>
              <w:pStyle w:val="Default"/>
              <w:bidi/>
              <w:spacing w:before="100" w:after="100"/>
              <w:ind w:left="113"/>
              <w:rPr>
                <w:rFonts w:ascii="Times New Roman" w:eastAsia="Times New Roman" w:hAnsi="Times New Roman"/>
                <w:color w:val="auto"/>
                <w:sz w:val="22"/>
                <w:szCs w:val="22"/>
                <w:lang w:val="fr-FR"/>
              </w:rPr>
            </w:pPr>
            <w:r w:rsidRPr="006C66D0">
              <w:rPr>
                <w:color w:val="auto"/>
                <w:sz w:val="22"/>
                <w:szCs w:val="22"/>
                <w:rtl/>
              </w:rPr>
              <w:t>تحديد المنهجية وخطة العمل لتتماشى مع نظرية التغيير الشاملة.</w:t>
            </w:r>
          </w:p>
        </w:tc>
      </w:tr>
      <w:tr w:rsidR="00913A98" w:rsidRPr="006C66D0">
        <w:tc>
          <w:tcPr>
            <w:tcW w:w="7599" w:type="dxa"/>
            <w:noWrap/>
            <w:tcMar>
              <w:top w:w="40" w:type="dxa"/>
              <w:left w:w="40" w:type="dxa"/>
              <w:bottom w:w="40" w:type="dxa"/>
              <w:right w:w="40" w:type="dxa"/>
            </w:tcMar>
          </w:tcPr>
          <w:p w:rsidR="00913A98" w:rsidRPr="006C66D0" w:rsidRDefault="00913A98" w:rsidP="00675F3A">
            <w:pPr>
              <w:spacing w:before="100" w:after="100"/>
              <w:ind w:left="113"/>
              <w:rPr>
                <w:rFonts w:eastAsia="Times New Roman"/>
              </w:rPr>
            </w:pPr>
            <w:r w:rsidRPr="006C66D0">
              <w:rPr>
                <w:sz w:val="22"/>
                <w:szCs w:val="22"/>
                <w:rtl/>
              </w:rPr>
              <w:lastRenderedPageBreak/>
              <w:t>يجري حاليا إنشاء الآلية.</w:t>
            </w:r>
          </w:p>
        </w:tc>
        <w:tc>
          <w:tcPr>
            <w:tcW w:w="2521" w:type="dxa"/>
            <w:noWrap/>
          </w:tcPr>
          <w:p w:rsidR="00913A98" w:rsidRPr="006C66D0" w:rsidRDefault="00913A98" w:rsidP="00675F3A">
            <w:pPr>
              <w:spacing w:before="100" w:after="100"/>
              <w:ind w:left="57"/>
              <w:rPr>
                <w:rFonts w:eastAsia="Times New Roman"/>
              </w:rPr>
            </w:pPr>
            <w:r w:rsidRPr="006C66D0">
              <w:rPr>
                <w:rFonts w:eastAsia="Times New Roman"/>
                <w:sz w:val="22"/>
                <w:szCs w:val="22"/>
              </w:rPr>
              <w:t>2016</w:t>
            </w:r>
          </w:p>
        </w:tc>
        <w:tc>
          <w:tcPr>
            <w:tcW w:w="4238" w:type="dxa"/>
            <w:noWrap/>
          </w:tcPr>
          <w:p w:rsidR="00913A98" w:rsidRPr="006C66D0" w:rsidRDefault="00913A98" w:rsidP="00675F3A">
            <w:pPr>
              <w:spacing w:before="100" w:after="100"/>
              <w:ind w:left="113"/>
              <w:rPr>
                <w:rFonts w:eastAsia="Times New Roman"/>
              </w:rPr>
            </w:pPr>
            <w:r w:rsidRPr="006C66D0">
              <w:rPr>
                <w:sz w:val="22"/>
                <w:szCs w:val="22"/>
                <w:rtl/>
              </w:rPr>
              <w:t>إنشاء الآلية</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120" w:after="120"/>
              <w:ind w:left="113" w:right="113"/>
              <w:jc w:val="both"/>
              <w:rPr>
                <w:rFonts w:eastAsia="Times New Roman"/>
                <w:b/>
                <w:bCs/>
              </w:rPr>
            </w:pPr>
            <w:r w:rsidRPr="006C66D0">
              <w:rPr>
                <w:b/>
                <w:bCs/>
                <w:sz w:val="22"/>
                <w:szCs w:val="22"/>
                <w:rtl/>
              </w:rPr>
              <w:t xml:space="preserve">التوصية 7: استعراض مضمون وشكل </w:t>
            </w:r>
            <w:proofErr w:type="spellStart"/>
            <w:r w:rsidRPr="006C66D0">
              <w:rPr>
                <w:b/>
                <w:bCs/>
                <w:sz w:val="22"/>
                <w:szCs w:val="22"/>
                <w:rtl/>
              </w:rPr>
              <w:t>إستراتيجية</w:t>
            </w:r>
            <w:proofErr w:type="spellEnd"/>
            <w:r w:rsidRPr="006C66D0">
              <w:rPr>
                <w:b/>
                <w:bCs/>
                <w:sz w:val="22"/>
                <w:szCs w:val="22"/>
                <w:rtl/>
              </w:rPr>
              <w:t xml:space="preserve"> بناء القدرات (وملاءمته عند الحاجة) للتأكد من أنها تستجيب للتحديات الكبرى في التنفيذ على الصعيد الوطني.</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120"/>
              <w:ind w:left="113" w:right="113"/>
              <w:jc w:val="both"/>
              <w:rPr>
                <w:rFonts w:eastAsia="Times New Roman"/>
              </w:rPr>
            </w:pPr>
            <w:r w:rsidRPr="006C66D0">
              <w:rPr>
                <w:b/>
                <w:bCs/>
                <w:sz w:val="22"/>
                <w:szCs w:val="22"/>
                <w:rtl/>
              </w:rPr>
              <w:t>الاستجابة الإدارية:</w:t>
            </w:r>
            <w:r w:rsidRPr="006C66D0">
              <w:rPr>
                <w:sz w:val="22"/>
                <w:szCs w:val="22"/>
                <w:rtl/>
              </w:rPr>
              <w:t xml:space="preserve"> تُعقد اجتماعات استعراضية بشكل منتظم من أجل تقييم مضمون وشكل </w:t>
            </w:r>
            <w:proofErr w:type="spellStart"/>
            <w:r w:rsidRPr="006C66D0">
              <w:rPr>
                <w:sz w:val="22"/>
                <w:szCs w:val="22"/>
                <w:rtl/>
              </w:rPr>
              <w:t>إستراتيجية</w:t>
            </w:r>
            <w:proofErr w:type="spellEnd"/>
            <w:r w:rsidRPr="006C66D0">
              <w:rPr>
                <w:sz w:val="22"/>
                <w:szCs w:val="22"/>
                <w:rtl/>
              </w:rPr>
              <w:t xml:space="preserve"> بناء القدرات، ولا سيما لتكييفها مع الاحتياجات المتطورة على الصعيد الوطني.</w:t>
            </w:r>
          </w:p>
        </w:tc>
      </w:tr>
      <w:tr w:rsidR="00913A98" w:rsidRPr="006C66D0">
        <w:tc>
          <w:tcPr>
            <w:tcW w:w="7599" w:type="dxa"/>
            <w:noWrap/>
            <w:tcMar>
              <w:top w:w="40" w:type="dxa"/>
              <w:left w:w="40" w:type="dxa"/>
              <w:bottom w:w="40" w:type="dxa"/>
              <w:right w:w="40" w:type="dxa"/>
            </w:tcMar>
          </w:tcPr>
          <w:p w:rsidR="00913A98" w:rsidRPr="006C66D0" w:rsidRDefault="00913A98" w:rsidP="00675F3A">
            <w:pPr>
              <w:spacing w:before="120" w:after="120"/>
              <w:jc w:val="center"/>
              <w:rPr>
                <w:rFonts w:eastAsia="Times New Roman"/>
                <w:b/>
                <w:bCs/>
              </w:rPr>
            </w:pPr>
            <w:r w:rsidRPr="006C66D0">
              <w:rPr>
                <w:b/>
                <w:bCs/>
                <w:sz w:val="22"/>
                <w:szCs w:val="22"/>
                <w:rtl/>
              </w:rPr>
              <w:t>الحالة</w:t>
            </w:r>
          </w:p>
        </w:tc>
        <w:tc>
          <w:tcPr>
            <w:tcW w:w="2521" w:type="dxa"/>
            <w:noWrap/>
          </w:tcPr>
          <w:p w:rsidR="00913A98" w:rsidRPr="006C66D0" w:rsidRDefault="00913A98" w:rsidP="00675F3A">
            <w:pPr>
              <w:spacing w:before="120" w:after="120"/>
              <w:jc w:val="center"/>
              <w:rPr>
                <w:rFonts w:eastAsia="Times New Roman"/>
                <w:b/>
                <w:bCs/>
              </w:rPr>
            </w:pPr>
            <w:r w:rsidRPr="006C66D0">
              <w:rPr>
                <w:b/>
                <w:bCs/>
                <w:sz w:val="22"/>
                <w:szCs w:val="22"/>
                <w:rtl/>
              </w:rPr>
              <w:t>التاريخ المنظر للتنفيذ</w:t>
            </w:r>
          </w:p>
        </w:tc>
        <w:tc>
          <w:tcPr>
            <w:tcW w:w="4238" w:type="dxa"/>
            <w:noWrap/>
          </w:tcPr>
          <w:p w:rsidR="00913A98" w:rsidRPr="006C66D0" w:rsidRDefault="00913A98" w:rsidP="00675F3A">
            <w:pPr>
              <w:spacing w:before="120" w:after="120"/>
              <w:jc w:val="center"/>
              <w:rPr>
                <w:rFonts w:eastAsia="Times New Roman"/>
                <w:b/>
                <w:bCs/>
              </w:rPr>
            </w:pPr>
            <w:r w:rsidRPr="006C66D0">
              <w:rPr>
                <w:b/>
                <w:bCs/>
                <w:sz w:val="22"/>
                <w:szCs w:val="22"/>
                <w:rtl/>
              </w:rPr>
              <w:t>الإجراءات المقرّرة</w:t>
            </w:r>
          </w:p>
        </w:tc>
      </w:tr>
      <w:tr w:rsidR="00913A98" w:rsidRPr="006C66D0">
        <w:tc>
          <w:tcPr>
            <w:tcW w:w="7599" w:type="dxa"/>
            <w:noWrap/>
            <w:tcMar>
              <w:top w:w="40" w:type="dxa"/>
              <w:left w:w="40" w:type="dxa"/>
              <w:bottom w:w="40" w:type="dxa"/>
              <w:right w:w="40" w:type="dxa"/>
            </w:tcMar>
          </w:tcPr>
          <w:p w:rsidR="00913A98" w:rsidRPr="006C66D0" w:rsidRDefault="00913A98" w:rsidP="00675F3A">
            <w:pPr>
              <w:pStyle w:val="ListParagraph"/>
              <w:numPr>
                <w:ilvl w:val="0"/>
                <w:numId w:val="23"/>
              </w:numPr>
              <w:bidi/>
              <w:spacing w:before="120" w:after="120"/>
              <w:ind w:left="470" w:hanging="357"/>
              <w:rPr>
                <w:rFonts w:eastAsia="Times New Roman"/>
              </w:rPr>
            </w:pPr>
            <w:r w:rsidRPr="006C66D0">
              <w:rPr>
                <w:sz w:val="22"/>
                <w:szCs w:val="22"/>
                <w:rtl/>
              </w:rPr>
              <w:t>تمّت مراجعة نماذج التقدم المحرز والتقارير النهائية لمشاريع بناء القدرات باستخدام إطار منطقي وقع تحديثه ليشمل معلومات عن التحديات الكبرى التي تواجه في التطبيق على الصعيد الوطني.</w:t>
            </w:r>
          </w:p>
        </w:tc>
        <w:tc>
          <w:tcPr>
            <w:tcW w:w="2521" w:type="dxa"/>
            <w:noWrap/>
          </w:tcPr>
          <w:p w:rsidR="00913A98" w:rsidRPr="006C66D0" w:rsidRDefault="00913A98" w:rsidP="00675F3A">
            <w:pPr>
              <w:spacing w:before="120" w:after="120"/>
              <w:ind w:left="57"/>
              <w:rPr>
                <w:rFonts w:eastAsia="Times New Roman"/>
              </w:rPr>
            </w:pPr>
            <w:r w:rsidRPr="006C66D0">
              <w:rPr>
                <w:sz w:val="22"/>
                <w:szCs w:val="22"/>
                <w:rtl/>
              </w:rPr>
              <w:t>في طور الانجاز</w:t>
            </w:r>
          </w:p>
        </w:tc>
        <w:tc>
          <w:tcPr>
            <w:tcW w:w="4238" w:type="dxa"/>
            <w:noWrap/>
          </w:tcPr>
          <w:p w:rsidR="00913A98" w:rsidRPr="002C2E76" w:rsidRDefault="00913A98" w:rsidP="00675F3A">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 xml:space="preserve">عكس التعديلات الأولية في الإطار المنطقي الذي وقع تحديثه على أساس تقييم مرفق الإشراف الداخلي. </w:t>
            </w:r>
          </w:p>
        </w:tc>
      </w:tr>
      <w:tr w:rsidR="00913A98" w:rsidRPr="006C66D0">
        <w:tc>
          <w:tcPr>
            <w:tcW w:w="7599" w:type="dxa"/>
            <w:noWrap/>
            <w:tcMar>
              <w:top w:w="40" w:type="dxa"/>
              <w:left w:w="40" w:type="dxa"/>
              <w:bottom w:w="40" w:type="dxa"/>
              <w:right w:w="40" w:type="dxa"/>
            </w:tcMar>
          </w:tcPr>
          <w:p w:rsidR="00913A98" w:rsidRPr="006C66D0" w:rsidRDefault="00913A98" w:rsidP="00675F3A">
            <w:pPr>
              <w:pStyle w:val="ListParagraph"/>
              <w:numPr>
                <w:ilvl w:val="0"/>
                <w:numId w:val="23"/>
              </w:numPr>
              <w:bidi/>
              <w:spacing w:before="120" w:after="120"/>
              <w:ind w:left="470" w:hanging="357"/>
              <w:rPr>
                <w:rFonts w:eastAsia="Times New Roman"/>
              </w:rPr>
            </w:pPr>
            <w:r w:rsidRPr="006C66D0">
              <w:rPr>
                <w:sz w:val="22"/>
                <w:szCs w:val="22"/>
                <w:rtl/>
              </w:rPr>
              <w:t>تلقت الأمانة توصيات لمزيد من المراجعات من أفريقيا والمنطقة العربية وآسيا والمحيط الهادئ وآسيا الوسطى وأوروبا.</w:t>
            </w:r>
          </w:p>
        </w:tc>
        <w:tc>
          <w:tcPr>
            <w:tcW w:w="2521" w:type="dxa"/>
            <w:noWrap/>
          </w:tcPr>
          <w:p w:rsidR="00913A98" w:rsidRPr="006C66D0" w:rsidRDefault="00913A98" w:rsidP="00675F3A">
            <w:pPr>
              <w:spacing w:before="120" w:after="120"/>
              <w:ind w:left="57"/>
              <w:rPr>
                <w:rFonts w:eastAsia="Times New Roman"/>
              </w:rPr>
            </w:pPr>
            <w:r w:rsidRPr="006C66D0">
              <w:rPr>
                <w:sz w:val="22"/>
                <w:szCs w:val="22"/>
                <w:rtl/>
              </w:rPr>
              <w:t>في طور الانجاز</w:t>
            </w:r>
          </w:p>
        </w:tc>
        <w:tc>
          <w:tcPr>
            <w:tcW w:w="4238" w:type="dxa"/>
            <w:noWrap/>
          </w:tcPr>
          <w:p w:rsidR="00913A98" w:rsidRPr="002C2E76" w:rsidRDefault="00913A98" w:rsidP="00675F3A">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اجتماعات استعراضية وتطوير الكفاءة مع الميسرين الخبراء والمكاتب الميدانية</w:t>
            </w:r>
          </w:p>
        </w:tc>
      </w:tr>
      <w:tr w:rsidR="00913A98" w:rsidRPr="006C66D0">
        <w:tc>
          <w:tcPr>
            <w:tcW w:w="7599" w:type="dxa"/>
            <w:noWrap/>
            <w:tcMar>
              <w:top w:w="40" w:type="dxa"/>
              <w:left w:w="40" w:type="dxa"/>
              <w:bottom w:w="40" w:type="dxa"/>
              <w:right w:w="40" w:type="dxa"/>
            </w:tcMar>
          </w:tcPr>
          <w:p w:rsidR="00913A98" w:rsidRPr="006C66D0" w:rsidRDefault="00913A98" w:rsidP="00675F3A">
            <w:pPr>
              <w:pStyle w:val="ListParagraph"/>
              <w:numPr>
                <w:ilvl w:val="0"/>
                <w:numId w:val="23"/>
              </w:numPr>
              <w:bidi/>
              <w:spacing w:before="120" w:after="120"/>
              <w:ind w:left="470" w:hanging="357"/>
              <w:rPr>
                <w:rFonts w:eastAsia="Times New Roman"/>
              </w:rPr>
            </w:pPr>
            <w:r w:rsidRPr="006C66D0">
              <w:rPr>
                <w:sz w:val="22"/>
                <w:szCs w:val="22"/>
                <w:rtl/>
              </w:rPr>
              <w:t>يتم الانتهاء من وضع تحليل موحّد بين الأقاليم لتقارير الميسرين الخبراء وسيتم تقاسمه مع الميسرين الخبراء.</w:t>
            </w:r>
          </w:p>
          <w:p w:rsidR="00913A98" w:rsidRPr="006C66D0" w:rsidRDefault="00913A98" w:rsidP="00675F3A">
            <w:pPr>
              <w:pStyle w:val="ListParagraph"/>
              <w:bidi/>
              <w:spacing w:before="120" w:after="120"/>
              <w:ind w:left="470"/>
              <w:rPr>
                <w:rFonts w:eastAsia="Times New Roman"/>
              </w:rPr>
            </w:pPr>
          </w:p>
        </w:tc>
        <w:tc>
          <w:tcPr>
            <w:tcW w:w="2521" w:type="dxa"/>
            <w:noWrap/>
          </w:tcPr>
          <w:p w:rsidR="00913A98" w:rsidRPr="006C66D0" w:rsidRDefault="00913A98" w:rsidP="00675F3A">
            <w:pPr>
              <w:spacing w:before="120" w:after="120"/>
              <w:ind w:left="57"/>
              <w:rPr>
                <w:rFonts w:eastAsia="Times New Roman"/>
              </w:rPr>
            </w:pPr>
            <w:r w:rsidRPr="006C66D0">
              <w:rPr>
                <w:rFonts w:eastAsia="Times New Roman"/>
                <w:sz w:val="22"/>
                <w:szCs w:val="22"/>
              </w:rPr>
              <w:t>2016</w:t>
            </w:r>
          </w:p>
        </w:tc>
        <w:tc>
          <w:tcPr>
            <w:tcW w:w="4238" w:type="dxa"/>
            <w:noWrap/>
          </w:tcPr>
          <w:p w:rsidR="00913A98" w:rsidRPr="002C2E76" w:rsidRDefault="00913A98" w:rsidP="00675F3A">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استخلاص الدروس من التحليل الموحد لتقرير كلّ الميسرين الخبراء حسب المنطقة.</w:t>
            </w:r>
          </w:p>
        </w:tc>
      </w:tr>
      <w:tr w:rsidR="00913A98" w:rsidRPr="006C66D0">
        <w:tc>
          <w:tcPr>
            <w:tcW w:w="7599" w:type="dxa"/>
            <w:noWrap/>
            <w:tcMar>
              <w:top w:w="40" w:type="dxa"/>
              <w:left w:w="40" w:type="dxa"/>
              <w:bottom w:w="40" w:type="dxa"/>
              <w:right w:w="40" w:type="dxa"/>
            </w:tcMar>
          </w:tcPr>
          <w:p w:rsidR="00913A98" w:rsidRPr="006C66D0" w:rsidRDefault="00913A98" w:rsidP="00675F3A">
            <w:pPr>
              <w:pStyle w:val="ListParagraph"/>
              <w:numPr>
                <w:ilvl w:val="0"/>
                <w:numId w:val="23"/>
              </w:numPr>
              <w:bidi/>
              <w:ind w:left="470" w:hanging="357"/>
              <w:rPr>
                <w:rFonts w:eastAsia="Times New Roman"/>
              </w:rPr>
            </w:pPr>
            <w:r w:rsidRPr="006C66D0">
              <w:rPr>
                <w:sz w:val="22"/>
                <w:szCs w:val="22"/>
                <w:rtl/>
              </w:rPr>
              <w:t>تتضمّن ميزانية المشاريع الجدد لبناء القدرات بشكل منهجي أحكاما لتقييم/وضع السياسات.</w:t>
            </w:r>
          </w:p>
          <w:p w:rsidR="00913A98" w:rsidRPr="006C66D0" w:rsidRDefault="00913A98" w:rsidP="00675F3A">
            <w:pPr>
              <w:pStyle w:val="ListParagraph"/>
              <w:numPr>
                <w:ilvl w:val="0"/>
                <w:numId w:val="23"/>
              </w:numPr>
              <w:bidi/>
              <w:ind w:left="470" w:hanging="357"/>
              <w:rPr>
                <w:rFonts w:eastAsia="Times New Roman"/>
              </w:rPr>
            </w:pPr>
          </w:p>
          <w:p w:rsidR="00913A98" w:rsidRPr="006C66D0" w:rsidRDefault="00913A98" w:rsidP="00675F3A">
            <w:pPr>
              <w:pStyle w:val="ListParagraph"/>
              <w:numPr>
                <w:ilvl w:val="0"/>
                <w:numId w:val="23"/>
              </w:numPr>
              <w:bidi/>
              <w:ind w:left="470" w:hanging="357"/>
              <w:rPr>
                <w:rFonts w:eastAsia="Times New Roman"/>
              </w:rPr>
            </w:pPr>
          </w:p>
        </w:tc>
        <w:tc>
          <w:tcPr>
            <w:tcW w:w="2521" w:type="dxa"/>
            <w:noWrap/>
          </w:tcPr>
          <w:p w:rsidR="00913A98" w:rsidRPr="006C66D0" w:rsidRDefault="00913A98" w:rsidP="00675F3A">
            <w:pPr>
              <w:spacing w:before="120" w:after="120"/>
              <w:ind w:left="57"/>
              <w:rPr>
                <w:rFonts w:eastAsia="Times New Roman"/>
              </w:rPr>
            </w:pPr>
            <w:r w:rsidRPr="006C66D0">
              <w:rPr>
                <w:sz w:val="22"/>
                <w:szCs w:val="22"/>
                <w:rtl/>
              </w:rPr>
              <w:t>في طور الانجاز</w:t>
            </w:r>
          </w:p>
        </w:tc>
        <w:tc>
          <w:tcPr>
            <w:tcW w:w="4238" w:type="dxa"/>
            <w:noWrap/>
          </w:tcPr>
          <w:p w:rsidR="00913A98" w:rsidRPr="002C2E76" w:rsidRDefault="00913A98" w:rsidP="00675F3A">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إدماج أنشطة محددة وأحكام مالية لتقييم السياسات في برنامج بناء القدرات.</w:t>
            </w:r>
          </w:p>
        </w:tc>
      </w:tr>
      <w:tr w:rsidR="00913A98" w:rsidRPr="006C66D0">
        <w:tc>
          <w:tcPr>
            <w:tcW w:w="7599" w:type="dxa"/>
            <w:noWrap/>
            <w:tcMar>
              <w:top w:w="40" w:type="dxa"/>
              <w:left w:w="40" w:type="dxa"/>
              <w:bottom w:w="40" w:type="dxa"/>
              <w:right w:w="40" w:type="dxa"/>
            </w:tcMar>
          </w:tcPr>
          <w:p w:rsidR="00913A98" w:rsidRPr="006C66D0" w:rsidRDefault="00913A98" w:rsidP="00675F3A">
            <w:pPr>
              <w:pStyle w:val="ListParagraph"/>
              <w:numPr>
                <w:ilvl w:val="0"/>
                <w:numId w:val="23"/>
              </w:numPr>
              <w:bidi/>
              <w:spacing w:before="120" w:after="120"/>
              <w:ind w:left="470" w:hanging="357"/>
              <w:rPr>
                <w:rFonts w:eastAsia="Times New Roman"/>
              </w:rPr>
            </w:pPr>
            <w:r w:rsidRPr="006C66D0">
              <w:rPr>
                <w:sz w:val="22"/>
                <w:szCs w:val="22"/>
                <w:rtl/>
              </w:rPr>
              <w:t xml:space="preserve">تمّ توفير وحدات تدريبية جديدة حول الجنسانية (الوحدات 48 </w:t>
            </w:r>
            <w:proofErr w:type="gramStart"/>
            <w:r w:rsidRPr="006C66D0">
              <w:rPr>
                <w:sz w:val="22"/>
                <w:szCs w:val="22"/>
                <w:rtl/>
              </w:rPr>
              <w:t>و 49</w:t>
            </w:r>
            <w:proofErr w:type="gramEnd"/>
            <w:r w:rsidRPr="006C66D0">
              <w:rPr>
                <w:sz w:val="22"/>
                <w:szCs w:val="22"/>
                <w:rtl/>
              </w:rPr>
              <w:t>)، إلى جانب كتيب المعلومات عن هذا الموضوع في حزيران/يونيو 2015.</w:t>
            </w:r>
          </w:p>
          <w:p w:rsidR="00913A98" w:rsidRPr="006C66D0" w:rsidRDefault="00913A98" w:rsidP="00675F3A">
            <w:pPr>
              <w:pStyle w:val="ListParagraph"/>
              <w:numPr>
                <w:ilvl w:val="0"/>
                <w:numId w:val="23"/>
              </w:numPr>
              <w:bidi/>
              <w:spacing w:before="120" w:after="120"/>
              <w:ind w:left="470" w:hanging="357"/>
              <w:rPr>
                <w:rFonts w:eastAsia="Times New Roman"/>
              </w:rPr>
            </w:pPr>
            <w:r w:rsidRPr="006C66D0">
              <w:rPr>
                <w:sz w:val="22"/>
                <w:szCs w:val="22"/>
                <w:rtl/>
              </w:rPr>
              <w:t xml:space="preserve"> </w:t>
            </w:r>
            <w:r w:rsidRPr="00D91394">
              <w:rPr>
                <w:sz w:val="22"/>
                <w:szCs w:val="22"/>
                <w:rtl/>
              </w:rPr>
              <w:t>تمّت مراجعة وحدة تدريبية جديدة في مجال التنمية المستدامة وملاءمتها مع خطة الأمم المتحدة للتنمية المستدامة لعام 2030 وتوفيرها في شباط/فبراير 2016.</w:t>
            </w:r>
          </w:p>
          <w:p w:rsidR="00913A98" w:rsidRPr="006C66D0" w:rsidRDefault="00913A98" w:rsidP="00675F3A">
            <w:pPr>
              <w:pStyle w:val="ListParagraph"/>
              <w:numPr>
                <w:ilvl w:val="0"/>
                <w:numId w:val="23"/>
              </w:numPr>
              <w:bidi/>
              <w:spacing w:before="120" w:after="120"/>
              <w:ind w:left="470" w:hanging="357"/>
              <w:rPr>
                <w:rFonts w:eastAsia="Times New Roman"/>
              </w:rPr>
            </w:pPr>
            <w:r w:rsidRPr="006C66D0">
              <w:rPr>
                <w:sz w:val="22"/>
                <w:szCs w:val="22"/>
                <w:rtl/>
              </w:rPr>
              <w:t>تم إعداد وحدة التدريب بشأن وضع السياسات (الوحدة 55) وإتاحتها في شباط/فبراير 2016 (إجراء منجز).</w:t>
            </w:r>
          </w:p>
        </w:tc>
        <w:tc>
          <w:tcPr>
            <w:tcW w:w="2521" w:type="dxa"/>
            <w:noWrap/>
          </w:tcPr>
          <w:p w:rsidR="00913A98" w:rsidRPr="006C66D0" w:rsidRDefault="00913A98" w:rsidP="00675F3A">
            <w:pPr>
              <w:spacing w:before="120" w:after="120"/>
              <w:ind w:left="57"/>
              <w:rPr>
                <w:rFonts w:eastAsia="Times New Roman"/>
              </w:rPr>
            </w:pPr>
            <w:r w:rsidRPr="006C66D0">
              <w:rPr>
                <w:sz w:val="22"/>
                <w:szCs w:val="22"/>
                <w:rtl/>
              </w:rPr>
              <w:t>شباط/فبراير 2016</w:t>
            </w:r>
          </w:p>
        </w:tc>
        <w:tc>
          <w:tcPr>
            <w:tcW w:w="4238" w:type="dxa"/>
            <w:noWrap/>
          </w:tcPr>
          <w:p w:rsidR="00913A98" w:rsidRPr="002C2E76" w:rsidRDefault="00913A98" w:rsidP="00675F3A">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 xml:space="preserve">إدخال وحدات جديدة حول النوع </w:t>
            </w:r>
            <w:proofErr w:type="spellStart"/>
            <w:r w:rsidRPr="006C66D0">
              <w:rPr>
                <w:color w:val="auto"/>
                <w:sz w:val="22"/>
                <w:szCs w:val="22"/>
                <w:rtl/>
              </w:rPr>
              <w:t>الجنساني</w:t>
            </w:r>
            <w:proofErr w:type="spellEnd"/>
            <w:r w:rsidRPr="006C66D0">
              <w:rPr>
                <w:color w:val="auto"/>
                <w:sz w:val="22"/>
                <w:szCs w:val="22"/>
                <w:rtl/>
              </w:rPr>
              <w:t xml:space="preserve"> والتنمية المستدامة ووضع السياسات.</w:t>
            </w:r>
          </w:p>
        </w:tc>
      </w:tr>
      <w:tr w:rsidR="00913A98" w:rsidRPr="006C66D0">
        <w:trPr>
          <w:cantSplit/>
        </w:trPr>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120" w:after="120"/>
              <w:ind w:left="113" w:right="113"/>
              <w:jc w:val="both"/>
              <w:rPr>
                <w:rFonts w:eastAsia="Times New Roman"/>
                <w:b/>
                <w:bCs/>
              </w:rPr>
            </w:pPr>
            <w:r w:rsidRPr="006C66D0">
              <w:rPr>
                <w:b/>
                <w:bCs/>
                <w:sz w:val="22"/>
                <w:szCs w:val="22"/>
                <w:rtl/>
              </w:rPr>
              <w:t xml:space="preserve">التوصية 8: تعزيز قائمة الصون العاجل من خلال إعادة </w:t>
            </w:r>
            <w:proofErr w:type="spellStart"/>
            <w:r w:rsidRPr="006C66D0">
              <w:rPr>
                <w:b/>
                <w:bCs/>
                <w:sz w:val="22"/>
                <w:szCs w:val="22"/>
                <w:rtl/>
              </w:rPr>
              <w:t>تموقعها</w:t>
            </w:r>
            <w:proofErr w:type="spellEnd"/>
            <w:r w:rsidRPr="006C66D0">
              <w:rPr>
                <w:b/>
                <w:bCs/>
                <w:sz w:val="22"/>
                <w:szCs w:val="22"/>
                <w:rtl/>
              </w:rPr>
              <w:t xml:space="preserve"> كتعبير عن التزام الدول الأطراف بالصون وبتطبيق الاتفاقية، وخاصة الاعتراف بالدول الأطراف التي تقدم ترشيحاتها للإدراج في قائمة الصون العاجل. </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120"/>
              <w:ind w:left="113" w:right="113"/>
              <w:jc w:val="both"/>
              <w:rPr>
                <w:rFonts w:eastAsia="Times New Roman"/>
              </w:rPr>
            </w:pPr>
            <w:r w:rsidRPr="006C66D0">
              <w:rPr>
                <w:b/>
                <w:bCs/>
                <w:sz w:val="22"/>
                <w:szCs w:val="22"/>
                <w:rtl/>
              </w:rPr>
              <w:lastRenderedPageBreak/>
              <w:t>الاستجابة الإدارية:</w:t>
            </w:r>
            <w:r w:rsidRPr="006C66D0">
              <w:rPr>
                <w:sz w:val="22"/>
                <w:szCs w:val="22"/>
                <w:rtl/>
              </w:rPr>
              <w:t xml:space="preserve"> يهدف إصدار نسخة رقمية من قائمة الصون العاجل إلى التأكيد على أهميتها.</w:t>
            </w:r>
            <w:r w:rsidRPr="006C66D0">
              <w:rPr>
                <w:rFonts w:eastAsia="Times New Roman"/>
                <w:sz w:val="22"/>
                <w:szCs w:val="22"/>
              </w:rPr>
              <w:t xml:space="preserve"> </w:t>
            </w:r>
            <w:r w:rsidRPr="006C66D0">
              <w:rPr>
                <w:sz w:val="22"/>
                <w:szCs w:val="22"/>
                <w:rtl/>
              </w:rPr>
              <w:t>وتُستغلّ كلّ الفرص في مجال الاتصالات والإعلام والخطابات للتأكيد على أهميتها.</w:t>
            </w:r>
          </w:p>
        </w:tc>
      </w:tr>
      <w:tr w:rsidR="00913A98" w:rsidRPr="006C66D0">
        <w:tc>
          <w:tcPr>
            <w:tcW w:w="7599" w:type="dxa"/>
            <w:noWrap/>
            <w:tcMar>
              <w:top w:w="40" w:type="dxa"/>
              <w:left w:w="40" w:type="dxa"/>
              <w:bottom w:w="40" w:type="dxa"/>
              <w:right w:w="40" w:type="dxa"/>
            </w:tcMar>
          </w:tcPr>
          <w:p w:rsidR="00913A98" w:rsidRPr="006C66D0" w:rsidRDefault="00913A98" w:rsidP="00675F3A">
            <w:pPr>
              <w:spacing w:before="120" w:after="120"/>
              <w:jc w:val="center"/>
              <w:rPr>
                <w:rFonts w:eastAsia="Times New Roman"/>
                <w:b/>
                <w:bCs/>
              </w:rPr>
            </w:pPr>
            <w:r w:rsidRPr="006C66D0">
              <w:rPr>
                <w:b/>
                <w:bCs/>
                <w:sz w:val="22"/>
                <w:szCs w:val="22"/>
                <w:rtl/>
              </w:rPr>
              <w:t>الحالة</w:t>
            </w:r>
          </w:p>
        </w:tc>
        <w:tc>
          <w:tcPr>
            <w:tcW w:w="2521" w:type="dxa"/>
            <w:noWrap/>
          </w:tcPr>
          <w:p w:rsidR="00913A98" w:rsidRPr="006C66D0" w:rsidRDefault="00913A98" w:rsidP="00675F3A">
            <w:pPr>
              <w:spacing w:before="120" w:after="120"/>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675F3A">
            <w:pPr>
              <w:spacing w:before="120" w:after="120"/>
              <w:jc w:val="center"/>
              <w:rPr>
                <w:rFonts w:eastAsia="Times New Roman"/>
                <w:b/>
                <w:bCs/>
              </w:rPr>
            </w:pPr>
            <w:r w:rsidRPr="006C66D0">
              <w:rPr>
                <w:b/>
                <w:bCs/>
                <w:sz w:val="22"/>
                <w:szCs w:val="22"/>
                <w:rtl/>
              </w:rPr>
              <w:t>الإجراءات المقرّرة</w:t>
            </w:r>
          </w:p>
        </w:tc>
      </w:tr>
      <w:tr w:rsidR="00913A98" w:rsidRPr="006C66D0">
        <w:tc>
          <w:tcPr>
            <w:tcW w:w="7599" w:type="dxa"/>
            <w:noWrap/>
            <w:tcMar>
              <w:top w:w="40" w:type="dxa"/>
              <w:left w:w="40" w:type="dxa"/>
              <w:bottom w:w="40" w:type="dxa"/>
              <w:right w:w="40" w:type="dxa"/>
            </w:tcMar>
          </w:tcPr>
          <w:p w:rsidR="00913A98" w:rsidRPr="002C2E76" w:rsidRDefault="00913A98" w:rsidP="00675F3A">
            <w:pPr>
              <w:pStyle w:val="COMPreambulaDecisions"/>
              <w:numPr>
                <w:ilvl w:val="0"/>
                <w:numId w:val="26"/>
              </w:numPr>
              <w:bidi/>
              <w:spacing w:before="120"/>
              <w:ind w:left="470" w:hanging="357"/>
              <w:rPr>
                <w:rFonts w:eastAsia="Times New Roman"/>
                <w:lang w:val="fr-FR"/>
              </w:rPr>
            </w:pPr>
            <w:r w:rsidRPr="006C66D0">
              <w:rPr>
                <w:rtl/>
              </w:rPr>
              <w:t>إصدار سنوي بشأن العناصر المدرجة.</w:t>
            </w:r>
          </w:p>
          <w:p w:rsidR="00913A98" w:rsidRPr="002C2E76" w:rsidRDefault="00913A98" w:rsidP="00675F3A">
            <w:pPr>
              <w:pStyle w:val="COMPreambulaDecisions"/>
              <w:numPr>
                <w:ilvl w:val="0"/>
                <w:numId w:val="26"/>
              </w:numPr>
              <w:bidi/>
              <w:spacing w:before="120"/>
              <w:ind w:left="470" w:hanging="357"/>
              <w:rPr>
                <w:rFonts w:eastAsia="Times New Roman"/>
                <w:lang w:val="fr-FR"/>
              </w:rPr>
            </w:pPr>
            <w:r w:rsidRPr="006C66D0">
              <w:rPr>
                <w:rtl/>
              </w:rPr>
              <w:t xml:space="preserve">تمّ في عام 2014 نشر كتيبات الكترونية بشأن قائمة الصون العاجل وأفضل ممارسات الصون للعناصر المدرجة والمختارة في 2012 </w:t>
            </w:r>
            <w:proofErr w:type="gramStart"/>
            <w:r w:rsidRPr="006C66D0">
              <w:rPr>
                <w:rtl/>
              </w:rPr>
              <w:t>و 2013</w:t>
            </w:r>
            <w:proofErr w:type="gramEnd"/>
            <w:r w:rsidRPr="006C66D0">
              <w:rPr>
                <w:rtl/>
              </w:rPr>
              <w:t>. يتمّ إعداد كتيبات إلكترونية بشأن قائمة الصون العاجل وأفضل ممارسات الصون للعناصر والممارسات المدرجة والمختارة في 2014 و 2015.</w:t>
            </w:r>
          </w:p>
        </w:tc>
        <w:tc>
          <w:tcPr>
            <w:tcW w:w="2521" w:type="dxa"/>
            <w:noWrap/>
          </w:tcPr>
          <w:p w:rsidR="00913A98" w:rsidRPr="006C66D0" w:rsidRDefault="00913A98" w:rsidP="00675F3A">
            <w:pPr>
              <w:spacing w:before="120" w:after="120"/>
              <w:ind w:left="57"/>
              <w:rPr>
                <w:rFonts w:eastAsia="Times New Roman"/>
              </w:rPr>
            </w:pPr>
            <w:r w:rsidRPr="006C66D0">
              <w:rPr>
                <w:sz w:val="22"/>
                <w:szCs w:val="22"/>
                <w:rtl/>
              </w:rPr>
              <w:t>في طور الانجاز</w:t>
            </w:r>
          </w:p>
        </w:tc>
        <w:tc>
          <w:tcPr>
            <w:tcW w:w="4238" w:type="dxa"/>
            <w:noWrap/>
          </w:tcPr>
          <w:p w:rsidR="00913A98" w:rsidRPr="002C2E76" w:rsidRDefault="00913A98" w:rsidP="00675F3A">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إيقاف إصدار منشور العناصر المدرجة سنويا ونشر كتيبات فقط بشأن قائمة الصون العاجل وأفضل ممارسات الصون.</w:t>
            </w:r>
          </w:p>
        </w:tc>
      </w:tr>
      <w:tr w:rsidR="00913A98" w:rsidRPr="006C66D0">
        <w:tc>
          <w:tcPr>
            <w:tcW w:w="7599" w:type="dxa"/>
            <w:noWrap/>
            <w:tcMar>
              <w:top w:w="40" w:type="dxa"/>
              <w:left w:w="40" w:type="dxa"/>
              <w:bottom w:w="40" w:type="dxa"/>
              <w:right w:w="40" w:type="dxa"/>
            </w:tcMar>
          </w:tcPr>
          <w:p w:rsidR="00913A98" w:rsidRPr="002C2E76" w:rsidRDefault="00913A98" w:rsidP="00675F3A">
            <w:pPr>
              <w:pStyle w:val="COMPreambulaDecisions"/>
              <w:numPr>
                <w:ilvl w:val="0"/>
                <w:numId w:val="26"/>
              </w:numPr>
              <w:bidi/>
              <w:spacing w:before="120"/>
              <w:ind w:left="470" w:hanging="357"/>
              <w:rPr>
                <w:rFonts w:eastAsia="Times New Roman"/>
                <w:lang w:val="fr-FR"/>
              </w:rPr>
            </w:pPr>
            <w:r w:rsidRPr="006C66D0">
              <w:rPr>
                <w:rtl/>
              </w:rPr>
              <w:t xml:space="preserve">يقع إبراز هدف قائمة الصون العاجل و </w:t>
            </w:r>
            <w:r w:rsidRPr="002C2E76">
              <w:rPr>
                <w:rFonts w:eastAsia="Times New Roman"/>
                <w:lang w:val="fr-FR"/>
              </w:rPr>
              <w:t>IA</w:t>
            </w:r>
            <w:r w:rsidRPr="006C66D0">
              <w:rPr>
                <w:rtl/>
              </w:rPr>
              <w:t xml:space="preserve"> والقائمة التمثيلية في العروض والخطب، الخ.</w:t>
            </w:r>
          </w:p>
        </w:tc>
        <w:tc>
          <w:tcPr>
            <w:tcW w:w="2521" w:type="dxa"/>
            <w:noWrap/>
          </w:tcPr>
          <w:p w:rsidR="00913A98" w:rsidRPr="006C66D0" w:rsidRDefault="00913A98" w:rsidP="00675F3A">
            <w:pPr>
              <w:spacing w:before="120" w:after="120"/>
              <w:ind w:left="57"/>
              <w:rPr>
                <w:rFonts w:eastAsia="Times New Roman"/>
              </w:rPr>
            </w:pPr>
            <w:r w:rsidRPr="006C66D0">
              <w:rPr>
                <w:sz w:val="22"/>
                <w:szCs w:val="22"/>
                <w:rtl/>
              </w:rPr>
              <w:t>في طور الانجاز</w:t>
            </w:r>
          </w:p>
        </w:tc>
        <w:tc>
          <w:tcPr>
            <w:tcW w:w="4238" w:type="dxa"/>
            <w:noWrap/>
          </w:tcPr>
          <w:p w:rsidR="00913A98" w:rsidRPr="006C66D0" w:rsidRDefault="00913A98" w:rsidP="00675F3A">
            <w:pPr>
              <w:spacing w:before="120" w:after="120"/>
              <w:ind w:left="113" w:right="57"/>
              <w:rPr>
                <w:rFonts w:eastAsia="Times New Roman"/>
              </w:rPr>
            </w:pPr>
            <w:r w:rsidRPr="006C66D0">
              <w:rPr>
                <w:sz w:val="22"/>
                <w:szCs w:val="22"/>
                <w:rtl/>
              </w:rPr>
              <w:t xml:space="preserve">إبراز هدف قائمة الصون العاجل و </w:t>
            </w:r>
            <w:r w:rsidRPr="006C66D0">
              <w:rPr>
                <w:rFonts w:eastAsia="Times New Roman"/>
                <w:sz w:val="22"/>
                <w:szCs w:val="22"/>
              </w:rPr>
              <w:t>IA</w:t>
            </w:r>
            <w:r w:rsidRPr="006C66D0">
              <w:rPr>
                <w:sz w:val="22"/>
                <w:szCs w:val="22"/>
                <w:rtl/>
              </w:rPr>
              <w:t xml:space="preserve"> والقائمة التمثيلية في العروض والخطب والمقابلات الإعلامية وعدة وسائل الإعلام، الخ</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120" w:after="120"/>
              <w:ind w:left="113" w:right="113"/>
              <w:jc w:val="both"/>
              <w:rPr>
                <w:rFonts w:eastAsia="Times New Roman"/>
                <w:b/>
                <w:bCs/>
              </w:rPr>
            </w:pPr>
            <w:r w:rsidRPr="006C66D0">
              <w:rPr>
                <w:b/>
                <w:bCs/>
                <w:sz w:val="22"/>
                <w:szCs w:val="22"/>
                <w:rtl/>
              </w:rPr>
              <w:t>التوصية 9: توضيح كافة المفاهيم الخاطئة بشأن غرض القائمة التمثيلية واستخدامها للدول الأطراف وغيرها من الجهات المعنية.</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120"/>
              <w:ind w:left="113" w:right="113"/>
              <w:jc w:val="both"/>
              <w:rPr>
                <w:rFonts w:eastAsia="Times New Roman"/>
              </w:rPr>
            </w:pPr>
            <w:r w:rsidRPr="006C66D0">
              <w:rPr>
                <w:b/>
                <w:bCs/>
                <w:sz w:val="22"/>
                <w:szCs w:val="22"/>
                <w:rtl/>
              </w:rPr>
              <w:t>الاستجابة الإدارية:</w:t>
            </w:r>
            <w:r w:rsidRPr="006C66D0">
              <w:rPr>
                <w:sz w:val="22"/>
                <w:szCs w:val="22"/>
                <w:rtl/>
              </w:rPr>
              <w:t xml:space="preserve"> يتمّ استغلال كل الفرص في مجال الاتصالات والإعلام والخطب من أجل التأكيد على غرض واستخدام القائمة التمثيلية.</w:t>
            </w:r>
          </w:p>
        </w:tc>
      </w:tr>
      <w:tr w:rsidR="00913A98" w:rsidRPr="006C66D0">
        <w:trPr>
          <w:trHeight w:val="536"/>
        </w:trPr>
        <w:tc>
          <w:tcPr>
            <w:tcW w:w="7599" w:type="dxa"/>
            <w:noWrap/>
            <w:tcMar>
              <w:top w:w="40" w:type="dxa"/>
              <w:left w:w="40" w:type="dxa"/>
              <w:bottom w:w="40" w:type="dxa"/>
              <w:right w:w="40" w:type="dxa"/>
            </w:tcMar>
          </w:tcPr>
          <w:p w:rsidR="00913A98" w:rsidRPr="006C66D0" w:rsidRDefault="00913A98" w:rsidP="00675F3A">
            <w:pPr>
              <w:spacing w:before="120" w:after="120"/>
              <w:jc w:val="center"/>
              <w:rPr>
                <w:rFonts w:eastAsia="Times New Roman"/>
                <w:b/>
                <w:bCs/>
              </w:rPr>
            </w:pPr>
            <w:r w:rsidRPr="006C66D0">
              <w:rPr>
                <w:b/>
                <w:bCs/>
                <w:sz w:val="22"/>
                <w:szCs w:val="22"/>
                <w:rtl/>
              </w:rPr>
              <w:t>الحالة</w:t>
            </w:r>
          </w:p>
        </w:tc>
        <w:tc>
          <w:tcPr>
            <w:tcW w:w="2521" w:type="dxa"/>
            <w:noWrap/>
          </w:tcPr>
          <w:p w:rsidR="00913A98" w:rsidRPr="006C66D0" w:rsidRDefault="00913A98" w:rsidP="00675F3A">
            <w:pPr>
              <w:spacing w:before="120" w:after="120"/>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675F3A">
            <w:pPr>
              <w:spacing w:before="120" w:after="120"/>
              <w:jc w:val="center"/>
              <w:rPr>
                <w:rFonts w:eastAsia="Times New Roman"/>
                <w:b/>
                <w:bCs/>
              </w:rPr>
            </w:pPr>
            <w:r w:rsidRPr="006C66D0">
              <w:rPr>
                <w:b/>
                <w:bCs/>
                <w:sz w:val="22"/>
                <w:szCs w:val="22"/>
                <w:rtl/>
              </w:rPr>
              <w:t>الإجراءات المقرّرة</w:t>
            </w:r>
          </w:p>
        </w:tc>
      </w:tr>
      <w:tr w:rsidR="00913A98" w:rsidRPr="006C66D0">
        <w:tc>
          <w:tcPr>
            <w:tcW w:w="7599" w:type="dxa"/>
            <w:noWrap/>
            <w:tcMar>
              <w:top w:w="40" w:type="dxa"/>
              <w:left w:w="40" w:type="dxa"/>
              <w:bottom w:w="40" w:type="dxa"/>
              <w:right w:w="40" w:type="dxa"/>
            </w:tcMar>
          </w:tcPr>
          <w:p w:rsidR="00913A98" w:rsidRPr="006C66D0" w:rsidRDefault="00913A98" w:rsidP="00675F3A">
            <w:pPr>
              <w:pStyle w:val="ListParagraph"/>
              <w:numPr>
                <w:ilvl w:val="0"/>
                <w:numId w:val="23"/>
              </w:numPr>
              <w:bidi/>
              <w:spacing w:before="120" w:after="120"/>
              <w:ind w:left="470" w:hanging="357"/>
              <w:rPr>
                <w:rFonts w:eastAsia="Times New Roman"/>
              </w:rPr>
            </w:pPr>
            <w:r w:rsidRPr="006C66D0">
              <w:rPr>
                <w:sz w:val="22"/>
                <w:szCs w:val="22"/>
                <w:rtl/>
              </w:rPr>
              <w:t xml:space="preserve">يقع إبراز هدف قائمة الصون العاجل و </w:t>
            </w:r>
            <w:r w:rsidRPr="006C66D0">
              <w:rPr>
                <w:rFonts w:eastAsia="Times New Roman"/>
                <w:sz w:val="22"/>
                <w:szCs w:val="22"/>
              </w:rPr>
              <w:t>IA</w:t>
            </w:r>
            <w:r w:rsidRPr="006C66D0">
              <w:rPr>
                <w:sz w:val="22"/>
                <w:szCs w:val="22"/>
                <w:rtl/>
              </w:rPr>
              <w:t xml:space="preserve"> والقائمة التمثيلية في العروض والخطب والمقابلات الإعلامية والعدة الإعلامية الخ.</w:t>
            </w:r>
          </w:p>
        </w:tc>
        <w:tc>
          <w:tcPr>
            <w:tcW w:w="2521" w:type="dxa"/>
            <w:noWrap/>
          </w:tcPr>
          <w:p w:rsidR="00913A98" w:rsidRPr="006C66D0" w:rsidRDefault="00913A98" w:rsidP="00675F3A">
            <w:pPr>
              <w:spacing w:before="120" w:after="120"/>
              <w:ind w:left="57"/>
              <w:rPr>
                <w:rFonts w:eastAsia="Times New Roman"/>
              </w:rPr>
            </w:pPr>
            <w:r w:rsidRPr="006C66D0">
              <w:rPr>
                <w:sz w:val="22"/>
                <w:szCs w:val="22"/>
                <w:rtl/>
              </w:rPr>
              <w:t>في طور الانجاز</w:t>
            </w:r>
          </w:p>
        </w:tc>
        <w:tc>
          <w:tcPr>
            <w:tcW w:w="4238" w:type="dxa"/>
            <w:noWrap/>
          </w:tcPr>
          <w:p w:rsidR="00913A98" w:rsidRPr="006C66D0" w:rsidRDefault="00913A98" w:rsidP="00675F3A">
            <w:pPr>
              <w:spacing w:before="120" w:after="120"/>
              <w:ind w:left="113" w:right="57"/>
              <w:rPr>
                <w:rFonts w:eastAsia="Times New Roman"/>
              </w:rPr>
            </w:pPr>
            <w:r w:rsidRPr="006C66D0">
              <w:rPr>
                <w:sz w:val="22"/>
                <w:szCs w:val="22"/>
                <w:rtl/>
              </w:rPr>
              <w:t xml:space="preserve">إبراز هدف قائمة الصون العاجل و </w:t>
            </w:r>
            <w:r w:rsidRPr="006C66D0">
              <w:rPr>
                <w:rFonts w:eastAsia="Times New Roman"/>
                <w:sz w:val="22"/>
                <w:szCs w:val="22"/>
              </w:rPr>
              <w:t>IA</w:t>
            </w:r>
            <w:r w:rsidRPr="006C66D0">
              <w:rPr>
                <w:sz w:val="22"/>
                <w:szCs w:val="22"/>
                <w:rtl/>
              </w:rPr>
              <w:t xml:space="preserve"> والقائمة التمثيلية في العروض والخطب والمقابلات الإعلامية والعدّة الإعلامية، الخ</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80" w:after="60"/>
              <w:ind w:left="113" w:right="113"/>
              <w:jc w:val="both"/>
              <w:rPr>
                <w:rFonts w:eastAsia="Times New Roman"/>
                <w:b/>
                <w:bCs/>
              </w:rPr>
            </w:pPr>
            <w:r w:rsidRPr="006C66D0">
              <w:rPr>
                <w:b/>
                <w:bCs/>
                <w:sz w:val="22"/>
                <w:szCs w:val="22"/>
                <w:rtl/>
              </w:rPr>
              <w:t xml:space="preserve">التوصية 10: ضمان أنّ إدراج العناصر في القائمة التمثيلية يعكس بشكل وثيق المعايير والإجراءات المنصوص عليها في الفصل </w:t>
            </w:r>
            <w:r w:rsidRPr="006C66D0">
              <w:rPr>
                <w:rFonts w:eastAsia="Times New Roman"/>
                <w:b/>
                <w:bCs/>
                <w:sz w:val="22"/>
                <w:szCs w:val="22"/>
              </w:rPr>
              <w:t>I.2</w:t>
            </w:r>
            <w:r w:rsidRPr="006C66D0">
              <w:rPr>
                <w:b/>
                <w:bCs/>
                <w:sz w:val="22"/>
                <w:szCs w:val="22"/>
                <w:rtl/>
              </w:rPr>
              <w:t xml:space="preserve"> </w:t>
            </w:r>
            <w:r w:rsidRPr="006C66D0">
              <w:rPr>
                <w:b/>
                <w:bCs/>
                <w:rtl/>
              </w:rPr>
              <w:t xml:space="preserve"> </w:t>
            </w:r>
            <w:r w:rsidRPr="006C66D0">
              <w:rPr>
                <w:b/>
                <w:bCs/>
                <w:sz w:val="22"/>
                <w:szCs w:val="22"/>
                <w:rtl/>
              </w:rPr>
              <w:t>من المبادئ التوجيهية التشغيلية للاتفاقية</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60"/>
              <w:ind w:left="113" w:right="113"/>
              <w:jc w:val="both"/>
              <w:rPr>
                <w:rFonts w:eastAsia="Times New Roman"/>
              </w:rPr>
            </w:pPr>
            <w:r w:rsidRPr="006C66D0">
              <w:rPr>
                <w:b/>
                <w:bCs/>
                <w:sz w:val="22"/>
                <w:szCs w:val="22"/>
                <w:rtl/>
              </w:rPr>
              <w:t>الاستجابة الإدارية:</w:t>
            </w:r>
            <w:r w:rsidRPr="006C66D0">
              <w:rPr>
                <w:sz w:val="22"/>
                <w:szCs w:val="22"/>
                <w:rtl/>
              </w:rPr>
              <w:t xml:space="preserve"> يتم تطبيقها من قبل اللجنة وهيئة التقييم التابعة لها؛ تضمّن الأمانة هذه النقطة في الدورات التدريبية لهيئة التقييم.</w:t>
            </w:r>
          </w:p>
        </w:tc>
      </w:tr>
      <w:tr w:rsidR="00913A98" w:rsidRPr="006C66D0">
        <w:trPr>
          <w:trHeight w:val="586"/>
        </w:trPr>
        <w:tc>
          <w:tcPr>
            <w:tcW w:w="7599" w:type="dxa"/>
            <w:noWrap/>
            <w:tcMar>
              <w:top w:w="40" w:type="dxa"/>
              <w:left w:w="40" w:type="dxa"/>
              <w:bottom w:w="40" w:type="dxa"/>
              <w:right w:w="40" w:type="dxa"/>
            </w:tcMar>
          </w:tcPr>
          <w:p w:rsidR="00913A98" w:rsidRPr="006C66D0" w:rsidRDefault="00913A98" w:rsidP="00675F3A">
            <w:pPr>
              <w:spacing w:before="80" w:after="80"/>
              <w:ind w:left="113"/>
              <w:jc w:val="center"/>
              <w:rPr>
                <w:rFonts w:eastAsia="Times New Roman"/>
                <w:b/>
                <w:bCs/>
              </w:rPr>
            </w:pPr>
            <w:r w:rsidRPr="006C66D0">
              <w:rPr>
                <w:b/>
                <w:bCs/>
                <w:sz w:val="22"/>
                <w:szCs w:val="22"/>
                <w:rtl/>
              </w:rPr>
              <w:t>الحالة</w:t>
            </w:r>
          </w:p>
        </w:tc>
        <w:tc>
          <w:tcPr>
            <w:tcW w:w="2521" w:type="dxa"/>
            <w:noWrap/>
          </w:tcPr>
          <w:p w:rsidR="00913A98" w:rsidRPr="006C66D0" w:rsidRDefault="00913A98" w:rsidP="00675F3A">
            <w:pPr>
              <w:spacing w:before="80" w:after="80"/>
              <w:ind w:left="113"/>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675F3A">
            <w:pPr>
              <w:spacing w:before="80" w:after="80"/>
              <w:ind w:left="113"/>
              <w:jc w:val="center"/>
              <w:rPr>
                <w:rFonts w:eastAsia="Times New Roman"/>
                <w:b/>
                <w:bCs/>
              </w:rPr>
            </w:pPr>
            <w:r w:rsidRPr="006C66D0">
              <w:rPr>
                <w:b/>
                <w:bCs/>
                <w:sz w:val="22"/>
                <w:szCs w:val="22"/>
                <w:rtl/>
              </w:rPr>
              <w:t>الإجراءات المقرّرة</w:t>
            </w:r>
          </w:p>
        </w:tc>
      </w:tr>
      <w:tr w:rsidR="00913A98" w:rsidRPr="006C66D0">
        <w:tc>
          <w:tcPr>
            <w:tcW w:w="7599" w:type="dxa"/>
            <w:shd w:val="clear" w:color="auto" w:fill="FFFFFF"/>
            <w:noWrap/>
            <w:tcMar>
              <w:top w:w="40" w:type="dxa"/>
              <w:left w:w="40" w:type="dxa"/>
              <w:bottom w:w="40" w:type="dxa"/>
              <w:right w:w="40" w:type="dxa"/>
            </w:tcMar>
          </w:tcPr>
          <w:p w:rsidR="00913A98" w:rsidRPr="002C2E76" w:rsidRDefault="00913A98" w:rsidP="00675F3A">
            <w:pPr>
              <w:pStyle w:val="COMPreambulaDecisions"/>
              <w:numPr>
                <w:ilvl w:val="0"/>
                <w:numId w:val="26"/>
              </w:numPr>
              <w:bidi/>
              <w:spacing w:before="80" w:after="80"/>
              <w:ind w:left="470" w:hanging="357"/>
              <w:rPr>
                <w:rFonts w:eastAsia="Times New Roman"/>
                <w:lang w:val="fr-FR"/>
              </w:rPr>
            </w:pPr>
            <w:r w:rsidRPr="006C66D0">
              <w:rPr>
                <w:rtl/>
              </w:rPr>
              <w:t>أعدت الأمانة التقييم وقدّمته كوثيقة عمل لفحصها من قبل اللجنة في دورتها التاسعة (</w:t>
            </w:r>
            <w:hyperlink r:id="rId74" w:history="1">
              <w:proofErr w:type="gramStart"/>
              <w:r w:rsidRPr="0081081A">
                <w:rPr>
                  <w:rStyle w:val="Hyperlink"/>
                  <w:rtl/>
                </w:rPr>
                <w:t xml:space="preserve">الوثيقة </w:t>
              </w:r>
              <w:r w:rsidRPr="002C2E76">
                <w:rPr>
                  <w:rStyle w:val="Hyperlink"/>
                  <w:lang w:val="fr-FR"/>
                </w:rPr>
                <w:t xml:space="preserve"> </w:t>
              </w:r>
              <w:r w:rsidRPr="002C2E76">
                <w:rPr>
                  <w:rStyle w:val="Hyperlink"/>
                  <w:rFonts w:eastAsia="Times New Roman"/>
                  <w:lang w:val="fr-FR"/>
                </w:rPr>
                <w:t>ITH/14/9.COM</w:t>
              </w:r>
              <w:proofErr w:type="gramEnd"/>
              <w:r w:rsidRPr="002C2E76">
                <w:rPr>
                  <w:rStyle w:val="Hyperlink"/>
                  <w:rFonts w:eastAsia="Times New Roman"/>
                  <w:lang w:val="fr-FR"/>
                </w:rPr>
                <w:t>/13.d</w:t>
              </w:r>
            </w:hyperlink>
            <w:r w:rsidRPr="006C66D0">
              <w:rPr>
                <w:rtl/>
              </w:rPr>
              <w:t>) (</w:t>
            </w:r>
            <w:r w:rsidRPr="006C66D0">
              <w:rPr>
                <w:b/>
                <w:bCs/>
                <w:rtl/>
              </w:rPr>
              <w:t>إجراء مكتمل</w:t>
            </w:r>
            <w:r w:rsidRPr="006C66D0">
              <w:rPr>
                <w:rtl/>
              </w:rPr>
              <w:t>).</w:t>
            </w:r>
          </w:p>
        </w:tc>
        <w:tc>
          <w:tcPr>
            <w:tcW w:w="2521" w:type="dxa"/>
            <w:shd w:val="clear" w:color="auto" w:fill="FFFFFF"/>
            <w:noWrap/>
          </w:tcPr>
          <w:p w:rsidR="00913A98" w:rsidRPr="006C66D0" w:rsidRDefault="00913A98" w:rsidP="00675F3A">
            <w:pPr>
              <w:spacing w:before="80" w:after="80"/>
              <w:ind w:left="57"/>
              <w:rPr>
                <w:rFonts w:eastAsia="Times New Roman"/>
              </w:rPr>
            </w:pPr>
            <w:r w:rsidRPr="006C66D0">
              <w:rPr>
                <w:sz w:val="22"/>
                <w:szCs w:val="22"/>
                <w:rtl/>
              </w:rPr>
              <w:t>كانون الأول/ديسمبر 2014</w:t>
            </w:r>
          </w:p>
        </w:tc>
        <w:tc>
          <w:tcPr>
            <w:tcW w:w="4238" w:type="dxa"/>
            <w:shd w:val="clear" w:color="auto" w:fill="FFFFFF"/>
            <w:noWrap/>
          </w:tcPr>
          <w:p w:rsidR="00913A98" w:rsidRPr="002C2E76" w:rsidRDefault="00913A98" w:rsidP="00675F3A">
            <w:pPr>
              <w:pStyle w:val="Default"/>
              <w:bidi/>
              <w:spacing w:before="80" w:after="80"/>
              <w:ind w:left="113" w:right="57"/>
              <w:rPr>
                <w:rFonts w:ascii="Times New Roman" w:eastAsia="Times New Roman" w:hAnsi="Times New Roman"/>
                <w:color w:val="auto"/>
                <w:sz w:val="22"/>
                <w:szCs w:val="22"/>
                <w:lang w:val="fr-FR"/>
              </w:rPr>
            </w:pPr>
            <w:r w:rsidRPr="006C66D0">
              <w:rPr>
                <w:color w:val="auto"/>
                <w:sz w:val="22"/>
                <w:szCs w:val="22"/>
                <w:rtl/>
              </w:rPr>
              <w:t>إعداد تقييم لتطبيق القرارات السابقة للجنة في اتصال مع إدراج العناصر واختيار مقترحات لسجل أفضل ممارسات الصون والموافقة على طلبات المساعدة الدولية.</w:t>
            </w:r>
          </w:p>
        </w:tc>
      </w:tr>
      <w:tr w:rsidR="00913A98" w:rsidRPr="006C66D0">
        <w:tc>
          <w:tcPr>
            <w:tcW w:w="7599" w:type="dxa"/>
            <w:noWrap/>
            <w:tcMar>
              <w:top w:w="40" w:type="dxa"/>
              <w:left w:w="40" w:type="dxa"/>
              <w:bottom w:w="40" w:type="dxa"/>
              <w:right w:w="40" w:type="dxa"/>
            </w:tcMar>
          </w:tcPr>
          <w:p w:rsidR="00913A98" w:rsidRPr="002C2E76" w:rsidRDefault="00913A98" w:rsidP="00675F3A">
            <w:pPr>
              <w:pStyle w:val="COMPreambulaDecisions"/>
              <w:numPr>
                <w:ilvl w:val="0"/>
                <w:numId w:val="26"/>
              </w:numPr>
              <w:bidi/>
              <w:spacing w:before="80" w:after="80"/>
              <w:ind w:left="470" w:hanging="357"/>
              <w:rPr>
                <w:rFonts w:eastAsia="Times New Roman"/>
                <w:lang w:val="fr-FR"/>
              </w:rPr>
            </w:pPr>
            <w:r w:rsidRPr="006C66D0">
              <w:rPr>
                <w:rtl/>
              </w:rPr>
              <w:lastRenderedPageBreak/>
              <w:t>تدريب أعضاء هيئة التقييم في نيسان/أبريل 2015 وآذار/مارس 2016.</w:t>
            </w:r>
          </w:p>
          <w:p w:rsidR="00913A98" w:rsidRPr="002C2E76" w:rsidRDefault="00913A98" w:rsidP="00675F3A">
            <w:pPr>
              <w:pStyle w:val="COMPreambulaDecisions"/>
              <w:numPr>
                <w:ilvl w:val="0"/>
                <w:numId w:val="26"/>
              </w:numPr>
              <w:bidi/>
              <w:spacing w:before="80" w:after="80"/>
              <w:ind w:left="470" w:hanging="357"/>
              <w:rPr>
                <w:rFonts w:eastAsia="Times New Roman"/>
                <w:lang w:val="fr-FR"/>
              </w:rPr>
            </w:pPr>
            <w:r w:rsidRPr="006C66D0">
              <w:rPr>
                <w:rtl/>
              </w:rPr>
              <w:t>سيتمّ تدريب الأعضاء الجدد للهيئة التقييم في كلّ دورة.</w:t>
            </w:r>
          </w:p>
        </w:tc>
        <w:tc>
          <w:tcPr>
            <w:tcW w:w="2521" w:type="dxa"/>
            <w:noWrap/>
          </w:tcPr>
          <w:p w:rsidR="00913A98" w:rsidRPr="006C66D0" w:rsidRDefault="00913A98" w:rsidP="00675F3A">
            <w:pPr>
              <w:spacing w:before="80" w:after="80"/>
              <w:ind w:left="57"/>
              <w:rPr>
                <w:rFonts w:eastAsia="Times New Roman"/>
              </w:rPr>
            </w:pPr>
            <w:r w:rsidRPr="006C66D0">
              <w:rPr>
                <w:sz w:val="22"/>
                <w:szCs w:val="22"/>
                <w:rtl/>
              </w:rPr>
              <w:t>في طور الانجاز</w:t>
            </w:r>
          </w:p>
        </w:tc>
        <w:tc>
          <w:tcPr>
            <w:tcW w:w="4238" w:type="dxa"/>
            <w:noWrap/>
          </w:tcPr>
          <w:p w:rsidR="00913A98" w:rsidRPr="002C2E76" w:rsidRDefault="00913A98" w:rsidP="00675F3A">
            <w:pPr>
              <w:pStyle w:val="Default"/>
              <w:bidi/>
              <w:spacing w:before="80" w:after="80"/>
              <w:ind w:left="113" w:right="57"/>
              <w:rPr>
                <w:rFonts w:ascii="Times New Roman" w:eastAsia="Times New Roman" w:hAnsi="Times New Roman"/>
                <w:color w:val="auto"/>
                <w:sz w:val="22"/>
                <w:szCs w:val="22"/>
                <w:lang w:val="fr-FR"/>
              </w:rPr>
            </w:pPr>
            <w:r w:rsidRPr="006C66D0">
              <w:rPr>
                <w:color w:val="auto"/>
                <w:sz w:val="22"/>
                <w:szCs w:val="22"/>
                <w:rtl/>
              </w:rPr>
              <w:t>ستدرج الأمانة هذه النقطة في الدورات التدريبية لهيئة التقييم.</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80" w:after="80"/>
              <w:ind w:left="113" w:right="113"/>
              <w:jc w:val="both"/>
              <w:rPr>
                <w:rFonts w:eastAsia="Times New Roman"/>
                <w:b/>
                <w:bCs/>
              </w:rPr>
            </w:pPr>
            <w:r w:rsidRPr="006C66D0">
              <w:rPr>
                <w:b/>
                <w:bCs/>
                <w:sz w:val="22"/>
                <w:szCs w:val="22"/>
                <w:rtl/>
              </w:rPr>
              <w:t>التوصية 11: تعليق الهيئة الفرعية، بحيث يتم تقييم كافة الترشيحات من قبل هيئة مشتركة ومستقلة واحدة.</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80" w:after="60"/>
              <w:ind w:left="113" w:right="113"/>
              <w:jc w:val="both"/>
              <w:rPr>
                <w:rFonts w:eastAsia="Times New Roman"/>
              </w:rPr>
            </w:pPr>
            <w:r w:rsidRPr="006C66D0">
              <w:rPr>
                <w:b/>
                <w:bCs/>
                <w:sz w:val="22"/>
                <w:szCs w:val="22"/>
                <w:rtl/>
              </w:rPr>
              <w:t>الاستجابة الإدارية:</w:t>
            </w:r>
            <w:r w:rsidRPr="006C66D0">
              <w:rPr>
                <w:sz w:val="22"/>
                <w:szCs w:val="22"/>
                <w:rtl/>
              </w:rPr>
              <w:t xml:space="preserve"> اعتماد التوجيهات التنفيذية لإنشاء هيئة تقييم واحدة وانطلاق عمليات هيئة التقييم الجديدة في عام 2015.</w:t>
            </w:r>
          </w:p>
        </w:tc>
      </w:tr>
      <w:tr w:rsidR="00913A98" w:rsidRPr="006C66D0">
        <w:tc>
          <w:tcPr>
            <w:tcW w:w="7599" w:type="dxa"/>
            <w:noWrap/>
            <w:tcMar>
              <w:top w:w="40" w:type="dxa"/>
              <w:left w:w="40" w:type="dxa"/>
              <w:bottom w:w="40" w:type="dxa"/>
              <w:right w:w="40" w:type="dxa"/>
            </w:tcMar>
          </w:tcPr>
          <w:p w:rsidR="00913A98" w:rsidRPr="006C66D0" w:rsidRDefault="00913A98" w:rsidP="00675F3A">
            <w:pPr>
              <w:spacing w:before="80" w:after="80"/>
              <w:jc w:val="center"/>
              <w:rPr>
                <w:rFonts w:eastAsia="Times New Roman"/>
                <w:b/>
                <w:bCs/>
              </w:rPr>
            </w:pPr>
            <w:r w:rsidRPr="006C66D0">
              <w:rPr>
                <w:b/>
                <w:bCs/>
                <w:sz w:val="22"/>
                <w:szCs w:val="22"/>
                <w:rtl/>
              </w:rPr>
              <w:t>الحالة</w:t>
            </w:r>
          </w:p>
        </w:tc>
        <w:tc>
          <w:tcPr>
            <w:tcW w:w="2521" w:type="dxa"/>
            <w:noWrap/>
          </w:tcPr>
          <w:p w:rsidR="00913A98" w:rsidRPr="006C66D0" w:rsidRDefault="00913A98" w:rsidP="00675F3A">
            <w:pPr>
              <w:spacing w:before="80" w:after="80"/>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675F3A">
            <w:pPr>
              <w:spacing w:before="80" w:after="80"/>
              <w:jc w:val="center"/>
              <w:rPr>
                <w:rFonts w:eastAsia="Times New Roman"/>
                <w:b/>
                <w:bCs/>
              </w:rPr>
            </w:pPr>
            <w:r w:rsidRPr="006C66D0">
              <w:rPr>
                <w:b/>
                <w:bCs/>
                <w:sz w:val="22"/>
                <w:szCs w:val="22"/>
                <w:rtl/>
              </w:rPr>
              <w:t>الإجراءات المقرّرة</w:t>
            </w:r>
          </w:p>
        </w:tc>
      </w:tr>
      <w:tr w:rsidR="00913A98" w:rsidRPr="006C66D0">
        <w:tc>
          <w:tcPr>
            <w:tcW w:w="7599" w:type="dxa"/>
            <w:shd w:val="clear" w:color="auto" w:fill="FFFFFF"/>
            <w:noWrap/>
            <w:tcMar>
              <w:top w:w="40" w:type="dxa"/>
              <w:left w:w="40" w:type="dxa"/>
              <w:bottom w:w="40" w:type="dxa"/>
              <w:right w:w="40" w:type="dxa"/>
            </w:tcMar>
          </w:tcPr>
          <w:p w:rsidR="00913A98" w:rsidRPr="006C66D0" w:rsidRDefault="00913A98" w:rsidP="00675F3A">
            <w:pPr>
              <w:pStyle w:val="ListParagraph"/>
              <w:numPr>
                <w:ilvl w:val="0"/>
                <w:numId w:val="23"/>
              </w:numPr>
              <w:bidi/>
              <w:spacing w:before="80" w:after="80"/>
              <w:ind w:left="470" w:hanging="357"/>
              <w:rPr>
                <w:rFonts w:eastAsia="Times New Roman"/>
              </w:rPr>
            </w:pPr>
            <w:r w:rsidRPr="006C66D0">
              <w:rPr>
                <w:sz w:val="22"/>
                <w:szCs w:val="22"/>
                <w:rtl/>
              </w:rPr>
              <w:t>قرّرت الجمعية العامة، خلال دورتها الخامسة (</w:t>
            </w:r>
            <w:hyperlink r:id="rId75" w:history="1">
              <w:r w:rsidRPr="0081081A">
                <w:rPr>
                  <w:rStyle w:val="Hyperlink"/>
                  <w:sz w:val="22"/>
                  <w:szCs w:val="22"/>
                  <w:rtl/>
                </w:rPr>
                <w:t>القرار 5.</w:t>
              </w:r>
              <w:r w:rsidRPr="0081081A">
                <w:rPr>
                  <w:rStyle w:val="Hyperlink"/>
                  <w:rFonts w:eastAsia="Times New Roman"/>
                  <w:sz w:val="22"/>
                  <w:szCs w:val="22"/>
                </w:rPr>
                <w:t>GA 5.1</w:t>
              </w:r>
            </w:hyperlink>
            <w:r w:rsidRPr="006C66D0">
              <w:rPr>
                <w:sz w:val="22"/>
                <w:szCs w:val="22"/>
                <w:rtl/>
              </w:rPr>
              <w:t>)</w:t>
            </w:r>
            <w:r>
              <w:rPr>
                <w:rtl/>
              </w:rPr>
              <w:t xml:space="preserve"> </w:t>
            </w:r>
            <w:r w:rsidRPr="006C66D0">
              <w:rPr>
                <w:sz w:val="22"/>
                <w:szCs w:val="22"/>
                <w:rtl/>
              </w:rPr>
              <w:t>أن "تقوم هيئة استشارية تابعة للجنة ومنشأة بموجب المادة 8.3 من الاتفاقية وتعرف باسم "هيئة التقييم"، بتقييم [الملفات] (الفقرة 27 من التوجيهات التنفيذية) (إجراء منجز) (إجراء مكتمل).</w:t>
            </w:r>
          </w:p>
        </w:tc>
        <w:tc>
          <w:tcPr>
            <w:tcW w:w="2521" w:type="dxa"/>
            <w:shd w:val="clear" w:color="auto" w:fill="FFFFFF"/>
            <w:noWrap/>
          </w:tcPr>
          <w:p w:rsidR="00913A98" w:rsidRPr="006C66D0" w:rsidRDefault="00913A98" w:rsidP="00675F3A">
            <w:pPr>
              <w:spacing w:before="80" w:after="80"/>
              <w:ind w:left="57"/>
              <w:rPr>
                <w:rFonts w:eastAsia="Times New Roman"/>
              </w:rPr>
            </w:pPr>
            <w:r w:rsidRPr="006C66D0">
              <w:rPr>
                <w:sz w:val="22"/>
                <w:szCs w:val="22"/>
                <w:rtl/>
              </w:rPr>
              <w:t>حزيران/يونيو 2014</w:t>
            </w:r>
          </w:p>
        </w:tc>
        <w:tc>
          <w:tcPr>
            <w:tcW w:w="4238" w:type="dxa"/>
            <w:shd w:val="clear" w:color="auto" w:fill="FFFFFF"/>
            <w:noWrap/>
          </w:tcPr>
          <w:p w:rsidR="00913A98" w:rsidRPr="006C66D0" w:rsidRDefault="00913A98" w:rsidP="00675F3A">
            <w:pPr>
              <w:spacing w:before="80" w:after="80"/>
              <w:ind w:left="113" w:right="57"/>
              <w:rPr>
                <w:rFonts w:eastAsia="Times New Roman"/>
              </w:rPr>
            </w:pPr>
            <w:r w:rsidRPr="006C66D0">
              <w:rPr>
                <w:sz w:val="22"/>
                <w:szCs w:val="22"/>
                <w:rtl/>
              </w:rPr>
              <w:t>اعتماد التوجيهات التنفيذية لإنشاء هيئة تقييم واحدة.</w:t>
            </w:r>
          </w:p>
        </w:tc>
      </w:tr>
      <w:tr w:rsidR="00913A98" w:rsidRPr="006C66D0">
        <w:tc>
          <w:tcPr>
            <w:tcW w:w="7599" w:type="dxa"/>
            <w:shd w:val="clear" w:color="auto" w:fill="FFFFFF"/>
            <w:noWrap/>
            <w:tcMar>
              <w:top w:w="40" w:type="dxa"/>
              <w:left w:w="40" w:type="dxa"/>
              <w:bottom w:w="40" w:type="dxa"/>
              <w:right w:w="40" w:type="dxa"/>
            </w:tcMar>
          </w:tcPr>
          <w:p w:rsidR="00913A98" w:rsidRPr="006C66D0" w:rsidRDefault="00913A98" w:rsidP="00675F3A">
            <w:pPr>
              <w:pStyle w:val="ListParagraph"/>
              <w:numPr>
                <w:ilvl w:val="0"/>
                <w:numId w:val="23"/>
              </w:numPr>
              <w:bidi/>
              <w:spacing w:before="80" w:after="80"/>
              <w:ind w:left="470" w:hanging="357"/>
              <w:rPr>
                <w:rFonts w:eastAsia="Times New Roman"/>
              </w:rPr>
            </w:pPr>
            <w:r w:rsidRPr="006C66D0">
              <w:rPr>
                <w:sz w:val="22"/>
                <w:szCs w:val="22"/>
                <w:rtl/>
              </w:rPr>
              <w:t>قيّمت هيئة التقييم الأولى جميع الملفات ضمن دورة 2015 (إجراء  مكتمل).</w:t>
            </w:r>
          </w:p>
        </w:tc>
        <w:tc>
          <w:tcPr>
            <w:tcW w:w="2521" w:type="dxa"/>
            <w:shd w:val="clear" w:color="auto" w:fill="FFFFFF"/>
            <w:noWrap/>
          </w:tcPr>
          <w:p w:rsidR="00913A98" w:rsidRPr="006C66D0" w:rsidRDefault="00913A98" w:rsidP="00675F3A">
            <w:pPr>
              <w:spacing w:before="80" w:after="80"/>
              <w:ind w:left="57"/>
              <w:rPr>
                <w:rFonts w:eastAsia="Times New Roman"/>
              </w:rPr>
            </w:pPr>
            <w:r w:rsidRPr="006C66D0">
              <w:rPr>
                <w:sz w:val="22"/>
                <w:szCs w:val="22"/>
                <w:rtl/>
              </w:rPr>
              <w:t>تشرين الأول/أكتوبر 2015</w:t>
            </w:r>
          </w:p>
        </w:tc>
        <w:tc>
          <w:tcPr>
            <w:tcW w:w="4238" w:type="dxa"/>
            <w:shd w:val="clear" w:color="auto" w:fill="FFFFFF"/>
            <w:noWrap/>
          </w:tcPr>
          <w:p w:rsidR="00913A98" w:rsidRPr="006C66D0" w:rsidRDefault="00913A98" w:rsidP="00675F3A">
            <w:pPr>
              <w:spacing w:before="80" w:after="80"/>
              <w:ind w:left="113" w:right="57"/>
              <w:rPr>
                <w:rFonts w:eastAsia="Times New Roman"/>
              </w:rPr>
            </w:pPr>
            <w:r w:rsidRPr="006C66D0">
              <w:rPr>
                <w:sz w:val="22"/>
                <w:szCs w:val="22"/>
                <w:rtl/>
              </w:rPr>
              <w:t xml:space="preserve">تشغيل هيئة تقييم واحدة. </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60" w:after="60"/>
              <w:ind w:left="113" w:right="113"/>
              <w:jc w:val="both"/>
              <w:rPr>
                <w:rFonts w:eastAsia="Times New Roman"/>
                <w:b/>
                <w:bCs/>
              </w:rPr>
            </w:pPr>
            <w:r w:rsidRPr="006C66D0">
              <w:rPr>
                <w:b/>
                <w:bCs/>
                <w:sz w:val="22"/>
                <w:szCs w:val="22"/>
                <w:rtl/>
              </w:rPr>
              <w:t>التوصية 12: إعادة النظر في سجل أفضل ممارسات الصون واستكماله من خلال تطوير طرق بديلة أيسر لتبادل الخبرات في مجال الصون مثل المواقع الشبكية المخصصة والنشرات الإخبارية الإلكترونية والمنتديات الشبكية، الخ (ترتبط هذه التوصية بالتوصية 19.)</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60" w:after="60"/>
              <w:ind w:left="113" w:right="113"/>
              <w:jc w:val="both"/>
              <w:rPr>
                <w:rFonts w:eastAsia="Times New Roman"/>
              </w:rPr>
            </w:pPr>
            <w:r w:rsidRPr="006C66D0">
              <w:rPr>
                <w:b/>
                <w:bCs/>
                <w:sz w:val="22"/>
                <w:szCs w:val="22"/>
                <w:rtl/>
              </w:rPr>
              <w:t>الاستجابة الإدارية:</w:t>
            </w:r>
            <w:r w:rsidRPr="006C66D0">
              <w:rPr>
                <w:sz w:val="22"/>
                <w:szCs w:val="22"/>
                <w:rtl/>
              </w:rPr>
              <w:t xml:space="preserve"> يجب استشارة مختلف أصحاب المصلحة، ولا سيما منتدى المنظمات غير الحكومية، حول طرق بديلة أيسر.</w:t>
            </w:r>
            <w:r w:rsidRPr="006C66D0">
              <w:rPr>
                <w:rFonts w:eastAsia="Times New Roman"/>
                <w:sz w:val="22"/>
                <w:szCs w:val="22"/>
              </w:rPr>
              <w:t xml:space="preserve"> </w:t>
            </w:r>
            <w:r w:rsidRPr="006C66D0">
              <w:rPr>
                <w:sz w:val="22"/>
                <w:szCs w:val="22"/>
                <w:rtl/>
              </w:rPr>
              <w:t>يمكن تحديد أفضل الممارسات من خلال تحليل التقارير الدورية.</w:t>
            </w:r>
            <w:r w:rsidRPr="006C66D0">
              <w:rPr>
                <w:rFonts w:eastAsia="Times New Roman"/>
                <w:sz w:val="22"/>
                <w:szCs w:val="22"/>
              </w:rPr>
              <w:t xml:space="preserve"> </w:t>
            </w:r>
            <w:r w:rsidRPr="006C66D0">
              <w:rPr>
                <w:sz w:val="22"/>
                <w:szCs w:val="22"/>
                <w:rtl/>
              </w:rPr>
              <w:t>نظراً للموارد المالية والبشرية المحدودة، لا يمكن الشروع في إجراءات أكبر نطاقاً لتشجيع أمثلة عن ممارسات الصون الجيدة.</w:t>
            </w:r>
          </w:p>
        </w:tc>
      </w:tr>
      <w:tr w:rsidR="00913A98" w:rsidRPr="006C66D0">
        <w:tc>
          <w:tcPr>
            <w:tcW w:w="7599" w:type="dxa"/>
            <w:noWrap/>
            <w:tcMar>
              <w:top w:w="40" w:type="dxa"/>
              <w:left w:w="40" w:type="dxa"/>
              <w:bottom w:w="40" w:type="dxa"/>
              <w:right w:w="40" w:type="dxa"/>
            </w:tcMar>
          </w:tcPr>
          <w:p w:rsidR="00913A98" w:rsidRPr="006C66D0" w:rsidRDefault="00913A98" w:rsidP="00675F3A">
            <w:pPr>
              <w:spacing w:before="60" w:after="60"/>
              <w:jc w:val="center"/>
              <w:rPr>
                <w:rFonts w:eastAsia="Times New Roman"/>
                <w:b/>
                <w:bCs/>
              </w:rPr>
            </w:pPr>
            <w:r w:rsidRPr="006C66D0">
              <w:rPr>
                <w:b/>
                <w:bCs/>
                <w:sz w:val="22"/>
                <w:szCs w:val="22"/>
                <w:rtl/>
              </w:rPr>
              <w:t>الحالة</w:t>
            </w:r>
          </w:p>
        </w:tc>
        <w:tc>
          <w:tcPr>
            <w:tcW w:w="2521" w:type="dxa"/>
            <w:noWrap/>
          </w:tcPr>
          <w:p w:rsidR="00913A98" w:rsidRPr="006C66D0" w:rsidRDefault="00913A98" w:rsidP="00675F3A">
            <w:pPr>
              <w:spacing w:before="60" w:after="60"/>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675F3A">
            <w:pPr>
              <w:spacing w:before="60" w:after="60"/>
              <w:jc w:val="center"/>
              <w:rPr>
                <w:rFonts w:eastAsia="Times New Roman"/>
                <w:b/>
                <w:bCs/>
              </w:rPr>
            </w:pPr>
            <w:r w:rsidRPr="006C66D0">
              <w:rPr>
                <w:b/>
                <w:bCs/>
                <w:sz w:val="22"/>
                <w:szCs w:val="22"/>
                <w:rtl/>
              </w:rPr>
              <w:t>الإجراءات المقرّرة</w:t>
            </w:r>
          </w:p>
        </w:tc>
      </w:tr>
      <w:tr w:rsidR="00913A98" w:rsidRPr="006C66D0">
        <w:tc>
          <w:tcPr>
            <w:tcW w:w="7599" w:type="dxa"/>
            <w:shd w:val="clear" w:color="auto" w:fill="FFFFFF"/>
            <w:noWrap/>
            <w:tcMar>
              <w:top w:w="40" w:type="dxa"/>
              <w:left w:w="40" w:type="dxa"/>
              <w:bottom w:w="40" w:type="dxa"/>
              <w:right w:w="40" w:type="dxa"/>
            </w:tcMar>
          </w:tcPr>
          <w:p w:rsidR="00913A98" w:rsidRPr="002C2E76" w:rsidRDefault="00913A98" w:rsidP="00675F3A">
            <w:pPr>
              <w:pStyle w:val="COMPreambulaDecisions"/>
              <w:numPr>
                <w:ilvl w:val="0"/>
                <w:numId w:val="26"/>
              </w:numPr>
              <w:bidi/>
              <w:spacing w:before="60" w:after="60"/>
              <w:ind w:left="470" w:hanging="357"/>
              <w:rPr>
                <w:rFonts w:eastAsia="Times New Roman"/>
                <w:lang w:val="fr-FR"/>
              </w:rPr>
            </w:pPr>
            <w:r w:rsidRPr="006C66D0">
              <w:rPr>
                <w:rtl/>
              </w:rPr>
              <w:t>تمّت استشارة منتدى المنظمات غير الحكومية في كانون الأول/ديسمبر 2013 وأعضاء الهيئة الاستشارية في أيلول/سبتمبر 2014 ومراكز الفئة 2 في تشرين الأول/أكتوبر 2014 (إجراء مكتمل).</w:t>
            </w:r>
          </w:p>
        </w:tc>
        <w:tc>
          <w:tcPr>
            <w:tcW w:w="2521" w:type="dxa"/>
            <w:shd w:val="clear" w:color="auto" w:fill="FFFFFF"/>
            <w:noWrap/>
          </w:tcPr>
          <w:p w:rsidR="00913A98" w:rsidRPr="006C66D0" w:rsidRDefault="00913A98" w:rsidP="00675F3A">
            <w:pPr>
              <w:spacing w:before="60" w:after="60"/>
              <w:ind w:left="57"/>
              <w:rPr>
                <w:rFonts w:eastAsia="Times New Roman"/>
              </w:rPr>
            </w:pPr>
            <w:r w:rsidRPr="006C66D0">
              <w:rPr>
                <w:sz w:val="22"/>
                <w:szCs w:val="22"/>
                <w:rtl/>
              </w:rPr>
              <w:t>أيلول/سبتمبر 2014</w:t>
            </w:r>
          </w:p>
        </w:tc>
        <w:tc>
          <w:tcPr>
            <w:tcW w:w="4238" w:type="dxa"/>
            <w:shd w:val="clear" w:color="auto" w:fill="FFFFFF"/>
            <w:noWrap/>
          </w:tcPr>
          <w:p w:rsidR="00913A98" w:rsidRPr="006C66D0" w:rsidRDefault="00913A98" w:rsidP="00675F3A">
            <w:pPr>
              <w:spacing w:before="60" w:after="60"/>
              <w:ind w:left="113" w:right="57"/>
              <w:rPr>
                <w:rFonts w:eastAsia="Times New Roman"/>
              </w:rPr>
            </w:pPr>
            <w:r w:rsidRPr="006C66D0">
              <w:rPr>
                <w:sz w:val="22"/>
                <w:szCs w:val="22"/>
                <w:rtl/>
              </w:rPr>
              <w:t>استشارة مختلف الجهات المعنية، ولا سيما منتدى المنظمات غير الحكومية، حول سبل بديلة وأيسر.</w:t>
            </w:r>
          </w:p>
        </w:tc>
      </w:tr>
      <w:tr w:rsidR="00913A98" w:rsidRPr="006C66D0">
        <w:tc>
          <w:tcPr>
            <w:tcW w:w="7599" w:type="dxa"/>
            <w:noWrap/>
            <w:tcMar>
              <w:top w:w="40" w:type="dxa"/>
              <w:left w:w="40" w:type="dxa"/>
              <w:bottom w:w="40" w:type="dxa"/>
              <w:right w:w="40" w:type="dxa"/>
            </w:tcMar>
          </w:tcPr>
          <w:p w:rsidR="00913A98" w:rsidRPr="002C2E76" w:rsidRDefault="00913A98" w:rsidP="00675F3A">
            <w:pPr>
              <w:pStyle w:val="COMPreambulaDecisions"/>
              <w:numPr>
                <w:ilvl w:val="0"/>
                <w:numId w:val="26"/>
              </w:numPr>
              <w:bidi/>
              <w:spacing w:before="60" w:after="60"/>
              <w:ind w:left="470" w:hanging="357"/>
              <w:rPr>
                <w:rFonts w:eastAsia="Times New Roman"/>
                <w:lang w:val="fr-FR"/>
              </w:rPr>
            </w:pPr>
            <w:r w:rsidRPr="006C66D0">
              <w:rPr>
                <w:rtl/>
              </w:rPr>
              <w:t>تشمل خلاصات التقارير الدورية 27 و 24 المعروضة للفحص من قبل لجنة في دورتيها التاسعة والعاشرة على التوالي معلومات حول ممارسات الصون.</w:t>
            </w:r>
          </w:p>
        </w:tc>
        <w:tc>
          <w:tcPr>
            <w:tcW w:w="2521" w:type="dxa"/>
            <w:noWrap/>
          </w:tcPr>
          <w:p w:rsidR="00913A98" w:rsidRPr="006C66D0" w:rsidRDefault="00913A98" w:rsidP="00675F3A">
            <w:pPr>
              <w:spacing w:before="60" w:after="60"/>
              <w:ind w:left="57"/>
              <w:rPr>
                <w:rFonts w:eastAsia="Times New Roman"/>
              </w:rPr>
            </w:pPr>
            <w:r w:rsidRPr="006C66D0">
              <w:rPr>
                <w:sz w:val="22"/>
                <w:szCs w:val="22"/>
                <w:rtl/>
              </w:rPr>
              <w:t>في طور الانجاز</w:t>
            </w:r>
          </w:p>
        </w:tc>
        <w:tc>
          <w:tcPr>
            <w:tcW w:w="4238" w:type="dxa"/>
            <w:noWrap/>
          </w:tcPr>
          <w:p w:rsidR="00913A98" w:rsidRPr="006C66D0" w:rsidRDefault="00913A98" w:rsidP="00675F3A">
            <w:pPr>
              <w:spacing w:before="60" w:after="60"/>
              <w:ind w:left="113" w:right="57"/>
              <w:rPr>
                <w:rFonts w:eastAsia="Times New Roman"/>
              </w:rPr>
            </w:pPr>
            <w:r w:rsidRPr="006C66D0">
              <w:rPr>
                <w:sz w:val="22"/>
                <w:szCs w:val="22"/>
                <w:rtl/>
              </w:rPr>
              <w:t>تحديد أفضل الممارسات من خلال تحليل التقارير الدورية.</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60" w:after="60"/>
              <w:ind w:left="113" w:right="113"/>
              <w:jc w:val="both"/>
              <w:rPr>
                <w:rFonts w:eastAsia="Times New Roman"/>
                <w:b/>
                <w:bCs/>
              </w:rPr>
            </w:pPr>
            <w:r w:rsidRPr="006C66D0">
              <w:rPr>
                <w:b/>
                <w:bCs/>
                <w:sz w:val="22"/>
                <w:szCs w:val="22"/>
                <w:rtl/>
              </w:rPr>
              <w:t>التوصية 13: إعطاء الأولوية لطلبات المساعدة الدولية ضمن الحدّ الأقصى للملفات المقدّمة لآليات الاتفاقية</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60" w:after="60"/>
              <w:ind w:left="113" w:right="113"/>
              <w:jc w:val="both"/>
              <w:rPr>
                <w:rFonts w:eastAsia="Times New Roman"/>
              </w:rPr>
            </w:pPr>
            <w:r w:rsidRPr="006C66D0">
              <w:rPr>
                <w:b/>
                <w:bCs/>
                <w:sz w:val="22"/>
                <w:szCs w:val="22"/>
                <w:rtl/>
              </w:rPr>
              <w:t>الاستجابة الإدارية:</w:t>
            </w:r>
            <w:r w:rsidRPr="006C66D0">
              <w:rPr>
                <w:sz w:val="22"/>
                <w:szCs w:val="22"/>
                <w:rtl/>
              </w:rPr>
              <w:t xml:space="preserve"> اقترحت الأمانة على اللجنة في دورتها الثامنة (</w:t>
            </w:r>
            <w:hyperlink r:id="rId76" w:history="1">
              <w:r w:rsidRPr="0081081A">
                <w:rPr>
                  <w:rStyle w:val="Hyperlink"/>
                  <w:sz w:val="22"/>
                  <w:szCs w:val="22"/>
                  <w:rtl/>
                </w:rPr>
                <w:t xml:space="preserve">الوثيقة </w:t>
              </w:r>
              <w:r w:rsidRPr="0081081A">
                <w:rPr>
                  <w:rStyle w:val="Hyperlink"/>
                  <w:rFonts w:eastAsia="Times New Roman"/>
                  <w:sz w:val="22"/>
                  <w:szCs w:val="22"/>
                </w:rPr>
                <w:t>ITH/13/8.COM/5.c</w:t>
              </w:r>
            </w:hyperlink>
            <w:r w:rsidRPr="006C66D0">
              <w:rPr>
                <w:sz w:val="22"/>
                <w:szCs w:val="22"/>
                <w:rtl/>
              </w:rPr>
              <w:t>) لكن اللجنة لم تقبله.</w:t>
            </w:r>
            <w:r w:rsidRPr="006C66D0">
              <w:rPr>
                <w:rFonts w:eastAsia="Times New Roman"/>
                <w:sz w:val="22"/>
                <w:szCs w:val="22"/>
              </w:rPr>
              <w:t xml:space="preserve"> </w:t>
            </w:r>
            <w:r w:rsidRPr="006C66D0">
              <w:rPr>
                <w:sz w:val="22"/>
                <w:szCs w:val="22"/>
                <w:rtl/>
              </w:rPr>
              <w:t>وتقدّم الأمانة رغم ذلك دعماً مهماً لآلية طلب المساعدة الدولية ومتابعتها.</w:t>
            </w:r>
          </w:p>
        </w:tc>
      </w:tr>
      <w:tr w:rsidR="00913A98" w:rsidRPr="006C66D0">
        <w:tc>
          <w:tcPr>
            <w:tcW w:w="7599" w:type="dxa"/>
            <w:noWrap/>
            <w:tcMar>
              <w:top w:w="40" w:type="dxa"/>
              <w:left w:w="40" w:type="dxa"/>
              <w:bottom w:w="40" w:type="dxa"/>
              <w:right w:w="40" w:type="dxa"/>
            </w:tcMar>
          </w:tcPr>
          <w:p w:rsidR="00913A98" w:rsidRPr="006C66D0" w:rsidRDefault="00913A98" w:rsidP="00675F3A">
            <w:pPr>
              <w:spacing w:before="60" w:after="60"/>
              <w:jc w:val="center"/>
              <w:rPr>
                <w:rFonts w:eastAsia="Times New Roman"/>
                <w:b/>
                <w:bCs/>
              </w:rPr>
            </w:pPr>
            <w:r w:rsidRPr="006C66D0">
              <w:rPr>
                <w:b/>
                <w:bCs/>
                <w:sz w:val="22"/>
                <w:szCs w:val="22"/>
                <w:rtl/>
              </w:rPr>
              <w:t>الحالة</w:t>
            </w:r>
          </w:p>
        </w:tc>
        <w:tc>
          <w:tcPr>
            <w:tcW w:w="2521" w:type="dxa"/>
            <w:noWrap/>
          </w:tcPr>
          <w:p w:rsidR="00913A98" w:rsidRPr="006C66D0" w:rsidRDefault="00913A98" w:rsidP="00675F3A">
            <w:pPr>
              <w:spacing w:before="60" w:after="60"/>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675F3A">
            <w:pPr>
              <w:spacing w:before="60" w:after="60"/>
              <w:jc w:val="center"/>
              <w:rPr>
                <w:rFonts w:eastAsia="Times New Roman"/>
                <w:b/>
                <w:bCs/>
              </w:rPr>
            </w:pPr>
            <w:r w:rsidRPr="006C66D0">
              <w:rPr>
                <w:b/>
                <w:bCs/>
                <w:sz w:val="22"/>
                <w:szCs w:val="22"/>
                <w:rtl/>
              </w:rPr>
              <w:t>الحالة</w:t>
            </w:r>
          </w:p>
        </w:tc>
      </w:tr>
      <w:tr w:rsidR="00913A98" w:rsidRPr="006C66D0">
        <w:tc>
          <w:tcPr>
            <w:tcW w:w="7599" w:type="dxa"/>
            <w:noWrap/>
            <w:tcMar>
              <w:top w:w="40" w:type="dxa"/>
              <w:left w:w="40" w:type="dxa"/>
              <w:bottom w:w="40" w:type="dxa"/>
              <w:right w:w="40" w:type="dxa"/>
            </w:tcMar>
          </w:tcPr>
          <w:p w:rsidR="00913A98" w:rsidRPr="002C2E76" w:rsidRDefault="00913A98" w:rsidP="00675F3A">
            <w:pPr>
              <w:pStyle w:val="COMPreambulaDecisions"/>
              <w:numPr>
                <w:ilvl w:val="0"/>
                <w:numId w:val="26"/>
              </w:numPr>
              <w:bidi/>
              <w:spacing w:before="60" w:after="60"/>
              <w:ind w:left="470" w:hanging="357"/>
              <w:rPr>
                <w:rFonts w:eastAsia="Times New Roman"/>
                <w:lang w:val="fr-FR"/>
              </w:rPr>
            </w:pPr>
            <w:r w:rsidRPr="006C66D0">
              <w:rPr>
                <w:rtl/>
              </w:rPr>
              <w:t>وافقت اللجنة في دورتها العاشرة على اقتراح الترفيع في الحدّ الأقصى إلى 100000 دولار أمريكي (</w:t>
            </w:r>
            <w:r w:rsidRPr="00D91394">
              <w:rPr>
                <w:b/>
                <w:bCs/>
                <w:rtl/>
              </w:rPr>
              <w:t>إجراء مكتمل</w:t>
            </w:r>
            <w:r w:rsidRPr="006C66D0">
              <w:rPr>
                <w:rtl/>
              </w:rPr>
              <w:t>).</w:t>
            </w:r>
          </w:p>
        </w:tc>
        <w:tc>
          <w:tcPr>
            <w:tcW w:w="2521" w:type="dxa"/>
            <w:noWrap/>
          </w:tcPr>
          <w:p w:rsidR="00913A98" w:rsidRPr="006C66D0" w:rsidRDefault="00913A98" w:rsidP="00675F3A">
            <w:pPr>
              <w:spacing w:before="60" w:after="60"/>
              <w:ind w:left="57"/>
              <w:rPr>
                <w:rFonts w:eastAsia="Times New Roman"/>
              </w:rPr>
            </w:pPr>
            <w:r w:rsidRPr="006C66D0">
              <w:rPr>
                <w:sz w:val="22"/>
                <w:szCs w:val="22"/>
                <w:rtl/>
              </w:rPr>
              <w:t>كانون الأول/ديسمبر 2015</w:t>
            </w:r>
          </w:p>
        </w:tc>
        <w:tc>
          <w:tcPr>
            <w:tcW w:w="4238" w:type="dxa"/>
            <w:noWrap/>
          </w:tcPr>
          <w:p w:rsidR="00913A98" w:rsidRPr="006C66D0" w:rsidRDefault="00913A98" w:rsidP="00675F3A">
            <w:pPr>
              <w:spacing w:before="60" w:after="60"/>
              <w:jc w:val="center"/>
              <w:rPr>
                <w:rFonts w:eastAsia="Times New Roman"/>
                <w:b/>
                <w:bCs/>
              </w:rPr>
            </w:pPr>
            <w:r w:rsidRPr="006C66D0">
              <w:rPr>
                <w:b/>
                <w:bCs/>
                <w:sz w:val="22"/>
                <w:szCs w:val="22"/>
                <w:rtl/>
              </w:rPr>
              <w:t>الإجراءات المقرّرة</w:t>
            </w:r>
          </w:p>
        </w:tc>
      </w:tr>
      <w:tr w:rsidR="00913A98" w:rsidRPr="006C66D0">
        <w:tc>
          <w:tcPr>
            <w:tcW w:w="7599" w:type="dxa"/>
            <w:noWrap/>
            <w:tcMar>
              <w:top w:w="40" w:type="dxa"/>
              <w:left w:w="40" w:type="dxa"/>
              <w:bottom w:w="40" w:type="dxa"/>
              <w:right w:w="40" w:type="dxa"/>
            </w:tcMar>
          </w:tcPr>
          <w:p w:rsidR="00913A98" w:rsidRPr="002C2E76" w:rsidRDefault="00913A98" w:rsidP="00675F3A">
            <w:pPr>
              <w:pStyle w:val="COMPreambulaDecisions"/>
              <w:numPr>
                <w:ilvl w:val="0"/>
                <w:numId w:val="26"/>
              </w:numPr>
              <w:bidi/>
              <w:spacing w:before="60" w:after="60"/>
              <w:ind w:left="470" w:hanging="357"/>
              <w:rPr>
                <w:rFonts w:eastAsia="Times New Roman"/>
                <w:lang w:val="fr-FR"/>
              </w:rPr>
            </w:pPr>
            <w:r w:rsidRPr="006C66D0">
              <w:rPr>
                <w:rtl/>
              </w:rPr>
              <w:lastRenderedPageBreak/>
              <w:t xml:space="preserve">من المنتظر أن توافق الجمعية العامة في دورتها الحالية في عام 2016 على تعديلات التوجيهات التنفيذية (الفصل </w:t>
            </w:r>
            <w:r w:rsidRPr="002C2E76">
              <w:rPr>
                <w:rFonts w:eastAsia="Times New Roman"/>
                <w:lang w:val="fr-FR"/>
              </w:rPr>
              <w:t>I.8</w:t>
            </w:r>
            <w:r w:rsidRPr="006C66D0">
              <w:rPr>
                <w:rtl/>
              </w:rPr>
              <w:t xml:space="preserve">، </w:t>
            </w:r>
            <w:r w:rsidRPr="002C2E76">
              <w:rPr>
                <w:rFonts w:eastAsia="Times New Roman"/>
                <w:lang w:val="fr-FR"/>
              </w:rPr>
              <w:t>I.10</w:t>
            </w:r>
            <w:r w:rsidRPr="006C66D0">
              <w:rPr>
                <w:rtl/>
              </w:rPr>
              <w:t xml:space="preserve">، </w:t>
            </w:r>
            <w:r w:rsidRPr="002C2E76">
              <w:rPr>
                <w:rFonts w:eastAsia="Times New Roman"/>
                <w:lang w:val="fr-FR"/>
              </w:rPr>
              <w:t>I.14</w:t>
            </w:r>
            <w:r w:rsidRPr="006C66D0">
              <w:rPr>
                <w:rtl/>
              </w:rPr>
              <w:t xml:space="preserve"> </w:t>
            </w:r>
            <w:r>
              <w:rPr>
                <w:rtl/>
              </w:rPr>
              <w:t>و</w:t>
            </w:r>
            <w:r w:rsidRPr="002C2E76">
              <w:rPr>
                <w:rFonts w:eastAsia="Times New Roman"/>
                <w:lang w:val="fr-FR"/>
              </w:rPr>
              <w:t>I.15</w:t>
            </w:r>
            <w:r w:rsidRPr="006C66D0">
              <w:rPr>
                <w:rtl/>
              </w:rPr>
              <w:t xml:space="preserve">) </w:t>
            </w:r>
            <w:r w:rsidRPr="006C66D0">
              <w:rPr>
                <w:rtl/>
                <w:lang w:bidi="ar-QA"/>
              </w:rPr>
              <w:t xml:space="preserve"> لزيادة</w:t>
            </w:r>
            <w:r w:rsidRPr="006C66D0">
              <w:rPr>
                <w:rFonts w:cs="SimSun"/>
                <w:rtl/>
                <w:lang w:bidi="ar-QA"/>
              </w:rPr>
              <w:t xml:space="preserve"> </w:t>
            </w:r>
            <w:r w:rsidRPr="006C66D0">
              <w:rPr>
                <w:rtl/>
                <w:lang w:bidi="ar-QA"/>
              </w:rPr>
              <w:t>سقف</w:t>
            </w:r>
            <w:r w:rsidRPr="006C66D0">
              <w:rPr>
                <w:rFonts w:cs="SimSun"/>
                <w:rtl/>
                <w:lang w:bidi="ar-QA"/>
              </w:rPr>
              <w:t xml:space="preserve"> </w:t>
            </w:r>
            <w:r w:rsidRPr="006C66D0">
              <w:rPr>
                <w:rtl/>
                <w:lang w:bidi="ar-QA"/>
              </w:rPr>
              <w:t>طلبات</w:t>
            </w:r>
            <w:r w:rsidRPr="006C66D0">
              <w:rPr>
                <w:rFonts w:cs="SimSun"/>
                <w:rtl/>
                <w:lang w:bidi="ar-QA"/>
              </w:rPr>
              <w:t xml:space="preserve"> </w:t>
            </w:r>
            <w:r w:rsidRPr="006C66D0">
              <w:rPr>
                <w:rtl/>
                <w:lang w:bidi="ar-QA"/>
              </w:rPr>
              <w:t>المساعدة</w:t>
            </w:r>
            <w:r w:rsidRPr="006C66D0">
              <w:rPr>
                <w:rFonts w:cs="SimSun"/>
                <w:rtl/>
                <w:lang w:bidi="ar-QA"/>
              </w:rPr>
              <w:t xml:space="preserve"> </w:t>
            </w:r>
            <w:r w:rsidRPr="006C66D0">
              <w:rPr>
                <w:rtl/>
                <w:lang w:bidi="ar-QA"/>
              </w:rPr>
              <w:t>الدولية</w:t>
            </w:r>
            <w:r w:rsidRPr="006C66D0">
              <w:rPr>
                <w:rFonts w:cs="SimSun"/>
                <w:rtl/>
                <w:lang w:bidi="ar-QA"/>
              </w:rPr>
              <w:t xml:space="preserve"> </w:t>
            </w:r>
            <w:r w:rsidRPr="006C66D0">
              <w:rPr>
                <w:rtl/>
                <w:lang w:bidi="ar-QA"/>
              </w:rPr>
              <w:t>التي</w:t>
            </w:r>
            <w:r w:rsidRPr="006C66D0">
              <w:rPr>
                <w:rFonts w:cs="SimSun"/>
                <w:rtl/>
                <w:lang w:bidi="ar-QA"/>
              </w:rPr>
              <w:t xml:space="preserve"> </w:t>
            </w:r>
            <w:r w:rsidRPr="006C66D0">
              <w:rPr>
                <w:rtl/>
                <w:lang w:bidi="ar-QA"/>
              </w:rPr>
              <w:t>يمكن</w:t>
            </w:r>
            <w:r w:rsidRPr="006C66D0">
              <w:rPr>
                <w:rFonts w:cs="SimSun"/>
                <w:rtl/>
                <w:lang w:bidi="ar-QA"/>
              </w:rPr>
              <w:t xml:space="preserve"> </w:t>
            </w:r>
            <w:r w:rsidRPr="006C66D0">
              <w:rPr>
                <w:rtl/>
                <w:lang w:bidi="ar-QA"/>
              </w:rPr>
              <w:t>أن</w:t>
            </w:r>
            <w:r w:rsidRPr="006C66D0">
              <w:rPr>
                <w:rFonts w:cs="SimSun"/>
                <w:rtl/>
                <w:lang w:bidi="ar-QA"/>
              </w:rPr>
              <w:t xml:space="preserve"> </w:t>
            </w:r>
            <w:r w:rsidRPr="006C66D0">
              <w:rPr>
                <w:rtl/>
                <w:lang w:bidi="ar-QA"/>
              </w:rPr>
              <w:t>يوافق</w:t>
            </w:r>
            <w:r w:rsidRPr="006C66D0">
              <w:rPr>
                <w:rFonts w:cs="SimSun"/>
                <w:rtl/>
                <w:lang w:bidi="ar-QA"/>
              </w:rPr>
              <w:t xml:space="preserve"> </w:t>
            </w:r>
            <w:r w:rsidRPr="006C66D0">
              <w:rPr>
                <w:rtl/>
                <w:lang w:bidi="ar-QA"/>
              </w:rPr>
              <w:t>المكتب</w:t>
            </w:r>
            <w:r w:rsidRPr="006C66D0">
              <w:rPr>
                <w:rFonts w:cs="SimSun"/>
                <w:rtl/>
                <w:lang w:bidi="ar-QA"/>
              </w:rPr>
              <w:t xml:space="preserve"> </w:t>
            </w:r>
            <w:r w:rsidRPr="006C66D0">
              <w:rPr>
                <w:rtl/>
                <w:lang w:bidi="ar-QA"/>
              </w:rPr>
              <w:t>عليها</w:t>
            </w:r>
            <w:r w:rsidRPr="006C66D0">
              <w:rPr>
                <w:rFonts w:cs="SimSun"/>
                <w:rtl/>
                <w:lang w:bidi="ar-QA"/>
              </w:rPr>
              <w:t xml:space="preserve"> </w:t>
            </w:r>
            <w:r w:rsidRPr="006C66D0">
              <w:rPr>
                <w:rtl/>
                <w:lang w:bidi="ar-QA"/>
              </w:rPr>
              <w:t>إلى</w:t>
            </w:r>
            <w:r w:rsidRPr="006C66D0">
              <w:rPr>
                <w:rFonts w:cs="SimSun"/>
                <w:rtl/>
                <w:lang w:bidi="ar-QA"/>
              </w:rPr>
              <w:t xml:space="preserve"> 100000 </w:t>
            </w:r>
            <w:r w:rsidRPr="006C66D0">
              <w:rPr>
                <w:rtl/>
                <w:lang w:bidi="ar-QA"/>
              </w:rPr>
              <w:t>دولار</w:t>
            </w:r>
            <w:r w:rsidRPr="006C66D0">
              <w:rPr>
                <w:rFonts w:cs="SimSun"/>
                <w:rtl/>
                <w:lang w:bidi="ar-QA"/>
              </w:rPr>
              <w:t xml:space="preserve"> </w:t>
            </w:r>
            <w:r w:rsidRPr="006C66D0">
              <w:rPr>
                <w:rtl/>
                <w:lang w:bidi="ar-QA"/>
              </w:rPr>
              <w:t>أمريكي.</w:t>
            </w:r>
          </w:p>
        </w:tc>
        <w:tc>
          <w:tcPr>
            <w:tcW w:w="2521" w:type="dxa"/>
            <w:noWrap/>
          </w:tcPr>
          <w:p w:rsidR="00913A98" w:rsidRPr="006C66D0" w:rsidRDefault="00913A98" w:rsidP="00675F3A">
            <w:pPr>
              <w:spacing w:before="60" w:after="60"/>
              <w:ind w:left="57"/>
              <w:rPr>
                <w:rFonts w:eastAsia="Times New Roman"/>
              </w:rPr>
            </w:pPr>
            <w:r w:rsidRPr="006C66D0">
              <w:rPr>
                <w:sz w:val="22"/>
                <w:szCs w:val="22"/>
                <w:rtl/>
              </w:rPr>
              <w:t>حزيران/يونيو 2016</w:t>
            </w:r>
          </w:p>
        </w:tc>
        <w:tc>
          <w:tcPr>
            <w:tcW w:w="4238" w:type="dxa"/>
            <w:noWrap/>
          </w:tcPr>
          <w:p w:rsidR="00913A98" w:rsidRPr="006C66D0" w:rsidRDefault="00913A98" w:rsidP="00675F3A">
            <w:pPr>
              <w:spacing w:before="60" w:after="60"/>
              <w:ind w:left="113" w:right="57"/>
              <w:rPr>
                <w:rFonts w:eastAsia="Times New Roman"/>
              </w:rPr>
            </w:pPr>
            <w:r w:rsidRPr="006C66D0">
              <w:rPr>
                <w:sz w:val="22"/>
                <w:szCs w:val="22"/>
                <w:rtl/>
              </w:rPr>
              <w:t xml:space="preserve">اقتراح تعديل للتوجيهات التنفيذية لزيادة سقف طلبات المساعدة الدولية التي يمكن أن يوافق المكتب عليها (تصل قيمتها حاليا إلى 25000 دولار أمريكي). </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120" w:after="120"/>
              <w:ind w:left="113" w:right="113"/>
              <w:jc w:val="both"/>
              <w:rPr>
                <w:rFonts w:eastAsia="Times New Roman"/>
                <w:b/>
                <w:bCs/>
              </w:rPr>
            </w:pPr>
            <w:r w:rsidRPr="006C66D0">
              <w:rPr>
                <w:b/>
                <w:bCs/>
                <w:sz w:val="22"/>
                <w:szCs w:val="22"/>
                <w:rtl/>
              </w:rPr>
              <w:t>التوصية 14: تعزيز المساعدة الدولية كآلية لبناء القدرات للدول الأطراف.</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120"/>
              <w:ind w:left="113" w:right="113"/>
              <w:jc w:val="both"/>
              <w:rPr>
                <w:rFonts w:eastAsia="Times New Roman"/>
              </w:rPr>
            </w:pPr>
            <w:r w:rsidRPr="006C66D0">
              <w:rPr>
                <w:b/>
                <w:bCs/>
                <w:sz w:val="22"/>
                <w:szCs w:val="22"/>
                <w:rtl/>
              </w:rPr>
              <w:t>الاستجابة الإدارية:</w:t>
            </w:r>
            <w:r w:rsidRPr="006C66D0">
              <w:rPr>
                <w:sz w:val="22"/>
                <w:szCs w:val="22"/>
                <w:rtl/>
              </w:rPr>
              <w:t xml:space="preserve"> تقدّم الأمانة تعقيبات مهمة ومتكررة بشأن طلبات المساعدة الدولية، بما في ذلك المساعدة </w:t>
            </w:r>
            <w:r>
              <w:rPr>
                <w:sz w:val="22"/>
                <w:szCs w:val="22"/>
                <w:rtl/>
              </w:rPr>
              <w:t>الفنية</w:t>
            </w:r>
            <w:r w:rsidRPr="006C66D0">
              <w:rPr>
                <w:sz w:val="22"/>
                <w:szCs w:val="22"/>
                <w:rtl/>
              </w:rPr>
              <w:t>، وتدمج هذا العمل كعملية بناء القدرات.</w:t>
            </w:r>
          </w:p>
        </w:tc>
      </w:tr>
      <w:tr w:rsidR="00913A98" w:rsidRPr="006C66D0">
        <w:tc>
          <w:tcPr>
            <w:tcW w:w="7599" w:type="dxa"/>
            <w:noWrap/>
            <w:tcMar>
              <w:top w:w="40" w:type="dxa"/>
              <w:left w:w="40" w:type="dxa"/>
              <w:bottom w:w="40" w:type="dxa"/>
              <w:right w:w="40" w:type="dxa"/>
            </w:tcMar>
          </w:tcPr>
          <w:p w:rsidR="00913A98" w:rsidRPr="006C66D0" w:rsidRDefault="00913A98" w:rsidP="00675F3A">
            <w:pPr>
              <w:spacing w:before="120" w:after="120"/>
              <w:jc w:val="center"/>
              <w:rPr>
                <w:rFonts w:eastAsia="Times New Roman"/>
                <w:b/>
                <w:bCs/>
              </w:rPr>
            </w:pPr>
            <w:r w:rsidRPr="006C66D0">
              <w:rPr>
                <w:b/>
                <w:bCs/>
                <w:sz w:val="22"/>
                <w:szCs w:val="22"/>
                <w:rtl/>
              </w:rPr>
              <w:t>الإجراءات المقرّرة</w:t>
            </w:r>
          </w:p>
        </w:tc>
        <w:tc>
          <w:tcPr>
            <w:tcW w:w="2521" w:type="dxa"/>
            <w:noWrap/>
          </w:tcPr>
          <w:p w:rsidR="00913A98" w:rsidRPr="006C66D0" w:rsidRDefault="00913A98" w:rsidP="00675F3A">
            <w:pPr>
              <w:spacing w:before="120" w:after="120"/>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675F3A">
            <w:pPr>
              <w:spacing w:before="120" w:after="120"/>
              <w:jc w:val="center"/>
              <w:rPr>
                <w:rFonts w:eastAsia="Times New Roman"/>
                <w:b/>
                <w:bCs/>
              </w:rPr>
            </w:pPr>
            <w:r w:rsidRPr="006C66D0">
              <w:rPr>
                <w:b/>
                <w:bCs/>
                <w:sz w:val="22"/>
                <w:szCs w:val="22"/>
                <w:rtl/>
              </w:rPr>
              <w:t>الحالة</w:t>
            </w:r>
          </w:p>
        </w:tc>
      </w:tr>
      <w:tr w:rsidR="00913A98" w:rsidRPr="006C66D0">
        <w:tc>
          <w:tcPr>
            <w:tcW w:w="7599" w:type="dxa"/>
            <w:noWrap/>
            <w:tcMar>
              <w:top w:w="40" w:type="dxa"/>
              <w:left w:w="40" w:type="dxa"/>
              <w:bottom w:w="40" w:type="dxa"/>
              <w:right w:w="40" w:type="dxa"/>
            </w:tcMar>
          </w:tcPr>
          <w:p w:rsidR="00913A98" w:rsidRPr="002C2E76" w:rsidRDefault="00913A98" w:rsidP="00675F3A">
            <w:pPr>
              <w:pStyle w:val="COMPreambulaDecisions"/>
              <w:numPr>
                <w:ilvl w:val="0"/>
                <w:numId w:val="26"/>
              </w:numPr>
              <w:bidi/>
              <w:spacing w:before="120"/>
              <w:ind w:left="470" w:hanging="357"/>
              <w:rPr>
                <w:rFonts w:eastAsia="Times New Roman"/>
                <w:lang w:val="fr-FR"/>
              </w:rPr>
            </w:pPr>
            <w:r w:rsidRPr="006C66D0">
              <w:rPr>
                <w:rtl/>
              </w:rPr>
              <w:t>بناء على طلب اللجنة، استنبطت الأمانة وسيلة لتقديم المساعدة الفنية من خلال توفير الخبراء، على النحو المبين في المادة 21 من الاتفاقية، للدول الأطراف الراغبة في إعداد</w:t>
            </w:r>
            <w:r>
              <w:rPr>
                <w:rtl/>
              </w:rPr>
              <w:t xml:space="preserve"> طلبات المساعدة الدولية</w:t>
            </w:r>
            <w:r w:rsidRPr="006C66D0">
              <w:rPr>
                <w:rtl/>
              </w:rPr>
              <w:t>"</w:t>
            </w:r>
            <w:r>
              <w:rPr>
                <w:rtl/>
              </w:rPr>
              <w:t xml:space="preserve"> </w:t>
            </w:r>
            <w:r w:rsidRPr="006C66D0">
              <w:rPr>
                <w:rtl/>
              </w:rPr>
              <w:t>(</w:t>
            </w:r>
            <w:hyperlink r:id="rId77" w:history="1">
              <w:r w:rsidRPr="0081081A">
                <w:rPr>
                  <w:rStyle w:val="Hyperlink"/>
                  <w:rtl/>
                </w:rPr>
                <w:t>القرار 8.</w:t>
              </w:r>
              <w:r w:rsidRPr="002C2E76">
                <w:rPr>
                  <w:rStyle w:val="Hyperlink"/>
                  <w:rFonts w:eastAsia="Times New Roman"/>
                  <w:lang w:val="fr-FR"/>
                </w:rPr>
                <w:t>COM 7.c</w:t>
              </w:r>
            </w:hyperlink>
            <w:r w:rsidRPr="006C66D0">
              <w:rPr>
                <w:rtl/>
              </w:rPr>
              <w:t>).</w:t>
            </w:r>
          </w:p>
          <w:p w:rsidR="00913A98" w:rsidRPr="002C2E76" w:rsidRDefault="00913A98" w:rsidP="00675F3A">
            <w:pPr>
              <w:pStyle w:val="COMPreambulaDecisions"/>
              <w:numPr>
                <w:ilvl w:val="0"/>
                <w:numId w:val="26"/>
              </w:numPr>
              <w:bidi/>
              <w:spacing w:before="120"/>
              <w:ind w:left="470" w:hanging="357"/>
              <w:rPr>
                <w:rFonts w:eastAsia="Times New Roman"/>
                <w:lang w:val="fr-FR"/>
              </w:rPr>
            </w:pPr>
            <w:r w:rsidRPr="006C66D0">
              <w:rPr>
                <w:rtl/>
              </w:rPr>
              <w:t>استفادت ثمانية بلدان من هذه الآلية.</w:t>
            </w:r>
          </w:p>
          <w:p w:rsidR="00913A98" w:rsidRPr="002C2E76" w:rsidRDefault="00913A98" w:rsidP="00675F3A">
            <w:pPr>
              <w:pStyle w:val="COMPreambulaDecisions"/>
              <w:numPr>
                <w:ilvl w:val="0"/>
                <w:numId w:val="26"/>
              </w:numPr>
              <w:bidi/>
              <w:spacing w:before="120"/>
              <w:ind w:left="470" w:hanging="357"/>
              <w:rPr>
                <w:rFonts w:eastAsia="Times New Roman"/>
                <w:lang w:val="fr-FR"/>
              </w:rPr>
            </w:pPr>
            <w:r w:rsidRPr="006C66D0">
              <w:rPr>
                <w:rtl/>
              </w:rPr>
              <w:t>ستشجّع الأمانة استخدام المساعدة الدولية في أشكال أخرى غير التبرعات فقط، وفقا للمادة 21 من الاتفاقية (</w:t>
            </w:r>
            <w:hyperlink r:id="rId78" w:history="1">
              <w:proofErr w:type="gramStart"/>
              <w:r w:rsidRPr="0081081A">
                <w:rPr>
                  <w:rStyle w:val="Hyperlink"/>
                  <w:rtl/>
                </w:rPr>
                <w:t xml:space="preserve">الوثيقة </w:t>
              </w:r>
              <w:r w:rsidRPr="002C2E76">
                <w:rPr>
                  <w:rStyle w:val="Hyperlink"/>
                  <w:lang w:val="fr-FR"/>
                </w:rPr>
                <w:t xml:space="preserve"> </w:t>
              </w:r>
              <w:r w:rsidRPr="002C2E76">
                <w:rPr>
                  <w:rStyle w:val="Hyperlink"/>
                  <w:rFonts w:eastAsia="Times New Roman"/>
                  <w:lang w:val="fr-FR"/>
                </w:rPr>
                <w:t>ITH/15/10.COM</w:t>
              </w:r>
              <w:proofErr w:type="gramEnd"/>
              <w:r w:rsidRPr="002C2E76">
                <w:rPr>
                  <w:rStyle w:val="Hyperlink"/>
                  <w:rFonts w:eastAsia="Times New Roman"/>
                  <w:lang w:val="fr-FR"/>
                </w:rPr>
                <w:t>/8</w:t>
              </w:r>
            </w:hyperlink>
            <w:r w:rsidRPr="006C66D0">
              <w:rPr>
                <w:rtl/>
              </w:rPr>
              <w:t>).</w:t>
            </w:r>
          </w:p>
        </w:tc>
        <w:tc>
          <w:tcPr>
            <w:tcW w:w="2521" w:type="dxa"/>
            <w:noWrap/>
          </w:tcPr>
          <w:p w:rsidR="00913A98" w:rsidRPr="006C66D0" w:rsidRDefault="00913A98" w:rsidP="00675F3A">
            <w:pPr>
              <w:spacing w:before="120" w:after="120"/>
              <w:ind w:left="57"/>
              <w:rPr>
                <w:rFonts w:eastAsia="Times New Roman"/>
              </w:rPr>
            </w:pPr>
            <w:r w:rsidRPr="006C66D0">
              <w:rPr>
                <w:sz w:val="22"/>
                <w:szCs w:val="22"/>
                <w:rtl/>
              </w:rPr>
              <w:t>في طور الانجاز</w:t>
            </w:r>
          </w:p>
        </w:tc>
        <w:tc>
          <w:tcPr>
            <w:tcW w:w="4238" w:type="dxa"/>
            <w:noWrap/>
          </w:tcPr>
          <w:p w:rsidR="00913A98" w:rsidRPr="006C66D0" w:rsidRDefault="00913A98" w:rsidP="00675F3A">
            <w:pPr>
              <w:spacing w:before="120" w:after="120"/>
              <w:ind w:left="113" w:right="57"/>
              <w:rPr>
                <w:rFonts w:eastAsia="Times New Roman"/>
              </w:rPr>
            </w:pPr>
            <w:r w:rsidRPr="006C66D0">
              <w:rPr>
                <w:sz w:val="22"/>
                <w:szCs w:val="22"/>
                <w:rtl/>
              </w:rPr>
              <w:t xml:space="preserve">تقديم المساعدة </w:t>
            </w:r>
            <w:r>
              <w:rPr>
                <w:sz w:val="22"/>
                <w:szCs w:val="22"/>
                <w:rtl/>
              </w:rPr>
              <w:t>الفنية</w:t>
            </w:r>
            <w:r w:rsidRPr="006C66D0">
              <w:rPr>
                <w:sz w:val="22"/>
                <w:szCs w:val="22"/>
                <w:rtl/>
              </w:rPr>
              <w:t xml:space="preserve"> لإعداد المساعدة الدولية حسب الاقتضاء، وتعزيز أشكال أخرى غير التبرعات.</w:t>
            </w:r>
          </w:p>
        </w:tc>
      </w:tr>
      <w:tr w:rsidR="00913A98" w:rsidRPr="006C66D0">
        <w:tc>
          <w:tcPr>
            <w:tcW w:w="7599" w:type="dxa"/>
            <w:noWrap/>
            <w:tcMar>
              <w:top w:w="40" w:type="dxa"/>
              <w:left w:w="40" w:type="dxa"/>
              <w:bottom w:w="40" w:type="dxa"/>
              <w:right w:w="40" w:type="dxa"/>
            </w:tcMar>
          </w:tcPr>
          <w:p w:rsidR="00913A98" w:rsidRPr="002C2E76" w:rsidRDefault="00913A98" w:rsidP="00675F3A">
            <w:pPr>
              <w:pStyle w:val="COMPreambulaDecisions"/>
              <w:numPr>
                <w:ilvl w:val="0"/>
                <w:numId w:val="26"/>
              </w:numPr>
              <w:bidi/>
              <w:spacing w:before="120"/>
              <w:ind w:left="470" w:hanging="357"/>
              <w:rPr>
                <w:rFonts w:eastAsia="Times New Roman"/>
                <w:lang w:val="fr-FR"/>
              </w:rPr>
            </w:pPr>
            <w:r w:rsidRPr="006C66D0">
              <w:rPr>
                <w:rtl/>
              </w:rPr>
              <w:t>تمّ إدماج المساعدة الدولية في حلقات العمل في مجالات مختلفة (الصون، الترشيحات، الخ).</w:t>
            </w:r>
          </w:p>
          <w:p w:rsidR="00913A98" w:rsidRPr="002C2E76" w:rsidRDefault="00913A98" w:rsidP="00675F3A">
            <w:pPr>
              <w:pStyle w:val="COMPreambulaDecisions"/>
              <w:numPr>
                <w:ilvl w:val="0"/>
                <w:numId w:val="26"/>
              </w:numPr>
              <w:bidi/>
              <w:spacing w:before="120"/>
              <w:ind w:left="470" w:hanging="357"/>
              <w:rPr>
                <w:rFonts w:eastAsia="Times New Roman"/>
                <w:lang w:val="fr-FR"/>
              </w:rPr>
            </w:pPr>
            <w:r w:rsidRPr="006C66D0">
              <w:rPr>
                <w:rtl/>
              </w:rPr>
              <w:t>تمّ طلب مواد تدريبية شاملة جديدة بشأن وضع المساعدات الدولية، وستكون متوفرة باللغة الإنجليزية بحلول نهاية عام 2016.</w:t>
            </w:r>
          </w:p>
        </w:tc>
        <w:tc>
          <w:tcPr>
            <w:tcW w:w="2521" w:type="dxa"/>
            <w:noWrap/>
          </w:tcPr>
          <w:p w:rsidR="00913A98" w:rsidRPr="006C66D0" w:rsidRDefault="00913A98" w:rsidP="00675F3A">
            <w:pPr>
              <w:spacing w:before="120" w:after="120"/>
              <w:ind w:left="57"/>
              <w:rPr>
                <w:rFonts w:eastAsia="Times New Roman"/>
              </w:rPr>
            </w:pPr>
            <w:r w:rsidRPr="006C66D0">
              <w:rPr>
                <w:sz w:val="22"/>
                <w:szCs w:val="22"/>
                <w:rtl/>
              </w:rPr>
              <w:t>كانون الأول/ديسمبر 2016</w:t>
            </w:r>
          </w:p>
        </w:tc>
        <w:tc>
          <w:tcPr>
            <w:tcW w:w="4238" w:type="dxa"/>
            <w:noWrap/>
          </w:tcPr>
          <w:p w:rsidR="00913A98" w:rsidRPr="006C66D0" w:rsidRDefault="00913A98" w:rsidP="00675F3A">
            <w:pPr>
              <w:spacing w:before="120" w:after="120"/>
              <w:ind w:left="113" w:right="57"/>
              <w:rPr>
                <w:rFonts w:eastAsia="Times New Roman"/>
              </w:rPr>
            </w:pPr>
            <w:r w:rsidRPr="006C66D0">
              <w:rPr>
                <w:sz w:val="22"/>
                <w:szCs w:val="22"/>
                <w:rtl/>
              </w:rPr>
              <w:t>دمج ومتابعة الدورات التدريبية بشأن إعداد المساعدة الدولية في إطار مشاريع البرنامج الإضافي التكميلي.</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120" w:after="120"/>
              <w:ind w:left="113" w:right="113"/>
              <w:jc w:val="both"/>
              <w:rPr>
                <w:rFonts w:eastAsia="Times New Roman"/>
                <w:b/>
                <w:bCs/>
              </w:rPr>
            </w:pPr>
            <w:r w:rsidRPr="006C66D0">
              <w:rPr>
                <w:b/>
                <w:bCs/>
                <w:sz w:val="22"/>
                <w:szCs w:val="22"/>
                <w:rtl/>
              </w:rPr>
              <w:t>التوصية 15: تعزيز التعاون بين اليونسكو والمنظمة العالمية للملكية الفكرية حول المعارف والثقافة التقليدية لضمان التبادل المستمر والتعلم بين المنظمتين والدول الأعضاء فيها، وخاصة في سياق المناقشات الحالية للمنظمة العالمية للملكية الفكرية بشأن أداة تقنينية دولية جديدة لحماية حقوق الملكية الفكرية للجماعات</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120"/>
              <w:ind w:left="113" w:right="113"/>
              <w:jc w:val="both"/>
              <w:rPr>
                <w:rFonts w:eastAsia="Times New Roman"/>
              </w:rPr>
            </w:pPr>
            <w:r w:rsidRPr="006C66D0">
              <w:rPr>
                <w:b/>
                <w:bCs/>
                <w:sz w:val="22"/>
                <w:szCs w:val="22"/>
                <w:rtl/>
              </w:rPr>
              <w:t>الاستجابة الإدارية:</w:t>
            </w:r>
            <w:r w:rsidRPr="006C66D0">
              <w:rPr>
                <w:sz w:val="22"/>
                <w:szCs w:val="22"/>
                <w:rtl/>
              </w:rPr>
              <w:t xml:space="preserve"> ستزيد الأمانة تعاونها مع المنظمة العالمية للملكية الفكرية، قدر الإمكان بالنظر لمواردها البشرية، ولا سيما في تنظيم الفعاليات/الاجتماعات المشتركة والمشاركة في اجتماعات مجالس الإدارية للمنظمة العالمية للملكية الفكرية بصفة مراقب.</w:t>
            </w:r>
          </w:p>
        </w:tc>
      </w:tr>
      <w:tr w:rsidR="00913A98" w:rsidRPr="006C66D0">
        <w:tc>
          <w:tcPr>
            <w:tcW w:w="7599" w:type="dxa"/>
            <w:noWrap/>
            <w:tcMar>
              <w:top w:w="40" w:type="dxa"/>
              <w:left w:w="40" w:type="dxa"/>
              <w:bottom w:w="40" w:type="dxa"/>
              <w:right w:w="40" w:type="dxa"/>
            </w:tcMar>
          </w:tcPr>
          <w:p w:rsidR="00913A98" w:rsidRPr="006C66D0" w:rsidRDefault="00913A98" w:rsidP="00675F3A">
            <w:pPr>
              <w:spacing w:before="120" w:after="120"/>
              <w:jc w:val="center"/>
              <w:rPr>
                <w:rFonts w:eastAsia="Times New Roman"/>
                <w:b/>
                <w:bCs/>
              </w:rPr>
            </w:pPr>
            <w:r w:rsidRPr="006C66D0">
              <w:rPr>
                <w:b/>
                <w:bCs/>
                <w:sz w:val="22"/>
                <w:szCs w:val="22"/>
                <w:rtl/>
              </w:rPr>
              <w:t>الحالة</w:t>
            </w:r>
          </w:p>
        </w:tc>
        <w:tc>
          <w:tcPr>
            <w:tcW w:w="2521" w:type="dxa"/>
            <w:noWrap/>
          </w:tcPr>
          <w:p w:rsidR="00913A98" w:rsidRPr="006C66D0" w:rsidRDefault="00913A98" w:rsidP="00675F3A">
            <w:pPr>
              <w:spacing w:before="120" w:after="120"/>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675F3A">
            <w:pPr>
              <w:spacing w:before="120" w:after="120"/>
              <w:jc w:val="center"/>
              <w:rPr>
                <w:rFonts w:eastAsia="Times New Roman"/>
                <w:b/>
                <w:bCs/>
              </w:rPr>
            </w:pPr>
            <w:r w:rsidRPr="006C66D0">
              <w:rPr>
                <w:b/>
                <w:bCs/>
                <w:sz w:val="22"/>
                <w:szCs w:val="22"/>
                <w:rtl/>
              </w:rPr>
              <w:t>الإجراءات المقرّرة</w:t>
            </w:r>
          </w:p>
        </w:tc>
      </w:tr>
      <w:tr w:rsidR="00913A98" w:rsidRPr="006C66D0">
        <w:tc>
          <w:tcPr>
            <w:tcW w:w="7599" w:type="dxa"/>
            <w:noWrap/>
            <w:tcMar>
              <w:top w:w="40" w:type="dxa"/>
              <w:left w:w="40" w:type="dxa"/>
              <w:bottom w:w="40" w:type="dxa"/>
              <w:right w:w="40" w:type="dxa"/>
            </w:tcMar>
          </w:tcPr>
          <w:p w:rsidR="00913A98" w:rsidRPr="006C66D0" w:rsidRDefault="00913A98" w:rsidP="00675F3A">
            <w:pPr>
              <w:pStyle w:val="ListParagraph"/>
              <w:numPr>
                <w:ilvl w:val="0"/>
                <w:numId w:val="23"/>
              </w:numPr>
              <w:bidi/>
              <w:spacing w:before="120" w:after="120"/>
              <w:ind w:left="470" w:hanging="357"/>
              <w:rPr>
                <w:rFonts w:eastAsia="Times New Roman"/>
              </w:rPr>
            </w:pPr>
            <w:r w:rsidRPr="006C66D0">
              <w:rPr>
                <w:sz w:val="22"/>
                <w:szCs w:val="22"/>
                <w:rtl/>
              </w:rPr>
              <w:t xml:space="preserve">لضمان تعزيز التعاون بين اليونسكو والمنظمة العالمية للملكية الفكرية، وافق مكتب اللجنة على الأموال المخصصة لهذا الغرض في خطة الإنفاق لاستخدام الأموال المخصصة </w:t>
            </w:r>
            <w:proofErr w:type="gramStart"/>
            <w:r w:rsidRPr="006C66D0">
              <w:rPr>
                <w:sz w:val="22"/>
                <w:szCs w:val="22"/>
                <w:rtl/>
              </w:rPr>
              <w:t>لـ"</w:t>
            </w:r>
            <w:proofErr w:type="gramEnd"/>
            <w:r w:rsidRPr="006C66D0">
              <w:rPr>
                <w:sz w:val="22"/>
                <w:szCs w:val="22"/>
                <w:rtl/>
              </w:rPr>
              <w:t>مهام اللجنة الأخرى".</w:t>
            </w:r>
          </w:p>
          <w:p w:rsidR="00913A98" w:rsidRPr="006C66D0" w:rsidRDefault="00913A98" w:rsidP="00675F3A">
            <w:pPr>
              <w:pStyle w:val="ListParagraph"/>
              <w:numPr>
                <w:ilvl w:val="0"/>
                <w:numId w:val="23"/>
              </w:numPr>
              <w:bidi/>
              <w:spacing w:before="120" w:after="120"/>
              <w:ind w:left="470" w:hanging="357"/>
              <w:rPr>
                <w:rFonts w:eastAsia="Times New Roman"/>
              </w:rPr>
            </w:pPr>
            <w:r w:rsidRPr="006C66D0">
              <w:rPr>
                <w:sz w:val="22"/>
                <w:szCs w:val="22"/>
                <w:rtl/>
              </w:rPr>
              <w:lastRenderedPageBreak/>
              <w:t>شاركت أمانة اتفاقية 2003 في اجتماع الخبراء الذي عقده في حزيران/يونيو 2014 مقرر الأمم المتحدة الخاص حول موضوع "أثر أنظمة الملكية الفكرية على التمتع بالحق في العلم والثقافة".</w:t>
            </w:r>
          </w:p>
          <w:p w:rsidR="00913A98" w:rsidRPr="006C66D0" w:rsidRDefault="00913A98" w:rsidP="00675F3A">
            <w:pPr>
              <w:pStyle w:val="ListParagraph"/>
              <w:numPr>
                <w:ilvl w:val="0"/>
                <w:numId w:val="23"/>
              </w:numPr>
              <w:bidi/>
              <w:spacing w:before="120" w:after="120"/>
              <w:ind w:left="470" w:hanging="357"/>
              <w:rPr>
                <w:rFonts w:eastAsia="Times New Roman"/>
              </w:rPr>
            </w:pPr>
            <w:r w:rsidRPr="006C66D0">
              <w:rPr>
                <w:sz w:val="22"/>
                <w:szCs w:val="22"/>
                <w:rtl/>
              </w:rPr>
              <w:t>تعاونت الأمانة مع المنظمة العالمية للملكية الفكرية لتنظيم مؤتمر حول "الملكية الفكرية والتراث الثقافي غير المادي والطب التقليدي في سياق سياسات صون التراث الثقافي غير المادي في بلدان جنوب شرق أوروبا" الذي استضافه المركز الإقليمي لصون التراث الثقافي غير المادي في جنوب شرق أوروبا في صوفيا، بلغاريا، في نيسان/أبريل 2015.</w:t>
            </w:r>
          </w:p>
          <w:p w:rsidR="00913A98" w:rsidRPr="006C66D0" w:rsidRDefault="00913A98" w:rsidP="00675F3A">
            <w:pPr>
              <w:pStyle w:val="ListParagraph"/>
              <w:numPr>
                <w:ilvl w:val="0"/>
                <w:numId w:val="23"/>
              </w:numPr>
              <w:bidi/>
              <w:spacing w:before="120" w:after="120"/>
              <w:ind w:left="470" w:hanging="357"/>
              <w:rPr>
                <w:rFonts w:eastAsia="Times New Roman"/>
              </w:rPr>
            </w:pPr>
            <w:r w:rsidRPr="006C66D0">
              <w:rPr>
                <w:sz w:val="22"/>
                <w:szCs w:val="22"/>
                <w:rtl/>
              </w:rPr>
              <w:t>شاركت الأمانة في الندوة التي نظمتها المنظمة العالمية للملكية الفكرية في حزيران/يونيو 2015 بشأن "الملكية الفكرية والموارد الوراثية والمعارف التقليدية والفولكلور" لمناقشة الحماية الفعالة لأشكال التعبير الثقافي التقليدي والمعارف والموارد الوراثية واستكشاف الأفكار الأولية للتعاون من أجل خلق التآزر بين الصكوك التقنينية، بما في ذلك اتفاقية 2003.</w:t>
            </w:r>
          </w:p>
        </w:tc>
        <w:tc>
          <w:tcPr>
            <w:tcW w:w="2521" w:type="dxa"/>
            <w:noWrap/>
          </w:tcPr>
          <w:p w:rsidR="00913A98" w:rsidRPr="006C66D0" w:rsidRDefault="00913A98" w:rsidP="00675F3A">
            <w:pPr>
              <w:spacing w:before="120" w:after="120"/>
              <w:ind w:left="57"/>
              <w:rPr>
                <w:rFonts w:eastAsia="Times New Roman"/>
              </w:rPr>
            </w:pPr>
            <w:r w:rsidRPr="006C66D0">
              <w:rPr>
                <w:sz w:val="22"/>
                <w:szCs w:val="22"/>
                <w:rtl/>
              </w:rPr>
              <w:lastRenderedPageBreak/>
              <w:t>في طور الانجاز</w:t>
            </w:r>
          </w:p>
        </w:tc>
        <w:tc>
          <w:tcPr>
            <w:tcW w:w="4238" w:type="dxa"/>
            <w:noWrap/>
          </w:tcPr>
          <w:p w:rsidR="00913A98" w:rsidRPr="006C66D0" w:rsidRDefault="00913A98" w:rsidP="00675F3A">
            <w:pPr>
              <w:spacing w:before="120" w:after="120"/>
              <w:ind w:left="113" w:right="57"/>
              <w:rPr>
                <w:rFonts w:eastAsia="Times New Roman"/>
              </w:rPr>
            </w:pPr>
            <w:r w:rsidRPr="006C66D0">
              <w:rPr>
                <w:sz w:val="22"/>
                <w:szCs w:val="22"/>
                <w:rtl/>
              </w:rPr>
              <w:t>تعزيز التعاون بين اليونسكو والمنظمة العالمية للملكية الفكرية لضمان التبادل المستمر والتعلم بين المنظمتين والدول الأعضاء فيها بشأن المعارف التقليدية وأشكال التعبير الثقافي.</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60" w:after="60"/>
              <w:ind w:left="113" w:right="113"/>
              <w:jc w:val="both"/>
              <w:rPr>
                <w:rFonts w:eastAsia="Times New Roman"/>
                <w:b/>
                <w:bCs/>
              </w:rPr>
            </w:pPr>
            <w:r w:rsidRPr="006C66D0">
              <w:rPr>
                <w:b/>
                <w:bCs/>
                <w:sz w:val="22"/>
                <w:szCs w:val="22"/>
                <w:rtl/>
              </w:rPr>
              <w:t>التوصية 16: خلق فرص للتفكير المشترك وتبادل الخبرات والتعاون والتآزر بين الاتفاقيات الثقافية لليونسكو لعام 1972 و 2003 و 2005 وإنشاء الآليات المناسبة لذلك.</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60" w:after="60"/>
              <w:ind w:left="113" w:right="113"/>
              <w:jc w:val="both"/>
              <w:rPr>
                <w:rFonts w:eastAsia="Times New Roman"/>
              </w:rPr>
            </w:pPr>
            <w:r w:rsidRPr="006C66D0">
              <w:rPr>
                <w:b/>
                <w:bCs/>
                <w:sz w:val="22"/>
                <w:szCs w:val="22"/>
                <w:rtl/>
              </w:rPr>
              <w:t>الاستجابة الإدارية:</w:t>
            </w:r>
            <w:r w:rsidRPr="006C66D0">
              <w:rPr>
                <w:sz w:val="22"/>
                <w:szCs w:val="22"/>
                <w:rtl/>
              </w:rPr>
              <w:t xml:space="preserve"> يلتقي فريق الاتصال المعني بالاتفاقيات الثقافية، الذي يتألف من أمناء هذه الاتفاقيات، وكبار موظفي لجنة الثقافة، بانتظام ويتبادل المعلومات.</w:t>
            </w:r>
            <w:r w:rsidRPr="006C66D0">
              <w:rPr>
                <w:rFonts w:eastAsia="Times New Roman"/>
                <w:sz w:val="22"/>
                <w:szCs w:val="22"/>
              </w:rPr>
              <w:t xml:space="preserve"> </w:t>
            </w:r>
            <w:r w:rsidRPr="006C66D0">
              <w:rPr>
                <w:sz w:val="22"/>
                <w:szCs w:val="22"/>
                <w:rtl/>
              </w:rPr>
              <w:t>كما تتقاسم مجموعات فرعية حول مواضيع مختلفة (التقارير الدورية والمساعدة الدولية، الخ) الموارد والمنهجيات.</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jc w:val="center"/>
              <w:rPr>
                <w:rFonts w:eastAsia="Times New Roman"/>
                <w:b/>
                <w:bCs/>
              </w:rPr>
            </w:pPr>
            <w:r w:rsidRPr="006C66D0">
              <w:rPr>
                <w:b/>
                <w:bCs/>
                <w:sz w:val="22"/>
                <w:szCs w:val="22"/>
                <w:rtl/>
              </w:rPr>
              <w:t>الحالة</w:t>
            </w:r>
          </w:p>
        </w:tc>
        <w:tc>
          <w:tcPr>
            <w:tcW w:w="2521" w:type="dxa"/>
            <w:noWrap/>
          </w:tcPr>
          <w:p w:rsidR="00913A98" w:rsidRPr="006C66D0" w:rsidRDefault="00913A98" w:rsidP="002E01AF">
            <w:pPr>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2E01AF">
            <w:pPr>
              <w:jc w:val="center"/>
              <w:rPr>
                <w:rFonts w:eastAsia="Times New Roman"/>
                <w:b/>
                <w:bCs/>
              </w:rPr>
            </w:pPr>
            <w:r w:rsidRPr="006C66D0">
              <w:rPr>
                <w:b/>
                <w:bCs/>
                <w:sz w:val="22"/>
                <w:szCs w:val="22"/>
                <w:rtl/>
              </w:rPr>
              <w:t>الإجراءات المقرّرة</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pStyle w:val="ListParagraph"/>
              <w:numPr>
                <w:ilvl w:val="0"/>
                <w:numId w:val="23"/>
              </w:numPr>
              <w:bidi/>
              <w:ind w:left="470" w:hanging="357"/>
              <w:rPr>
                <w:rFonts w:eastAsia="Times New Roman"/>
              </w:rPr>
            </w:pPr>
            <w:r w:rsidRPr="006C66D0">
              <w:rPr>
                <w:sz w:val="22"/>
                <w:szCs w:val="22"/>
                <w:rtl/>
              </w:rPr>
              <w:t>أطلعت الأمانة اللجنة على التقدّم المحرز خلال دورته التاسعة (</w:t>
            </w:r>
            <w:hyperlink r:id="rId79" w:history="1">
              <w:r w:rsidRPr="0081081A">
                <w:rPr>
                  <w:rStyle w:val="Hyperlink"/>
                  <w:sz w:val="22"/>
                  <w:szCs w:val="22"/>
                  <w:rtl/>
                </w:rPr>
                <w:t xml:space="preserve">الوثيقة </w:t>
              </w:r>
              <w:r w:rsidRPr="0081081A">
                <w:rPr>
                  <w:rStyle w:val="Hyperlink"/>
                </w:rPr>
                <w:t xml:space="preserve"> </w:t>
              </w:r>
              <w:r w:rsidRPr="0081081A">
                <w:rPr>
                  <w:rStyle w:val="Hyperlink"/>
                  <w:rFonts w:eastAsia="Times New Roman"/>
                  <w:sz w:val="22"/>
                  <w:szCs w:val="22"/>
                </w:rPr>
                <w:t>ITH/14/9.COM/13.h</w:t>
              </w:r>
            </w:hyperlink>
            <w:r w:rsidRPr="0081081A">
              <w:rPr>
                <w:sz w:val="22"/>
                <w:szCs w:val="22"/>
                <w:rtl/>
              </w:rPr>
              <w:t xml:space="preserve"> </w:t>
            </w:r>
            <w:r w:rsidRPr="006C66D0">
              <w:rPr>
                <w:sz w:val="22"/>
                <w:szCs w:val="22"/>
                <w:rtl/>
              </w:rPr>
              <w:t>و</w:t>
            </w:r>
            <w:hyperlink r:id="rId80" w:history="1">
              <w:r w:rsidRPr="0081081A">
                <w:rPr>
                  <w:rStyle w:val="Hyperlink"/>
                  <w:sz w:val="22"/>
                  <w:szCs w:val="22"/>
                  <w:rtl/>
                </w:rPr>
                <w:t>القرار 9.</w:t>
              </w:r>
              <w:r w:rsidRPr="0081081A">
                <w:rPr>
                  <w:rStyle w:val="Hyperlink"/>
                  <w:rFonts w:eastAsia="Times New Roman"/>
                  <w:sz w:val="22"/>
                  <w:szCs w:val="22"/>
                </w:rPr>
                <w:t>COM 13.h</w:t>
              </w:r>
            </w:hyperlink>
            <w:r w:rsidRPr="006C66D0">
              <w:rPr>
                <w:sz w:val="22"/>
                <w:szCs w:val="22"/>
                <w:rtl/>
              </w:rPr>
              <w:t>).</w:t>
            </w:r>
          </w:p>
        </w:tc>
        <w:tc>
          <w:tcPr>
            <w:tcW w:w="2521" w:type="dxa"/>
            <w:noWrap/>
          </w:tcPr>
          <w:p w:rsidR="00913A98" w:rsidRPr="006C66D0" w:rsidRDefault="00913A98" w:rsidP="002E01AF">
            <w:pPr>
              <w:ind w:left="57"/>
              <w:rPr>
                <w:rFonts w:eastAsia="Times New Roman"/>
              </w:rPr>
            </w:pPr>
            <w:r w:rsidRPr="006C66D0">
              <w:rPr>
                <w:sz w:val="22"/>
                <w:szCs w:val="22"/>
                <w:rtl/>
              </w:rPr>
              <w:t>في طور الانجاز</w:t>
            </w:r>
          </w:p>
        </w:tc>
        <w:tc>
          <w:tcPr>
            <w:tcW w:w="4238" w:type="dxa"/>
            <w:noWrap/>
          </w:tcPr>
          <w:p w:rsidR="00913A98" w:rsidRPr="006C66D0" w:rsidRDefault="00913A98" w:rsidP="002E01AF">
            <w:pPr>
              <w:ind w:left="113" w:right="57"/>
              <w:rPr>
                <w:rFonts w:eastAsia="Times New Roman"/>
              </w:rPr>
            </w:pPr>
            <w:r w:rsidRPr="006C66D0">
              <w:rPr>
                <w:sz w:val="22"/>
                <w:szCs w:val="22"/>
                <w:rtl/>
              </w:rPr>
              <w:t xml:space="preserve">المشاركة في فريق الاتصال المعني بالاتفاقيات الثقافية الذي يتألف من أمناء الاتفاقيات وكبار موظفي لجنة الثقافة. </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pStyle w:val="ListParagraph"/>
              <w:numPr>
                <w:ilvl w:val="0"/>
                <w:numId w:val="23"/>
              </w:numPr>
              <w:bidi/>
              <w:ind w:left="470" w:hanging="357"/>
              <w:rPr>
                <w:rFonts w:eastAsia="Times New Roman"/>
              </w:rPr>
            </w:pPr>
            <w:r w:rsidRPr="006C66D0">
              <w:rPr>
                <w:sz w:val="22"/>
                <w:szCs w:val="22"/>
                <w:rtl/>
              </w:rPr>
              <w:t>أطلعت الأمانة اللجنة على التقدم المحرز خلال دورتاه التاسعة (</w:t>
            </w:r>
            <w:hyperlink r:id="rId81" w:history="1">
              <w:r w:rsidRPr="0081081A">
                <w:rPr>
                  <w:rStyle w:val="Hyperlink"/>
                  <w:sz w:val="22"/>
                  <w:szCs w:val="22"/>
                  <w:rtl/>
                </w:rPr>
                <w:t xml:space="preserve">الوثيقة </w:t>
              </w:r>
              <w:r w:rsidRPr="0081081A">
                <w:rPr>
                  <w:rStyle w:val="Hyperlink"/>
                </w:rPr>
                <w:t xml:space="preserve"> </w:t>
              </w:r>
              <w:r w:rsidRPr="0081081A">
                <w:rPr>
                  <w:rStyle w:val="Hyperlink"/>
                  <w:rFonts w:eastAsia="Times New Roman"/>
                  <w:sz w:val="22"/>
                  <w:szCs w:val="22"/>
                </w:rPr>
                <w:t>ITH/14/9.COM/13.h</w:t>
              </w:r>
            </w:hyperlink>
            <w:r w:rsidRPr="0081081A">
              <w:rPr>
                <w:sz w:val="22"/>
                <w:szCs w:val="22"/>
                <w:rtl/>
              </w:rPr>
              <w:t xml:space="preserve"> </w:t>
            </w:r>
            <w:r w:rsidRPr="006C66D0">
              <w:rPr>
                <w:sz w:val="22"/>
                <w:szCs w:val="22"/>
                <w:rtl/>
              </w:rPr>
              <w:t>و</w:t>
            </w:r>
            <w:hyperlink r:id="rId82" w:history="1">
              <w:r w:rsidRPr="0081081A">
                <w:rPr>
                  <w:rStyle w:val="Hyperlink"/>
                  <w:sz w:val="22"/>
                  <w:szCs w:val="22"/>
                  <w:rtl/>
                </w:rPr>
                <w:t>القرار 9.</w:t>
              </w:r>
              <w:r w:rsidRPr="0081081A">
                <w:rPr>
                  <w:rStyle w:val="Hyperlink"/>
                  <w:rFonts w:eastAsia="Times New Roman"/>
                  <w:sz w:val="22"/>
                  <w:szCs w:val="22"/>
                </w:rPr>
                <w:t>COM 13.h</w:t>
              </w:r>
            </w:hyperlink>
            <w:r w:rsidRPr="006C66D0">
              <w:rPr>
                <w:sz w:val="22"/>
                <w:szCs w:val="22"/>
                <w:rtl/>
              </w:rPr>
              <w:t>).</w:t>
            </w:r>
          </w:p>
          <w:p w:rsidR="00913A98" w:rsidRPr="006C66D0" w:rsidRDefault="00913A98" w:rsidP="002E01AF">
            <w:pPr>
              <w:pStyle w:val="ListParagraph"/>
              <w:numPr>
                <w:ilvl w:val="0"/>
                <w:numId w:val="23"/>
              </w:numPr>
              <w:bidi/>
              <w:ind w:left="470" w:hanging="357"/>
              <w:rPr>
                <w:rFonts w:eastAsia="Times New Roman"/>
              </w:rPr>
            </w:pPr>
            <w:r w:rsidRPr="006C66D0">
              <w:rPr>
                <w:sz w:val="22"/>
                <w:szCs w:val="22"/>
                <w:rtl/>
              </w:rPr>
              <w:t>منذ انعقاد الدورة التاسعة للجنة، أنجزت الأمانة ما يلي:</w:t>
            </w:r>
          </w:p>
          <w:p w:rsidR="00913A98" w:rsidRPr="006C66D0" w:rsidRDefault="00913A98" w:rsidP="002E01AF">
            <w:pPr>
              <w:pStyle w:val="ListParagraph"/>
              <w:numPr>
                <w:ilvl w:val="1"/>
                <w:numId w:val="25"/>
              </w:numPr>
              <w:bidi/>
              <w:ind w:left="809" w:hanging="425"/>
              <w:rPr>
                <w:rFonts w:eastAsia="Times New Roman"/>
              </w:rPr>
            </w:pPr>
            <w:r w:rsidRPr="006C66D0">
              <w:rPr>
                <w:sz w:val="22"/>
                <w:szCs w:val="22"/>
                <w:rtl/>
              </w:rPr>
              <w:t xml:space="preserve">تنظيم حلقة عمل حول "كيفية تقديم المشورة بشأن السياسات بشكل فعال" بمشاركة أمانات اتفاقيات 2003 </w:t>
            </w:r>
            <w:proofErr w:type="gramStart"/>
            <w:r w:rsidRPr="006C66D0">
              <w:rPr>
                <w:sz w:val="22"/>
                <w:szCs w:val="22"/>
                <w:rtl/>
              </w:rPr>
              <w:t>و 2005</w:t>
            </w:r>
            <w:proofErr w:type="gramEnd"/>
          </w:p>
          <w:p w:rsidR="00913A98" w:rsidRPr="006C66D0" w:rsidRDefault="00913A98" w:rsidP="002E01AF">
            <w:pPr>
              <w:pStyle w:val="ListParagraph"/>
              <w:numPr>
                <w:ilvl w:val="1"/>
                <w:numId w:val="25"/>
              </w:numPr>
              <w:bidi/>
              <w:ind w:left="809" w:hanging="425"/>
              <w:rPr>
                <w:rFonts w:eastAsia="Times New Roman"/>
              </w:rPr>
            </w:pPr>
            <w:r w:rsidRPr="006C66D0">
              <w:rPr>
                <w:sz w:val="22"/>
                <w:szCs w:val="22"/>
                <w:rtl/>
              </w:rPr>
              <w:t>تكييف شكل المشورة في مجال السياسات المتعلّقة ببرنامج بناء القدرات التابع لاتفاقية 2003 لتعزيز التآزر</w:t>
            </w:r>
          </w:p>
          <w:p w:rsidR="00913A98" w:rsidRPr="006C66D0" w:rsidRDefault="00913A98" w:rsidP="002E01AF">
            <w:pPr>
              <w:pStyle w:val="ListParagraph"/>
              <w:numPr>
                <w:ilvl w:val="1"/>
                <w:numId w:val="25"/>
              </w:numPr>
              <w:bidi/>
              <w:ind w:left="809" w:hanging="425"/>
              <w:rPr>
                <w:rFonts w:eastAsia="Times New Roman"/>
              </w:rPr>
            </w:pPr>
            <w:r w:rsidRPr="006C66D0">
              <w:rPr>
                <w:sz w:val="22"/>
                <w:szCs w:val="22"/>
                <w:rtl/>
              </w:rPr>
              <w:t>تنظيم حلقة عمل للميسرين الخبراء بشأن توفير الدعم في مجال السياسات الفعالة في أفريقيا والتي ضمت خبراء من اتفاقية عام 2005.</w:t>
            </w:r>
          </w:p>
        </w:tc>
        <w:tc>
          <w:tcPr>
            <w:tcW w:w="2521" w:type="dxa"/>
            <w:noWrap/>
          </w:tcPr>
          <w:p w:rsidR="00913A98" w:rsidRPr="006C66D0" w:rsidRDefault="00913A98" w:rsidP="002E01AF">
            <w:pPr>
              <w:ind w:left="57"/>
              <w:rPr>
                <w:rFonts w:eastAsia="Times New Roman"/>
              </w:rPr>
            </w:pPr>
            <w:r w:rsidRPr="006C66D0">
              <w:rPr>
                <w:sz w:val="22"/>
                <w:szCs w:val="22"/>
                <w:rtl/>
              </w:rPr>
              <w:t>في طور الانجاز</w:t>
            </w:r>
          </w:p>
        </w:tc>
        <w:tc>
          <w:tcPr>
            <w:tcW w:w="4238" w:type="dxa"/>
            <w:noWrap/>
          </w:tcPr>
          <w:p w:rsidR="00913A98" w:rsidRPr="006C66D0" w:rsidRDefault="00913A98" w:rsidP="002E01AF">
            <w:pPr>
              <w:ind w:left="113" w:right="57"/>
              <w:rPr>
                <w:rFonts w:eastAsia="Times New Roman"/>
              </w:rPr>
            </w:pPr>
            <w:r w:rsidRPr="006C66D0">
              <w:rPr>
                <w:sz w:val="22"/>
                <w:szCs w:val="22"/>
                <w:rtl/>
              </w:rPr>
              <w:t>تسهيل التفكير بشأن التآزر بين اتفاقيات عامي 2003 و 2005 في مجال بناء القدرات.</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pStyle w:val="ListParagraph"/>
              <w:numPr>
                <w:ilvl w:val="0"/>
                <w:numId w:val="23"/>
              </w:numPr>
              <w:bidi/>
              <w:ind w:left="470" w:hanging="357"/>
              <w:rPr>
                <w:rFonts w:eastAsia="Times New Roman"/>
              </w:rPr>
            </w:pPr>
            <w:r w:rsidRPr="006C66D0">
              <w:rPr>
                <w:sz w:val="22"/>
                <w:szCs w:val="22"/>
                <w:rtl/>
              </w:rPr>
              <w:t>دعمت وحدة الخدمات المشتركة للاتفاقيات (</w:t>
            </w:r>
            <w:r w:rsidRPr="006C66D0">
              <w:rPr>
                <w:rFonts w:eastAsia="Times New Roman"/>
                <w:sz w:val="22"/>
                <w:szCs w:val="22"/>
              </w:rPr>
              <w:t>CLT / CCS</w:t>
            </w:r>
            <w:r w:rsidRPr="006C66D0">
              <w:rPr>
                <w:sz w:val="22"/>
                <w:szCs w:val="22"/>
                <w:rtl/>
              </w:rPr>
              <w:t xml:space="preserve">) </w:t>
            </w:r>
            <w:r w:rsidRPr="006C66D0">
              <w:rPr>
                <w:spacing w:val="-2"/>
                <w:szCs w:val="22"/>
                <w:rtl/>
                <w:lang w:bidi="ar-QA"/>
              </w:rPr>
              <w:t xml:space="preserve"> تنظيم</w:t>
            </w:r>
            <w:r w:rsidRPr="006C66D0">
              <w:rPr>
                <w:rFonts w:cs="SimSun"/>
                <w:spacing w:val="-2"/>
                <w:szCs w:val="22"/>
                <w:rtl/>
                <w:lang w:bidi="ar-QA"/>
              </w:rPr>
              <w:t xml:space="preserve"> </w:t>
            </w:r>
            <w:r w:rsidRPr="006C66D0">
              <w:rPr>
                <w:spacing w:val="-2"/>
                <w:szCs w:val="22"/>
                <w:rtl/>
                <w:lang w:bidi="ar-QA"/>
              </w:rPr>
              <w:t>الدورتين</w:t>
            </w:r>
            <w:r w:rsidRPr="006C66D0">
              <w:rPr>
                <w:rFonts w:cs="SimSun"/>
                <w:spacing w:val="-2"/>
                <w:szCs w:val="22"/>
                <w:rtl/>
                <w:lang w:bidi="ar-QA"/>
              </w:rPr>
              <w:t xml:space="preserve"> </w:t>
            </w:r>
            <w:r w:rsidRPr="006C66D0">
              <w:rPr>
                <w:spacing w:val="-2"/>
                <w:szCs w:val="22"/>
                <w:rtl/>
                <w:lang w:bidi="ar-QA"/>
              </w:rPr>
              <w:t>التاسعة</w:t>
            </w:r>
            <w:r w:rsidRPr="006C66D0">
              <w:rPr>
                <w:rFonts w:cs="SimSun"/>
                <w:spacing w:val="-2"/>
                <w:szCs w:val="22"/>
                <w:rtl/>
                <w:lang w:bidi="ar-QA"/>
              </w:rPr>
              <w:t xml:space="preserve"> </w:t>
            </w:r>
            <w:r w:rsidRPr="006C66D0">
              <w:rPr>
                <w:spacing w:val="-2"/>
                <w:szCs w:val="22"/>
                <w:rtl/>
                <w:lang w:bidi="ar-QA"/>
              </w:rPr>
              <w:t>والعاشرة</w:t>
            </w:r>
            <w:r w:rsidRPr="006C66D0">
              <w:rPr>
                <w:rFonts w:cs="SimSun"/>
                <w:spacing w:val="-2"/>
                <w:szCs w:val="22"/>
                <w:rtl/>
                <w:lang w:bidi="ar-QA"/>
              </w:rPr>
              <w:t xml:space="preserve"> </w:t>
            </w:r>
            <w:r w:rsidRPr="006C66D0">
              <w:rPr>
                <w:spacing w:val="-2"/>
                <w:szCs w:val="22"/>
                <w:rtl/>
                <w:lang w:bidi="ar-QA"/>
              </w:rPr>
              <w:t>للجنة،</w:t>
            </w:r>
            <w:r w:rsidRPr="006C66D0">
              <w:rPr>
                <w:rFonts w:cs="SimSun"/>
                <w:spacing w:val="-2"/>
                <w:szCs w:val="22"/>
                <w:rtl/>
                <w:lang w:bidi="ar-QA"/>
              </w:rPr>
              <w:t xml:space="preserve"> </w:t>
            </w:r>
            <w:r w:rsidRPr="006C66D0">
              <w:rPr>
                <w:spacing w:val="-2"/>
                <w:szCs w:val="22"/>
                <w:rtl/>
                <w:lang w:bidi="ar-QA"/>
              </w:rPr>
              <w:t>وكذلك</w:t>
            </w:r>
            <w:r w:rsidRPr="006C66D0">
              <w:rPr>
                <w:rFonts w:cs="SimSun"/>
                <w:spacing w:val="-2"/>
                <w:szCs w:val="22"/>
                <w:rtl/>
                <w:lang w:bidi="ar-QA"/>
              </w:rPr>
              <w:t xml:space="preserve"> </w:t>
            </w:r>
            <w:r w:rsidRPr="006C66D0">
              <w:rPr>
                <w:spacing w:val="-2"/>
                <w:szCs w:val="22"/>
                <w:rtl/>
                <w:lang w:bidi="ar-QA"/>
              </w:rPr>
              <w:t>الدورة</w:t>
            </w:r>
            <w:r w:rsidRPr="006C66D0">
              <w:rPr>
                <w:rFonts w:cs="SimSun"/>
                <w:spacing w:val="-2"/>
                <w:szCs w:val="22"/>
                <w:rtl/>
                <w:lang w:bidi="ar-QA"/>
              </w:rPr>
              <w:t xml:space="preserve"> </w:t>
            </w:r>
            <w:r w:rsidRPr="006C66D0">
              <w:rPr>
                <w:spacing w:val="-2"/>
                <w:szCs w:val="22"/>
                <w:rtl/>
                <w:lang w:bidi="ar-QA"/>
              </w:rPr>
              <w:t>الحالية</w:t>
            </w:r>
            <w:r w:rsidRPr="006C66D0">
              <w:rPr>
                <w:rFonts w:cs="SimSun"/>
                <w:spacing w:val="-2"/>
                <w:szCs w:val="22"/>
                <w:rtl/>
                <w:lang w:bidi="ar-QA"/>
              </w:rPr>
              <w:t xml:space="preserve"> </w:t>
            </w:r>
            <w:r w:rsidRPr="006C66D0">
              <w:rPr>
                <w:spacing w:val="-2"/>
                <w:szCs w:val="22"/>
                <w:rtl/>
                <w:lang w:bidi="ar-QA"/>
              </w:rPr>
              <w:t>للجمعية</w:t>
            </w:r>
            <w:r w:rsidRPr="006C66D0">
              <w:rPr>
                <w:sz w:val="22"/>
                <w:szCs w:val="22"/>
                <w:rtl/>
                <w:lang w:bidi="ar-QA"/>
              </w:rPr>
              <w:t xml:space="preserve"> العامة</w:t>
            </w:r>
          </w:p>
        </w:tc>
        <w:tc>
          <w:tcPr>
            <w:tcW w:w="2521" w:type="dxa"/>
            <w:noWrap/>
          </w:tcPr>
          <w:p w:rsidR="00913A98" w:rsidRPr="006C66D0" w:rsidRDefault="00913A98" w:rsidP="002E01AF">
            <w:pPr>
              <w:ind w:left="57"/>
              <w:rPr>
                <w:rFonts w:eastAsia="Times New Roman"/>
              </w:rPr>
            </w:pPr>
            <w:r w:rsidRPr="006C66D0">
              <w:rPr>
                <w:sz w:val="22"/>
                <w:szCs w:val="22"/>
                <w:rtl/>
              </w:rPr>
              <w:t>في طور الانجاز</w:t>
            </w:r>
          </w:p>
        </w:tc>
        <w:tc>
          <w:tcPr>
            <w:tcW w:w="4238" w:type="dxa"/>
            <w:noWrap/>
          </w:tcPr>
          <w:p w:rsidR="00913A98" w:rsidRPr="006C66D0" w:rsidRDefault="00913A98" w:rsidP="002E01AF">
            <w:pPr>
              <w:ind w:left="113" w:right="57"/>
              <w:rPr>
                <w:rFonts w:eastAsia="Times New Roman"/>
              </w:rPr>
            </w:pPr>
            <w:r w:rsidRPr="006C66D0">
              <w:rPr>
                <w:sz w:val="22"/>
                <w:szCs w:val="22"/>
                <w:rtl/>
              </w:rPr>
              <w:t xml:space="preserve">دمج وحدة الخدمات المشتركة للاتفاقيات بفعالية في عمل الشعبة. </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pStyle w:val="ListParagraph"/>
              <w:numPr>
                <w:ilvl w:val="0"/>
                <w:numId w:val="23"/>
              </w:numPr>
              <w:bidi/>
              <w:ind w:left="470" w:hanging="357"/>
              <w:rPr>
                <w:rFonts w:eastAsia="Times New Roman"/>
              </w:rPr>
            </w:pPr>
            <w:r w:rsidRPr="006C66D0">
              <w:rPr>
                <w:sz w:val="22"/>
                <w:szCs w:val="22"/>
                <w:rtl/>
              </w:rPr>
              <w:t>التقى رؤساء اتفاقيات اليونسكو الستة التي تُعنى بالثقافة للمرّة الأولى خلال الدورة التاسعة والثلاثين للجنة التراث العالمي في بون، ألمانيا، في حزيران/يونيو 2015 لمناقشة سبل العمل معاً بشكل أكثر فعالية.</w:t>
            </w:r>
          </w:p>
          <w:p w:rsidR="00913A98" w:rsidRPr="006C66D0" w:rsidRDefault="00913A98" w:rsidP="002E01AF">
            <w:pPr>
              <w:pStyle w:val="ListParagraph"/>
              <w:numPr>
                <w:ilvl w:val="0"/>
                <w:numId w:val="23"/>
              </w:numPr>
              <w:bidi/>
              <w:ind w:left="470" w:hanging="357"/>
              <w:rPr>
                <w:rFonts w:eastAsia="Times New Roman"/>
              </w:rPr>
            </w:pPr>
            <w:r w:rsidRPr="006C66D0">
              <w:rPr>
                <w:sz w:val="22"/>
                <w:szCs w:val="22"/>
                <w:rtl/>
              </w:rPr>
              <w:lastRenderedPageBreak/>
              <w:t>وأكد الرؤساء في بيانهم الحاجة إلى تجديد الإرادة السياسية لدعم اتفاقيات اليونسكو التي تُعنى بالثقافة وشجعوا الأمم المتحدة على ضمان الاعتراف بحماية وصون وفهم التراث الثقافي والطبيعي والتنوع الثقافي والتعبير الإبداعي في جميع أنحاء العالم كمسألة شاملة في تنفيذ الأهداف المترابطة من جدول أعمال التنمية في مرحلة ما بعد 2015.</w:t>
            </w:r>
          </w:p>
          <w:p w:rsidR="00913A98" w:rsidRPr="006C66D0" w:rsidRDefault="00913A98" w:rsidP="002E01AF">
            <w:pPr>
              <w:pStyle w:val="ListParagraph"/>
              <w:numPr>
                <w:ilvl w:val="0"/>
                <w:numId w:val="23"/>
              </w:numPr>
              <w:bidi/>
              <w:ind w:left="470" w:hanging="357"/>
              <w:rPr>
                <w:rFonts w:eastAsia="Times New Roman"/>
              </w:rPr>
            </w:pPr>
            <w:r w:rsidRPr="006C66D0">
              <w:rPr>
                <w:sz w:val="22"/>
                <w:szCs w:val="22"/>
                <w:rtl/>
              </w:rPr>
              <w:t>كما يوصي البيان أن يلتقي الرؤساء بانتظام لتقييم التقدم المحرز وتشكيل رؤية مشتركة للمضي قدماً.</w:t>
            </w:r>
          </w:p>
        </w:tc>
        <w:tc>
          <w:tcPr>
            <w:tcW w:w="2521" w:type="dxa"/>
            <w:noWrap/>
          </w:tcPr>
          <w:p w:rsidR="00913A98" w:rsidRPr="006C66D0" w:rsidRDefault="00913A98" w:rsidP="002E01AF">
            <w:pPr>
              <w:ind w:left="57"/>
              <w:rPr>
                <w:rFonts w:eastAsia="Times New Roman"/>
              </w:rPr>
            </w:pPr>
            <w:r w:rsidRPr="006C66D0">
              <w:rPr>
                <w:sz w:val="22"/>
                <w:szCs w:val="22"/>
                <w:rtl/>
              </w:rPr>
              <w:lastRenderedPageBreak/>
              <w:t>في طور الانجاز</w:t>
            </w:r>
          </w:p>
        </w:tc>
        <w:tc>
          <w:tcPr>
            <w:tcW w:w="4238" w:type="dxa"/>
            <w:noWrap/>
          </w:tcPr>
          <w:p w:rsidR="00913A98" w:rsidRPr="006C66D0" w:rsidRDefault="00913A98" w:rsidP="002E01AF">
            <w:pPr>
              <w:ind w:left="113" w:right="57"/>
              <w:rPr>
                <w:rFonts w:eastAsia="Times New Roman"/>
              </w:rPr>
            </w:pPr>
            <w:r w:rsidRPr="006C66D0">
              <w:rPr>
                <w:sz w:val="22"/>
                <w:szCs w:val="22"/>
                <w:rtl/>
              </w:rPr>
              <w:t>تيسير الاجتماعات بين رؤساء الاتفاقيات الثقافية الست التابعة لليونسكو.</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120" w:after="120"/>
              <w:ind w:left="113" w:right="113"/>
              <w:jc w:val="both"/>
              <w:rPr>
                <w:rFonts w:eastAsia="Times New Roman"/>
                <w:b/>
                <w:bCs/>
              </w:rPr>
            </w:pPr>
            <w:r w:rsidRPr="006C66D0">
              <w:rPr>
                <w:b/>
                <w:bCs/>
                <w:sz w:val="22"/>
                <w:szCs w:val="22"/>
                <w:rtl/>
              </w:rPr>
              <w:t>التوصية 17: تشجيع ممثلي المنظمات غير الحكومية المعتمدة على المشاركة في نقاشات</w:t>
            </w:r>
            <w:r w:rsidRPr="006C66D0">
              <w:rPr>
                <w:b/>
                <w:bCs/>
                <w:rtl/>
              </w:rPr>
              <w:t xml:space="preserve"> </w:t>
            </w:r>
            <w:r w:rsidRPr="006C66D0">
              <w:rPr>
                <w:b/>
                <w:bCs/>
                <w:sz w:val="22"/>
                <w:szCs w:val="22"/>
                <w:rtl/>
              </w:rPr>
              <w:t>اللجنة الدولية الحكومية قبل التصويت على بنود جدول الأعمال وإدماج نتائج المنتديات المنظمات غير الحكومية (مثل بيانات المنظمات غير الحكومية) في جداول أعمال اللجنة</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120"/>
              <w:ind w:left="113" w:right="113"/>
              <w:jc w:val="both"/>
              <w:rPr>
                <w:rFonts w:eastAsia="Times New Roman"/>
              </w:rPr>
            </w:pPr>
            <w:r w:rsidRPr="006C66D0">
              <w:rPr>
                <w:b/>
                <w:bCs/>
                <w:sz w:val="22"/>
                <w:szCs w:val="22"/>
                <w:rtl/>
              </w:rPr>
              <w:t>الاستجابة الإدارية:</w:t>
            </w:r>
            <w:r w:rsidRPr="006C66D0">
              <w:rPr>
                <w:sz w:val="22"/>
                <w:szCs w:val="22"/>
                <w:rtl/>
              </w:rPr>
              <w:t xml:space="preserve"> تمّ إدماج تقرير منتدى المنظمات غير الحكومية بالفعل في الجداول الزمنية للدورتين التاسعة والعاشرة للجنة، وأعطيت المنظمات غير الحكومية الكلمة عندما طلبت ذلك بخصوص عدة بنود من جدول الأعمال.</w:t>
            </w:r>
            <w:r w:rsidRPr="006C66D0">
              <w:rPr>
                <w:rFonts w:eastAsia="Times New Roman"/>
                <w:sz w:val="22"/>
                <w:szCs w:val="22"/>
              </w:rPr>
              <w:t xml:space="preserve"> </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spacing w:before="120" w:after="120"/>
              <w:ind w:left="113" w:right="57"/>
              <w:jc w:val="center"/>
              <w:rPr>
                <w:rFonts w:eastAsia="Times New Roman"/>
                <w:b/>
                <w:bCs/>
              </w:rPr>
            </w:pPr>
            <w:r w:rsidRPr="006C66D0">
              <w:rPr>
                <w:b/>
                <w:bCs/>
                <w:sz w:val="22"/>
                <w:szCs w:val="22"/>
                <w:rtl/>
              </w:rPr>
              <w:t>الحالة</w:t>
            </w:r>
          </w:p>
        </w:tc>
        <w:tc>
          <w:tcPr>
            <w:tcW w:w="2521" w:type="dxa"/>
            <w:noWrap/>
          </w:tcPr>
          <w:p w:rsidR="00913A98" w:rsidRPr="006C66D0" w:rsidRDefault="00913A98" w:rsidP="002E01AF">
            <w:pPr>
              <w:spacing w:before="120" w:after="120"/>
              <w:ind w:left="57" w:right="57"/>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2E01AF">
            <w:pPr>
              <w:spacing w:before="120" w:after="120"/>
              <w:ind w:left="113" w:right="57"/>
              <w:jc w:val="center"/>
              <w:rPr>
                <w:rFonts w:eastAsia="Times New Roman"/>
                <w:b/>
                <w:bCs/>
              </w:rPr>
            </w:pPr>
            <w:r w:rsidRPr="006C66D0">
              <w:rPr>
                <w:b/>
                <w:bCs/>
                <w:sz w:val="22"/>
                <w:szCs w:val="22"/>
                <w:rtl/>
              </w:rPr>
              <w:t>الإجراءات المقرّرة</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تم دمج بيان المنظمات غير الحكومية في الجدول الزمني الدورتين التاسعة والعاشرة للجنة.</w:t>
            </w:r>
          </w:p>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سيتواصل إدماج بيان المنظمات غير الحكومية في الجدول الزمني لدورات اللجنة.</w:t>
            </w:r>
          </w:p>
        </w:tc>
        <w:tc>
          <w:tcPr>
            <w:tcW w:w="2521" w:type="dxa"/>
            <w:noWrap/>
          </w:tcPr>
          <w:p w:rsidR="00913A98" w:rsidRPr="006C66D0" w:rsidRDefault="00913A98" w:rsidP="002E01AF">
            <w:pPr>
              <w:spacing w:before="120" w:after="120"/>
              <w:ind w:left="57" w:right="57"/>
              <w:rPr>
                <w:rFonts w:eastAsia="Times New Roman"/>
              </w:rPr>
            </w:pPr>
            <w:r w:rsidRPr="006C66D0">
              <w:rPr>
                <w:sz w:val="22"/>
                <w:szCs w:val="22"/>
                <w:rtl/>
              </w:rPr>
              <w:t>في طور الانجاز</w:t>
            </w:r>
          </w:p>
        </w:tc>
        <w:tc>
          <w:tcPr>
            <w:tcW w:w="4238" w:type="dxa"/>
            <w:noWrap/>
          </w:tcPr>
          <w:p w:rsidR="00913A98" w:rsidRPr="002C2E76" w:rsidRDefault="00913A98" w:rsidP="002E01AF">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دمج بيان المنظمات غير الحكومية في جدول الأعمال.</w:t>
            </w:r>
          </w:p>
          <w:p w:rsidR="00913A98" w:rsidRPr="002C2E76" w:rsidRDefault="00913A98" w:rsidP="002E01AF">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تشجيع المنظمات غير الحكومية على إعداد مداخلاتهم قبل الدورة.</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120" w:after="120"/>
              <w:ind w:left="113" w:right="113"/>
              <w:jc w:val="both"/>
              <w:rPr>
                <w:rFonts w:eastAsia="Times New Roman"/>
                <w:b/>
                <w:bCs/>
              </w:rPr>
            </w:pPr>
            <w:r w:rsidRPr="006C66D0">
              <w:rPr>
                <w:b/>
                <w:bCs/>
                <w:sz w:val="22"/>
                <w:szCs w:val="22"/>
                <w:rtl/>
              </w:rPr>
              <w:t>التوصية 18: مراجعة عملية الاعتماد ومعايير المنظمات غير الحكومية لضمان امتلاك جميع المنظمات غير الحكومية المعتمدة للخبرة المطلوبة وللقدرة على تقديم الخدمات الاستشارية للجنة</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120"/>
              <w:ind w:left="113" w:right="113"/>
              <w:jc w:val="both"/>
              <w:rPr>
                <w:rFonts w:eastAsia="Times New Roman"/>
              </w:rPr>
            </w:pPr>
            <w:r w:rsidRPr="006C66D0">
              <w:rPr>
                <w:b/>
                <w:bCs/>
                <w:sz w:val="22"/>
                <w:szCs w:val="22"/>
                <w:rtl/>
              </w:rPr>
              <w:t>الاستجابة الإدارية:</w:t>
            </w:r>
            <w:r w:rsidRPr="006C66D0">
              <w:rPr>
                <w:sz w:val="22"/>
                <w:szCs w:val="22"/>
                <w:rtl/>
              </w:rPr>
              <w:t xml:space="preserve"> رفضت الجمعية العامة في دورتها الخامسة في حزيران/يونيو 2014 مشروع مسودة التوجيهات التي أعدتها الأمانة لتنقيح معايير الاعتماد للتأكد من امتلاك جميع المنظمات غير الحكومية المعتمدة للخبرة المطلوبة وللقدرة على تقديم الخدمات الاستشارية للجنة.</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spacing w:before="120" w:after="120"/>
              <w:ind w:left="113" w:right="57"/>
              <w:jc w:val="center"/>
              <w:rPr>
                <w:rFonts w:eastAsia="Times New Roman"/>
                <w:b/>
                <w:bCs/>
              </w:rPr>
            </w:pPr>
            <w:r w:rsidRPr="006C66D0">
              <w:rPr>
                <w:b/>
                <w:bCs/>
                <w:sz w:val="22"/>
                <w:szCs w:val="22"/>
                <w:rtl/>
              </w:rPr>
              <w:t>الحالة</w:t>
            </w:r>
          </w:p>
        </w:tc>
        <w:tc>
          <w:tcPr>
            <w:tcW w:w="2521" w:type="dxa"/>
            <w:noWrap/>
          </w:tcPr>
          <w:p w:rsidR="00913A98" w:rsidRPr="006C66D0" w:rsidRDefault="00913A98" w:rsidP="002E01AF">
            <w:pPr>
              <w:spacing w:before="120" w:after="120"/>
              <w:ind w:left="57" w:right="57"/>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2E01AF">
            <w:pPr>
              <w:spacing w:before="120" w:after="120"/>
              <w:ind w:left="113" w:right="57"/>
              <w:jc w:val="center"/>
              <w:rPr>
                <w:rFonts w:eastAsia="Times New Roman"/>
                <w:b/>
                <w:bCs/>
              </w:rPr>
            </w:pPr>
            <w:r w:rsidRPr="006C66D0">
              <w:rPr>
                <w:b/>
                <w:bCs/>
                <w:sz w:val="22"/>
                <w:szCs w:val="22"/>
                <w:rtl/>
              </w:rPr>
              <w:t>الإجراءات المقرّرة</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spacing w:before="120" w:after="120"/>
              <w:ind w:left="113" w:right="57"/>
              <w:rPr>
                <w:rFonts w:eastAsia="Times New Roman"/>
              </w:rPr>
            </w:pPr>
            <w:r w:rsidRPr="006C66D0">
              <w:rPr>
                <w:sz w:val="22"/>
                <w:szCs w:val="22"/>
                <w:rtl/>
              </w:rPr>
              <w:t>لا يوجد</w:t>
            </w:r>
          </w:p>
        </w:tc>
        <w:tc>
          <w:tcPr>
            <w:tcW w:w="2521" w:type="dxa"/>
            <w:noWrap/>
          </w:tcPr>
          <w:p w:rsidR="00913A98" w:rsidRPr="006C66D0" w:rsidRDefault="00913A98" w:rsidP="002E01AF">
            <w:pPr>
              <w:spacing w:before="120" w:after="120"/>
              <w:ind w:left="113" w:right="57"/>
              <w:rPr>
                <w:rFonts w:eastAsia="Times New Roman"/>
              </w:rPr>
            </w:pPr>
          </w:p>
        </w:tc>
        <w:tc>
          <w:tcPr>
            <w:tcW w:w="4238" w:type="dxa"/>
            <w:noWrap/>
          </w:tcPr>
          <w:p w:rsidR="00913A98" w:rsidRPr="006C66D0" w:rsidRDefault="00913A98" w:rsidP="002E01AF">
            <w:pPr>
              <w:spacing w:before="120" w:after="120"/>
              <w:ind w:left="113" w:right="57"/>
              <w:rPr>
                <w:rFonts w:eastAsia="Times New Roman"/>
              </w:rPr>
            </w:pPr>
            <w:r w:rsidRPr="006C66D0">
              <w:rPr>
                <w:sz w:val="22"/>
                <w:szCs w:val="22"/>
                <w:rtl/>
              </w:rPr>
              <w:t xml:space="preserve">رفضت الجمعية العامة في دورتها الخامسة في حزيران/يونيو 2014 مشروع التوجيهات التنفيذية الذي أعدته الأمانة لتنقيح معايير الاعتماد (الوثيقة </w:t>
            </w:r>
            <w:hyperlink r:id="rId83" w:history="1">
              <w:r w:rsidRPr="0081081A">
                <w:rPr>
                  <w:rStyle w:val="Hyperlink"/>
                  <w:rFonts w:eastAsia="Times New Roman"/>
                  <w:sz w:val="22"/>
                  <w:szCs w:val="22"/>
                </w:rPr>
                <w:t>ITH/14/5.GA/5.1</w:t>
              </w:r>
            </w:hyperlink>
            <w:r w:rsidRPr="006C66D0">
              <w:rPr>
                <w:sz w:val="22"/>
                <w:szCs w:val="22"/>
                <w:rtl/>
              </w:rPr>
              <w:t>).</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120" w:after="120"/>
              <w:ind w:left="113" w:right="113"/>
              <w:jc w:val="both"/>
              <w:rPr>
                <w:rFonts w:eastAsia="Times New Roman"/>
                <w:b/>
                <w:bCs/>
              </w:rPr>
            </w:pPr>
            <w:r w:rsidRPr="006C66D0">
              <w:rPr>
                <w:b/>
                <w:bCs/>
                <w:sz w:val="22"/>
                <w:szCs w:val="22"/>
                <w:rtl/>
              </w:rPr>
              <w:t>التوصية 19: تشجيع النقاش حول دور القطاع الخاص والشراكات الخاصة/العامة في صون التراث الثقافي غير المادي على جميع الأصعدة (الوطنية والإقليمية والدولية) من أجل تحديد أفضل لإمكاناتها في مجال التعاون والمشاركة.</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120"/>
              <w:ind w:left="113" w:right="113"/>
              <w:jc w:val="both"/>
              <w:rPr>
                <w:rFonts w:eastAsia="Times New Roman"/>
              </w:rPr>
            </w:pPr>
            <w:r w:rsidRPr="006C66D0">
              <w:rPr>
                <w:b/>
                <w:bCs/>
                <w:sz w:val="22"/>
                <w:szCs w:val="22"/>
                <w:rtl/>
              </w:rPr>
              <w:t>الاستجابة الإدارية:</w:t>
            </w:r>
            <w:r w:rsidRPr="006C66D0">
              <w:rPr>
                <w:sz w:val="22"/>
                <w:szCs w:val="22"/>
                <w:rtl/>
              </w:rPr>
              <w:t xml:space="preserve"> سيقع تنفيذها على صعيد قطاع الثقافة. </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spacing w:before="120" w:after="120"/>
              <w:jc w:val="center"/>
              <w:rPr>
                <w:rFonts w:eastAsia="Times New Roman"/>
                <w:b/>
                <w:bCs/>
              </w:rPr>
            </w:pPr>
            <w:r w:rsidRPr="006C66D0">
              <w:rPr>
                <w:b/>
                <w:bCs/>
                <w:sz w:val="22"/>
                <w:szCs w:val="22"/>
                <w:rtl/>
              </w:rPr>
              <w:lastRenderedPageBreak/>
              <w:t>الحالة</w:t>
            </w:r>
          </w:p>
        </w:tc>
        <w:tc>
          <w:tcPr>
            <w:tcW w:w="2521" w:type="dxa"/>
            <w:noWrap/>
          </w:tcPr>
          <w:p w:rsidR="00913A98" w:rsidRPr="006C66D0" w:rsidRDefault="00913A98" w:rsidP="002E01AF">
            <w:pPr>
              <w:spacing w:before="120" w:after="120"/>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2E01AF">
            <w:pPr>
              <w:spacing w:before="120" w:after="120"/>
              <w:jc w:val="center"/>
              <w:rPr>
                <w:rFonts w:eastAsia="Times New Roman"/>
                <w:b/>
                <w:bCs/>
              </w:rPr>
            </w:pPr>
            <w:r w:rsidRPr="006C66D0">
              <w:rPr>
                <w:b/>
                <w:bCs/>
                <w:sz w:val="22"/>
                <w:szCs w:val="22"/>
                <w:rtl/>
              </w:rPr>
              <w:t>الإجراءات المقرّرة</w:t>
            </w:r>
          </w:p>
        </w:tc>
      </w:tr>
      <w:tr w:rsidR="00913A98" w:rsidRPr="006C66D0" w:rsidTr="002E01AF">
        <w:tc>
          <w:tcPr>
            <w:tcW w:w="7599" w:type="dxa"/>
            <w:noWrap/>
            <w:tcMar>
              <w:top w:w="40" w:type="dxa"/>
              <w:left w:w="40" w:type="dxa"/>
              <w:bottom w:w="40" w:type="dxa"/>
              <w:right w:w="40" w:type="dxa"/>
            </w:tcMar>
          </w:tcPr>
          <w:p w:rsidR="00913A98" w:rsidRPr="002C2E76" w:rsidRDefault="00913A98" w:rsidP="002E01AF">
            <w:pPr>
              <w:pStyle w:val="COMPreambulaDecisions"/>
              <w:numPr>
                <w:ilvl w:val="0"/>
                <w:numId w:val="26"/>
              </w:numPr>
              <w:bidi/>
              <w:spacing w:before="120"/>
              <w:ind w:left="470" w:hanging="357"/>
              <w:rPr>
                <w:rFonts w:eastAsia="Times New Roman"/>
                <w:lang w:val="fr-FR"/>
              </w:rPr>
            </w:pPr>
            <w:r w:rsidRPr="006C66D0">
              <w:rPr>
                <w:rtl/>
              </w:rPr>
              <w:t xml:space="preserve">التقى أمناء الاتفاقية ومجموعة الخدمات المشتركة للاتفاقيات لمناقشة تشكيل </w:t>
            </w:r>
            <w:proofErr w:type="spellStart"/>
            <w:r w:rsidRPr="006C66D0">
              <w:rPr>
                <w:rtl/>
              </w:rPr>
              <w:t>إستراتيجية</w:t>
            </w:r>
            <w:proofErr w:type="spellEnd"/>
            <w:r w:rsidRPr="006C66D0">
              <w:rPr>
                <w:rtl/>
              </w:rPr>
              <w:t xml:space="preserve"> مشتركة لتعبئة الموارد.</w:t>
            </w:r>
          </w:p>
          <w:p w:rsidR="00913A98" w:rsidRPr="002C2E76" w:rsidRDefault="00913A98" w:rsidP="002E01AF">
            <w:pPr>
              <w:pStyle w:val="COMPreambulaDecisions"/>
              <w:numPr>
                <w:ilvl w:val="0"/>
                <w:numId w:val="26"/>
              </w:numPr>
              <w:bidi/>
              <w:spacing w:before="120"/>
              <w:ind w:left="470" w:hanging="357"/>
              <w:rPr>
                <w:rFonts w:eastAsia="Times New Roman"/>
                <w:lang w:val="fr-FR"/>
              </w:rPr>
            </w:pPr>
            <w:r w:rsidRPr="006C66D0">
              <w:rPr>
                <w:rtl/>
              </w:rPr>
              <w:t>كما اقترحت وحدة الخدمات المشتركة للاتفاقيات تسلسل سير العمل فيما يتعلق بتعبئة الموارد من القطاع الخاص لأمانات الاتفاقيات.</w:t>
            </w:r>
          </w:p>
          <w:p w:rsidR="00913A98" w:rsidRPr="002C2E76" w:rsidRDefault="00913A98" w:rsidP="002E01AF">
            <w:pPr>
              <w:pStyle w:val="COMPreambulaDecisions"/>
              <w:numPr>
                <w:ilvl w:val="0"/>
                <w:numId w:val="26"/>
              </w:numPr>
              <w:bidi/>
              <w:spacing w:before="120"/>
              <w:ind w:left="470" w:hanging="357"/>
              <w:rPr>
                <w:rFonts w:eastAsia="Times New Roman"/>
                <w:lang w:val="fr-FR"/>
              </w:rPr>
            </w:pPr>
            <w:r w:rsidRPr="006C66D0">
              <w:rPr>
                <w:rtl/>
              </w:rPr>
              <w:t xml:space="preserve">لم يقع بعد تصوّر وثيقة </w:t>
            </w:r>
            <w:proofErr w:type="spellStart"/>
            <w:r w:rsidRPr="006C66D0">
              <w:rPr>
                <w:rtl/>
              </w:rPr>
              <w:t>إستراتيجية</w:t>
            </w:r>
            <w:proofErr w:type="spellEnd"/>
            <w:r w:rsidRPr="006C66D0">
              <w:rPr>
                <w:rtl/>
              </w:rPr>
              <w:t xml:space="preserve"> لتعبئة الموارد نظرا لصعوبة المهمة بسبب ممارسات العمل المختلفة للغاية للاتفاقيات، ولا سيما لأنّ الأمانات المختلفة تحتاج للاستجابة لطلبات اللجان الخاصة بها.</w:t>
            </w:r>
            <w:r w:rsidRPr="002C2E76">
              <w:rPr>
                <w:rFonts w:eastAsia="Times New Roman"/>
                <w:lang w:val="fr-FR"/>
              </w:rPr>
              <w:t xml:space="preserve"> </w:t>
            </w:r>
            <w:r w:rsidRPr="006C66D0">
              <w:rPr>
                <w:rtl/>
              </w:rPr>
              <w:t>كما لم يقع تنسيق المبادئ التوجيهية والممارسات بين مختلف الاتفاقيات.</w:t>
            </w:r>
            <w:r w:rsidRPr="002C2E76">
              <w:rPr>
                <w:rFonts w:eastAsia="Times New Roman"/>
                <w:lang w:val="fr-FR"/>
              </w:rPr>
              <w:t xml:space="preserve"> </w:t>
            </w:r>
          </w:p>
          <w:p w:rsidR="00913A98" w:rsidRPr="002C2E76" w:rsidRDefault="00913A98" w:rsidP="002E01AF">
            <w:pPr>
              <w:pStyle w:val="COMPreambulaDecisions"/>
              <w:numPr>
                <w:ilvl w:val="0"/>
                <w:numId w:val="26"/>
              </w:numPr>
              <w:bidi/>
              <w:spacing w:before="120"/>
              <w:ind w:left="470" w:hanging="357"/>
              <w:rPr>
                <w:rFonts w:eastAsia="Times New Roman"/>
                <w:lang w:val="fr-FR"/>
              </w:rPr>
            </w:pPr>
            <w:r w:rsidRPr="006C66D0">
              <w:rPr>
                <w:rtl/>
              </w:rPr>
              <w:t>أعدت وحدة الخدمات المشتركة للاتفاقيات جدولا يلخص مختلف أهداف كل اتفاقية من حيث تعبئة الموارد، فضلا عن إمكانية كل اتفاقية لجلب التمويل.</w:t>
            </w:r>
            <w:r w:rsidRPr="002C2E76">
              <w:rPr>
                <w:rFonts w:eastAsia="Times New Roman"/>
                <w:lang w:val="fr-FR"/>
              </w:rPr>
              <w:t xml:space="preserve"> </w:t>
            </w:r>
            <w:r w:rsidRPr="006C66D0">
              <w:rPr>
                <w:rtl/>
              </w:rPr>
              <w:t xml:space="preserve">وسيتم تقاسم هذا العمل مع </w:t>
            </w:r>
            <w:r w:rsidRPr="002C2E76">
              <w:rPr>
                <w:rFonts w:eastAsia="Times New Roman"/>
                <w:lang w:val="fr-FR"/>
              </w:rPr>
              <w:t>BSP/</w:t>
            </w:r>
            <w:proofErr w:type="gramStart"/>
            <w:r w:rsidRPr="002C2E76">
              <w:rPr>
                <w:rFonts w:eastAsia="Times New Roman"/>
                <w:lang w:val="fr-FR"/>
              </w:rPr>
              <w:t>CFS</w:t>
            </w:r>
            <w:r w:rsidRPr="006C66D0">
              <w:rPr>
                <w:rtl/>
              </w:rPr>
              <w:t xml:space="preserve"> </w:t>
            </w:r>
            <w:r>
              <w:rPr>
                <w:rtl/>
              </w:rPr>
              <w:t xml:space="preserve"> </w:t>
            </w:r>
            <w:r w:rsidRPr="006C66D0">
              <w:rPr>
                <w:rtl/>
              </w:rPr>
              <w:t>من</w:t>
            </w:r>
            <w:proofErr w:type="gramEnd"/>
            <w:r w:rsidRPr="006C66D0">
              <w:rPr>
                <w:rtl/>
              </w:rPr>
              <w:t xml:space="preserve"> أجل ملائمة التوجيهات مع توجيهات اليونسكو، وفقا لقرارات المجلس التنفيذي.</w:t>
            </w:r>
          </w:p>
          <w:p w:rsidR="00913A98" w:rsidRPr="002C2E76" w:rsidRDefault="00913A98" w:rsidP="002E01AF">
            <w:pPr>
              <w:pStyle w:val="COMPreambulaDecisions"/>
              <w:numPr>
                <w:ilvl w:val="0"/>
                <w:numId w:val="26"/>
              </w:numPr>
              <w:bidi/>
              <w:spacing w:before="120"/>
              <w:ind w:left="470" w:hanging="357"/>
              <w:rPr>
                <w:rFonts w:eastAsia="Times New Roman"/>
                <w:lang w:val="fr-FR"/>
              </w:rPr>
            </w:pPr>
            <w:r w:rsidRPr="006C66D0">
              <w:rPr>
                <w:rtl/>
              </w:rPr>
              <w:t xml:space="preserve">على صعيد اتفاقية 2003، من المتوقع أن يسهم تطوير المبرمج لإطار النتائج الشاملة في </w:t>
            </w:r>
            <w:proofErr w:type="spellStart"/>
            <w:r w:rsidRPr="006C66D0">
              <w:rPr>
                <w:rtl/>
              </w:rPr>
              <w:t>إستراتيجية</w:t>
            </w:r>
            <w:proofErr w:type="spellEnd"/>
            <w:r w:rsidRPr="006C66D0">
              <w:rPr>
                <w:rtl/>
              </w:rPr>
              <w:t xml:space="preserve"> جمع الأموال.</w:t>
            </w:r>
          </w:p>
        </w:tc>
        <w:tc>
          <w:tcPr>
            <w:tcW w:w="2521" w:type="dxa"/>
            <w:noWrap/>
          </w:tcPr>
          <w:p w:rsidR="00913A98" w:rsidRPr="006C66D0" w:rsidRDefault="00913A98" w:rsidP="002E01AF">
            <w:pPr>
              <w:spacing w:before="120" w:after="120"/>
              <w:ind w:left="57"/>
              <w:rPr>
                <w:rFonts w:eastAsia="Times New Roman"/>
              </w:rPr>
            </w:pPr>
            <w:r w:rsidRPr="006C66D0">
              <w:rPr>
                <w:sz w:val="22"/>
                <w:szCs w:val="22"/>
                <w:rtl/>
              </w:rPr>
              <w:t>في طور الانجاز</w:t>
            </w:r>
          </w:p>
        </w:tc>
        <w:tc>
          <w:tcPr>
            <w:tcW w:w="4238" w:type="dxa"/>
            <w:noWrap/>
          </w:tcPr>
          <w:p w:rsidR="00913A98" w:rsidRPr="006C66D0" w:rsidRDefault="00913A98" w:rsidP="002E01AF">
            <w:pPr>
              <w:spacing w:before="60" w:after="60"/>
              <w:ind w:left="113" w:right="57"/>
              <w:rPr>
                <w:rFonts w:eastAsia="Times New Roman"/>
              </w:rPr>
            </w:pPr>
            <w:r w:rsidRPr="006C66D0">
              <w:rPr>
                <w:sz w:val="22"/>
                <w:szCs w:val="22"/>
                <w:rtl/>
              </w:rPr>
              <w:t xml:space="preserve">تحديد استراتيجيات محددة لجمع الأموال لاتفاقية عام 2003 لتغذية </w:t>
            </w:r>
            <w:proofErr w:type="spellStart"/>
            <w:r w:rsidRPr="006C66D0">
              <w:rPr>
                <w:sz w:val="22"/>
                <w:szCs w:val="22"/>
                <w:rtl/>
              </w:rPr>
              <w:t>الإستراتيجية</w:t>
            </w:r>
            <w:proofErr w:type="spellEnd"/>
            <w:r w:rsidRPr="006C66D0">
              <w:rPr>
                <w:sz w:val="22"/>
                <w:szCs w:val="22"/>
                <w:rtl/>
              </w:rPr>
              <w:t xml:space="preserve"> الشاملة لجمع الأموال الخاصة بشعبة الثقافة.</w:t>
            </w:r>
          </w:p>
          <w:p w:rsidR="00913A98" w:rsidRPr="006C66D0" w:rsidRDefault="00913A98" w:rsidP="002E01AF">
            <w:pPr>
              <w:spacing w:before="60" w:after="60"/>
              <w:ind w:left="113" w:right="57"/>
              <w:rPr>
                <w:rFonts w:eastAsia="Times New Roman"/>
              </w:rPr>
            </w:pPr>
            <w:r w:rsidRPr="006C66D0">
              <w:rPr>
                <w:sz w:val="22"/>
                <w:szCs w:val="22"/>
                <w:rtl/>
              </w:rPr>
              <w:t>استكشاف الخيارات لإدماجها في أنشطة البرنامج الإضافي التكميلي والتشاور حول منهجية المحتملة.</w:t>
            </w:r>
          </w:p>
          <w:p w:rsidR="00913A98" w:rsidRPr="006C66D0" w:rsidRDefault="00913A98" w:rsidP="002E01AF">
            <w:pPr>
              <w:spacing w:before="60" w:after="60"/>
              <w:ind w:left="113" w:right="57"/>
              <w:rPr>
                <w:rFonts w:eastAsia="Times New Roman"/>
              </w:rPr>
            </w:pPr>
            <w:r w:rsidRPr="006C66D0">
              <w:rPr>
                <w:sz w:val="22"/>
                <w:szCs w:val="22"/>
                <w:rtl/>
              </w:rPr>
              <w:t xml:space="preserve">التنسيق مع </w:t>
            </w:r>
            <w:proofErr w:type="spellStart"/>
            <w:r w:rsidRPr="006C66D0">
              <w:rPr>
                <w:sz w:val="22"/>
                <w:szCs w:val="22"/>
                <w:rtl/>
              </w:rPr>
              <w:t>الإستراتيجية</w:t>
            </w:r>
            <w:proofErr w:type="spellEnd"/>
            <w:r w:rsidRPr="006C66D0">
              <w:rPr>
                <w:sz w:val="22"/>
                <w:szCs w:val="22"/>
                <w:rtl/>
              </w:rPr>
              <w:t xml:space="preserve"> الشاملة لجمع الأموال الخاصة بشعبة الثقافة</w:t>
            </w:r>
          </w:p>
          <w:p w:rsidR="00913A98" w:rsidRPr="006C66D0" w:rsidRDefault="00913A98" w:rsidP="002E01AF">
            <w:pPr>
              <w:spacing w:before="120" w:after="120"/>
              <w:ind w:left="113" w:right="57"/>
              <w:rPr>
                <w:rFonts w:eastAsia="Times New Roman"/>
              </w:rPr>
            </w:pPr>
          </w:p>
          <w:p w:rsidR="00913A98" w:rsidRPr="006C66D0" w:rsidRDefault="00913A98" w:rsidP="002E01AF">
            <w:pPr>
              <w:spacing w:before="120" w:after="120"/>
              <w:ind w:left="113" w:right="57"/>
              <w:rPr>
                <w:rFonts w:eastAsia="Times New Roman"/>
              </w:rPr>
            </w:pP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3390"/>
              </w:tabs>
              <w:spacing w:before="120" w:after="120"/>
              <w:ind w:left="113" w:right="113"/>
              <w:rPr>
                <w:rFonts w:eastAsia="Times New Roman"/>
                <w:b/>
                <w:bCs/>
              </w:rPr>
            </w:pPr>
            <w:r w:rsidRPr="006C66D0">
              <w:rPr>
                <w:b/>
                <w:bCs/>
                <w:sz w:val="22"/>
                <w:szCs w:val="22"/>
                <w:rtl/>
              </w:rPr>
              <w:t>التوصية 20: تعزيز التبادل غير الرسمي للأمثلة المثيرة للاهتمام والمبتكرة في العمل على الاتفاقية، بما في ذلك بشأن صون التراث الثقافي غير المادي، وتطوير السياسات والتشريعات والتراث الثقافي غير المادي والتنمية المستدامة، والشراكات المبتكرة وغيرها</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120"/>
              <w:ind w:left="113" w:right="113"/>
              <w:rPr>
                <w:rFonts w:eastAsia="Times New Roman"/>
              </w:rPr>
            </w:pPr>
            <w:r w:rsidRPr="006C66D0">
              <w:rPr>
                <w:b/>
                <w:bCs/>
                <w:sz w:val="22"/>
                <w:szCs w:val="22"/>
                <w:rtl/>
              </w:rPr>
              <w:t>الاستجابة الإدارية:</w:t>
            </w:r>
            <w:r w:rsidRPr="006C66D0">
              <w:rPr>
                <w:sz w:val="22"/>
                <w:szCs w:val="22"/>
                <w:rtl/>
              </w:rPr>
              <w:t xml:space="preserve"> انظر الإجراء في إطار التوصيات 12 و 19</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spacing w:before="120" w:after="120"/>
              <w:jc w:val="center"/>
              <w:rPr>
                <w:rFonts w:eastAsia="Times New Roman"/>
                <w:b/>
                <w:bCs/>
              </w:rPr>
            </w:pPr>
            <w:r w:rsidRPr="006C66D0">
              <w:rPr>
                <w:b/>
                <w:bCs/>
                <w:sz w:val="22"/>
                <w:szCs w:val="22"/>
                <w:rtl/>
              </w:rPr>
              <w:t>الحالة</w:t>
            </w:r>
          </w:p>
        </w:tc>
        <w:tc>
          <w:tcPr>
            <w:tcW w:w="2521" w:type="dxa"/>
            <w:noWrap/>
          </w:tcPr>
          <w:p w:rsidR="00913A98" w:rsidRPr="006C66D0" w:rsidRDefault="00913A98" w:rsidP="002E01AF">
            <w:pPr>
              <w:spacing w:before="120" w:after="120"/>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2E01AF">
            <w:pPr>
              <w:spacing w:before="120" w:after="120"/>
              <w:jc w:val="center"/>
              <w:rPr>
                <w:rFonts w:eastAsia="Times New Roman"/>
                <w:b/>
                <w:bCs/>
              </w:rPr>
            </w:pPr>
            <w:r w:rsidRPr="006C66D0">
              <w:rPr>
                <w:b/>
                <w:bCs/>
                <w:sz w:val="22"/>
                <w:szCs w:val="22"/>
                <w:rtl/>
              </w:rPr>
              <w:t>الإجراءات المقرّرة</w:t>
            </w:r>
          </w:p>
        </w:tc>
      </w:tr>
      <w:tr w:rsidR="00913A98" w:rsidRPr="006C66D0" w:rsidTr="002E01AF">
        <w:tc>
          <w:tcPr>
            <w:tcW w:w="7599" w:type="dxa"/>
            <w:noWrap/>
            <w:tcMar>
              <w:top w:w="40" w:type="dxa"/>
              <w:left w:w="40" w:type="dxa"/>
              <w:bottom w:w="40" w:type="dxa"/>
              <w:right w:w="40" w:type="dxa"/>
            </w:tcMar>
            <w:vAlign w:val="center"/>
          </w:tcPr>
          <w:p w:rsidR="00913A98" w:rsidRPr="006C66D0" w:rsidRDefault="00913A98" w:rsidP="002E01AF">
            <w:pPr>
              <w:spacing w:before="120" w:after="120"/>
              <w:rPr>
                <w:rFonts w:eastAsia="Times New Roman"/>
              </w:rPr>
            </w:pPr>
          </w:p>
        </w:tc>
        <w:tc>
          <w:tcPr>
            <w:tcW w:w="2521" w:type="dxa"/>
            <w:noWrap/>
            <w:vAlign w:val="center"/>
          </w:tcPr>
          <w:p w:rsidR="00913A98" w:rsidRPr="006C66D0" w:rsidRDefault="00913A98" w:rsidP="002E01AF">
            <w:pPr>
              <w:spacing w:before="120" w:after="120"/>
              <w:rPr>
                <w:rFonts w:eastAsia="Times New Roman"/>
              </w:rPr>
            </w:pPr>
          </w:p>
        </w:tc>
        <w:tc>
          <w:tcPr>
            <w:tcW w:w="4238" w:type="dxa"/>
            <w:noWrap/>
            <w:vAlign w:val="center"/>
          </w:tcPr>
          <w:p w:rsidR="00913A98" w:rsidRPr="006C66D0" w:rsidRDefault="00913A98" w:rsidP="002E01AF">
            <w:pPr>
              <w:spacing w:before="120" w:after="120"/>
              <w:ind w:left="113"/>
              <w:rPr>
                <w:rFonts w:eastAsia="Times New Roman"/>
              </w:rPr>
            </w:pPr>
            <w:r w:rsidRPr="006C66D0">
              <w:rPr>
                <w:sz w:val="22"/>
                <w:szCs w:val="22"/>
                <w:rtl/>
              </w:rPr>
              <w:t>انظر الإجراء في إطار التوصيات 12 و 19.</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60" w:after="60"/>
              <w:ind w:left="113" w:right="113"/>
              <w:jc w:val="both"/>
              <w:rPr>
                <w:rFonts w:eastAsia="Times New Roman"/>
              </w:rPr>
            </w:pPr>
            <w:r w:rsidRPr="006C66D0">
              <w:rPr>
                <w:b/>
                <w:bCs/>
                <w:sz w:val="22"/>
                <w:szCs w:val="22"/>
                <w:rtl/>
              </w:rPr>
              <w:t>التوصية 21: إعادة النظر في شكل التقارير الدورية لتشمل أسئلة محددة حول السياسات والتشريعات والمساواة بين الجنسين، وضمان تركيز التقارير على النتائج بدلاً من التركيز على الأنشطة</w:t>
            </w:r>
            <w:r w:rsidRPr="006C66D0">
              <w:rPr>
                <w:sz w:val="22"/>
                <w:szCs w:val="22"/>
                <w:rtl/>
              </w:rPr>
              <w:t>.</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60" w:after="60"/>
              <w:ind w:left="113" w:right="113"/>
              <w:jc w:val="both"/>
              <w:rPr>
                <w:rFonts w:eastAsia="Times New Roman"/>
              </w:rPr>
            </w:pPr>
            <w:r w:rsidRPr="006C66D0">
              <w:rPr>
                <w:b/>
                <w:bCs/>
                <w:sz w:val="22"/>
                <w:szCs w:val="22"/>
                <w:rtl/>
              </w:rPr>
              <w:t>الاستجابة الإدارية:</w:t>
            </w:r>
            <w:r w:rsidRPr="006C66D0">
              <w:rPr>
                <w:sz w:val="22"/>
                <w:szCs w:val="22"/>
                <w:rtl/>
              </w:rPr>
              <w:t xml:space="preserve"> تمّ تنقيح أشكال التقارير الدورية لتشمل أسئلة محددة حول السياسات والتشريعات والمساواة بين الجنسين.</w:t>
            </w:r>
            <w:r w:rsidRPr="006C66D0">
              <w:rPr>
                <w:rFonts w:eastAsia="Times New Roman"/>
                <w:sz w:val="22"/>
                <w:szCs w:val="22"/>
              </w:rPr>
              <w:t xml:space="preserve"> </w:t>
            </w:r>
            <w:r w:rsidRPr="006C66D0">
              <w:rPr>
                <w:sz w:val="22"/>
                <w:szCs w:val="22"/>
                <w:rtl/>
              </w:rPr>
              <w:t>وتمّ اقتراح مشروع التوجيهات التنفيذية على الدورة التاسعة للجنة والمصادقة عليها.</w:t>
            </w:r>
            <w:r w:rsidRPr="006C66D0">
              <w:rPr>
                <w:rFonts w:eastAsia="Times New Roman"/>
                <w:sz w:val="22"/>
                <w:szCs w:val="22"/>
              </w:rPr>
              <w:t xml:space="preserve"> </w:t>
            </w:r>
            <w:r w:rsidRPr="006C66D0">
              <w:rPr>
                <w:sz w:val="22"/>
                <w:szCs w:val="22"/>
                <w:rtl/>
              </w:rPr>
              <w:t>ستعتمد الجمعية العامة في خلال دورتها الحالية (حزيران/يونيو 2016) التوجيهات التنفيذية المعدلة.</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spacing w:before="60" w:after="60"/>
              <w:jc w:val="center"/>
              <w:rPr>
                <w:rFonts w:eastAsia="Times New Roman"/>
              </w:rPr>
            </w:pPr>
            <w:r w:rsidRPr="006C66D0">
              <w:rPr>
                <w:sz w:val="22"/>
                <w:szCs w:val="22"/>
                <w:rtl/>
              </w:rPr>
              <w:t>الحالة</w:t>
            </w:r>
          </w:p>
        </w:tc>
        <w:tc>
          <w:tcPr>
            <w:tcW w:w="2521" w:type="dxa"/>
            <w:noWrap/>
          </w:tcPr>
          <w:p w:rsidR="00913A98" w:rsidRPr="006C66D0" w:rsidRDefault="00913A98" w:rsidP="002E01AF">
            <w:pPr>
              <w:spacing w:before="60" w:after="60"/>
              <w:jc w:val="center"/>
              <w:rPr>
                <w:rFonts w:eastAsia="Times New Roman"/>
              </w:rPr>
            </w:pPr>
            <w:r w:rsidRPr="006C66D0">
              <w:rPr>
                <w:sz w:val="22"/>
                <w:szCs w:val="22"/>
                <w:rtl/>
              </w:rPr>
              <w:t>التاريخ المنتظر للتنفيذ</w:t>
            </w:r>
          </w:p>
        </w:tc>
        <w:tc>
          <w:tcPr>
            <w:tcW w:w="4238" w:type="dxa"/>
            <w:noWrap/>
          </w:tcPr>
          <w:p w:rsidR="00913A98" w:rsidRPr="006C66D0" w:rsidRDefault="00913A98" w:rsidP="002E01AF">
            <w:pPr>
              <w:spacing w:before="60" w:after="60"/>
              <w:jc w:val="center"/>
              <w:rPr>
                <w:rFonts w:eastAsia="Times New Roman"/>
              </w:rPr>
            </w:pPr>
            <w:r w:rsidRPr="006C66D0">
              <w:rPr>
                <w:sz w:val="22"/>
                <w:szCs w:val="22"/>
                <w:rtl/>
              </w:rPr>
              <w:t>الإجراءات المقرّرة</w:t>
            </w:r>
          </w:p>
        </w:tc>
      </w:tr>
      <w:tr w:rsidR="00913A98" w:rsidRPr="006C66D0" w:rsidTr="002E01AF">
        <w:tc>
          <w:tcPr>
            <w:tcW w:w="7599" w:type="dxa"/>
            <w:noWrap/>
            <w:tcMar>
              <w:top w:w="40" w:type="dxa"/>
              <w:left w:w="40" w:type="dxa"/>
              <w:bottom w:w="40" w:type="dxa"/>
              <w:right w:w="40" w:type="dxa"/>
            </w:tcMar>
          </w:tcPr>
          <w:p w:rsidR="00913A98" w:rsidRPr="002C2E76" w:rsidRDefault="00913A98" w:rsidP="002E01AF">
            <w:pPr>
              <w:pStyle w:val="COMPreambulaDecisions"/>
              <w:numPr>
                <w:ilvl w:val="0"/>
                <w:numId w:val="26"/>
              </w:numPr>
              <w:bidi/>
              <w:spacing w:before="60" w:after="60"/>
              <w:ind w:left="470" w:hanging="357"/>
              <w:rPr>
                <w:rFonts w:eastAsia="Times New Roman"/>
                <w:lang w:val="fr-FR"/>
              </w:rPr>
            </w:pPr>
            <w:r w:rsidRPr="006C66D0">
              <w:rPr>
                <w:rtl/>
              </w:rPr>
              <w:lastRenderedPageBreak/>
              <w:t>ناقشت اللجنة، في دورتها التاسعة، مشروع التعديلات على التوجيهات التنفيذية بشأن إعداد التقارير الدورية وأقرته وأوصت الجمعية العامة بالموافقة على هذه التعديلات في دورتها الحالية (</w:t>
            </w:r>
            <w:hyperlink r:id="rId84" w:history="1">
              <w:r w:rsidRPr="0081081A">
                <w:rPr>
                  <w:rStyle w:val="Hyperlink"/>
                  <w:rtl/>
                </w:rPr>
                <w:t>القرار 9.</w:t>
              </w:r>
              <w:r w:rsidRPr="002C2E76">
                <w:rPr>
                  <w:rStyle w:val="Hyperlink"/>
                  <w:rFonts w:eastAsia="Times New Roman"/>
                  <w:lang w:val="fr-FR"/>
                </w:rPr>
                <w:t>COM 13.A</w:t>
              </w:r>
            </w:hyperlink>
            <w:r w:rsidRPr="006C66D0">
              <w:rPr>
                <w:rtl/>
              </w:rPr>
              <w:t>).</w:t>
            </w:r>
          </w:p>
          <w:p w:rsidR="00913A98" w:rsidRPr="002C2E76" w:rsidRDefault="00913A98" w:rsidP="002E01AF">
            <w:pPr>
              <w:pStyle w:val="COMPreambulaDecisions"/>
              <w:numPr>
                <w:ilvl w:val="0"/>
                <w:numId w:val="26"/>
              </w:numPr>
              <w:bidi/>
              <w:spacing w:before="60" w:after="60"/>
              <w:ind w:left="470" w:hanging="357"/>
              <w:rPr>
                <w:rFonts w:eastAsia="Times New Roman"/>
                <w:lang w:val="fr-FR"/>
              </w:rPr>
            </w:pPr>
            <w:r w:rsidRPr="006C66D0">
              <w:rPr>
                <w:rtl/>
              </w:rPr>
              <w:t>يعرض مشروع التعديلات على التوجيهات التنفيذية للموافقة خلال الدورة الحالية للجمعية العامة في حزيران/يونيو 2016.</w:t>
            </w:r>
          </w:p>
          <w:p w:rsidR="00913A98" w:rsidRPr="002C2E76" w:rsidRDefault="00913A98" w:rsidP="002E01AF">
            <w:pPr>
              <w:pStyle w:val="COMPreambulaDecisions"/>
              <w:numPr>
                <w:ilvl w:val="0"/>
                <w:numId w:val="26"/>
              </w:numPr>
              <w:bidi/>
              <w:spacing w:before="60" w:after="60"/>
              <w:ind w:left="470" w:hanging="357"/>
              <w:rPr>
                <w:rFonts w:eastAsia="Times New Roman"/>
                <w:lang w:val="fr-FR"/>
              </w:rPr>
            </w:pPr>
            <w:r w:rsidRPr="006C66D0">
              <w:rPr>
                <w:rtl/>
              </w:rPr>
              <w:t xml:space="preserve">تمّت مراجعة النموذج </w:t>
            </w:r>
            <w:r w:rsidRPr="002C2E76">
              <w:rPr>
                <w:rFonts w:eastAsia="Times New Roman"/>
                <w:lang w:val="fr-FR"/>
              </w:rPr>
              <w:t>ICH-10</w:t>
            </w:r>
            <w:r w:rsidRPr="006C66D0">
              <w:rPr>
                <w:rtl/>
              </w:rPr>
              <w:t xml:space="preserve"> </w:t>
            </w:r>
            <w:r>
              <w:rPr>
                <w:rtl/>
              </w:rPr>
              <w:t xml:space="preserve"> </w:t>
            </w:r>
            <w:r w:rsidRPr="006C66D0">
              <w:rPr>
                <w:rtl/>
              </w:rPr>
              <w:t>(تقارير الدول الأطراف بشأن تطبيق الاتفاقية) في كانون الأول/ديسمبر 2014.</w:t>
            </w:r>
          </w:p>
        </w:tc>
        <w:tc>
          <w:tcPr>
            <w:tcW w:w="2521" w:type="dxa"/>
            <w:noWrap/>
          </w:tcPr>
          <w:p w:rsidR="00913A98" w:rsidRPr="006C66D0" w:rsidRDefault="00913A98" w:rsidP="002E01AF">
            <w:pPr>
              <w:spacing w:before="60" w:after="60"/>
              <w:ind w:left="57"/>
              <w:rPr>
                <w:rFonts w:eastAsia="Times New Roman"/>
              </w:rPr>
            </w:pPr>
            <w:r w:rsidRPr="006C66D0">
              <w:rPr>
                <w:sz w:val="22"/>
                <w:szCs w:val="22"/>
                <w:rtl/>
              </w:rPr>
              <w:t>حزيران/يونيو 2016</w:t>
            </w:r>
          </w:p>
        </w:tc>
        <w:tc>
          <w:tcPr>
            <w:tcW w:w="4238" w:type="dxa"/>
            <w:noWrap/>
          </w:tcPr>
          <w:p w:rsidR="00913A98" w:rsidRPr="006C66D0" w:rsidRDefault="00913A98" w:rsidP="002E01AF">
            <w:pPr>
              <w:spacing w:before="60" w:after="60"/>
              <w:ind w:left="113" w:right="57"/>
              <w:rPr>
                <w:rFonts w:eastAsia="Times New Roman"/>
              </w:rPr>
            </w:pPr>
            <w:r w:rsidRPr="006C66D0">
              <w:rPr>
                <w:sz w:val="22"/>
                <w:szCs w:val="22"/>
                <w:rtl/>
              </w:rPr>
              <w:t xml:space="preserve">مراجعة النموذج </w:t>
            </w:r>
            <w:r w:rsidRPr="006C66D0">
              <w:rPr>
                <w:rFonts w:eastAsia="Times New Roman"/>
                <w:sz w:val="22"/>
                <w:szCs w:val="22"/>
              </w:rPr>
              <w:t>ICH-</w:t>
            </w:r>
            <w:proofErr w:type="gramStart"/>
            <w:r w:rsidRPr="006C66D0">
              <w:rPr>
                <w:rFonts w:eastAsia="Times New Roman"/>
                <w:sz w:val="22"/>
                <w:szCs w:val="22"/>
              </w:rPr>
              <w:t>10</w:t>
            </w:r>
            <w:r w:rsidRPr="006C66D0">
              <w:rPr>
                <w:sz w:val="22"/>
                <w:szCs w:val="22"/>
                <w:rtl/>
              </w:rPr>
              <w:t xml:space="preserve"> </w:t>
            </w:r>
            <w:r>
              <w:rPr>
                <w:rtl/>
              </w:rPr>
              <w:t xml:space="preserve"> </w:t>
            </w:r>
            <w:r w:rsidRPr="006C66D0">
              <w:rPr>
                <w:sz w:val="22"/>
                <w:szCs w:val="22"/>
                <w:rtl/>
              </w:rPr>
              <w:t>(</w:t>
            </w:r>
            <w:proofErr w:type="gramEnd"/>
            <w:r w:rsidRPr="006C66D0">
              <w:rPr>
                <w:sz w:val="22"/>
                <w:szCs w:val="22"/>
                <w:rtl/>
              </w:rPr>
              <w:t>تقارير الدول الأطراف بشأن تطبيق الاتفاقية).</w:t>
            </w:r>
          </w:p>
          <w:p w:rsidR="00913A98" w:rsidRPr="006C66D0" w:rsidRDefault="00913A98" w:rsidP="002E01AF">
            <w:pPr>
              <w:spacing w:before="60" w:after="60"/>
              <w:ind w:left="113" w:right="57"/>
              <w:rPr>
                <w:rFonts w:eastAsia="Times New Roman"/>
              </w:rPr>
            </w:pPr>
            <w:r w:rsidRPr="006C66D0">
              <w:rPr>
                <w:sz w:val="22"/>
                <w:szCs w:val="22"/>
                <w:rtl/>
              </w:rPr>
              <w:t>اقتراح مشروع التوجيهات التنفيذية من أجل التأكد من احتواء التقرير الدوري على هذه المسائل.</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60" w:after="60"/>
              <w:ind w:left="113" w:right="113"/>
              <w:rPr>
                <w:rFonts w:eastAsia="Times New Roman"/>
                <w:b/>
                <w:bCs/>
              </w:rPr>
            </w:pPr>
            <w:r w:rsidRPr="006C66D0">
              <w:rPr>
                <w:b/>
                <w:bCs/>
                <w:sz w:val="22"/>
                <w:szCs w:val="22"/>
                <w:rtl/>
              </w:rPr>
              <w:t>التوصية 22: تطوير إطار النتائج الشامل للاتفاقية في ارتباط مع نظرية التغيير الخاصة بالاتفاقية وإدراج أهداف واضحة وأطر زمنية ومؤشرات والمعايير.</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60" w:after="60"/>
              <w:ind w:left="113" w:right="113"/>
              <w:rPr>
                <w:rFonts w:eastAsia="Times New Roman"/>
              </w:rPr>
            </w:pPr>
            <w:r w:rsidRPr="006C66D0">
              <w:rPr>
                <w:b/>
                <w:bCs/>
                <w:sz w:val="22"/>
                <w:szCs w:val="22"/>
                <w:rtl/>
              </w:rPr>
              <w:t>الاستجابة الإدارية:</w:t>
            </w:r>
            <w:r w:rsidRPr="006C66D0">
              <w:rPr>
                <w:sz w:val="22"/>
                <w:szCs w:val="22"/>
                <w:rtl/>
              </w:rPr>
              <w:t xml:space="preserve"> نظراً لأهمية انخراط جميع أصحاب المصلحة في إطار النتائج الشاملة للاتفاقية، ينبغي تنظيم فريق عامل مفتوح باب العضوية تابع للجنة لمناقشة إطار النتائج؛ وينبغي تعبئة التمويل لفريق العمل هذا من خارج الميزانية.</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spacing w:before="60" w:after="60"/>
              <w:jc w:val="center"/>
              <w:rPr>
                <w:rFonts w:eastAsia="Times New Roman"/>
                <w:b/>
                <w:bCs/>
              </w:rPr>
            </w:pPr>
            <w:r w:rsidRPr="006C66D0">
              <w:rPr>
                <w:b/>
                <w:bCs/>
                <w:sz w:val="22"/>
                <w:szCs w:val="22"/>
                <w:rtl/>
              </w:rPr>
              <w:t>الحالة</w:t>
            </w:r>
          </w:p>
        </w:tc>
        <w:tc>
          <w:tcPr>
            <w:tcW w:w="2521" w:type="dxa"/>
            <w:noWrap/>
          </w:tcPr>
          <w:p w:rsidR="00913A98" w:rsidRPr="006C66D0" w:rsidRDefault="00913A98" w:rsidP="002E01AF">
            <w:pPr>
              <w:spacing w:before="60" w:after="60"/>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2E01AF">
            <w:pPr>
              <w:spacing w:before="60" w:after="60"/>
              <w:jc w:val="center"/>
              <w:rPr>
                <w:rFonts w:eastAsia="Times New Roman"/>
                <w:b/>
                <w:bCs/>
              </w:rPr>
            </w:pPr>
            <w:r w:rsidRPr="006C66D0">
              <w:rPr>
                <w:b/>
                <w:bCs/>
                <w:sz w:val="22"/>
                <w:szCs w:val="22"/>
                <w:rtl/>
              </w:rPr>
              <w:t>الإجراءات المقرّرة</w:t>
            </w:r>
          </w:p>
        </w:tc>
      </w:tr>
      <w:tr w:rsidR="00913A98" w:rsidRPr="006C66D0" w:rsidTr="002E01AF">
        <w:tc>
          <w:tcPr>
            <w:tcW w:w="7599" w:type="dxa"/>
            <w:noWrap/>
            <w:tcMar>
              <w:top w:w="40" w:type="dxa"/>
              <w:left w:w="40" w:type="dxa"/>
              <w:bottom w:w="40" w:type="dxa"/>
              <w:right w:w="40" w:type="dxa"/>
            </w:tcMar>
          </w:tcPr>
          <w:p w:rsidR="00913A98" w:rsidRPr="002C2E76" w:rsidRDefault="00913A98" w:rsidP="002E01AF">
            <w:pPr>
              <w:pStyle w:val="COMPreambulaDecisions"/>
              <w:numPr>
                <w:ilvl w:val="0"/>
                <w:numId w:val="26"/>
              </w:numPr>
              <w:bidi/>
              <w:spacing w:before="60" w:after="60"/>
              <w:ind w:left="470" w:hanging="357"/>
              <w:rPr>
                <w:rFonts w:eastAsia="Times New Roman"/>
                <w:lang w:val="fr-FR"/>
              </w:rPr>
            </w:pPr>
            <w:r w:rsidRPr="006C66D0">
              <w:rPr>
                <w:rtl/>
              </w:rPr>
              <w:t>قرّرت اللجنة في دورتها التاسعة عقد فريق عامل حكومي دولي مفتوح باب العضوية خلال عام 2016 لدراسة التوصيات الأولية للحصول على توجيهات محتملة، مع مراعاة شرط استلام صندوق التراث الثقافي غير المادي التراث لتبرعات تكميلية طوعية في الوقت المناسب (</w:t>
            </w:r>
            <w:hyperlink r:id="rId85" w:history="1">
              <w:r w:rsidRPr="0081081A">
                <w:rPr>
                  <w:rStyle w:val="Hyperlink"/>
                  <w:rtl/>
                </w:rPr>
                <w:t>القرار 9.</w:t>
              </w:r>
              <w:r w:rsidRPr="002C2E76">
                <w:rPr>
                  <w:rStyle w:val="Hyperlink"/>
                  <w:rFonts w:eastAsia="Times New Roman"/>
                  <w:lang w:val="fr-FR"/>
                </w:rPr>
                <w:t>COM 13.e</w:t>
              </w:r>
            </w:hyperlink>
            <w:r w:rsidRPr="006C66D0">
              <w:rPr>
                <w:rtl/>
              </w:rPr>
              <w:t>).</w:t>
            </w:r>
          </w:p>
          <w:p w:rsidR="00913A98" w:rsidRPr="002C2E76" w:rsidRDefault="00913A98" w:rsidP="002E01AF">
            <w:pPr>
              <w:pStyle w:val="COMPreambulaDecisions"/>
              <w:numPr>
                <w:ilvl w:val="0"/>
                <w:numId w:val="26"/>
              </w:numPr>
              <w:bidi/>
              <w:spacing w:before="60" w:after="60"/>
              <w:ind w:left="470" w:hanging="357"/>
              <w:rPr>
                <w:rFonts w:eastAsia="Times New Roman"/>
                <w:lang w:val="fr-FR"/>
              </w:rPr>
            </w:pPr>
            <w:r w:rsidRPr="006C66D0">
              <w:rPr>
                <w:rtl/>
              </w:rPr>
              <w:t>وافقت اللجنة في دورتها العاشرة على عرض الصين لدعم تنظيم اجتماع للخبراء بشأن وضع إطار النتائج الشاملة للاتفاقية في النصف الثاني من 2016.</w:t>
            </w:r>
          </w:p>
          <w:p w:rsidR="00913A98" w:rsidRPr="002C2E76" w:rsidRDefault="00913A98" w:rsidP="002E01AF">
            <w:pPr>
              <w:pStyle w:val="COMPreambulaDecisions"/>
              <w:numPr>
                <w:ilvl w:val="0"/>
                <w:numId w:val="26"/>
              </w:numPr>
              <w:bidi/>
              <w:spacing w:before="60" w:after="60"/>
              <w:ind w:left="470" w:hanging="357"/>
              <w:rPr>
                <w:rFonts w:eastAsia="Times New Roman"/>
                <w:lang w:val="fr-FR"/>
              </w:rPr>
            </w:pPr>
            <w:r w:rsidRPr="006C66D0">
              <w:rPr>
                <w:rtl/>
              </w:rPr>
              <w:t>سيعقد اجتماع خبراء من الفئة السادسة بشأن هذه المسألة في الصين في تموز/يوليو 2016.</w:t>
            </w:r>
          </w:p>
        </w:tc>
        <w:tc>
          <w:tcPr>
            <w:tcW w:w="2521" w:type="dxa"/>
            <w:noWrap/>
          </w:tcPr>
          <w:p w:rsidR="00913A98" w:rsidRPr="006C66D0" w:rsidRDefault="00913A98" w:rsidP="002E01AF">
            <w:pPr>
              <w:spacing w:before="60" w:after="60"/>
              <w:ind w:left="57"/>
              <w:rPr>
                <w:rFonts w:eastAsia="Times New Roman"/>
              </w:rPr>
            </w:pPr>
            <w:r w:rsidRPr="006C66D0">
              <w:rPr>
                <w:sz w:val="22"/>
                <w:szCs w:val="22"/>
                <w:rtl/>
              </w:rPr>
              <w:t>النصف الثاني من عام 2016</w:t>
            </w:r>
          </w:p>
        </w:tc>
        <w:tc>
          <w:tcPr>
            <w:tcW w:w="4238" w:type="dxa"/>
            <w:noWrap/>
          </w:tcPr>
          <w:p w:rsidR="00913A98" w:rsidRPr="006C66D0" w:rsidRDefault="00913A98" w:rsidP="002E01AF">
            <w:pPr>
              <w:spacing w:before="60" w:after="60"/>
              <w:ind w:left="113"/>
              <w:rPr>
                <w:rFonts w:eastAsia="Times New Roman"/>
              </w:rPr>
            </w:pPr>
            <w:r w:rsidRPr="006C66D0">
              <w:rPr>
                <w:sz w:val="22"/>
                <w:szCs w:val="22"/>
                <w:rtl/>
              </w:rPr>
              <w:t>تنظيم الفريق العامل التابع للجنة لمناقشة إطار النتائج</w:t>
            </w:r>
          </w:p>
          <w:p w:rsidR="00913A98" w:rsidRPr="006C66D0" w:rsidRDefault="00913A98" w:rsidP="002E01AF">
            <w:pPr>
              <w:spacing w:before="60" w:after="60"/>
              <w:ind w:left="113"/>
              <w:rPr>
                <w:rFonts w:eastAsia="Times New Roman"/>
              </w:rPr>
            </w:pPr>
            <w:r w:rsidRPr="006C66D0">
              <w:rPr>
                <w:sz w:val="22"/>
                <w:szCs w:val="22"/>
                <w:rtl/>
              </w:rPr>
              <w:t xml:space="preserve">حشد </w:t>
            </w:r>
            <w:proofErr w:type="gramStart"/>
            <w:r w:rsidRPr="006C66D0">
              <w:rPr>
                <w:sz w:val="22"/>
                <w:szCs w:val="22"/>
                <w:rtl/>
              </w:rPr>
              <w:t>التمويل  للفريق</w:t>
            </w:r>
            <w:proofErr w:type="gramEnd"/>
            <w:r w:rsidRPr="006C66D0">
              <w:rPr>
                <w:sz w:val="22"/>
                <w:szCs w:val="22"/>
                <w:rtl/>
              </w:rPr>
              <w:t xml:space="preserve"> العامل هذا من خارج الميزانية. </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120" w:after="120"/>
              <w:ind w:left="113" w:right="113"/>
              <w:jc w:val="both"/>
              <w:rPr>
                <w:rFonts w:eastAsia="Times New Roman"/>
                <w:b/>
                <w:bCs/>
              </w:rPr>
            </w:pPr>
            <w:r w:rsidRPr="006C66D0">
              <w:rPr>
                <w:b/>
                <w:bCs/>
                <w:sz w:val="22"/>
                <w:szCs w:val="22"/>
                <w:rtl/>
              </w:rPr>
              <w:t>التوصية 23: استكمال البيانات التي تم جمعها بشأن تطبيق الاتفاقية من خلال التقارير الدورية المقدمة من الدول الأطراف بالمعلومات المقدمة من قبل المنظمات غير الحكومية.</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120"/>
              <w:ind w:left="113" w:right="113"/>
              <w:jc w:val="both"/>
              <w:rPr>
                <w:rFonts w:eastAsia="Times New Roman"/>
              </w:rPr>
            </w:pPr>
            <w:r w:rsidRPr="006C66D0">
              <w:rPr>
                <w:sz w:val="22"/>
                <w:szCs w:val="22"/>
                <w:rtl/>
              </w:rPr>
              <w:t xml:space="preserve">الاستجابة </w:t>
            </w:r>
            <w:proofErr w:type="gramStart"/>
            <w:r w:rsidRPr="006C66D0">
              <w:rPr>
                <w:sz w:val="22"/>
                <w:szCs w:val="22"/>
                <w:rtl/>
              </w:rPr>
              <w:t xml:space="preserve">الإدارية: </w:t>
            </w:r>
            <w:r>
              <w:rPr>
                <w:rtl/>
              </w:rPr>
              <w:t xml:space="preserve"> </w:t>
            </w:r>
            <w:r w:rsidRPr="006C66D0">
              <w:rPr>
                <w:sz w:val="22"/>
                <w:szCs w:val="22"/>
                <w:rtl/>
              </w:rPr>
              <w:t>تم</w:t>
            </w:r>
            <w:proofErr w:type="gramEnd"/>
            <w:r w:rsidRPr="006C66D0">
              <w:rPr>
                <w:sz w:val="22"/>
                <w:szCs w:val="22"/>
                <w:rtl/>
              </w:rPr>
              <w:t xml:space="preserve"> تعديل نموذج التقارير دورية </w:t>
            </w:r>
            <w:r w:rsidRPr="006C66D0">
              <w:rPr>
                <w:rFonts w:eastAsia="Times New Roman"/>
                <w:sz w:val="22"/>
                <w:szCs w:val="22"/>
              </w:rPr>
              <w:t>ICH-10</w:t>
            </w:r>
            <w:r w:rsidRPr="006C66D0">
              <w:rPr>
                <w:sz w:val="22"/>
                <w:szCs w:val="22"/>
                <w:rtl/>
              </w:rPr>
              <w:t xml:space="preserve"> في 15 ديسمبر 2014. ستكون الدول التي تقدّم التقارير في عام 2016 قادرة على دمج هذه المساهمات.</w:t>
            </w:r>
          </w:p>
        </w:tc>
      </w:tr>
      <w:tr w:rsidR="00913A98" w:rsidRPr="006C66D0" w:rsidTr="002E01AF">
        <w:tc>
          <w:tcPr>
            <w:tcW w:w="7599" w:type="dxa"/>
            <w:noWrap/>
            <w:tcMar>
              <w:top w:w="40" w:type="dxa"/>
              <w:left w:w="40" w:type="dxa"/>
              <w:bottom w:w="40" w:type="dxa"/>
              <w:right w:w="40" w:type="dxa"/>
            </w:tcMar>
          </w:tcPr>
          <w:p w:rsidR="00913A98" w:rsidRPr="006C66D0" w:rsidRDefault="00913A98" w:rsidP="002E01AF">
            <w:pPr>
              <w:spacing w:before="120" w:after="120"/>
              <w:jc w:val="center"/>
              <w:rPr>
                <w:rFonts w:eastAsia="Times New Roman"/>
                <w:b/>
                <w:bCs/>
              </w:rPr>
            </w:pPr>
            <w:r w:rsidRPr="006C66D0">
              <w:rPr>
                <w:b/>
                <w:bCs/>
                <w:sz w:val="22"/>
                <w:szCs w:val="22"/>
                <w:rtl/>
              </w:rPr>
              <w:t>الحالة</w:t>
            </w:r>
          </w:p>
        </w:tc>
        <w:tc>
          <w:tcPr>
            <w:tcW w:w="2521" w:type="dxa"/>
            <w:noWrap/>
          </w:tcPr>
          <w:p w:rsidR="00913A98" w:rsidRPr="006C66D0" w:rsidRDefault="00913A98" w:rsidP="002E01AF">
            <w:pPr>
              <w:spacing w:before="120" w:after="120"/>
              <w:jc w:val="center"/>
              <w:rPr>
                <w:rFonts w:eastAsia="Times New Roman"/>
                <w:b/>
                <w:bCs/>
              </w:rPr>
            </w:pPr>
            <w:r w:rsidRPr="006C66D0">
              <w:rPr>
                <w:b/>
                <w:bCs/>
                <w:sz w:val="22"/>
                <w:szCs w:val="22"/>
                <w:rtl/>
              </w:rPr>
              <w:t>التاريخ المنتظر للتنفيذ</w:t>
            </w:r>
          </w:p>
        </w:tc>
        <w:tc>
          <w:tcPr>
            <w:tcW w:w="4238" w:type="dxa"/>
            <w:noWrap/>
          </w:tcPr>
          <w:p w:rsidR="00913A98" w:rsidRPr="006C66D0" w:rsidRDefault="00913A98" w:rsidP="002E01AF">
            <w:pPr>
              <w:spacing w:before="120" w:after="120"/>
              <w:jc w:val="center"/>
              <w:rPr>
                <w:rFonts w:eastAsia="Times New Roman"/>
                <w:b/>
                <w:bCs/>
              </w:rPr>
            </w:pPr>
            <w:r w:rsidRPr="006C66D0">
              <w:rPr>
                <w:b/>
                <w:bCs/>
                <w:sz w:val="22"/>
                <w:szCs w:val="22"/>
                <w:rtl/>
              </w:rPr>
              <w:t>الإجراءات المقرّرة</w:t>
            </w:r>
          </w:p>
        </w:tc>
      </w:tr>
      <w:tr w:rsidR="00913A98" w:rsidRPr="006C66D0" w:rsidTr="002E01AF">
        <w:tc>
          <w:tcPr>
            <w:tcW w:w="7599" w:type="dxa"/>
            <w:shd w:val="clear" w:color="auto" w:fill="FFFFFF"/>
            <w:noWrap/>
            <w:tcMar>
              <w:top w:w="40" w:type="dxa"/>
              <w:left w:w="40" w:type="dxa"/>
              <w:bottom w:w="40" w:type="dxa"/>
              <w:right w:w="40" w:type="dxa"/>
            </w:tcMar>
          </w:tcPr>
          <w:p w:rsidR="00913A98" w:rsidRPr="006C66D0" w:rsidRDefault="00913A98" w:rsidP="002E01AF">
            <w:pPr>
              <w:pStyle w:val="ListParagraph"/>
              <w:numPr>
                <w:ilvl w:val="0"/>
                <w:numId w:val="23"/>
              </w:numPr>
              <w:bidi/>
              <w:spacing w:before="120" w:after="120"/>
              <w:ind w:left="470" w:hanging="357"/>
              <w:rPr>
                <w:rFonts w:eastAsia="Times New Roman"/>
              </w:rPr>
            </w:pPr>
            <w:r w:rsidRPr="006C66D0">
              <w:rPr>
                <w:sz w:val="22"/>
                <w:szCs w:val="22"/>
                <w:rtl/>
              </w:rPr>
              <w:t xml:space="preserve">تمت مراجعة النموذج </w:t>
            </w:r>
            <w:r w:rsidRPr="006C66D0">
              <w:rPr>
                <w:rFonts w:eastAsia="Times New Roman"/>
                <w:sz w:val="22"/>
                <w:szCs w:val="22"/>
              </w:rPr>
              <w:t>ICH-10</w:t>
            </w:r>
            <w:r w:rsidRPr="006C66D0">
              <w:rPr>
                <w:sz w:val="22"/>
                <w:szCs w:val="22"/>
                <w:rtl/>
              </w:rPr>
              <w:t xml:space="preserve"> في كانون الأول/ديسمبر 2014 (</w:t>
            </w:r>
            <w:r w:rsidRPr="006C66D0">
              <w:rPr>
                <w:b/>
                <w:bCs/>
                <w:sz w:val="22"/>
                <w:szCs w:val="22"/>
                <w:rtl/>
              </w:rPr>
              <w:t>إجراء مكتمل</w:t>
            </w:r>
            <w:r w:rsidRPr="006C66D0">
              <w:rPr>
                <w:sz w:val="22"/>
                <w:szCs w:val="22"/>
                <w:rtl/>
              </w:rPr>
              <w:t>).</w:t>
            </w:r>
          </w:p>
        </w:tc>
        <w:tc>
          <w:tcPr>
            <w:tcW w:w="2521" w:type="dxa"/>
            <w:shd w:val="clear" w:color="auto" w:fill="FFFFFF"/>
            <w:noWrap/>
          </w:tcPr>
          <w:p w:rsidR="00913A98" w:rsidRPr="006C66D0" w:rsidRDefault="00913A98" w:rsidP="002E01AF">
            <w:pPr>
              <w:spacing w:before="120" w:after="120"/>
              <w:ind w:left="57"/>
              <w:rPr>
                <w:rFonts w:eastAsia="Times New Roman"/>
              </w:rPr>
            </w:pPr>
            <w:r w:rsidRPr="006C66D0">
              <w:rPr>
                <w:sz w:val="22"/>
                <w:szCs w:val="22"/>
                <w:rtl/>
              </w:rPr>
              <w:t>كانون الأول/ديسمبر 2014</w:t>
            </w:r>
          </w:p>
        </w:tc>
        <w:tc>
          <w:tcPr>
            <w:tcW w:w="4238" w:type="dxa"/>
            <w:shd w:val="clear" w:color="auto" w:fill="FFFFFF"/>
            <w:noWrap/>
          </w:tcPr>
          <w:p w:rsidR="00913A98" w:rsidRPr="006C66D0" w:rsidRDefault="00913A98" w:rsidP="002E01AF">
            <w:pPr>
              <w:spacing w:before="120" w:after="120"/>
              <w:ind w:left="113" w:right="57"/>
              <w:rPr>
                <w:rFonts w:eastAsia="Times New Roman"/>
              </w:rPr>
            </w:pPr>
            <w:r w:rsidRPr="006C66D0">
              <w:rPr>
                <w:sz w:val="22"/>
                <w:szCs w:val="22"/>
                <w:rtl/>
              </w:rPr>
              <w:t>تشجيع الدول على استكمال البيانات التي تم جمعها عن تطبيق الاتفاقية باستخدام المعلومات المقدمة من قبل المنظمات غير الحكومية ذات الصلة.</w:t>
            </w:r>
            <w:r w:rsidRPr="006C66D0">
              <w:rPr>
                <w:rFonts w:eastAsia="Times New Roman"/>
                <w:sz w:val="22"/>
                <w:szCs w:val="22"/>
              </w:rPr>
              <w:t xml:space="preserve"> </w:t>
            </w:r>
          </w:p>
          <w:p w:rsidR="00913A98" w:rsidRPr="006C66D0" w:rsidRDefault="00913A98" w:rsidP="002E01AF">
            <w:pPr>
              <w:spacing w:before="120" w:after="120"/>
              <w:ind w:left="113" w:right="57"/>
              <w:rPr>
                <w:rFonts w:eastAsia="Times New Roman"/>
              </w:rPr>
            </w:pPr>
            <w:r w:rsidRPr="006C66D0">
              <w:rPr>
                <w:sz w:val="22"/>
                <w:szCs w:val="22"/>
                <w:rtl/>
              </w:rPr>
              <w:t xml:space="preserve">مراجعة نماذج التقارير الدورية وفقا لذلك. </w:t>
            </w:r>
          </w:p>
        </w:tc>
      </w:tr>
      <w:tr w:rsidR="00913A98" w:rsidRPr="006C66D0" w:rsidTr="002E01AF">
        <w:tc>
          <w:tcPr>
            <w:tcW w:w="7599" w:type="dxa"/>
            <w:shd w:val="clear" w:color="auto" w:fill="FFFFFF"/>
            <w:noWrap/>
            <w:tcMar>
              <w:top w:w="40" w:type="dxa"/>
              <w:left w:w="40" w:type="dxa"/>
              <w:bottom w:w="40" w:type="dxa"/>
              <w:right w:w="40" w:type="dxa"/>
            </w:tcMar>
          </w:tcPr>
          <w:p w:rsidR="00913A98" w:rsidRPr="006C66D0" w:rsidRDefault="00913A98" w:rsidP="002E01AF">
            <w:pPr>
              <w:pStyle w:val="ListParagraph"/>
              <w:numPr>
                <w:ilvl w:val="0"/>
                <w:numId w:val="23"/>
              </w:numPr>
              <w:bidi/>
              <w:spacing w:before="60" w:after="60"/>
              <w:ind w:left="470" w:hanging="357"/>
              <w:rPr>
                <w:rFonts w:eastAsia="Times New Roman"/>
              </w:rPr>
            </w:pPr>
            <w:r w:rsidRPr="006C66D0">
              <w:rPr>
                <w:sz w:val="22"/>
                <w:szCs w:val="22"/>
                <w:rtl/>
              </w:rPr>
              <w:lastRenderedPageBreak/>
              <w:t>يُعرض مشروع التعديلات على التوجيهات التنفيذية للموافقة خلال الدورة الحالية للجمعية العامة في حزيران/يونيو 2016.</w:t>
            </w:r>
          </w:p>
        </w:tc>
        <w:tc>
          <w:tcPr>
            <w:tcW w:w="2521" w:type="dxa"/>
            <w:shd w:val="clear" w:color="auto" w:fill="FFFFFF"/>
            <w:noWrap/>
          </w:tcPr>
          <w:p w:rsidR="00913A98" w:rsidRPr="006C66D0" w:rsidRDefault="00913A98" w:rsidP="002E01AF">
            <w:pPr>
              <w:spacing w:before="120" w:after="120"/>
              <w:ind w:left="57"/>
              <w:rPr>
                <w:rFonts w:eastAsia="Times New Roman"/>
              </w:rPr>
            </w:pPr>
            <w:r w:rsidRPr="006C66D0">
              <w:rPr>
                <w:sz w:val="22"/>
                <w:szCs w:val="22"/>
                <w:rtl/>
              </w:rPr>
              <w:t>حزيران/يونيو 2016</w:t>
            </w:r>
          </w:p>
        </w:tc>
        <w:tc>
          <w:tcPr>
            <w:tcW w:w="4238" w:type="dxa"/>
            <w:shd w:val="clear" w:color="auto" w:fill="FFFFFF"/>
            <w:noWrap/>
          </w:tcPr>
          <w:p w:rsidR="00913A98" w:rsidRPr="006C66D0" w:rsidRDefault="00913A98" w:rsidP="002E01AF">
            <w:pPr>
              <w:spacing w:before="120" w:after="120"/>
              <w:ind w:left="113" w:right="57"/>
              <w:rPr>
                <w:rFonts w:eastAsia="Times New Roman"/>
              </w:rPr>
            </w:pPr>
            <w:r w:rsidRPr="006C66D0">
              <w:rPr>
                <w:sz w:val="22"/>
                <w:szCs w:val="22"/>
                <w:rtl/>
              </w:rPr>
              <w:t>اقتراح مشروع التوجيهات التنفيذية من أجل تشجيع الدول الأطراف على إشراك المنظمات غير الحكومية في إعداد التقارير الدورية.</w:t>
            </w:r>
          </w:p>
        </w:tc>
      </w:tr>
      <w:tr w:rsidR="00913A98" w:rsidRPr="006C66D0">
        <w:tc>
          <w:tcPr>
            <w:tcW w:w="14358" w:type="dxa"/>
            <w:gridSpan w:val="3"/>
            <w:shd w:val="clear" w:color="auto" w:fill="E6E6E6"/>
            <w:noWrap/>
            <w:tcMar>
              <w:top w:w="40" w:type="dxa"/>
              <w:left w:w="40" w:type="dxa"/>
              <w:bottom w:w="40" w:type="dxa"/>
              <w:right w:w="40" w:type="dxa"/>
            </w:tcMar>
          </w:tcPr>
          <w:p w:rsidR="00913A98" w:rsidRPr="006C66D0" w:rsidRDefault="00913A98" w:rsidP="00675F3A">
            <w:pPr>
              <w:tabs>
                <w:tab w:val="left" w:pos="2640"/>
              </w:tabs>
              <w:spacing w:before="120" w:after="120"/>
              <w:ind w:left="113" w:right="113"/>
              <w:jc w:val="both"/>
              <w:rPr>
                <w:rFonts w:eastAsia="Times New Roman"/>
                <w:b/>
                <w:bCs/>
              </w:rPr>
            </w:pPr>
            <w:r w:rsidRPr="006C66D0">
              <w:rPr>
                <w:b/>
                <w:bCs/>
                <w:sz w:val="22"/>
                <w:szCs w:val="22"/>
                <w:rtl/>
              </w:rPr>
              <w:t>التوصية 24: تعزيز رصد وتقييم تطبيق الاتفاقية على الصعيد الوطني.</w:t>
            </w:r>
          </w:p>
        </w:tc>
      </w:tr>
      <w:tr w:rsidR="00913A98" w:rsidRPr="006C66D0">
        <w:tc>
          <w:tcPr>
            <w:tcW w:w="14358" w:type="dxa"/>
            <w:gridSpan w:val="3"/>
            <w:noWrap/>
            <w:tcMar>
              <w:top w:w="40" w:type="dxa"/>
              <w:left w:w="40" w:type="dxa"/>
              <w:bottom w:w="40" w:type="dxa"/>
              <w:right w:w="40" w:type="dxa"/>
            </w:tcMar>
          </w:tcPr>
          <w:p w:rsidR="00913A98" w:rsidRPr="006C66D0" w:rsidRDefault="00913A98" w:rsidP="00675F3A">
            <w:pPr>
              <w:spacing w:before="120" w:after="120"/>
              <w:ind w:left="113" w:right="113"/>
              <w:jc w:val="both"/>
              <w:rPr>
                <w:rFonts w:eastAsia="Times New Roman"/>
              </w:rPr>
            </w:pPr>
            <w:r w:rsidRPr="006C66D0">
              <w:rPr>
                <w:b/>
                <w:bCs/>
                <w:sz w:val="22"/>
                <w:szCs w:val="22"/>
                <w:rtl/>
              </w:rPr>
              <w:t>الاستجابة الإدارية:</w:t>
            </w:r>
            <w:r w:rsidRPr="006C66D0">
              <w:rPr>
                <w:sz w:val="22"/>
                <w:szCs w:val="22"/>
                <w:rtl/>
              </w:rPr>
              <w:t xml:space="preserve"> رغم أنّ هذه التوصية موجهة إلى الدول الأطراف، ستعالج الأمانة هذه التوصية وتدمج و/أو تعزز هذه الجوانب في المواد المتعلّقة ببناء القدرات وحلقات تدريب المدرّبين وكذلك في المفكرة بشأن التقارير الدورية.</w:t>
            </w:r>
          </w:p>
        </w:tc>
      </w:tr>
      <w:tr w:rsidR="00913A98" w:rsidRPr="006C66D0" w:rsidTr="002E01AF">
        <w:tc>
          <w:tcPr>
            <w:tcW w:w="7599" w:type="dxa"/>
            <w:noWrap/>
            <w:tcMar>
              <w:top w:w="40" w:type="dxa"/>
              <w:left w:w="40" w:type="dxa"/>
              <w:bottom w:w="40" w:type="dxa"/>
              <w:right w:w="40" w:type="dxa"/>
            </w:tcMar>
          </w:tcPr>
          <w:p w:rsidR="00913A98" w:rsidRPr="0081081A" w:rsidRDefault="00913A98" w:rsidP="002E01AF">
            <w:pPr>
              <w:spacing w:before="120" w:after="120"/>
              <w:jc w:val="center"/>
              <w:rPr>
                <w:rFonts w:eastAsia="Times New Roman"/>
                <w:b/>
                <w:bCs/>
              </w:rPr>
            </w:pPr>
            <w:r w:rsidRPr="0081081A">
              <w:rPr>
                <w:b/>
                <w:bCs/>
                <w:sz w:val="22"/>
                <w:szCs w:val="22"/>
                <w:rtl/>
              </w:rPr>
              <w:t>الحالة</w:t>
            </w:r>
          </w:p>
        </w:tc>
        <w:tc>
          <w:tcPr>
            <w:tcW w:w="2521" w:type="dxa"/>
            <w:noWrap/>
          </w:tcPr>
          <w:p w:rsidR="00913A98" w:rsidRPr="0081081A" w:rsidRDefault="00913A98" w:rsidP="002E01AF">
            <w:pPr>
              <w:spacing w:before="120" w:after="120"/>
              <w:jc w:val="center"/>
              <w:rPr>
                <w:rFonts w:eastAsia="Times New Roman"/>
                <w:b/>
                <w:bCs/>
              </w:rPr>
            </w:pPr>
            <w:r w:rsidRPr="0081081A">
              <w:rPr>
                <w:b/>
                <w:bCs/>
                <w:sz w:val="22"/>
                <w:szCs w:val="22"/>
                <w:rtl/>
              </w:rPr>
              <w:t>التاريخ المنتظر للتنفيذ</w:t>
            </w:r>
          </w:p>
        </w:tc>
        <w:tc>
          <w:tcPr>
            <w:tcW w:w="4238" w:type="dxa"/>
            <w:noWrap/>
          </w:tcPr>
          <w:p w:rsidR="00913A98" w:rsidRPr="0081081A" w:rsidRDefault="00913A98" w:rsidP="002E01AF">
            <w:pPr>
              <w:spacing w:before="120" w:after="120"/>
              <w:jc w:val="center"/>
              <w:rPr>
                <w:rFonts w:eastAsia="Times New Roman"/>
                <w:b/>
                <w:bCs/>
              </w:rPr>
            </w:pPr>
            <w:r w:rsidRPr="0081081A">
              <w:rPr>
                <w:b/>
                <w:bCs/>
                <w:sz w:val="22"/>
                <w:szCs w:val="22"/>
                <w:rtl/>
              </w:rPr>
              <w:t>الإجراءات المقرّرة</w:t>
            </w:r>
          </w:p>
        </w:tc>
      </w:tr>
      <w:tr w:rsidR="00913A98" w:rsidRPr="006C66D0" w:rsidTr="002E01AF">
        <w:tc>
          <w:tcPr>
            <w:tcW w:w="7599" w:type="dxa"/>
            <w:noWrap/>
            <w:tcMar>
              <w:top w:w="40" w:type="dxa"/>
              <w:left w:w="40" w:type="dxa"/>
              <w:bottom w:w="40" w:type="dxa"/>
              <w:right w:w="40" w:type="dxa"/>
            </w:tcMar>
          </w:tcPr>
          <w:p w:rsidR="00913A98" w:rsidRPr="002C2E76" w:rsidRDefault="00913A98" w:rsidP="002E01AF">
            <w:pPr>
              <w:pStyle w:val="COMPreambulaDecisions"/>
              <w:numPr>
                <w:ilvl w:val="0"/>
                <w:numId w:val="26"/>
              </w:numPr>
              <w:bidi/>
              <w:spacing w:before="120"/>
              <w:ind w:left="470" w:hanging="357"/>
              <w:rPr>
                <w:rFonts w:eastAsia="Times New Roman"/>
                <w:lang w:val="fr-FR"/>
              </w:rPr>
            </w:pPr>
            <w:r w:rsidRPr="006C66D0">
              <w:rPr>
                <w:rtl/>
              </w:rPr>
              <w:t xml:space="preserve">سيقع تطوير مواد تدريبية وتحديث مفكرة مرة عند توفّر إطار النتائج الشامل للاتفاقية (أنظر التوصية 22). </w:t>
            </w:r>
          </w:p>
        </w:tc>
        <w:tc>
          <w:tcPr>
            <w:tcW w:w="2521" w:type="dxa"/>
            <w:noWrap/>
          </w:tcPr>
          <w:p w:rsidR="00913A98" w:rsidRPr="006C66D0" w:rsidRDefault="00913A98" w:rsidP="002E01AF">
            <w:pPr>
              <w:spacing w:before="120" w:after="120"/>
              <w:ind w:left="57"/>
              <w:rPr>
                <w:rFonts w:eastAsia="Times New Roman"/>
              </w:rPr>
            </w:pPr>
            <w:r w:rsidRPr="006C66D0">
              <w:rPr>
                <w:rFonts w:eastAsia="Times New Roman"/>
                <w:sz w:val="22"/>
                <w:szCs w:val="22"/>
              </w:rPr>
              <w:t>2017/2018</w:t>
            </w:r>
          </w:p>
        </w:tc>
        <w:tc>
          <w:tcPr>
            <w:tcW w:w="4238" w:type="dxa"/>
            <w:noWrap/>
          </w:tcPr>
          <w:p w:rsidR="00913A98" w:rsidRPr="002C2E76" w:rsidRDefault="00913A98" w:rsidP="002E01AF">
            <w:pPr>
              <w:pStyle w:val="Default"/>
              <w:bidi/>
              <w:spacing w:before="120" w:after="120"/>
              <w:ind w:left="113" w:right="57"/>
              <w:rPr>
                <w:rFonts w:ascii="Times New Roman" w:eastAsia="Times New Roman" w:hAnsi="Times New Roman"/>
                <w:color w:val="auto"/>
                <w:sz w:val="22"/>
                <w:szCs w:val="22"/>
                <w:lang w:val="fr-FR"/>
              </w:rPr>
            </w:pPr>
            <w:r w:rsidRPr="006C66D0">
              <w:rPr>
                <w:color w:val="auto"/>
                <w:sz w:val="22"/>
                <w:szCs w:val="22"/>
                <w:rtl/>
              </w:rPr>
              <w:t>دمج و/أو تعزيز هذه الجوانب في مواد بناء القدرات وحلقات تدريب المدربين.</w:t>
            </w:r>
          </w:p>
          <w:p w:rsidR="00913A98" w:rsidRPr="006C66D0" w:rsidRDefault="00913A98" w:rsidP="002E01AF">
            <w:pPr>
              <w:spacing w:before="120" w:after="120"/>
              <w:ind w:left="113" w:right="57"/>
              <w:rPr>
                <w:rFonts w:eastAsia="Times New Roman"/>
              </w:rPr>
            </w:pPr>
            <w:r w:rsidRPr="006C66D0">
              <w:rPr>
                <w:sz w:val="22"/>
                <w:szCs w:val="22"/>
                <w:rtl/>
              </w:rPr>
              <w:t xml:space="preserve">دمج هذه الجوانب في المفكّرة. </w:t>
            </w:r>
          </w:p>
        </w:tc>
      </w:tr>
    </w:tbl>
    <w:p w:rsidR="00913A98" w:rsidRPr="003051FC" w:rsidRDefault="00913A98" w:rsidP="00F4402B">
      <w:pPr>
        <w:spacing w:before="120" w:after="120"/>
        <w:rPr>
          <w:rFonts w:eastAsia="Times New Roman"/>
          <w:sz w:val="22"/>
          <w:szCs w:val="22"/>
        </w:rPr>
        <w:sectPr w:rsidR="00913A98" w:rsidRPr="003051FC">
          <w:headerReference w:type="first" r:id="rId86"/>
          <w:pgSz w:w="16838" w:h="11906" w:orient="landscape" w:code="9"/>
          <w:pgMar w:top="1134" w:right="1134" w:bottom="1134" w:left="1418" w:header="397" w:footer="284" w:gutter="0"/>
          <w:cols w:space="708"/>
          <w:titlePg/>
          <w:docGrid w:linePitch="360"/>
        </w:sectPr>
      </w:pPr>
    </w:p>
    <w:tbl>
      <w:tblPr>
        <w:tblW w:w="143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gridCol w:w="360"/>
        <w:gridCol w:w="76"/>
        <w:gridCol w:w="2624"/>
        <w:gridCol w:w="76"/>
        <w:gridCol w:w="464"/>
        <w:gridCol w:w="3917"/>
        <w:gridCol w:w="10"/>
      </w:tblGrid>
      <w:tr w:rsidR="00913A98" w:rsidRPr="006C66D0">
        <w:trPr>
          <w:gridAfter w:val="1"/>
          <w:wAfter w:w="10" w:type="dxa"/>
          <w:trHeight w:val="1084"/>
        </w:trPr>
        <w:tc>
          <w:tcPr>
            <w:tcW w:w="14357" w:type="dxa"/>
            <w:gridSpan w:val="7"/>
            <w:tcBorders>
              <w:top w:val="nil"/>
              <w:left w:val="nil"/>
              <w:right w:val="nil"/>
            </w:tcBorders>
            <w:noWrap/>
            <w:tcMar>
              <w:top w:w="40" w:type="dxa"/>
              <w:left w:w="40" w:type="dxa"/>
              <w:bottom w:w="40" w:type="dxa"/>
              <w:right w:w="40" w:type="dxa"/>
            </w:tcMar>
          </w:tcPr>
          <w:p w:rsidR="00913A98" w:rsidRPr="006C66D0" w:rsidRDefault="00913A98" w:rsidP="00092F3F">
            <w:pPr>
              <w:autoSpaceDE w:val="0"/>
              <w:autoSpaceDN w:val="0"/>
              <w:adjustRightInd w:val="0"/>
              <w:spacing w:before="120" w:after="120"/>
              <w:ind w:left="113" w:right="113"/>
              <w:jc w:val="both"/>
              <w:rPr>
                <w:rFonts w:eastAsia="Times New Roman"/>
              </w:rPr>
            </w:pPr>
            <w:r w:rsidRPr="006C66D0">
              <w:rPr>
                <w:sz w:val="22"/>
                <w:szCs w:val="22"/>
                <w:rtl/>
              </w:rPr>
              <w:lastRenderedPageBreak/>
              <w:t xml:space="preserve">الملحق </w:t>
            </w:r>
            <w:r w:rsidRPr="006C66D0">
              <w:rPr>
                <w:rFonts w:eastAsia="Times New Roman"/>
                <w:sz w:val="22"/>
                <w:szCs w:val="22"/>
              </w:rPr>
              <w:t>II</w:t>
            </w:r>
          </w:p>
          <w:p w:rsidR="00913A98" w:rsidRPr="006C66D0" w:rsidRDefault="00913A98" w:rsidP="00092F3F">
            <w:pPr>
              <w:autoSpaceDE w:val="0"/>
              <w:autoSpaceDN w:val="0"/>
              <w:adjustRightInd w:val="0"/>
              <w:spacing w:before="120" w:after="120"/>
              <w:ind w:left="113" w:right="113"/>
              <w:jc w:val="both"/>
              <w:rPr>
                <w:rFonts w:eastAsia="Times New Roman"/>
              </w:rPr>
            </w:pPr>
            <w:r w:rsidRPr="006C66D0">
              <w:rPr>
                <w:sz w:val="22"/>
                <w:szCs w:val="22"/>
                <w:rtl/>
              </w:rPr>
              <w:t>التقرير المرحلي بشأن متابعة التوصيات الأربع الواردة في تقرير مراجعة أساليب العمل لكلّ من الاتفاقات الثقافية الستة</w:t>
            </w:r>
          </w:p>
        </w:tc>
      </w:tr>
      <w:tr w:rsidR="00913A98" w:rsidRPr="006C66D0">
        <w:trPr>
          <w:gridAfter w:val="1"/>
          <w:wAfter w:w="10" w:type="dxa"/>
          <w:trHeight w:val="3210"/>
        </w:trPr>
        <w:tc>
          <w:tcPr>
            <w:tcW w:w="14357" w:type="dxa"/>
            <w:gridSpan w:val="7"/>
            <w:shd w:val="clear" w:color="auto" w:fill="E6E6E6"/>
            <w:noWrap/>
            <w:tcMar>
              <w:top w:w="40" w:type="dxa"/>
              <w:left w:w="40" w:type="dxa"/>
              <w:bottom w:w="40" w:type="dxa"/>
              <w:right w:w="40" w:type="dxa"/>
            </w:tcMar>
          </w:tcPr>
          <w:p w:rsidR="00913A98" w:rsidRPr="006C66D0" w:rsidRDefault="00913A98" w:rsidP="00092F3F">
            <w:pPr>
              <w:autoSpaceDE w:val="0"/>
              <w:autoSpaceDN w:val="0"/>
              <w:adjustRightInd w:val="0"/>
              <w:spacing w:before="120" w:after="120"/>
              <w:ind w:left="113" w:right="113"/>
              <w:jc w:val="both"/>
              <w:rPr>
                <w:rFonts w:eastAsia="Times New Roman"/>
                <w:b/>
                <w:bCs/>
              </w:rPr>
            </w:pPr>
            <w:r w:rsidRPr="006C66D0">
              <w:rPr>
                <w:b/>
                <w:bCs/>
                <w:sz w:val="22"/>
                <w:szCs w:val="22"/>
                <w:rtl/>
              </w:rPr>
              <w:t>التوصية 1: نوصي أن تقوم أمانات الاتفاقيات بصياغة مقترحات إلى الهيئات الرئاسية لليونسكو و/أو الاتفاقية (الاتفاقيات) بهدف:</w:t>
            </w:r>
            <w:r w:rsidRPr="006C66D0">
              <w:rPr>
                <w:rFonts w:eastAsia="Times New Roman"/>
                <w:b/>
                <w:bCs/>
                <w:sz w:val="22"/>
                <w:szCs w:val="22"/>
              </w:rPr>
              <w:t xml:space="preserve"> </w:t>
            </w:r>
          </w:p>
          <w:p w:rsidR="00913A98" w:rsidRPr="006C66D0" w:rsidRDefault="00913A98" w:rsidP="00F4402B">
            <w:pPr>
              <w:numPr>
                <w:ilvl w:val="0"/>
                <w:numId w:val="22"/>
              </w:numPr>
              <w:tabs>
                <w:tab w:val="left" w:pos="495"/>
                <w:tab w:val="left" w:pos="2640"/>
              </w:tabs>
              <w:spacing w:before="120" w:after="120"/>
              <w:ind w:left="778" w:right="113"/>
              <w:jc w:val="both"/>
              <w:rPr>
                <w:rFonts w:eastAsia="Times New Roman"/>
              </w:rPr>
            </w:pPr>
            <w:r w:rsidRPr="006C66D0">
              <w:rPr>
                <w:sz w:val="22"/>
                <w:szCs w:val="22"/>
                <w:rtl/>
              </w:rPr>
              <w:t xml:space="preserve">                                        استكمال هيكل التمويل الحالي بأموال ودائع تشكّل من مساهمات (الدول) الأطراف المتعاقدة على أساس إلزامي أو طوعي لتغطية النفقات العادية للأمانات، بما في ذلك التوظيف والتكاليف الإدارية وإعداد وترجمة الوثائق،</w:t>
            </w:r>
          </w:p>
          <w:p w:rsidR="00913A98" w:rsidRPr="006C66D0" w:rsidRDefault="00913A98" w:rsidP="00F4402B">
            <w:pPr>
              <w:numPr>
                <w:ilvl w:val="0"/>
                <w:numId w:val="22"/>
              </w:numPr>
              <w:tabs>
                <w:tab w:val="left" w:pos="495"/>
                <w:tab w:val="left" w:pos="2640"/>
              </w:tabs>
              <w:spacing w:before="120" w:after="120"/>
              <w:ind w:left="778" w:right="113"/>
              <w:jc w:val="both"/>
              <w:rPr>
                <w:rFonts w:eastAsia="Times New Roman"/>
              </w:rPr>
            </w:pPr>
            <w:r w:rsidRPr="006C66D0">
              <w:rPr>
                <w:sz w:val="22"/>
                <w:szCs w:val="22"/>
                <w:rtl/>
              </w:rPr>
              <w:t>إعطاء الأولوية لعبء العمل الحالي لأمانات الاتفاقيات ليتماشى مع الموارد المتاحة،</w:t>
            </w:r>
          </w:p>
          <w:p w:rsidR="00913A98" w:rsidRPr="006C66D0" w:rsidRDefault="00913A98" w:rsidP="00F4402B">
            <w:pPr>
              <w:numPr>
                <w:ilvl w:val="0"/>
                <w:numId w:val="22"/>
              </w:numPr>
              <w:tabs>
                <w:tab w:val="left" w:pos="495"/>
                <w:tab w:val="left" w:pos="2640"/>
              </w:tabs>
              <w:spacing w:before="120" w:after="120"/>
              <w:ind w:left="778" w:right="113"/>
              <w:jc w:val="both"/>
              <w:rPr>
                <w:rFonts w:eastAsia="Times New Roman"/>
              </w:rPr>
            </w:pPr>
            <w:r w:rsidRPr="006C66D0">
              <w:rPr>
                <w:sz w:val="22"/>
                <w:szCs w:val="22"/>
                <w:rtl/>
              </w:rPr>
              <w:t>الحدّ عندما يكون ذلك ممكناً من وتيرة ومدة وجدول أعمال اجتماعات الدول الأطراف واللجان الدولية الحكومية وتنظيم اجتماعات الدول الأطراف في الاتفاقيات بشكل متزامن عندما يمكن ذلك من تحقيق الكفاءة،</w:t>
            </w:r>
          </w:p>
          <w:p w:rsidR="00913A98" w:rsidRPr="006C66D0" w:rsidRDefault="00913A98" w:rsidP="00F4402B">
            <w:pPr>
              <w:numPr>
                <w:ilvl w:val="0"/>
                <w:numId w:val="22"/>
              </w:numPr>
              <w:tabs>
                <w:tab w:val="left" w:pos="495"/>
                <w:tab w:val="left" w:pos="2640"/>
              </w:tabs>
              <w:spacing w:before="120" w:after="120"/>
              <w:ind w:left="778" w:right="113"/>
              <w:jc w:val="both"/>
              <w:rPr>
                <w:rFonts w:eastAsia="Times New Roman"/>
              </w:rPr>
            </w:pPr>
            <w:r w:rsidRPr="006C66D0">
              <w:rPr>
                <w:sz w:val="22"/>
                <w:szCs w:val="22"/>
                <w:rtl/>
              </w:rPr>
              <w:t>مواءمة متطلبات الترجمة والترجمة الفورية في اجتماعات اتفاقية والبحث عن تمويل من خارج الميزانية لتوفير لغات إضافية، و</w:t>
            </w:r>
          </w:p>
          <w:p w:rsidR="00913A98" w:rsidRPr="006C66D0" w:rsidRDefault="00913A98" w:rsidP="00F4402B">
            <w:pPr>
              <w:numPr>
                <w:ilvl w:val="0"/>
                <w:numId w:val="22"/>
              </w:numPr>
              <w:tabs>
                <w:tab w:val="left" w:pos="495"/>
                <w:tab w:val="left" w:pos="2640"/>
              </w:tabs>
              <w:spacing w:before="120" w:after="120"/>
              <w:ind w:left="778" w:right="113"/>
              <w:jc w:val="both"/>
              <w:rPr>
                <w:rFonts w:eastAsia="Times New Roman"/>
              </w:rPr>
            </w:pPr>
            <w:r w:rsidRPr="006C66D0">
              <w:rPr>
                <w:sz w:val="22"/>
                <w:szCs w:val="22"/>
                <w:rtl/>
              </w:rPr>
              <w:t xml:space="preserve">                                       تعديل النظام المالي واللوائح عند الاقتضاء للسماح بتطبيق سياسة استرداد التكاليف.</w:t>
            </w:r>
          </w:p>
        </w:tc>
      </w:tr>
      <w:tr w:rsidR="00913A98" w:rsidRPr="006C66D0" w:rsidTr="002E01AF">
        <w:trPr>
          <w:gridAfter w:val="1"/>
          <w:wAfter w:w="10" w:type="dxa"/>
        </w:trPr>
        <w:tc>
          <w:tcPr>
            <w:tcW w:w="6840" w:type="dxa"/>
            <w:noWrap/>
            <w:tcMar>
              <w:top w:w="40" w:type="dxa"/>
              <w:left w:w="40" w:type="dxa"/>
              <w:bottom w:w="40" w:type="dxa"/>
              <w:right w:w="40" w:type="dxa"/>
            </w:tcMar>
          </w:tcPr>
          <w:p w:rsidR="00913A98" w:rsidRPr="006C66D0" w:rsidRDefault="00913A98" w:rsidP="00CB149D">
            <w:pPr>
              <w:spacing w:before="120" w:after="120"/>
              <w:jc w:val="center"/>
              <w:rPr>
                <w:rFonts w:eastAsia="Times New Roman"/>
              </w:rPr>
            </w:pPr>
            <w:r w:rsidRPr="006C66D0">
              <w:rPr>
                <w:sz w:val="22"/>
                <w:szCs w:val="22"/>
                <w:rtl/>
              </w:rPr>
              <w:t>الحالة</w:t>
            </w:r>
          </w:p>
        </w:tc>
        <w:tc>
          <w:tcPr>
            <w:tcW w:w="3600" w:type="dxa"/>
            <w:gridSpan w:val="5"/>
            <w:noWrap/>
          </w:tcPr>
          <w:p w:rsidR="00913A98" w:rsidRPr="006C66D0" w:rsidRDefault="00913A98" w:rsidP="00092F3F">
            <w:pPr>
              <w:spacing w:before="120" w:after="120"/>
              <w:jc w:val="center"/>
              <w:rPr>
                <w:rFonts w:eastAsia="Times New Roman"/>
              </w:rPr>
            </w:pPr>
            <w:r w:rsidRPr="006C66D0">
              <w:rPr>
                <w:sz w:val="22"/>
                <w:szCs w:val="22"/>
                <w:rtl/>
              </w:rPr>
              <w:t>التاريخ المنتظر للتنفيذ</w:t>
            </w:r>
          </w:p>
        </w:tc>
        <w:tc>
          <w:tcPr>
            <w:tcW w:w="3917" w:type="dxa"/>
            <w:noWrap/>
          </w:tcPr>
          <w:p w:rsidR="00913A98" w:rsidRPr="006C66D0" w:rsidRDefault="00913A98" w:rsidP="00CB149D">
            <w:pPr>
              <w:spacing w:before="120" w:after="120"/>
              <w:jc w:val="center"/>
              <w:rPr>
                <w:rFonts w:eastAsia="Times New Roman"/>
              </w:rPr>
            </w:pPr>
            <w:r w:rsidRPr="006C66D0">
              <w:rPr>
                <w:sz w:val="22"/>
                <w:szCs w:val="22"/>
                <w:rtl/>
              </w:rPr>
              <w:t>الإجراءات المقرّرة</w:t>
            </w:r>
          </w:p>
        </w:tc>
      </w:tr>
      <w:tr w:rsidR="00913A98" w:rsidRPr="006C66D0" w:rsidTr="002E01AF">
        <w:trPr>
          <w:gridAfter w:val="1"/>
          <w:wAfter w:w="10" w:type="dxa"/>
        </w:trPr>
        <w:tc>
          <w:tcPr>
            <w:tcW w:w="6840" w:type="dxa"/>
            <w:noWrap/>
            <w:tcMar>
              <w:top w:w="40" w:type="dxa"/>
              <w:left w:w="40" w:type="dxa"/>
              <w:bottom w:w="40" w:type="dxa"/>
              <w:right w:w="40" w:type="dxa"/>
            </w:tcMar>
          </w:tcPr>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 xml:space="preserve">ذكّرت اللجنة، في دورتيها التاسعة والعاشرة، وشجّعت الدول على المساهمة على النحو المبيّن في </w:t>
            </w:r>
            <w:hyperlink r:id="rId87" w:history="1">
              <w:r w:rsidRPr="000D1638">
                <w:rPr>
                  <w:rStyle w:val="Hyperlink"/>
                  <w:sz w:val="22"/>
                  <w:szCs w:val="22"/>
                  <w:rtl/>
                </w:rPr>
                <w:t>القرار 9.</w:t>
              </w:r>
              <w:r w:rsidRPr="000D1638">
                <w:rPr>
                  <w:rStyle w:val="Hyperlink"/>
                  <w:rFonts w:eastAsia="Times New Roman"/>
                  <w:sz w:val="22"/>
                  <w:szCs w:val="22"/>
                </w:rPr>
                <w:t>COM 7</w:t>
              </w:r>
            </w:hyperlink>
            <w:r>
              <w:rPr>
                <w:sz w:val="22"/>
                <w:szCs w:val="22"/>
                <w:rtl/>
              </w:rPr>
              <w:t xml:space="preserve"> و</w:t>
            </w:r>
            <w:hyperlink r:id="rId88" w:history="1">
              <w:r w:rsidRPr="000D1638">
                <w:rPr>
                  <w:rStyle w:val="Hyperlink"/>
                  <w:sz w:val="22"/>
                  <w:szCs w:val="22"/>
                  <w:rtl/>
                </w:rPr>
                <w:t>القرار 10.</w:t>
              </w:r>
              <w:r w:rsidRPr="000D1638">
                <w:rPr>
                  <w:rStyle w:val="Hyperlink"/>
                  <w:rFonts w:eastAsia="Times New Roman"/>
                  <w:sz w:val="22"/>
                  <w:szCs w:val="22"/>
                </w:rPr>
                <w:t>COM 9</w:t>
              </w:r>
              <w:r w:rsidRPr="000D1638">
                <w:rPr>
                  <w:rStyle w:val="Hyperlink"/>
                  <w:sz w:val="22"/>
                  <w:szCs w:val="22"/>
                  <w:rtl/>
                </w:rPr>
                <w:t>.</w:t>
              </w:r>
            </w:hyperlink>
          </w:p>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 xml:space="preserve">النسبة لفترة العامين 2014-2015 تلقت الأمانة مساهمات طوعية بلغ مجموعها 414875 دولارا أمريكيا، أي أقل من ربع الهدف المتمثّل في 2200000 دولار أمريكي لكلّ فترة عامين. </w:t>
            </w:r>
          </w:p>
        </w:tc>
        <w:tc>
          <w:tcPr>
            <w:tcW w:w="3600" w:type="dxa"/>
            <w:gridSpan w:val="5"/>
            <w:noWrap/>
          </w:tcPr>
          <w:p w:rsidR="00913A98" w:rsidRPr="006C66D0" w:rsidRDefault="00913A98" w:rsidP="00092F3F">
            <w:pPr>
              <w:spacing w:before="120" w:after="120"/>
              <w:ind w:left="57"/>
              <w:rPr>
                <w:rFonts w:eastAsia="Times New Roman"/>
              </w:rPr>
            </w:pPr>
            <w:r w:rsidRPr="006C66D0">
              <w:rPr>
                <w:sz w:val="22"/>
                <w:szCs w:val="22"/>
                <w:rtl/>
              </w:rPr>
              <w:t>في طور الانجاز</w:t>
            </w:r>
          </w:p>
        </w:tc>
        <w:tc>
          <w:tcPr>
            <w:tcW w:w="3917" w:type="dxa"/>
            <w:noWrap/>
          </w:tcPr>
          <w:p w:rsidR="00913A98" w:rsidRPr="006C66D0" w:rsidRDefault="00913A98" w:rsidP="00CB149D">
            <w:pPr>
              <w:spacing w:before="120" w:after="120"/>
              <w:ind w:left="113" w:right="57"/>
              <w:rPr>
                <w:rFonts w:eastAsia="Times New Roman"/>
              </w:rPr>
            </w:pPr>
            <w:r>
              <w:rPr>
                <w:sz w:val="22"/>
                <w:szCs w:val="22"/>
                <w:rtl/>
              </w:rPr>
              <w:t xml:space="preserve">(أ) </w:t>
            </w:r>
            <w:r w:rsidRPr="006C66D0">
              <w:rPr>
                <w:sz w:val="22"/>
                <w:szCs w:val="22"/>
                <w:rtl/>
              </w:rPr>
              <w:t>تذكير الدول بانتظام بوجود الصندوق الفرعي للاتفاقية.</w:t>
            </w:r>
          </w:p>
        </w:tc>
      </w:tr>
      <w:tr w:rsidR="00913A98" w:rsidRPr="006C66D0" w:rsidTr="002E01AF">
        <w:trPr>
          <w:gridAfter w:val="1"/>
          <w:wAfter w:w="10" w:type="dxa"/>
        </w:trPr>
        <w:tc>
          <w:tcPr>
            <w:tcW w:w="6840" w:type="dxa"/>
            <w:tcBorders>
              <w:bottom w:val="nil"/>
            </w:tcBorders>
            <w:noWrap/>
            <w:tcMar>
              <w:top w:w="40" w:type="dxa"/>
              <w:left w:w="40" w:type="dxa"/>
              <w:bottom w:w="40" w:type="dxa"/>
              <w:right w:w="40" w:type="dxa"/>
            </w:tcMar>
          </w:tcPr>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قررت اللجنة، في دورتها التاسعة، معالجة 50 ملفاً في كلّ دورة لسنتي 2016 و 2017 (</w:t>
            </w:r>
            <w:hyperlink r:id="rId89" w:history="1">
              <w:r w:rsidRPr="000D1638">
                <w:rPr>
                  <w:rStyle w:val="Hyperlink"/>
                  <w:sz w:val="22"/>
                  <w:szCs w:val="22"/>
                  <w:rtl/>
                </w:rPr>
                <w:t>القرار 9.</w:t>
              </w:r>
              <w:r w:rsidRPr="000D1638">
                <w:rPr>
                  <w:rStyle w:val="Hyperlink"/>
                  <w:rFonts w:eastAsia="Times New Roman"/>
                  <w:sz w:val="22"/>
                  <w:szCs w:val="22"/>
                </w:rPr>
                <w:t>COM 12</w:t>
              </w:r>
            </w:hyperlink>
            <w:r w:rsidRPr="006C66D0">
              <w:rPr>
                <w:sz w:val="22"/>
                <w:szCs w:val="22"/>
                <w:rtl/>
              </w:rPr>
              <w:t>).</w:t>
            </w:r>
          </w:p>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قررت اللجنة، في دورتها العاشرة، معالجة 50 ملفاً في كلّ دورة لسنتي 2017 و 2018 (</w:t>
            </w:r>
            <w:hyperlink r:id="rId90" w:history="1">
              <w:r w:rsidRPr="000D1638">
                <w:rPr>
                  <w:rStyle w:val="Hyperlink"/>
                  <w:sz w:val="22"/>
                  <w:szCs w:val="22"/>
                  <w:rtl/>
                </w:rPr>
                <w:t>القرار 10.</w:t>
              </w:r>
              <w:r w:rsidRPr="000D1638">
                <w:rPr>
                  <w:rStyle w:val="Hyperlink"/>
                  <w:rFonts w:eastAsia="Times New Roman"/>
                  <w:sz w:val="22"/>
                  <w:szCs w:val="22"/>
                </w:rPr>
                <w:t>COM/13</w:t>
              </w:r>
            </w:hyperlink>
            <w:r w:rsidRPr="006C66D0">
              <w:rPr>
                <w:sz w:val="22"/>
                <w:szCs w:val="22"/>
                <w:rtl/>
              </w:rPr>
              <w:t>)</w:t>
            </w:r>
          </w:p>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عدم إدراج بند يتعلّق باعتماد المنظمات غير الحكومية في الدورة التاسعة للجنة مع فحصه خلال الدورة العاشرة للجنة ومرّة كلّ عامين بعد ذلك.</w:t>
            </w:r>
          </w:p>
        </w:tc>
        <w:tc>
          <w:tcPr>
            <w:tcW w:w="3600" w:type="dxa"/>
            <w:gridSpan w:val="5"/>
            <w:tcBorders>
              <w:bottom w:val="nil"/>
            </w:tcBorders>
            <w:noWrap/>
          </w:tcPr>
          <w:p w:rsidR="00913A98" w:rsidRPr="006C66D0" w:rsidRDefault="00913A98" w:rsidP="00092F3F">
            <w:pPr>
              <w:spacing w:before="120" w:after="120"/>
              <w:ind w:left="57"/>
              <w:rPr>
                <w:rFonts w:eastAsia="Times New Roman"/>
              </w:rPr>
            </w:pPr>
            <w:r w:rsidRPr="006C66D0">
              <w:rPr>
                <w:sz w:val="22"/>
                <w:szCs w:val="22"/>
                <w:rtl/>
              </w:rPr>
              <w:t>في طور الانجاز</w:t>
            </w:r>
          </w:p>
        </w:tc>
        <w:tc>
          <w:tcPr>
            <w:tcW w:w="3917" w:type="dxa"/>
            <w:tcBorders>
              <w:bottom w:val="nil"/>
            </w:tcBorders>
            <w:noWrap/>
          </w:tcPr>
          <w:p w:rsidR="00913A98" w:rsidRPr="006C66D0" w:rsidRDefault="00913A98" w:rsidP="00CB149D">
            <w:pPr>
              <w:spacing w:before="120" w:after="120"/>
              <w:ind w:left="113" w:right="57"/>
              <w:rPr>
                <w:rFonts w:eastAsia="Times New Roman"/>
              </w:rPr>
            </w:pPr>
            <w:r>
              <w:rPr>
                <w:sz w:val="22"/>
                <w:szCs w:val="22"/>
                <w:rtl/>
              </w:rPr>
              <w:t xml:space="preserve">(ب) </w:t>
            </w:r>
            <w:r w:rsidRPr="006C66D0">
              <w:rPr>
                <w:sz w:val="22"/>
                <w:szCs w:val="22"/>
                <w:rtl/>
              </w:rPr>
              <w:t xml:space="preserve">تطبيق قرارات اللجنة بالحد من عدد الملفات التي تقع معالجتها كلّ عام من قبل الأمانة وذلك لتخصيص ما يكفي من الموارد لمجابهة طلبات أخرى تقدّمها الدول الأطراف بشأن المساعدة الدولية وبناء القدرات ومسائل شاملة. </w:t>
            </w:r>
          </w:p>
        </w:tc>
      </w:tr>
      <w:tr w:rsidR="00913A98" w:rsidRPr="006C66D0" w:rsidTr="002E01AF">
        <w:trPr>
          <w:gridAfter w:val="1"/>
          <w:wAfter w:w="10" w:type="dxa"/>
        </w:trPr>
        <w:tc>
          <w:tcPr>
            <w:tcW w:w="6840" w:type="dxa"/>
            <w:tcBorders>
              <w:top w:val="nil"/>
            </w:tcBorders>
            <w:noWrap/>
            <w:tcMar>
              <w:top w:w="40" w:type="dxa"/>
              <w:left w:w="40" w:type="dxa"/>
              <w:bottom w:w="40" w:type="dxa"/>
              <w:right w:w="40" w:type="dxa"/>
            </w:tcMar>
          </w:tcPr>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lastRenderedPageBreak/>
              <w:t>تمّ على أساس تجريبي تقديم المساعدة الفنية للدول الأطراف الراغبة في إعداد طلبات المساعدة الدولية (</w:t>
            </w:r>
            <w:hyperlink r:id="rId91" w:history="1">
              <w:r w:rsidRPr="000D1638">
                <w:rPr>
                  <w:rStyle w:val="Hyperlink"/>
                  <w:sz w:val="22"/>
                  <w:szCs w:val="22"/>
                  <w:rtl/>
                </w:rPr>
                <w:t>القرار 8.</w:t>
              </w:r>
              <w:r w:rsidRPr="000D1638">
                <w:rPr>
                  <w:rStyle w:val="Hyperlink"/>
                  <w:rFonts w:eastAsia="Times New Roman"/>
                  <w:sz w:val="22"/>
                  <w:szCs w:val="22"/>
                </w:rPr>
                <w:t>COM 7.c</w:t>
              </w:r>
            </w:hyperlink>
            <w:r w:rsidRPr="006C66D0">
              <w:rPr>
                <w:sz w:val="22"/>
                <w:szCs w:val="22"/>
                <w:rtl/>
              </w:rPr>
              <w:t>).</w:t>
            </w:r>
          </w:p>
        </w:tc>
        <w:tc>
          <w:tcPr>
            <w:tcW w:w="3600" w:type="dxa"/>
            <w:gridSpan w:val="5"/>
            <w:tcBorders>
              <w:top w:val="nil"/>
            </w:tcBorders>
            <w:noWrap/>
          </w:tcPr>
          <w:p w:rsidR="00913A98" w:rsidRPr="006C66D0" w:rsidRDefault="00913A98" w:rsidP="00092F3F">
            <w:pPr>
              <w:spacing w:before="120" w:after="120"/>
              <w:ind w:left="57"/>
              <w:rPr>
                <w:rFonts w:eastAsia="Times New Roman"/>
              </w:rPr>
            </w:pPr>
            <w:r w:rsidRPr="006C66D0">
              <w:rPr>
                <w:sz w:val="22"/>
                <w:szCs w:val="22"/>
                <w:rtl/>
              </w:rPr>
              <w:t>في طور الانجاز</w:t>
            </w:r>
          </w:p>
        </w:tc>
        <w:tc>
          <w:tcPr>
            <w:tcW w:w="3917" w:type="dxa"/>
            <w:tcBorders>
              <w:top w:val="nil"/>
            </w:tcBorders>
            <w:noWrap/>
          </w:tcPr>
          <w:p w:rsidR="00913A98" w:rsidRPr="006C66D0" w:rsidRDefault="00913A98" w:rsidP="00CB149D">
            <w:pPr>
              <w:spacing w:before="120" w:after="120"/>
              <w:ind w:left="113" w:right="57"/>
              <w:rPr>
                <w:rFonts w:eastAsia="Times New Roman"/>
              </w:rPr>
            </w:pPr>
            <w:r w:rsidRPr="006C66D0">
              <w:rPr>
                <w:sz w:val="22"/>
                <w:szCs w:val="22"/>
                <w:rtl/>
              </w:rPr>
              <w:t>تطوير آليات وأدوات لتسهيل وتبسيط الدعم المقدم من الأمانة للدول الأطراف.</w:t>
            </w:r>
          </w:p>
        </w:tc>
      </w:tr>
      <w:tr w:rsidR="00913A98" w:rsidRPr="006C66D0" w:rsidTr="002E01AF">
        <w:trPr>
          <w:gridAfter w:val="1"/>
          <w:wAfter w:w="10" w:type="dxa"/>
        </w:trPr>
        <w:tc>
          <w:tcPr>
            <w:tcW w:w="6840" w:type="dxa"/>
            <w:noWrap/>
            <w:tcMar>
              <w:top w:w="40" w:type="dxa"/>
              <w:left w:w="40" w:type="dxa"/>
              <w:bottom w:w="40" w:type="dxa"/>
              <w:right w:w="40" w:type="dxa"/>
            </w:tcMar>
          </w:tcPr>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 xml:space="preserve">شجعت اللجنة، خلال دورتها التاسعة، الأمانة بموجب </w:t>
            </w:r>
            <w:hyperlink r:id="rId92" w:history="1">
              <w:r w:rsidRPr="000D1638">
                <w:rPr>
                  <w:rStyle w:val="Hyperlink"/>
                  <w:sz w:val="22"/>
                  <w:szCs w:val="22"/>
                  <w:rtl/>
                </w:rPr>
                <w:t>القرار 9.</w:t>
              </w:r>
              <w:r w:rsidRPr="000D1638">
                <w:rPr>
                  <w:rStyle w:val="Hyperlink"/>
                  <w:rFonts w:eastAsia="Times New Roman"/>
                  <w:sz w:val="22"/>
                  <w:szCs w:val="22"/>
                </w:rPr>
                <w:t>COM 13.g</w:t>
              </w:r>
            </w:hyperlink>
            <w:r w:rsidRPr="006C66D0">
              <w:rPr>
                <w:sz w:val="22"/>
                <w:szCs w:val="22"/>
                <w:rtl/>
              </w:rPr>
              <w:t xml:space="preserve"> على تعزيز جهودها في تنسيق اجتماعات الدول الأطراف لمختلف الاتفاقيات، مع ايلاء عناية خاصة ببرمجتها في أسرع وقت ممكن وبفاصل زمني مناسب  فيما بينها.</w:t>
            </w:r>
          </w:p>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بلغت مدة الدورتين التاسعة والعاشرة للجنة 5 أيام (يوم واحد أقل من الدورة السابقة).</w:t>
            </w:r>
          </w:p>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تبلغ المدة المقررة للدورة الحالية للجمعية العامة 3 أيام (يوم واحد أقل من الدورة السابقة).</w:t>
            </w:r>
          </w:p>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أقرّت اللجنة مشروع التعديلات على التوجيهات التنفيذية بشأن الجدول الزمني لاعتماد المنظمات غير الحكومية في دورتها العاشرة في عام 2015 وتوصي اللجنة الجمعية العامة بالموافقة عليه في الدورة الحالية في حزيران/يونيو 2016.</w:t>
            </w:r>
          </w:p>
        </w:tc>
        <w:tc>
          <w:tcPr>
            <w:tcW w:w="3600" w:type="dxa"/>
            <w:gridSpan w:val="5"/>
            <w:noWrap/>
          </w:tcPr>
          <w:p w:rsidR="00913A98" w:rsidRPr="006C66D0" w:rsidRDefault="00913A98" w:rsidP="00092F3F">
            <w:pPr>
              <w:spacing w:before="120" w:after="120"/>
              <w:ind w:left="57"/>
              <w:rPr>
                <w:rFonts w:eastAsia="Times New Roman"/>
              </w:rPr>
            </w:pPr>
            <w:r w:rsidRPr="006C66D0">
              <w:rPr>
                <w:sz w:val="22"/>
                <w:szCs w:val="22"/>
                <w:rtl/>
              </w:rPr>
              <w:t>في طور الانجاز</w:t>
            </w:r>
          </w:p>
        </w:tc>
        <w:tc>
          <w:tcPr>
            <w:tcW w:w="3917" w:type="dxa"/>
            <w:noWrap/>
          </w:tcPr>
          <w:p w:rsidR="00913A98" w:rsidRPr="006C66D0" w:rsidRDefault="00913A98" w:rsidP="00CB149D">
            <w:pPr>
              <w:spacing w:before="120" w:after="120"/>
              <w:ind w:left="113" w:right="57"/>
              <w:rPr>
                <w:rFonts w:eastAsia="Times New Roman"/>
              </w:rPr>
            </w:pPr>
            <w:r>
              <w:rPr>
                <w:sz w:val="22"/>
                <w:szCs w:val="22"/>
                <w:rtl/>
              </w:rPr>
              <w:t xml:space="preserve">(ج) </w:t>
            </w:r>
            <w:r w:rsidRPr="006C66D0">
              <w:rPr>
                <w:sz w:val="22"/>
                <w:szCs w:val="22"/>
                <w:rtl/>
              </w:rPr>
              <w:t>الحد من الجدول الزمني لدورات اللجنة.</w:t>
            </w:r>
          </w:p>
        </w:tc>
      </w:tr>
      <w:tr w:rsidR="00913A98" w:rsidRPr="006C66D0" w:rsidTr="002E01AF">
        <w:trPr>
          <w:gridAfter w:val="1"/>
          <w:wAfter w:w="10" w:type="dxa"/>
        </w:trPr>
        <w:tc>
          <w:tcPr>
            <w:tcW w:w="6840" w:type="dxa"/>
            <w:noWrap/>
            <w:tcMar>
              <w:top w:w="40" w:type="dxa"/>
              <w:left w:w="40" w:type="dxa"/>
              <w:bottom w:w="40" w:type="dxa"/>
              <w:right w:w="40" w:type="dxa"/>
            </w:tcMar>
          </w:tcPr>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تم تذكير الدول الناطقة باللغة العربية والإسبانية قبل الدورتين التاسعة والعاشرة للجنة أن الترجمة الفورية بلغات إضافية ستقدّم في حال تأمين تمويل من خارج الميزانية.</w:t>
            </w:r>
          </w:p>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موّلت المملكة العربية السعودية بسخاء الترجمة الفورية باللغة العربية خلال الدورة التاسعة للجنة.</w:t>
            </w:r>
          </w:p>
        </w:tc>
        <w:tc>
          <w:tcPr>
            <w:tcW w:w="3600" w:type="dxa"/>
            <w:gridSpan w:val="5"/>
            <w:noWrap/>
          </w:tcPr>
          <w:p w:rsidR="00913A98" w:rsidRPr="006C66D0" w:rsidRDefault="00913A98" w:rsidP="00092F3F">
            <w:pPr>
              <w:spacing w:before="120" w:after="120"/>
              <w:ind w:left="57"/>
              <w:rPr>
                <w:rFonts w:eastAsia="Times New Roman"/>
              </w:rPr>
            </w:pPr>
            <w:r w:rsidRPr="006C66D0">
              <w:rPr>
                <w:sz w:val="22"/>
                <w:szCs w:val="22"/>
                <w:rtl/>
              </w:rPr>
              <w:t>في طور الانجاز</w:t>
            </w:r>
          </w:p>
        </w:tc>
        <w:tc>
          <w:tcPr>
            <w:tcW w:w="3917" w:type="dxa"/>
            <w:noWrap/>
          </w:tcPr>
          <w:p w:rsidR="00913A98" w:rsidRPr="006C66D0" w:rsidRDefault="00913A98" w:rsidP="00CB149D">
            <w:pPr>
              <w:spacing w:before="120" w:after="120"/>
              <w:ind w:left="113" w:right="57"/>
              <w:rPr>
                <w:rFonts w:eastAsia="Times New Roman"/>
              </w:rPr>
            </w:pPr>
            <w:r>
              <w:rPr>
                <w:sz w:val="22"/>
                <w:szCs w:val="22"/>
                <w:rtl/>
              </w:rPr>
              <w:t xml:space="preserve">(د) </w:t>
            </w:r>
            <w:r w:rsidRPr="006C66D0">
              <w:rPr>
                <w:sz w:val="22"/>
                <w:szCs w:val="22"/>
                <w:rtl/>
              </w:rPr>
              <w:t>تذكير الدول أنّه يتمّ توفير لغات إضافية في حال تأمين تمويل من خارج الميزانية فقط.</w:t>
            </w:r>
          </w:p>
        </w:tc>
      </w:tr>
      <w:tr w:rsidR="00913A98" w:rsidRPr="006C66D0" w:rsidTr="002E01AF">
        <w:trPr>
          <w:gridAfter w:val="1"/>
          <w:wAfter w:w="10" w:type="dxa"/>
        </w:trPr>
        <w:tc>
          <w:tcPr>
            <w:tcW w:w="6840" w:type="dxa"/>
            <w:shd w:val="clear" w:color="auto" w:fill="FFFFFF"/>
            <w:noWrap/>
            <w:tcMar>
              <w:top w:w="40" w:type="dxa"/>
              <w:left w:w="40" w:type="dxa"/>
              <w:bottom w:w="40" w:type="dxa"/>
              <w:right w:w="40" w:type="dxa"/>
            </w:tcMar>
          </w:tcPr>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أحاطت اللجنة علما خلال دورتها الثامنة "بسياسة المنظمة لاسترداد التكاليف (الدليل الإداري، البند 5.9)؛ وتطلب من الأمانة تطبيق السياسة باتساق عند استخدام موارد الصندوق [التراث الثقافي غير المادي] (</w:t>
            </w:r>
            <w:hyperlink r:id="rId93" w:history="1">
              <w:r w:rsidRPr="000D1638">
                <w:rPr>
                  <w:rStyle w:val="Hyperlink"/>
                  <w:sz w:val="22"/>
                  <w:szCs w:val="22"/>
                  <w:rtl/>
                </w:rPr>
                <w:t>القرار 8.</w:t>
              </w:r>
              <w:r w:rsidRPr="000D1638">
                <w:rPr>
                  <w:rStyle w:val="Hyperlink"/>
                  <w:rFonts w:eastAsia="Times New Roman"/>
                  <w:sz w:val="22"/>
                  <w:szCs w:val="22"/>
                </w:rPr>
                <w:t>COM 11</w:t>
              </w:r>
            </w:hyperlink>
            <w:r w:rsidRPr="006C66D0">
              <w:rPr>
                <w:sz w:val="22"/>
                <w:szCs w:val="22"/>
                <w:rtl/>
              </w:rPr>
              <w:t>).</w:t>
            </w:r>
          </w:p>
          <w:p w:rsidR="00913A98" w:rsidRPr="006C66D0" w:rsidRDefault="00913A98" w:rsidP="002E01AF">
            <w:pPr>
              <w:pStyle w:val="ListParagraph"/>
              <w:numPr>
                <w:ilvl w:val="0"/>
                <w:numId w:val="23"/>
              </w:numPr>
              <w:bidi/>
              <w:spacing w:before="120" w:after="120"/>
              <w:ind w:left="470" w:right="57" w:hanging="357"/>
              <w:rPr>
                <w:rFonts w:eastAsia="Times New Roman"/>
              </w:rPr>
            </w:pPr>
            <w:r w:rsidRPr="006C66D0">
              <w:rPr>
                <w:sz w:val="22"/>
                <w:szCs w:val="22"/>
                <w:rtl/>
              </w:rPr>
              <w:t>بدأت الأمانة تطبيق استرداد التكاليف على الأموال المخصصة لمساعدة مالية من صندوق التراث الثقافي غير المادي (إجراء مكتمل).</w:t>
            </w:r>
          </w:p>
        </w:tc>
        <w:tc>
          <w:tcPr>
            <w:tcW w:w="3600" w:type="dxa"/>
            <w:gridSpan w:val="5"/>
            <w:shd w:val="clear" w:color="auto" w:fill="FFFFFF"/>
            <w:noWrap/>
          </w:tcPr>
          <w:p w:rsidR="00913A98" w:rsidRPr="006C66D0" w:rsidRDefault="00913A98" w:rsidP="00092F3F">
            <w:pPr>
              <w:spacing w:before="120" w:after="120"/>
              <w:rPr>
                <w:rFonts w:eastAsia="Times New Roman"/>
              </w:rPr>
            </w:pPr>
          </w:p>
        </w:tc>
        <w:tc>
          <w:tcPr>
            <w:tcW w:w="3917" w:type="dxa"/>
            <w:shd w:val="clear" w:color="auto" w:fill="FFFFFF"/>
            <w:noWrap/>
          </w:tcPr>
          <w:p w:rsidR="00913A98" w:rsidRPr="006C66D0" w:rsidRDefault="00913A98" w:rsidP="00CB149D">
            <w:pPr>
              <w:spacing w:before="120" w:after="120"/>
              <w:ind w:left="113" w:right="57"/>
              <w:rPr>
                <w:rFonts w:eastAsia="Times New Roman"/>
              </w:rPr>
            </w:pPr>
            <w:r>
              <w:rPr>
                <w:sz w:val="22"/>
                <w:szCs w:val="22"/>
                <w:rtl/>
              </w:rPr>
              <w:t xml:space="preserve">(ه) </w:t>
            </w:r>
            <w:r w:rsidRPr="006C66D0">
              <w:rPr>
                <w:sz w:val="22"/>
                <w:szCs w:val="22"/>
                <w:rtl/>
              </w:rPr>
              <w:t>النظام المالي واللوائح الحالية للمنظمة ولصندوق التراث الثقافي غير المادي تسمح بتطبيق سياسة استرداد التكاليف.</w:t>
            </w:r>
          </w:p>
        </w:tc>
      </w:tr>
      <w:tr w:rsidR="00913A98" w:rsidRPr="006C66D0">
        <w:tc>
          <w:tcPr>
            <w:tcW w:w="14367" w:type="dxa"/>
            <w:gridSpan w:val="8"/>
            <w:shd w:val="clear" w:color="auto" w:fill="E6E6E6"/>
            <w:noWrap/>
            <w:tcMar>
              <w:top w:w="40" w:type="dxa"/>
              <w:left w:w="40" w:type="dxa"/>
              <w:bottom w:w="40" w:type="dxa"/>
              <w:right w:w="40" w:type="dxa"/>
            </w:tcMar>
          </w:tcPr>
          <w:p w:rsidR="00913A98" w:rsidRPr="006C66D0" w:rsidRDefault="00913A98" w:rsidP="00092F3F">
            <w:pPr>
              <w:pageBreakBefore/>
              <w:autoSpaceDE w:val="0"/>
              <w:autoSpaceDN w:val="0"/>
              <w:adjustRightInd w:val="0"/>
              <w:spacing w:before="120" w:after="120"/>
              <w:ind w:left="113" w:right="113"/>
              <w:jc w:val="both"/>
              <w:rPr>
                <w:rFonts w:eastAsia="Times New Roman"/>
                <w:b/>
                <w:bCs/>
              </w:rPr>
            </w:pPr>
            <w:r w:rsidRPr="006C66D0">
              <w:rPr>
                <w:b/>
                <w:bCs/>
                <w:sz w:val="22"/>
                <w:szCs w:val="22"/>
                <w:rtl/>
              </w:rPr>
              <w:lastRenderedPageBreak/>
              <w:t>التوصية 2: نوصي أن تقوم أمانات الاتفاقيات، عند الاقتضاء، باستكشاف سبل أكثر كفاءة للحصول على خدمات استشارية والنظر في آليات محتملة لتحميل التكاليف للدول الأطراف التي تقدّم الترشيح و/أو تمويلات مخصصة وصياغة مقترحات للهيئات الرئاسية المعنية لتحقيق وفورات واستدامة مالية في رسوم الخدمات الاستشارية</w:t>
            </w:r>
          </w:p>
        </w:tc>
      </w:tr>
      <w:tr w:rsidR="00913A98" w:rsidRPr="006C66D0" w:rsidTr="002E01AF">
        <w:tc>
          <w:tcPr>
            <w:tcW w:w="7200" w:type="dxa"/>
            <w:gridSpan w:val="2"/>
            <w:noWrap/>
            <w:tcMar>
              <w:top w:w="40" w:type="dxa"/>
              <w:left w:w="40" w:type="dxa"/>
              <w:bottom w:w="40" w:type="dxa"/>
              <w:right w:w="40" w:type="dxa"/>
            </w:tcMar>
          </w:tcPr>
          <w:p w:rsidR="00913A98" w:rsidRPr="006C66D0" w:rsidRDefault="00913A98" w:rsidP="00CB149D">
            <w:pPr>
              <w:spacing w:before="120" w:after="120"/>
              <w:jc w:val="center"/>
              <w:rPr>
                <w:rFonts w:eastAsia="Times New Roman"/>
              </w:rPr>
            </w:pPr>
            <w:r w:rsidRPr="006C66D0">
              <w:rPr>
                <w:sz w:val="22"/>
                <w:szCs w:val="22"/>
                <w:rtl/>
              </w:rPr>
              <w:t>الحالة</w:t>
            </w:r>
          </w:p>
        </w:tc>
        <w:tc>
          <w:tcPr>
            <w:tcW w:w="2700" w:type="dxa"/>
            <w:gridSpan w:val="2"/>
            <w:noWrap/>
          </w:tcPr>
          <w:p w:rsidR="00913A98" w:rsidRPr="006C66D0" w:rsidRDefault="00913A98" w:rsidP="00092F3F">
            <w:pPr>
              <w:spacing w:before="120" w:after="120"/>
              <w:jc w:val="center"/>
              <w:rPr>
                <w:rFonts w:eastAsia="Times New Roman"/>
              </w:rPr>
            </w:pPr>
            <w:r w:rsidRPr="006C66D0">
              <w:rPr>
                <w:sz w:val="22"/>
                <w:szCs w:val="22"/>
                <w:rtl/>
              </w:rPr>
              <w:t>التاريخ المنتظر للتنفيذ</w:t>
            </w:r>
          </w:p>
        </w:tc>
        <w:tc>
          <w:tcPr>
            <w:tcW w:w="4467" w:type="dxa"/>
            <w:gridSpan w:val="4"/>
            <w:noWrap/>
          </w:tcPr>
          <w:p w:rsidR="00913A98" w:rsidRPr="006C66D0" w:rsidRDefault="00913A98" w:rsidP="00CB149D">
            <w:pPr>
              <w:spacing w:before="120" w:after="120"/>
              <w:jc w:val="center"/>
              <w:rPr>
                <w:rFonts w:eastAsia="Times New Roman"/>
              </w:rPr>
            </w:pPr>
            <w:r w:rsidRPr="006C66D0">
              <w:rPr>
                <w:sz w:val="22"/>
                <w:szCs w:val="22"/>
                <w:rtl/>
              </w:rPr>
              <w:t>الإجراءات المقرّرة</w:t>
            </w:r>
          </w:p>
        </w:tc>
      </w:tr>
      <w:tr w:rsidR="00913A98" w:rsidRPr="006C66D0" w:rsidTr="002E01AF">
        <w:tc>
          <w:tcPr>
            <w:tcW w:w="7200" w:type="dxa"/>
            <w:gridSpan w:val="2"/>
            <w:shd w:val="clear" w:color="auto" w:fill="FFFFFF"/>
            <w:noWrap/>
            <w:tcMar>
              <w:top w:w="40" w:type="dxa"/>
              <w:left w:w="40" w:type="dxa"/>
              <w:bottom w:w="40" w:type="dxa"/>
              <w:right w:w="40" w:type="dxa"/>
            </w:tcMar>
          </w:tcPr>
          <w:p w:rsidR="00913A98" w:rsidRPr="002C2E76" w:rsidRDefault="00913A98" w:rsidP="002E01AF">
            <w:pPr>
              <w:pStyle w:val="COMPreambulaDecisions"/>
              <w:numPr>
                <w:ilvl w:val="0"/>
                <w:numId w:val="26"/>
              </w:numPr>
              <w:bidi/>
              <w:spacing w:before="120"/>
              <w:ind w:left="470" w:hanging="357"/>
              <w:rPr>
                <w:rFonts w:eastAsia="Times New Roman"/>
                <w:lang w:val="fr-FR"/>
              </w:rPr>
            </w:pPr>
            <w:r w:rsidRPr="006C66D0">
              <w:rPr>
                <w:rtl/>
              </w:rPr>
              <w:t>اعتمدت الجمعية العامة، في دورتها الخامسة، تعديلات على التوجيهات التنفيذية لإنشاء هيئة تقييم واحدة (</w:t>
            </w:r>
            <w:hyperlink r:id="rId94" w:history="1">
              <w:r w:rsidRPr="000D1638">
                <w:rPr>
                  <w:rStyle w:val="Hyperlink"/>
                  <w:rtl/>
                </w:rPr>
                <w:t>القرار 5.</w:t>
              </w:r>
              <w:r w:rsidRPr="002C2E76">
                <w:rPr>
                  <w:rStyle w:val="Hyperlink"/>
                  <w:rFonts w:eastAsia="Times New Roman"/>
                  <w:lang w:val="fr-FR"/>
                </w:rPr>
                <w:t>GA 5.1</w:t>
              </w:r>
            </w:hyperlink>
            <w:r w:rsidRPr="006C66D0">
              <w:rPr>
                <w:rtl/>
              </w:rPr>
              <w:t>).</w:t>
            </w:r>
          </w:p>
          <w:p w:rsidR="00913A98" w:rsidRPr="002C2E76" w:rsidRDefault="00913A98" w:rsidP="002E01AF">
            <w:pPr>
              <w:pStyle w:val="COMPreambulaDecisions"/>
              <w:numPr>
                <w:ilvl w:val="0"/>
                <w:numId w:val="26"/>
              </w:numPr>
              <w:bidi/>
              <w:spacing w:before="120"/>
              <w:ind w:left="470" w:hanging="357"/>
              <w:rPr>
                <w:rFonts w:eastAsia="Times New Roman"/>
                <w:lang w:val="fr-FR"/>
              </w:rPr>
            </w:pPr>
            <w:r w:rsidRPr="006C66D0">
              <w:rPr>
                <w:rtl/>
              </w:rPr>
              <w:t>تمّ إنشاء هيئة التقييم الأولى في تشرين الثاني/نوفمبر 2014 (</w:t>
            </w:r>
            <w:hyperlink r:id="rId95" w:history="1">
              <w:r w:rsidRPr="000D1638">
                <w:rPr>
                  <w:rStyle w:val="Hyperlink"/>
                  <w:rtl/>
                </w:rPr>
                <w:t>القرار 9.</w:t>
              </w:r>
              <w:r w:rsidRPr="002C2E76">
                <w:rPr>
                  <w:rStyle w:val="Hyperlink"/>
                  <w:rFonts w:eastAsia="Times New Roman"/>
                  <w:lang w:val="fr-FR"/>
                </w:rPr>
                <w:t>COM 11</w:t>
              </w:r>
            </w:hyperlink>
            <w:r w:rsidRPr="006C66D0">
              <w:rPr>
                <w:rtl/>
              </w:rPr>
              <w:t>) والتي قيمت الملفات لدورة 2015 (</w:t>
            </w:r>
            <w:r w:rsidRPr="004315C2">
              <w:rPr>
                <w:b/>
                <w:bCs/>
                <w:rtl/>
              </w:rPr>
              <w:t>إجراء مكتمل</w:t>
            </w:r>
            <w:r w:rsidRPr="006C66D0">
              <w:rPr>
                <w:rtl/>
              </w:rPr>
              <w:t>).</w:t>
            </w:r>
          </w:p>
        </w:tc>
        <w:tc>
          <w:tcPr>
            <w:tcW w:w="2700" w:type="dxa"/>
            <w:gridSpan w:val="2"/>
            <w:shd w:val="clear" w:color="auto" w:fill="FFFFFF"/>
            <w:noWrap/>
          </w:tcPr>
          <w:p w:rsidR="00913A98" w:rsidRPr="006C66D0" w:rsidRDefault="00913A98" w:rsidP="00092F3F">
            <w:pPr>
              <w:spacing w:before="120" w:after="120"/>
              <w:ind w:left="57"/>
              <w:rPr>
                <w:rFonts w:eastAsia="Times New Roman"/>
              </w:rPr>
            </w:pPr>
            <w:r w:rsidRPr="006C66D0">
              <w:rPr>
                <w:sz w:val="22"/>
                <w:szCs w:val="22"/>
                <w:rtl/>
              </w:rPr>
              <w:t>تشرين الثاني/نوفمبر 2014</w:t>
            </w:r>
          </w:p>
        </w:tc>
        <w:tc>
          <w:tcPr>
            <w:tcW w:w="4467" w:type="dxa"/>
            <w:gridSpan w:val="4"/>
            <w:shd w:val="clear" w:color="auto" w:fill="FFFFFF"/>
            <w:noWrap/>
          </w:tcPr>
          <w:p w:rsidR="00913A98" w:rsidRPr="006C66D0" w:rsidRDefault="00913A98" w:rsidP="00CB149D">
            <w:pPr>
              <w:spacing w:before="120" w:after="120"/>
              <w:ind w:left="113" w:right="57"/>
              <w:rPr>
                <w:rFonts w:eastAsia="Times New Roman"/>
              </w:rPr>
            </w:pPr>
            <w:r w:rsidRPr="006C66D0">
              <w:rPr>
                <w:rtl/>
                <w:lang w:bidi="ar-QA"/>
              </w:rPr>
              <w:t>أحاطت اللجنة خلال دورتها السادسة علماً أن "توطيد تقييم جميع الترشيحات من خلال هيئة واحدة سينتج وفورات كبيرة، مع توفير مزايا أخرى؛ وأكدت توصيتها إلى الجمعية العامة في هذا الشأن (القرار 6.</w:t>
            </w:r>
            <w:r w:rsidRPr="006C66D0">
              <w:rPr>
                <w:rFonts w:eastAsia="Times New Roman"/>
                <w:lang w:bidi="ar-QA"/>
              </w:rPr>
              <w:t>COM 15</w:t>
            </w:r>
            <w:r w:rsidRPr="006C66D0">
              <w:rPr>
                <w:rtl/>
                <w:lang w:bidi="ar-QA"/>
              </w:rPr>
              <w:t>)؛ كما اعتبرت أنه ليست هناك حاجة لآليات تحميل التكاليف المحتملة للدول الأطراف التي تقدّم الترشيح و/أو الأموال المخصصة، كما هو مقترح في التوصية 2"(القرار 8.</w:t>
            </w:r>
            <w:r w:rsidRPr="006C66D0">
              <w:rPr>
                <w:rFonts w:eastAsia="Times New Roman"/>
                <w:lang w:bidi="ar-QA"/>
              </w:rPr>
              <w:t>COM 5.c.2</w:t>
            </w:r>
            <w:r w:rsidRPr="006C66D0">
              <w:rPr>
                <w:rtl/>
                <w:lang w:bidi="ar-QA"/>
              </w:rPr>
              <w:t>).</w:t>
            </w:r>
          </w:p>
        </w:tc>
      </w:tr>
      <w:tr w:rsidR="00913A98" w:rsidRPr="006C66D0">
        <w:tc>
          <w:tcPr>
            <w:tcW w:w="14367" w:type="dxa"/>
            <w:gridSpan w:val="8"/>
            <w:shd w:val="clear" w:color="auto" w:fill="E6E6E6"/>
            <w:noWrap/>
            <w:tcMar>
              <w:top w:w="40" w:type="dxa"/>
              <w:left w:w="40" w:type="dxa"/>
              <w:bottom w:w="40" w:type="dxa"/>
              <w:right w:w="40" w:type="dxa"/>
            </w:tcMar>
          </w:tcPr>
          <w:p w:rsidR="00913A98" w:rsidRPr="006C66D0" w:rsidRDefault="00913A98" w:rsidP="00092F3F">
            <w:pPr>
              <w:pageBreakBefore/>
              <w:autoSpaceDE w:val="0"/>
              <w:autoSpaceDN w:val="0"/>
              <w:adjustRightInd w:val="0"/>
              <w:spacing w:before="120" w:after="120"/>
              <w:ind w:left="113" w:right="113"/>
              <w:jc w:val="both"/>
              <w:rPr>
                <w:rFonts w:eastAsia="Times New Roman"/>
              </w:rPr>
            </w:pPr>
            <w:r w:rsidRPr="006C66D0">
              <w:rPr>
                <w:sz w:val="22"/>
                <w:szCs w:val="22"/>
                <w:rtl/>
              </w:rPr>
              <w:lastRenderedPageBreak/>
              <w:t>التوصية 3: نوصي أن يوسّع قطاع الثقافة وحدة الخدمات اللوجستية المشتركة التابعة له لتشمل خدمات إضافية تضيف القيمة وتقدّم حلول فعالة من حيث التكلفة لدعم عمل أمانات الاتفاقيات.</w:t>
            </w:r>
            <w:r w:rsidRPr="006C66D0">
              <w:rPr>
                <w:rFonts w:eastAsia="Times New Roman"/>
                <w:sz w:val="22"/>
                <w:szCs w:val="22"/>
              </w:rPr>
              <w:t xml:space="preserve"> </w:t>
            </w:r>
            <w:r w:rsidRPr="006C66D0">
              <w:rPr>
                <w:sz w:val="22"/>
                <w:szCs w:val="22"/>
                <w:rtl/>
              </w:rPr>
              <w:t>يمكن أن تعمل المنصة تحت إشراف فريق الاتصال المعني بالاتفاقيات الثقافية.</w:t>
            </w:r>
          </w:p>
        </w:tc>
      </w:tr>
      <w:tr w:rsidR="00913A98" w:rsidRPr="006C66D0" w:rsidTr="00EC2110">
        <w:trPr>
          <w:gridAfter w:val="1"/>
          <w:wAfter w:w="10" w:type="dxa"/>
        </w:trPr>
        <w:tc>
          <w:tcPr>
            <w:tcW w:w="7276" w:type="dxa"/>
            <w:gridSpan w:val="3"/>
            <w:noWrap/>
            <w:tcMar>
              <w:top w:w="40" w:type="dxa"/>
              <w:left w:w="40" w:type="dxa"/>
              <w:bottom w:w="40" w:type="dxa"/>
              <w:right w:w="40" w:type="dxa"/>
            </w:tcMar>
          </w:tcPr>
          <w:p w:rsidR="00913A98" w:rsidRPr="006C66D0" w:rsidRDefault="00913A98" w:rsidP="00CB149D">
            <w:pPr>
              <w:spacing w:before="120" w:after="120"/>
              <w:jc w:val="center"/>
              <w:rPr>
                <w:rFonts w:eastAsia="Times New Roman"/>
              </w:rPr>
            </w:pPr>
            <w:r w:rsidRPr="006C66D0">
              <w:rPr>
                <w:sz w:val="22"/>
                <w:szCs w:val="22"/>
                <w:rtl/>
              </w:rPr>
              <w:t>الحالة</w:t>
            </w:r>
          </w:p>
        </w:tc>
        <w:tc>
          <w:tcPr>
            <w:tcW w:w="2700" w:type="dxa"/>
            <w:gridSpan w:val="2"/>
            <w:noWrap/>
          </w:tcPr>
          <w:p w:rsidR="00913A98" w:rsidRPr="006C66D0" w:rsidRDefault="00913A98" w:rsidP="00092F3F">
            <w:pPr>
              <w:spacing w:before="120" w:after="120"/>
              <w:jc w:val="center"/>
              <w:rPr>
                <w:rFonts w:eastAsia="Times New Roman"/>
              </w:rPr>
            </w:pPr>
            <w:r w:rsidRPr="006C66D0">
              <w:rPr>
                <w:sz w:val="22"/>
                <w:szCs w:val="22"/>
                <w:rtl/>
              </w:rPr>
              <w:t>التاريخ المنتظر للتنفيذ</w:t>
            </w:r>
          </w:p>
        </w:tc>
        <w:tc>
          <w:tcPr>
            <w:tcW w:w="4381" w:type="dxa"/>
            <w:gridSpan w:val="2"/>
            <w:noWrap/>
          </w:tcPr>
          <w:p w:rsidR="00913A98" w:rsidRPr="006C66D0" w:rsidRDefault="00913A98" w:rsidP="00CB149D">
            <w:pPr>
              <w:spacing w:before="120" w:after="120"/>
              <w:jc w:val="center"/>
              <w:rPr>
                <w:rFonts w:eastAsia="Times New Roman"/>
              </w:rPr>
            </w:pPr>
            <w:r w:rsidRPr="006C66D0">
              <w:rPr>
                <w:sz w:val="22"/>
                <w:szCs w:val="22"/>
                <w:rtl/>
              </w:rPr>
              <w:t>الإجراءات المقرّرة</w:t>
            </w:r>
          </w:p>
        </w:tc>
      </w:tr>
      <w:tr w:rsidR="00913A98" w:rsidRPr="006C66D0" w:rsidTr="00EC2110">
        <w:trPr>
          <w:gridAfter w:val="1"/>
          <w:wAfter w:w="10" w:type="dxa"/>
        </w:trPr>
        <w:tc>
          <w:tcPr>
            <w:tcW w:w="7276" w:type="dxa"/>
            <w:gridSpan w:val="3"/>
            <w:shd w:val="clear" w:color="auto" w:fill="FFFFFF"/>
            <w:noWrap/>
            <w:tcMar>
              <w:top w:w="40" w:type="dxa"/>
              <w:left w:w="40" w:type="dxa"/>
              <w:bottom w:w="40" w:type="dxa"/>
              <w:right w:w="40" w:type="dxa"/>
            </w:tcMar>
          </w:tcPr>
          <w:p w:rsidR="00913A98" w:rsidRPr="002C2E76" w:rsidRDefault="00913A98" w:rsidP="002E01AF">
            <w:pPr>
              <w:pStyle w:val="COMPreambulaDecisions"/>
              <w:numPr>
                <w:ilvl w:val="0"/>
                <w:numId w:val="26"/>
              </w:numPr>
              <w:bidi/>
              <w:spacing w:before="120"/>
              <w:ind w:left="470" w:hanging="357"/>
              <w:rPr>
                <w:rFonts w:eastAsia="Times New Roman"/>
                <w:lang w:val="fr-FR"/>
              </w:rPr>
            </w:pPr>
            <w:r w:rsidRPr="006C66D0">
              <w:rPr>
                <w:rtl/>
              </w:rPr>
              <w:t>تمّ انشاء مجموعة الخدمات المشتركة في تموز/يوليو 2014 (إجراء منجز).</w:t>
            </w:r>
          </w:p>
        </w:tc>
        <w:tc>
          <w:tcPr>
            <w:tcW w:w="2700" w:type="dxa"/>
            <w:gridSpan w:val="2"/>
            <w:shd w:val="clear" w:color="auto" w:fill="FFFFFF"/>
            <w:noWrap/>
          </w:tcPr>
          <w:p w:rsidR="00913A98" w:rsidRPr="006C66D0" w:rsidRDefault="00913A98" w:rsidP="00092F3F">
            <w:pPr>
              <w:spacing w:before="120" w:after="120"/>
              <w:rPr>
                <w:rFonts w:eastAsia="Times New Roman"/>
              </w:rPr>
            </w:pPr>
            <w:r w:rsidRPr="006C66D0">
              <w:rPr>
                <w:sz w:val="22"/>
                <w:szCs w:val="22"/>
                <w:rtl/>
              </w:rPr>
              <w:t>تموز/يوليو 2014</w:t>
            </w:r>
          </w:p>
        </w:tc>
        <w:tc>
          <w:tcPr>
            <w:tcW w:w="4381" w:type="dxa"/>
            <w:gridSpan w:val="2"/>
            <w:shd w:val="clear" w:color="auto" w:fill="FFFFFF"/>
            <w:noWrap/>
          </w:tcPr>
          <w:p w:rsidR="00913A98" w:rsidRPr="006C66D0" w:rsidRDefault="00913A98" w:rsidP="00CB149D">
            <w:pPr>
              <w:spacing w:before="120" w:after="120"/>
              <w:rPr>
                <w:rFonts w:eastAsia="Times New Roman"/>
              </w:rPr>
            </w:pPr>
            <w:r w:rsidRPr="006C66D0">
              <w:rPr>
                <w:sz w:val="22"/>
                <w:szCs w:val="22"/>
                <w:rtl/>
              </w:rPr>
              <w:t>إنشاء منصّة مجموعة الخدمات المشتركة للاتفاقيات.</w:t>
            </w:r>
          </w:p>
        </w:tc>
      </w:tr>
      <w:tr w:rsidR="00913A98" w:rsidRPr="006C66D0">
        <w:tc>
          <w:tcPr>
            <w:tcW w:w="14367" w:type="dxa"/>
            <w:gridSpan w:val="8"/>
            <w:shd w:val="clear" w:color="auto" w:fill="E6E6E6"/>
            <w:noWrap/>
            <w:tcMar>
              <w:top w:w="40" w:type="dxa"/>
              <w:left w:w="40" w:type="dxa"/>
              <w:bottom w:w="40" w:type="dxa"/>
              <w:right w:w="40" w:type="dxa"/>
            </w:tcMar>
          </w:tcPr>
          <w:p w:rsidR="00913A98" w:rsidRPr="006C66D0" w:rsidRDefault="00913A98" w:rsidP="00092F3F">
            <w:pPr>
              <w:autoSpaceDE w:val="0"/>
              <w:autoSpaceDN w:val="0"/>
              <w:adjustRightInd w:val="0"/>
              <w:spacing w:before="120" w:after="120"/>
              <w:ind w:left="113" w:right="113"/>
              <w:jc w:val="both"/>
              <w:rPr>
                <w:rFonts w:eastAsia="Times New Roman"/>
              </w:rPr>
            </w:pPr>
            <w:r w:rsidRPr="006C66D0">
              <w:rPr>
                <w:sz w:val="22"/>
                <w:szCs w:val="22"/>
                <w:rtl/>
              </w:rPr>
              <w:t xml:space="preserve">التوصية 4: نوصي أن يقوم القطاع الثقافة بالتشاور مع </w:t>
            </w:r>
            <w:r w:rsidRPr="006C66D0">
              <w:rPr>
                <w:rFonts w:eastAsia="Times New Roman"/>
                <w:sz w:val="22"/>
                <w:szCs w:val="22"/>
              </w:rPr>
              <w:t>BSP / CFS</w:t>
            </w:r>
            <w:r w:rsidRPr="006C66D0">
              <w:rPr>
                <w:sz w:val="22"/>
                <w:szCs w:val="22"/>
                <w:rtl/>
              </w:rPr>
              <w:t>، بصياغة استراتيجية منسّقة لجمع الأموال كافة أمانات الاتفاقيات وبتشكيل فريق مشترك لتعبئة الموارد.</w:t>
            </w:r>
          </w:p>
        </w:tc>
      </w:tr>
      <w:tr w:rsidR="00913A98" w:rsidRPr="006C66D0" w:rsidTr="00EC2110">
        <w:trPr>
          <w:gridAfter w:val="1"/>
          <w:wAfter w:w="10" w:type="dxa"/>
        </w:trPr>
        <w:tc>
          <w:tcPr>
            <w:tcW w:w="7276" w:type="dxa"/>
            <w:gridSpan w:val="3"/>
            <w:noWrap/>
            <w:tcMar>
              <w:top w:w="40" w:type="dxa"/>
              <w:left w:w="40" w:type="dxa"/>
              <w:bottom w:w="40" w:type="dxa"/>
              <w:right w:w="40" w:type="dxa"/>
            </w:tcMar>
          </w:tcPr>
          <w:p w:rsidR="00913A98" w:rsidRPr="006C66D0" w:rsidRDefault="00913A98" w:rsidP="00CB149D">
            <w:pPr>
              <w:spacing w:before="120" w:after="120"/>
              <w:jc w:val="center"/>
              <w:rPr>
                <w:rFonts w:eastAsia="Times New Roman"/>
              </w:rPr>
            </w:pPr>
            <w:r w:rsidRPr="006C66D0">
              <w:rPr>
                <w:sz w:val="22"/>
                <w:szCs w:val="22"/>
                <w:rtl/>
              </w:rPr>
              <w:t>الحالة</w:t>
            </w:r>
          </w:p>
        </w:tc>
        <w:tc>
          <w:tcPr>
            <w:tcW w:w="2700" w:type="dxa"/>
            <w:gridSpan w:val="2"/>
            <w:noWrap/>
          </w:tcPr>
          <w:p w:rsidR="00913A98" w:rsidRPr="006C66D0" w:rsidRDefault="00913A98" w:rsidP="00092F3F">
            <w:pPr>
              <w:spacing w:before="120" w:after="120"/>
              <w:jc w:val="center"/>
              <w:rPr>
                <w:rFonts w:eastAsia="Times New Roman"/>
              </w:rPr>
            </w:pPr>
            <w:r w:rsidRPr="006C66D0">
              <w:rPr>
                <w:sz w:val="22"/>
                <w:szCs w:val="22"/>
                <w:rtl/>
              </w:rPr>
              <w:t>التاريخ المنتظر للتنفيذ</w:t>
            </w:r>
          </w:p>
        </w:tc>
        <w:tc>
          <w:tcPr>
            <w:tcW w:w="4381" w:type="dxa"/>
            <w:gridSpan w:val="2"/>
            <w:noWrap/>
          </w:tcPr>
          <w:p w:rsidR="00913A98" w:rsidRPr="006C66D0" w:rsidRDefault="00913A98" w:rsidP="00CB149D">
            <w:pPr>
              <w:spacing w:before="120" w:after="120"/>
              <w:jc w:val="center"/>
              <w:rPr>
                <w:rFonts w:eastAsia="Times New Roman"/>
              </w:rPr>
            </w:pPr>
            <w:r w:rsidRPr="006C66D0">
              <w:rPr>
                <w:sz w:val="22"/>
                <w:szCs w:val="22"/>
                <w:rtl/>
              </w:rPr>
              <w:t>الإجراءات المقرّرة</w:t>
            </w:r>
          </w:p>
        </w:tc>
      </w:tr>
      <w:tr w:rsidR="00913A98" w:rsidRPr="006C66D0" w:rsidTr="00EC2110">
        <w:trPr>
          <w:gridAfter w:val="1"/>
          <w:wAfter w:w="10" w:type="dxa"/>
        </w:trPr>
        <w:tc>
          <w:tcPr>
            <w:tcW w:w="7276" w:type="dxa"/>
            <w:gridSpan w:val="3"/>
            <w:noWrap/>
            <w:tcMar>
              <w:top w:w="40" w:type="dxa"/>
              <w:left w:w="40" w:type="dxa"/>
              <w:bottom w:w="40" w:type="dxa"/>
              <w:right w:w="40" w:type="dxa"/>
            </w:tcMar>
          </w:tcPr>
          <w:p w:rsidR="00913A98" w:rsidRPr="006C66D0" w:rsidRDefault="00913A98" w:rsidP="002E01AF">
            <w:pPr>
              <w:pStyle w:val="ListParagraph"/>
              <w:numPr>
                <w:ilvl w:val="0"/>
                <w:numId w:val="23"/>
              </w:numPr>
              <w:bidi/>
              <w:spacing w:before="120" w:after="120"/>
              <w:ind w:left="470" w:hanging="357"/>
              <w:rPr>
                <w:rFonts w:eastAsia="Times New Roman"/>
              </w:rPr>
            </w:pPr>
            <w:r w:rsidRPr="006C66D0">
              <w:rPr>
                <w:sz w:val="22"/>
                <w:szCs w:val="22"/>
                <w:rtl/>
              </w:rPr>
              <w:t xml:space="preserve">التقى أمناء الاتفاقية ووحدة الخدمات المشتركة للاتفاقيات مع </w:t>
            </w:r>
            <w:r w:rsidRPr="006C66D0">
              <w:rPr>
                <w:rFonts w:eastAsia="Times New Roman"/>
                <w:sz w:val="22"/>
                <w:szCs w:val="22"/>
              </w:rPr>
              <w:t>BSP/CFS</w:t>
            </w:r>
            <w:r w:rsidRPr="006C66D0">
              <w:rPr>
                <w:sz w:val="22"/>
                <w:szCs w:val="22"/>
                <w:rtl/>
              </w:rPr>
              <w:t xml:space="preserve"> لمناقشة تشكيل </w:t>
            </w:r>
            <w:proofErr w:type="spellStart"/>
            <w:r w:rsidRPr="006C66D0">
              <w:rPr>
                <w:sz w:val="22"/>
                <w:szCs w:val="22"/>
                <w:rtl/>
              </w:rPr>
              <w:t>إستراتيجية</w:t>
            </w:r>
            <w:proofErr w:type="spellEnd"/>
            <w:r w:rsidRPr="006C66D0">
              <w:rPr>
                <w:sz w:val="22"/>
                <w:szCs w:val="22"/>
                <w:rtl/>
              </w:rPr>
              <w:t xml:space="preserve"> مشتركة لتعبئة الموارد.</w:t>
            </w:r>
            <w:r w:rsidRPr="006C66D0">
              <w:rPr>
                <w:rFonts w:eastAsia="Times New Roman"/>
                <w:sz w:val="22"/>
                <w:szCs w:val="22"/>
              </w:rPr>
              <w:t xml:space="preserve"> </w:t>
            </w:r>
            <w:r w:rsidRPr="006C66D0">
              <w:rPr>
                <w:sz w:val="22"/>
                <w:szCs w:val="22"/>
                <w:rtl/>
              </w:rPr>
              <w:t>كما اقترحت وحدة الخدمات المشتركة للاتفاقيات تسلسل سير العمل فيما يتعلق بتعبئة الموارد من القطاع الخاص لأمانات الاتفاقيات.</w:t>
            </w:r>
          </w:p>
          <w:p w:rsidR="00913A98" w:rsidRPr="006C66D0" w:rsidRDefault="00913A98" w:rsidP="002E01AF">
            <w:pPr>
              <w:pStyle w:val="ListParagraph"/>
              <w:numPr>
                <w:ilvl w:val="0"/>
                <w:numId w:val="23"/>
              </w:numPr>
              <w:bidi/>
              <w:spacing w:before="120" w:after="120"/>
              <w:ind w:left="470" w:hanging="357"/>
              <w:rPr>
                <w:rFonts w:eastAsia="Times New Roman"/>
              </w:rPr>
            </w:pPr>
            <w:r w:rsidRPr="006C66D0">
              <w:rPr>
                <w:sz w:val="22"/>
                <w:szCs w:val="22"/>
                <w:rtl/>
              </w:rPr>
              <w:t xml:space="preserve">لم يقع بعد تصوّر وثيقة </w:t>
            </w:r>
            <w:proofErr w:type="spellStart"/>
            <w:r w:rsidRPr="006C66D0">
              <w:rPr>
                <w:sz w:val="22"/>
                <w:szCs w:val="22"/>
                <w:rtl/>
              </w:rPr>
              <w:t>إستراتيجية</w:t>
            </w:r>
            <w:proofErr w:type="spellEnd"/>
            <w:r w:rsidRPr="006C66D0">
              <w:rPr>
                <w:sz w:val="22"/>
                <w:szCs w:val="22"/>
                <w:rtl/>
              </w:rPr>
              <w:t xml:space="preserve"> لتعبئة الموارد نظرا لصعوبة المهمة بسبب ممارسات العمل المختلفة للغاية للاتفاقيات، ولا سيما لأنّ الأمانات المختلفة تحتاج للاستجابة لطلبات اللجان الخاصة بها.</w:t>
            </w:r>
            <w:r w:rsidRPr="006C66D0">
              <w:rPr>
                <w:rFonts w:eastAsia="Times New Roman"/>
                <w:sz w:val="22"/>
                <w:szCs w:val="22"/>
              </w:rPr>
              <w:t xml:space="preserve"> </w:t>
            </w:r>
            <w:r w:rsidRPr="006C66D0">
              <w:rPr>
                <w:sz w:val="22"/>
                <w:szCs w:val="22"/>
                <w:rtl/>
              </w:rPr>
              <w:t>كما لم يقع تنسيق المبادئ التوجيهية والممارسات بين مختلف الاتفاقيات.</w:t>
            </w:r>
            <w:r w:rsidRPr="006C66D0">
              <w:rPr>
                <w:rFonts w:eastAsia="Times New Roman"/>
                <w:sz w:val="22"/>
                <w:szCs w:val="22"/>
              </w:rPr>
              <w:t xml:space="preserve"> </w:t>
            </w:r>
          </w:p>
          <w:p w:rsidR="00913A98" w:rsidRPr="006C66D0" w:rsidRDefault="00913A98" w:rsidP="002E01AF">
            <w:pPr>
              <w:pStyle w:val="ListParagraph"/>
              <w:numPr>
                <w:ilvl w:val="0"/>
                <w:numId w:val="23"/>
              </w:numPr>
              <w:bidi/>
              <w:spacing w:before="120" w:after="120"/>
              <w:ind w:left="470" w:hanging="357"/>
              <w:rPr>
                <w:rFonts w:eastAsia="Times New Roman"/>
              </w:rPr>
            </w:pPr>
            <w:r w:rsidRPr="006C66D0">
              <w:rPr>
                <w:sz w:val="22"/>
                <w:szCs w:val="22"/>
                <w:rtl/>
              </w:rPr>
              <w:t>أعدت مجموعة الخدمات المشتركة للاتفاقيات جدولا يلخص مختلف أهداف كل اتفاقية من حيث تعبئة الموارد، فضلا عن إمكانية كل اتفاقية لجذب التمويل.</w:t>
            </w:r>
            <w:r w:rsidRPr="006C66D0">
              <w:rPr>
                <w:rFonts w:eastAsia="Times New Roman"/>
                <w:sz w:val="22"/>
                <w:szCs w:val="22"/>
              </w:rPr>
              <w:t xml:space="preserve"> </w:t>
            </w:r>
            <w:r w:rsidRPr="00D91394">
              <w:rPr>
                <w:sz w:val="22"/>
                <w:szCs w:val="22"/>
                <w:rtl/>
              </w:rPr>
              <w:t xml:space="preserve">وسيتم تقاسم هذا العمل مع </w:t>
            </w:r>
            <w:r w:rsidRPr="00D91394">
              <w:rPr>
                <w:rFonts w:eastAsia="Times New Roman"/>
                <w:sz w:val="22"/>
                <w:szCs w:val="22"/>
              </w:rPr>
              <w:t>BSP/CFS</w:t>
            </w:r>
            <w:r w:rsidRPr="00D91394">
              <w:rPr>
                <w:sz w:val="22"/>
                <w:szCs w:val="22"/>
                <w:rtl/>
              </w:rPr>
              <w:t xml:space="preserve"> من أجل ملائمة التوجيهات مع توجيهات اليونسكو، وفقا</w:t>
            </w:r>
            <w:r>
              <w:rPr>
                <w:sz w:val="22"/>
                <w:szCs w:val="22"/>
                <w:rtl/>
              </w:rPr>
              <w:t>ً</w:t>
            </w:r>
            <w:r w:rsidRPr="00D91394">
              <w:rPr>
                <w:sz w:val="22"/>
                <w:szCs w:val="22"/>
                <w:rtl/>
              </w:rPr>
              <w:t xml:space="preserve"> لقرارات المجلس التنفيذي</w:t>
            </w:r>
            <w:r>
              <w:rPr>
                <w:sz w:val="22"/>
                <w:szCs w:val="22"/>
                <w:rtl/>
              </w:rPr>
              <w:t>.</w:t>
            </w:r>
          </w:p>
        </w:tc>
        <w:tc>
          <w:tcPr>
            <w:tcW w:w="2700" w:type="dxa"/>
            <w:gridSpan w:val="2"/>
            <w:noWrap/>
          </w:tcPr>
          <w:p w:rsidR="00913A98" w:rsidRPr="006C66D0" w:rsidRDefault="00913A98" w:rsidP="00092F3F">
            <w:pPr>
              <w:spacing w:before="120" w:after="120"/>
              <w:ind w:left="57"/>
              <w:rPr>
                <w:rFonts w:eastAsia="Times New Roman"/>
              </w:rPr>
            </w:pPr>
            <w:r w:rsidRPr="006C66D0">
              <w:rPr>
                <w:rFonts w:eastAsia="Times New Roman"/>
                <w:sz w:val="22"/>
                <w:szCs w:val="22"/>
              </w:rPr>
              <w:t>2016</w:t>
            </w:r>
          </w:p>
        </w:tc>
        <w:tc>
          <w:tcPr>
            <w:tcW w:w="4381" w:type="dxa"/>
            <w:gridSpan w:val="2"/>
            <w:noWrap/>
          </w:tcPr>
          <w:p w:rsidR="00913A98" w:rsidRPr="006C66D0" w:rsidRDefault="00913A98" w:rsidP="00CB149D">
            <w:pPr>
              <w:spacing w:before="120" w:after="120"/>
              <w:ind w:left="113" w:right="57"/>
              <w:rPr>
                <w:rFonts w:eastAsia="Times New Roman"/>
              </w:rPr>
            </w:pPr>
            <w:r w:rsidRPr="006C66D0">
              <w:rPr>
                <w:sz w:val="22"/>
                <w:szCs w:val="22"/>
                <w:rtl/>
              </w:rPr>
              <w:t xml:space="preserve">ستكون مجموعة الخدمات المشتركة للاتفاقيات مسؤولة عن تطوير </w:t>
            </w:r>
            <w:proofErr w:type="spellStart"/>
            <w:r w:rsidRPr="006C66D0">
              <w:rPr>
                <w:sz w:val="22"/>
                <w:szCs w:val="22"/>
                <w:rtl/>
              </w:rPr>
              <w:t>الإستراتيجية</w:t>
            </w:r>
            <w:proofErr w:type="spellEnd"/>
            <w:r w:rsidRPr="006C66D0">
              <w:rPr>
                <w:sz w:val="22"/>
                <w:szCs w:val="22"/>
                <w:rtl/>
              </w:rPr>
              <w:t xml:space="preserve"> المنسقة لجمع الأموال لكافة الاتفاقيات وعن تعبئة الموارد.</w:t>
            </w:r>
          </w:p>
        </w:tc>
      </w:tr>
    </w:tbl>
    <w:p w:rsidR="00913A98" w:rsidRPr="003051FC" w:rsidRDefault="00913A98" w:rsidP="004845B9">
      <w:pPr>
        <w:pStyle w:val="GAParaResolution"/>
        <w:numPr>
          <w:ilvl w:val="0"/>
          <w:numId w:val="0"/>
        </w:numPr>
        <w:tabs>
          <w:tab w:val="left" w:pos="1271"/>
        </w:tabs>
        <w:rPr>
          <w:rFonts w:ascii="Times New Roman" w:eastAsia="Times New Roman" w:hAnsi="Times New Roman" w:cs="Times New Roman"/>
          <w:u w:val="none"/>
          <w:lang w:val="fr-FR"/>
        </w:rPr>
      </w:pPr>
    </w:p>
    <w:sectPr w:rsidR="00913A98" w:rsidRPr="003051FC" w:rsidSect="00F4402B">
      <w:headerReference w:type="even" r:id="rId96"/>
      <w:headerReference w:type="default" r:id="rId97"/>
      <w:pgSz w:w="16838" w:h="11906" w:orient="landscape" w:code="9"/>
      <w:pgMar w:top="1134" w:right="1418" w:bottom="1134" w:left="1134" w:header="397"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65C" w:rsidRDefault="003E665C" w:rsidP="0018093B">
      <w:r>
        <w:rPr>
          <w:rtl/>
        </w:rPr>
        <w:separator/>
      </w:r>
    </w:p>
  </w:endnote>
  <w:endnote w:type="continuationSeparator" w:id="0">
    <w:p w:rsidR="003E665C" w:rsidRDefault="003E665C"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65C" w:rsidRDefault="003E665C" w:rsidP="0018093B">
      <w:r>
        <w:rPr>
          <w:rtl/>
        </w:rPr>
        <w:separator/>
      </w:r>
    </w:p>
  </w:footnote>
  <w:footnote w:type="continuationSeparator" w:id="0">
    <w:p w:rsidR="003E665C" w:rsidRDefault="003E665C" w:rsidP="0018093B">
      <w:r>
        <w:rPr>
          <w:rtl/>
        </w:rPr>
        <w:continuationSeparator/>
      </w:r>
    </w:p>
  </w:footnote>
  <w:footnote w:id="1">
    <w:p w:rsidR="003E665C" w:rsidRDefault="003E665C" w:rsidP="00F4402B">
      <w:pPr>
        <w:pStyle w:val="FootnoteText"/>
        <w:bidi/>
      </w:pPr>
      <w:r>
        <w:rPr>
          <w:rStyle w:val="FootnoteReference"/>
          <w:rFonts w:eastAsia="Times New Roman"/>
          <w:szCs w:val="24"/>
        </w:rPr>
        <w:footnoteRef/>
      </w:r>
      <w:r>
        <w:rPr>
          <w:rFonts w:eastAsia="Times New Roman"/>
          <w:szCs w:val="24"/>
        </w:rPr>
        <w:t xml:space="preserve"> </w:t>
      </w:r>
      <w:r>
        <w:rPr>
          <w:noProof/>
          <w:szCs w:val="18"/>
          <w:rtl/>
        </w:rPr>
        <w:t>تنظم</w:t>
      </w:r>
      <w:r>
        <w:rPr>
          <w:rFonts w:cs="SimSun"/>
          <w:noProof/>
          <w:szCs w:val="18"/>
          <w:rtl/>
        </w:rPr>
        <w:t xml:space="preserve"> </w:t>
      </w:r>
      <w:r>
        <w:rPr>
          <w:noProof/>
          <w:szCs w:val="18"/>
          <w:rtl/>
        </w:rPr>
        <w:t>التشاورات</w:t>
      </w:r>
      <w:r>
        <w:rPr>
          <w:rFonts w:cs="SimSun"/>
          <w:noProof/>
          <w:szCs w:val="18"/>
          <w:rtl/>
        </w:rPr>
        <w:t xml:space="preserve"> </w:t>
      </w:r>
      <w:r>
        <w:rPr>
          <w:noProof/>
          <w:szCs w:val="18"/>
          <w:rtl/>
        </w:rPr>
        <w:t>الالكترونية</w:t>
      </w:r>
      <w:r>
        <w:rPr>
          <w:rFonts w:cs="SimSun"/>
          <w:noProof/>
          <w:szCs w:val="18"/>
          <w:rtl/>
        </w:rPr>
        <w:t xml:space="preserve"> </w:t>
      </w:r>
      <w:r>
        <w:rPr>
          <w:noProof/>
          <w:szCs w:val="18"/>
          <w:rtl/>
        </w:rPr>
        <w:t>بلغتي</w:t>
      </w:r>
      <w:r>
        <w:rPr>
          <w:rFonts w:cs="SimSun"/>
          <w:noProof/>
          <w:szCs w:val="18"/>
          <w:rtl/>
        </w:rPr>
        <w:t xml:space="preserve"> </w:t>
      </w:r>
      <w:r>
        <w:rPr>
          <w:noProof/>
          <w:szCs w:val="18"/>
          <w:rtl/>
        </w:rPr>
        <w:t>عمل</w:t>
      </w:r>
      <w:r>
        <w:rPr>
          <w:rFonts w:cs="SimSun"/>
          <w:noProof/>
          <w:szCs w:val="18"/>
          <w:rtl/>
        </w:rPr>
        <w:t xml:space="preserve"> (</w:t>
      </w:r>
      <w:r>
        <w:rPr>
          <w:noProof/>
          <w:szCs w:val="18"/>
          <w:rtl/>
        </w:rPr>
        <w:t>الانجليزية</w:t>
      </w:r>
      <w:r>
        <w:rPr>
          <w:rFonts w:cs="SimSun"/>
          <w:noProof/>
          <w:szCs w:val="18"/>
          <w:rtl/>
        </w:rPr>
        <w:t xml:space="preserve"> </w:t>
      </w:r>
      <w:r>
        <w:rPr>
          <w:noProof/>
          <w:szCs w:val="18"/>
          <w:rtl/>
        </w:rPr>
        <w:t>والفرنسية</w:t>
      </w:r>
      <w:r>
        <w:rPr>
          <w:rFonts w:cs="SimSun"/>
          <w:noProof/>
          <w:szCs w:val="18"/>
          <w:rtl/>
        </w:rPr>
        <w:t xml:space="preserve">) </w:t>
      </w:r>
      <w:r>
        <w:rPr>
          <w:noProof/>
          <w:szCs w:val="18"/>
          <w:rtl/>
        </w:rPr>
        <w:t>وتتطلّب</w:t>
      </w:r>
      <w:r>
        <w:rPr>
          <w:rFonts w:cs="SimSun"/>
          <w:noProof/>
          <w:szCs w:val="18"/>
          <w:rtl/>
        </w:rPr>
        <w:t xml:space="preserve"> </w:t>
      </w:r>
      <w:r>
        <w:rPr>
          <w:noProof/>
          <w:szCs w:val="18"/>
          <w:rtl/>
        </w:rPr>
        <w:t>من</w:t>
      </w:r>
      <w:r>
        <w:rPr>
          <w:rFonts w:cs="SimSun"/>
          <w:noProof/>
          <w:szCs w:val="18"/>
          <w:rtl/>
        </w:rPr>
        <w:t xml:space="preserve"> </w:t>
      </w:r>
      <w:r>
        <w:rPr>
          <w:noProof/>
          <w:szCs w:val="18"/>
          <w:rtl/>
        </w:rPr>
        <w:t>الأمانة</w:t>
      </w:r>
      <w:r>
        <w:rPr>
          <w:rFonts w:cs="SimSun"/>
          <w:noProof/>
          <w:szCs w:val="18"/>
          <w:rtl/>
        </w:rPr>
        <w:t xml:space="preserve"> </w:t>
      </w:r>
      <w:r>
        <w:rPr>
          <w:noProof/>
          <w:szCs w:val="18"/>
          <w:rtl/>
        </w:rPr>
        <w:t>نفس</w:t>
      </w:r>
      <w:r>
        <w:rPr>
          <w:rFonts w:cs="SimSun"/>
          <w:noProof/>
          <w:szCs w:val="18"/>
          <w:rtl/>
        </w:rPr>
        <w:t xml:space="preserve"> </w:t>
      </w:r>
      <w:r>
        <w:rPr>
          <w:noProof/>
          <w:szCs w:val="18"/>
          <w:rtl/>
        </w:rPr>
        <w:t>التحضيرات</w:t>
      </w:r>
      <w:r>
        <w:rPr>
          <w:rFonts w:cs="SimSun"/>
          <w:noProof/>
          <w:szCs w:val="18"/>
          <w:rtl/>
        </w:rPr>
        <w:t xml:space="preserve"> </w:t>
      </w:r>
      <w:r>
        <w:rPr>
          <w:noProof/>
          <w:szCs w:val="18"/>
          <w:rtl/>
        </w:rPr>
        <w:t>للاجتماعات</w:t>
      </w:r>
      <w:r>
        <w:rPr>
          <w:rFonts w:cs="SimSun"/>
          <w:noProof/>
          <w:szCs w:val="18"/>
          <w:rtl/>
        </w:rPr>
        <w:t xml:space="preserve"> </w:t>
      </w:r>
      <w:r>
        <w:rPr>
          <w:noProof/>
          <w:szCs w:val="18"/>
          <w:rtl/>
        </w:rPr>
        <w:t>النظامية</w:t>
      </w:r>
      <w:r>
        <w:rPr>
          <w:rFonts w:cs="SimSun"/>
          <w:noProof/>
          <w:szCs w:val="18"/>
          <w:rtl/>
        </w:rPr>
        <w:t xml:space="preserve"> </w:t>
      </w:r>
      <w:r>
        <w:rPr>
          <w:noProof/>
          <w:szCs w:val="18"/>
          <w:rtl/>
        </w:rPr>
        <w:t>الحضورية</w:t>
      </w:r>
      <w:r>
        <w:rPr>
          <w:rFonts w:cs="SimSun"/>
          <w:noProof/>
          <w:szCs w:val="18"/>
          <w:rtl/>
        </w:rPr>
        <w:t>.</w:t>
      </w:r>
      <w:r>
        <w:rPr>
          <w:rFonts w:eastAsia="Times New Roman" w:cs="SimSun"/>
          <w:szCs w:val="18"/>
        </w:rPr>
        <w:t xml:space="preserve"> </w:t>
      </w:r>
    </w:p>
  </w:footnote>
  <w:footnote w:id="2">
    <w:p w:rsidR="003E665C" w:rsidRDefault="003E665C" w:rsidP="00F4402B">
      <w:pPr>
        <w:pStyle w:val="FootnoteText"/>
        <w:bidi/>
      </w:pPr>
      <w:r w:rsidRPr="009D1ECC">
        <w:rPr>
          <w:rStyle w:val="FootnoteReference"/>
          <w:rFonts w:eastAsia="Times New Roman"/>
          <w:sz w:val="18"/>
          <w:szCs w:val="18"/>
        </w:rPr>
        <w:footnoteRef/>
      </w:r>
      <w:r w:rsidRPr="009D1ECC">
        <w:rPr>
          <w:rFonts w:eastAsia="Times New Roman"/>
          <w:sz w:val="18"/>
          <w:szCs w:val="18"/>
        </w:rPr>
        <w:t xml:space="preserve"> </w:t>
      </w:r>
      <w:r w:rsidRPr="009D1ECC">
        <w:rPr>
          <w:sz w:val="18"/>
          <w:szCs w:val="18"/>
          <w:rtl/>
        </w:rPr>
        <w:t>كما يعكس مؤشر الأداء هذا نتائج أعمال الأمانة في إطار الهدف المنشود 1 "تعزيز برنامج بناء القدرات لدعم فعالية البلدان في وضع سياساتها الوطنية ومواردها البشرية والمؤسسية في مجال التراث الثقافي غير المادي" من إطار النتائج الذي وافق عليه مكتب (القرار 9.</w:t>
      </w:r>
      <w:r w:rsidRPr="009D1ECC">
        <w:rPr>
          <w:rFonts w:eastAsia="Times New Roman"/>
          <w:noProof/>
          <w:sz w:val="18"/>
          <w:szCs w:val="18"/>
        </w:rPr>
        <w:t>COM 2.BUR 1</w:t>
      </w:r>
      <w:r w:rsidRPr="009D1ECC">
        <w:rPr>
          <w:sz w:val="18"/>
          <w:szCs w:val="18"/>
          <w:rtl/>
        </w:rPr>
        <w:t xml:space="preserve">) والذي يوجه استخدام الأمانة للأموال المتوفّرة من صندوق التراث الثقافي غير المادي </w:t>
      </w:r>
      <w:proofErr w:type="spellStart"/>
      <w:r w:rsidRPr="009D1ECC">
        <w:rPr>
          <w:sz w:val="18"/>
          <w:szCs w:val="18"/>
          <w:rtl/>
        </w:rPr>
        <w:t>بعنوان"مهام</w:t>
      </w:r>
      <w:proofErr w:type="spellEnd"/>
      <w:r w:rsidRPr="009D1ECC">
        <w:rPr>
          <w:sz w:val="18"/>
          <w:szCs w:val="18"/>
          <w:rtl/>
        </w:rPr>
        <w:t xml:space="preserve"> اللجنة الأخرى" للفترات الممتدّة 1 كانون الثاني/يناير 2014 إلى 31 كانون الأول/ديسمبر 2015 ومن 1 كانون الثاني/يناير إلى 30 حزيران/يونيو 2016.</w:t>
      </w:r>
    </w:p>
  </w:footnote>
  <w:footnote w:id="3">
    <w:p w:rsidR="003E665C" w:rsidRDefault="003E665C" w:rsidP="00F4402B">
      <w:pPr>
        <w:pStyle w:val="FootnoteText"/>
        <w:bidi/>
      </w:pPr>
      <w:r w:rsidRPr="00244B04">
        <w:rPr>
          <w:rStyle w:val="FootnoteReference"/>
          <w:rFonts w:eastAsia="Times New Roman"/>
        </w:rPr>
        <w:footnoteRef/>
      </w:r>
      <w:r w:rsidRPr="00244B04">
        <w:rPr>
          <w:rFonts w:eastAsia="Times New Roman"/>
        </w:rPr>
        <w:t xml:space="preserve"> </w:t>
      </w:r>
      <w:r w:rsidRPr="00244B04">
        <w:rPr>
          <w:rtl/>
        </w:rPr>
        <w:t xml:space="preserve"> </w:t>
      </w:r>
      <w:r w:rsidRPr="00244B04">
        <w:rPr>
          <w:rtl/>
          <w:lang w:bidi="ar-TN"/>
        </w:rPr>
        <w:t xml:space="preserve">يعكس مؤشر الأداء هذا نتائج عمل الأمانة في إطار النتيجة المنشودة 3 "التوجيهات المقدّمة بشأن أفضل ممارسات الصون والتوصيات بشأن صون التراث الثقافي غير المادي" لإطار النتائج الذي وافق عليه المكتب (القرار </w:t>
      </w:r>
      <w:r w:rsidRPr="00244B04">
        <w:rPr>
          <w:rFonts w:eastAsia="Times New Roman"/>
        </w:rPr>
        <w:t>9.COM 2.BUR 1</w:t>
      </w:r>
      <w:r w:rsidRPr="00244B04">
        <w:rPr>
          <w:rtl/>
        </w:rPr>
        <w:t>).</w:t>
      </w:r>
    </w:p>
  </w:footnote>
  <w:footnote w:id="4">
    <w:p w:rsidR="003E665C" w:rsidRDefault="003E665C" w:rsidP="008403D8">
      <w:pPr>
        <w:pStyle w:val="FootnoteText"/>
        <w:bidi/>
      </w:pPr>
      <w:r>
        <w:rPr>
          <w:rStyle w:val="FootnoteReference"/>
        </w:rPr>
        <w:footnoteRef/>
      </w:r>
      <w:r>
        <w:t xml:space="preserve"> </w:t>
      </w:r>
      <w:r>
        <w:rPr>
          <w:rtl/>
        </w:rPr>
        <w:t xml:space="preserve"> </w:t>
      </w:r>
      <w:r>
        <w:rPr>
          <w:rtl/>
          <w:lang w:bidi="ar-TN"/>
        </w:rPr>
        <w:t xml:space="preserve">تشمل الملفات </w:t>
      </w:r>
      <w:r w:rsidR="008403D8">
        <w:rPr>
          <w:rFonts w:hint="cs"/>
          <w:rtl/>
          <w:lang w:bidi="ar-TN"/>
        </w:rPr>
        <w:t>124</w:t>
      </w:r>
      <w:r>
        <w:rPr>
          <w:rtl/>
          <w:lang w:bidi="ar-TN"/>
        </w:rPr>
        <w:t xml:space="preserve"> المقدّمة </w:t>
      </w:r>
      <w:r w:rsidR="008403D8">
        <w:rPr>
          <w:rFonts w:hint="cs"/>
          <w:rtl/>
          <w:lang w:bidi="ar-TN"/>
        </w:rPr>
        <w:t>5</w:t>
      </w:r>
      <w:r w:rsidR="008403D8">
        <w:rPr>
          <w:rtl/>
          <w:lang w:bidi="ar-TN"/>
        </w:rPr>
        <w:t xml:space="preserve"> </w:t>
      </w:r>
      <w:r>
        <w:rPr>
          <w:rtl/>
          <w:lang w:bidi="ar-TN"/>
        </w:rPr>
        <w:t>ملفات متعدّدة الجنسيات تشرك دولا أطرافا من مجموعات إقليمية مختلفة.</w:t>
      </w:r>
    </w:p>
  </w:footnote>
  <w:footnote w:id="5">
    <w:p w:rsidR="003E665C" w:rsidRDefault="003E665C" w:rsidP="00F4402B">
      <w:pPr>
        <w:pStyle w:val="FootnoteText"/>
        <w:bidi/>
        <w:ind w:left="284" w:hanging="284"/>
      </w:pPr>
      <w:r w:rsidRPr="00B92411">
        <w:rPr>
          <w:rStyle w:val="FootnoteReference"/>
          <w:rFonts w:eastAsia="Times New Roman"/>
        </w:rPr>
        <w:footnoteRef/>
      </w:r>
      <w:r w:rsidRPr="00B92411">
        <w:rPr>
          <w:rStyle w:val="FootnoteReference"/>
          <w:rFonts w:eastAsia="Times New Roman"/>
        </w:rPr>
        <w:t>.</w:t>
      </w:r>
      <w:r w:rsidRPr="00B92411">
        <w:rPr>
          <w:rStyle w:val="FootnoteReference"/>
          <w:rFonts w:eastAsia="Times New Roman"/>
        </w:rPr>
        <w:tab/>
      </w:r>
      <w:r w:rsidRPr="00B92411">
        <w:rPr>
          <w:noProof/>
          <w:rtl/>
          <w:lang w:bidi="ar-TN"/>
        </w:rPr>
        <w:t xml:space="preserve">وافق مكتب اللجنة في 2015 على </w:t>
      </w:r>
      <w:r w:rsidRPr="00B92411">
        <w:rPr>
          <w:noProof/>
          <w:rtl/>
        </w:rPr>
        <w:t xml:space="preserve">المساعدة التمهيدية بغية إعداد ترشيح لغرض الإدراج في قائمة الصون العاجل (القرار </w:t>
      </w:r>
      <w:r w:rsidRPr="00B92411">
        <w:t>10.COM 3.BUR/1</w:t>
      </w:r>
      <w:r w:rsidRPr="00B92411">
        <w:rPr>
          <w:rtl/>
        </w:rPr>
        <w:t>). تبقى الترتيبات التعاقدية ذات الصلة قيد المناقشة مع الدولة الطرف في زمن اعداد هذا التقرير ومن المتوقّع أن تكون المساعدة جارية عند انعقاد دورة الجمعية العامة.</w:t>
      </w:r>
    </w:p>
  </w:footnote>
  <w:footnote w:id="6">
    <w:p w:rsidR="003E665C" w:rsidRDefault="003E665C" w:rsidP="00F4402B">
      <w:pPr>
        <w:pStyle w:val="FootnoteText"/>
        <w:bidi/>
        <w:ind w:left="284" w:hanging="284"/>
      </w:pPr>
      <w:r w:rsidRPr="00B92411">
        <w:rPr>
          <w:rStyle w:val="FootnoteReference"/>
          <w:rFonts w:eastAsia="Times New Roman"/>
          <w:szCs w:val="24"/>
        </w:rPr>
        <w:footnoteRef/>
      </w:r>
      <w:r w:rsidRPr="00B92411">
        <w:rPr>
          <w:rFonts w:eastAsia="Times New Roman"/>
          <w:szCs w:val="24"/>
        </w:rPr>
        <w:t>.</w:t>
      </w:r>
      <w:r w:rsidRPr="00B92411">
        <w:rPr>
          <w:rFonts w:eastAsia="Times New Roman"/>
        </w:rPr>
        <w:tab/>
      </w:r>
      <w:r w:rsidRPr="00B92411">
        <w:rPr>
          <w:noProof/>
          <w:rtl/>
          <w:lang w:bidi="ar-TN"/>
        </w:rPr>
        <w:t xml:space="preserve">وافق مكتب اللجنة في 2014 على </w:t>
      </w:r>
      <w:r w:rsidRPr="00B92411">
        <w:rPr>
          <w:noProof/>
          <w:rtl/>
        </w:rPr>
        <w:t xml:space="preserve">المساعدة التمهيدية بغية إعداد ترشيح لغرض الإدراج في قائمة الصون العاجل (القرار </w:t>
      </w:r>
      <w:r w:rsidRPr="00B92411">
        <w:t>9.COM 4.BUR/2</w:t>
      </w:r>
      <w:r w:rsidRPr="00B92411">
        <w:rPr>
          <w:rtl/>
        </w:rPr>
        <w:t>). تمّ إتمام الترتيبات التعاقدية ذات الصلة وتنفّذ هذه المساعدة حتى منتصف 2016.</w:t>
      </w:r>
    </w:p>
  </w:footnote>
  <w:footnote w:id="7">
    <w:p w:rsidR="003E665C" w:rsidRDefault="003E665C" w:rsidP="00F4402B">
      <w:pPr>
        <w:pStyle w:val="FootnoteText"/>
        <w:bidi/>
        <w:ind w:left="284" w:hanging="284"/>
      </w:pPr>
      <w:r w:rsidRPr="00B92411">
        <w:rPr>
          <w:rStyle w:val="FootnoteReference"/>
          <w:rFonts w:eastAsia="Times New Roman"/>
          <w:szCs w:val="24"/>
        </w:rPr>
        <w:footnoteRef/>
      </w:r>
      <w:r w:rsidRPr="00B92411">
        <w:rPr>
          <w:rFonts w:eastAsia="Times New Roman"/>
          <w:szCs w:val="24"/>
        </w:rPr>
        <w:t>.</w:t>
      </w:r>
      <w:r w:rsidRPr="00B92411">
        <w:rPr>
          <w:rFonts w:eastAsia="Times New Roman"/>
          <w:szCs w:val="24"/>
        </w:rPr>
        <w:tab/>
      </w:r>
      <w:r w:rsidRPr="00B92411">
        <w:rPr>
          <w:rtl/>
        </w:rPr>
        <w:t>كما فوّضت اللجنة سلطتها للمكتب لاتخاذ القرار المناسب بشأن طلب للمساعدة الدولية بقيمة تتجاوز 25000 دولار أمريكي.</w:t>
      </w:r>
    </w:p>
  </w:footnote>
  <w:footnote w:id="8">
    <w:p w:rsidR="003E665C" w:rsidRPr="00B92411" w:rsidRDefault="003E665C" w:rsidP="00F4402B">
      <w:pPr>
        <w:rPr>
          <w:sz w:val="20"/>
          <w:szCs w:val="20"/>
          <w:rtl/>
          <w:lang w:val="en-GB"/>
        </w:rPr>
      </w:pPr>
      <w:r w:rsidRPr="00B92411">
        <w:rPr>
          <w:rStyle w:val="FootnoteReference"/>
          <w:rFonts w:eastAsia="Times New Roman"/>
          <w:sz w:val="20"/>
          <w:szCs w:val="20"/>
        </w:rPr>
        <w:footnoteRef/>
      </w:r>
      <w:r w:rsidRPr="00B92411">
        <w:rPr>
          <w:rFonts w:eastAsia="Times New Roman"/>
          <w:sz w:val="20"/>
          <w:szCs w:val="20"/>
          <w:lang w:val="en-GB"/>
        </w:rPr>
        <w:t xml:space="preserve"> </w:t>
      </w:r>
      <w:r>
        <w:rPr>
          <w:sz w:val="20"/>
          <w:szCs w:val="20"/>
          <w:rtl/>
          <w:lang w:val="en-GB"/>
        </w:rPr>
        <w:t xml:space="preserve"> </w:t>
      </w:r>
      <w:r w:rsidRPr="00B92411">
        <w:rPr>
          <w:sz w:val="20"/>
          <w:szCs w:val="20"/>
          <w:rtl/>
          <w:lang w:val="en-GB" w:bidi="ar-TN"/>
        </w:rPr>
        <w:t xml:space="preserve">يعكس مؤشر الأداء هذا نتائج عمل الأمانة في إطار النتيجة المنشودة 2 "تحسين خدمات إدارة المعارف واستخدامها لتطبيق فعال وتقاسم المعلومات" لإطار النتائج الذي وافق عليه المكتب (القرار </w:t>
      </w:r>
      <w:r w:rsidRPr="00B92411">
        <w:rPr>
          <w:rFonts w:eastAsia="Times New Roman"/>
          <w:sz w:val="20"/>
          <w:szCs w:val="20"/>
          <w:lang w:val="en-GB"/>
        </w:rPr>
        <w:t>9.COM 2.BUR 1</w:t>
      </w:r>
      <w:r w:rsidRPr="00B92411">
        <w:rPr>
          <w:sz w:val="20"/>
          <w:szCs w:val="20"/>
          <w:rtl/>
          <w:lang w:val="en-GB"/>
        </w:rPr>
        <w:t>).</w:t>
      </w:r>
    </w:p>
    <w:p w:rsidR="003E665C" w:rsidRPr="002C2E76" w:rsidRDefault="003E665C" w:rsidP="00F4402B">
      <w:pPr>
        <w:rPr>
          <w:lang w:val="en-GB"/>
        </w:rPr>
      </w:pPr>
    </w:p>
  </w:footnote>
  <w:footnote w:id="9">
    <w:p w:rsidR="003E665C" w:rsidRDefault="003E665C" w:rsidP="00F4402B">
      <w:pPr>
        <w:pStyle w:val="FootnoteText"/>
        <w:bidi/>
      </w:pPr>
      <w:r>
        <w:rPr>
          <w:rStyle w:val="FootnoteReference"/>
          <w:rFonts w:eastAsia="Times New Roman"/>
          <w:szCs w:val="24"/>
        </w:rPr>
        <w:footnoteRef/>
      </w:r>
      <w:r>
        <w:rPr>
          <w:rFonts w:eastAsia="Times New Roman"/>
          <w:szCs w:val="24"/>
        </w:rPr>
        <w:t xml:space="preserve"> </w:t>
      </w:r>
      <w:r>
        <w:rPr>
          <w:szCs w:val="24"/>
          <w:rtl/>
        </w:rPr>
        <w:t xml:space="preserve"> </w:t>
      </w:r>
      <w:r>
        <w:rPr>
          <w:rtl/>
          <w:lang w:bidi="ar-TN"/>
        </w:rPr>
        <w:t xml:space="preserve">يعكس مؤشر الأداء هذا نتائج عمل الأمانة في إطار النتيجة المنشودة 4 "وضوح أكبر للتراث الثقافي غير المادي ووعي بأهمية من خلال النشر والتعميم" لإطار النتائج الذي وافق عليه المكتب (القرار </w:t>
      </w:r>
      <w:r>
        <w:rPr>
          <w:rFonts w:eastAsia="Times New Roman"/>
        </w:rPr>
        <w:t>9.COM 2.BUR 1</w:t>
      </w:r>
      <w:r>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41710071"/>
      <w:docPartObj>
        <w:docPartGallery w:val="Page Numbers (Top of Page)"/>
        <w:docPartUnique/>
      </w:docPartObj>
    </w:sdtPr>
    <w:sdtEndPr/>
    <w:sdtContent>
      <w:p w:rsidR="003E665C" w:rsidRPr="004845B9" w:rsidRDefault="0053747C" w:rsidP="0053747C">
        <w:pPr>
          <w:pStyle w:val="Header"/>
        </w:pPr>
        <w:r>
          <w:fldChar w:fldCharType="begin"/>
        </w:r>
        <w:r>
          <w:instrText>PAGE   \* MERGEFORMAT</w:instrText>
        </w:r>
        <w:r>
          <w:fldChar w:fldCharType="separate"/>
        </w:r>
        <w:r w:rsidR="004845B9" w:rsidRPr="004845B9">
          <w:rPr>
            <w:noProof/>
            <w:lang w:val="fr-FR"/>
          </w:rPr>
          <w:t>20</w:t>
        </w:r>
        <w:r>
          <w:fldChar w:fldCharType="end"/>
        </w:r>
        <w:r>
          <w:rPr>
            <w:rFonts w:hint="cs"/>
            <w:rtl/>
          </w:rPr>
          <w:t xml:space="preserve"> </w:t>
        </w:r>
        <w:r>
          <w:rPr>
            <w:rFonts w:ascii="Arial" w:hAnsi="Arial" w:cs="Arial"/>
          </w:rPr>
          <w:t>ITH/16/6</w:t>
        </w:r>
        <w:r w:rsidRPr="00C23A97">
          <w:rPr>
            <w:rFonts w:ascii="Arial" w:hAnsi="Arial" w:cs="Arial"/>
          </w:rPr>
          <w:t>.GA/</w:t>
        </w:r>
        <w:r>
          <w:rPr>
            <w:rFonts w:ascii="Arial" w:hAnsi="Arial" w:cs="Arial"/>
          </w:rPr>
          <w:t>6</w:t>
        </w:r>
        <w:r w:rsidRPr="00C23A97">
          <w:rPr>
            <w:rFonts w:ascii="Arial" w:hAnsi="Arial" w:cs="Arial"/>
          </w:rPr>
          <w:t xml:space="preserve"> – page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83217381"/>
      <w:docPartObj>
        <w:docPartGallery w:val="Page Numbers (Top of Page)"/>
        <w:docPartUnique/>
      </w:docPartObj>
    </w:sdtPr>
    <w:sdtEndPr/>
    <w:sdtContent>
      <w:p w:rsidR="003E665C" w:rsidRPr="004845B9" w:rsidRDefault="0053747C" w:rsidP="0053747C">
        <w:pPr>
          <w:pStyle w:val="Header"/>
          <w:jc w:val="right"/>
        </w:pPr>
        <w:r>
          <w:fldChar w:fldCharType="begin"/>
        </w:r>
        <w:r>
          <w:instrText>PAGE   \* MERGEFORMAT</w:instrText>
        </w:r>
        <w:r>
          <w:fldChar w:fldCharType="separate"/>
        </w:r>
        <w:r w:rsidR="004845B9" w:rsidRPr="004845B9">
          <w:rPr>
            <w:noProof/>
            <w:lang w:val="fr-FR"/>
          </w:rPr>
          <w:t>21</w:t>
        </w:r>
        <w:r>
          <w:fldChar w:fldCharType="end"/>
        </w:r>
        <w:r w:rsidRPr="0053747C">
          <w:rPr>
            <w:rFonts w:ascii="Arial" w:hAnsi="Arial" w:cs="Arial"/>
          </w:rPr>
          <w:t xml:space="preserve"> </w:t>
        </w:r>
        <w:r>
          <w:rPr>
            <w:rFonts w:ascii="Arial" w:hAnsi="Arial" w:cs="Arial"/>
          </w:rPr>
          <w:t>ITH/16/6</w:t>
        </w:r>
        <w:r w:rsidRPr="00C23A97">
          <w:rPr>
            <w:rFonts w:ascii="Arial" w:hAnsi="Arial" w:cs="Arial"/>
          </w:rPr>
          <w:t>.GA/</w:t>
        </w:r>
        <w:r>
          <w:rPr>
            <w:rFonts w:ascii="Arial" w:hAnsi="Arial" w:cs="Arial"/>
          </w:rPr>
          <w:t>6</w:t>
        </w:r>
        <w:r w:rsidRPr="00C23A97">
          <w:rPr>
            <w:rFonts w:ascii="Arial" w:hAnsi="Arial" w:cs="Arial"/>
          </w:rPr>
          <w:t xml:space="preserve"> – page</w:t>
        </w:r>
        <w:r>
          <w:rPr>
            <w:rFonts w:ascii="Arial" w:hAnsi="Arial" w:cs="Arial"/>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5C" w:rsidRDefault="003E665C" w:rsidP="00F4402B">
    <w:pPr>
      <w:pStyle w:val="Header"/>
      <w:spacing w:after="520"/>
      <w:jc w:val="right"/>
      <w:rPr>
        <w:rFonts w:ascii="Arial" w:hAnsi="Arial" w:cs="Arial"/>
        <w:b/>
        <w:sz w:val="44"/>
        <w:szCs w:val="44"/>
        <w:lang w:val="en-US"/>
      </w:rPr>
    </w:pPr>
    <w:r>
      <w:rPr>
        <w:noProof/>
        <w:lang w:val="fr-FR"/>
      </w:rPr>
      <w:drawing>
        <wp:anchor distT="0" distB="0" distL="114300" distR="114300" simplePos="0" relativeHeight="251660288" behindDoc="0" locked="0" layoutInCell="1" allowOverlap="1">
          <wp:simplePos x="0" y="0"/>
          <wp:positionH relativeFrom="column">
            <wp:posOffset>4063365</wp:posOffset>
          </wp:positionH>
          <wp:positionV relativeFrom="paragraph">
            <wp:posOffset>-86360</wp:posOffset>
          </wp:positionV>
          <wp:extent cx="2552065" cy="1454785"/>
          <wp:effectExtent l="0" t="0" r="0" b="0"/>
          <wp:wrapNone/>
          <wp:docPr id="5"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14547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44"/>
        <w:szCs w:val="44"/>
        <w:lang w:val="en-US"/>
      </w:rPr>
      <w:t>6</w:t>
    </w:r>
    <w:r>
      <w:rPr>
        <w:rFonts w:ascii="Arial" w:hAnsi="Arial" w:cs="Arial"/>
        <w:b/>
        <w:sz w:val="44"/>
        <w:szCs w:val="44"/>
        <w:rtl/>
        <w:lang w:val="en-US"/>
      </w:rPr>
      <w:t xml:space="preserve"> </w:t>
    </w:r>
    <w:r>
      <w:rPr>
        <w:rFonts w:ascii="Arial" w:hAnsi="Arial" w:cs="Arial"/>
        <w:b/>
        <w:sz w:val="44"/>
        <w:szCs w:val="44"/>
        <w:lang w:val="en-US"/>
      </w:rPr>
      <w:t>GA</w:t>
    </w:r>
  </w:p>
  <w:p w:rsidR="003E665C" w:rsidRPr="007C6F2C" w:rsidRDefault="003E665C" w:rsidP="00EC2110">
    <w:pPr>
      <w:jc w:val="right"/>
      <w:rPr>
        <w:rFonts w:ascii="Arial" w:hAnsi="Arial" w:cs="Arial"/>
        <w:b/>
        <w:sz w:val="22"/>
        <w:szCs w:val="22"/>
        <w:lang w:val="nb-NO"/>
      </w:rPr>
    </w:pPr>
    <w:r w:rsidRPr="007C6F2C">
      <w:rPr>
        <w:rFonts w:ascii="Arial" w:hAnsi="Arial" w:cs="Arial"/>
        <w:b/>
        <w:sz w:val="22"/>
        <w:szCs w:val="22"/>
        <w:lang w:val="nb-NO"/>
      </w:rPr>
      <w:t>ITH/16/6.GA/6</w:t>
    </w:r>
  </w:p>
  <w:p w:rsidR="003E665C" w:rsidRDefault="004845B9" w:rsidP="00F4402B">
    <w:pPr>
      <w:jc w:val="right"/>
      <w:rPr>
        <w:rFonts w:ascii="Arial" w:hAnsi="Arial" w:cs="Arial"/>
        <w:b/>
        <w:sz w:val="22"/>
        <w:szCs w:val="22"/>
        <w:lang w:val="en-US"/>
      </w:rPr>
    </w:pPr>
    <w:proofErr w:type="gramStart"/>
    <w:r>
      <w:rPr>
        <w:rFonts w:ascii="Arial" w:hAnsi="Arial" w:cs="Arial"/>
        <w:bCs/>
        <w:sz w:val="22"/>
        <w:szCs w:val="22"/>
        <w:rtl/>
      </w:rPr>
      <w:t>باريس</w:t>
    </w:r>
    <w:r>
      <w:rPr>
        <w:rFonts w:ascii="Arial" w:hAnsi="Arial" w:cs="Arial" w:hint="cs"/>
        <w:bCs/>
        <w:sz w:val="22"/>
        <w:szCs w:val="22"/>
        <w:rtl/>
      </w:rPr>
      <w:t>29</w:t>
    </w:r>
    <w:proofErr w:type="gramEnd"/>
    <w:r>
      <w:rPr>
        <w:rFonts w:ascii="Arial" w:hAnsi="Arial" w:cs="Arial" w:hint="cs"/>
        <w:bCs/>
        <w:sz w:val="22"/>
        <w:szCs w:val="22"/>
        <w:rtl/>
      </w:rPr>
      <w:t>/04/</w:t>
    </w:r>
    <w:r w:rsidR="003E665C">
      <w:rPr>
        <w:rFonts w:ascii="Arial" w:hAnsi="Arial" w:cs="Arial"/>
        <w:bCs/>
        <w:sz w:val="22"/>
        <w:szCs w:val="22"/>
        <w:rtl/>
      </w:rPr>
      <w:t>2016</w:t>
    </w:r>
    <w:r w:rsidR="003E665C">
      <w:rPr>
        <w:rFonts w:ascii="Arial" w:hAnsi="Arial" w:cs="Arial"/>
        <w:b/>
        <w:sz w:val="22"/>
        <w:szCs w:val="22"/>
        <w:rtl/>
      </w:rPr>
      <w:t xml:space="preserve"> </w:t>
    </w:r>
  </w:p>
  <w:p w:rsidR="003E665C" w:rsidRDefault="003E665C" w:rsidP="00F4402B">
    <w:pPr>
      <w:jc w:val="right"/>
      <w:rPr>
        <w:rFonts w:ascii="Arial" w:hAnsi="Arial" w:cs="Arial"/>
        <w:bCs/>
        <w:sz w:val="22"/>
        <w:szCs w:val="22"/>
      </w:rPr>
    </w:pPr>
    <w:r>
      <w:rPr>
        <w:rFonts w:ascii="Arial" w:hAnsi="Arial" w:cs="Arial"/>
        <w:bCs/>
        <w:sz w:val="22"/>
        <w:szCs w:val="22"/>
        <w:rtl/>
      </w:rPr>
      <w:t>الأصل: انجليزي</w:t>
    </w:r>
  </w:p>
  <w:p w:rsidR="003E665C" w:rsidRPr="00F4402B" w:rsidRDefault="003E665C">
    <w:pPr>
      <w:pStyle w:val="Header"/>
      <w:rPr>
        <w:rFonts w:ascii="Times New Roman" w:eastAsia="Times New Roman" w:hAnsi="Times New Roman"/>
        <w:szCs w:val="24"/>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5C" w:rsidRDefault="003E665C" w:rsidP="0053747C">
    <w:pPr>
      <w:pStyle w:val="Header"/>
      <w:rPr>
        <w:rFonts w:ascii="Times New Roman" w:eastAsia="Times New Roman" w:hAnsi="Times New Roman"/>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5C" w:rsidRPr="00C23A97" w:rsidRDefault="003E665C" w:rsidP="00573D57">
    <w:pPr>
      <w:pStyle w:val="Header"/>
      <w:rPr>
        <w:rFonts w:ascii="Arial" w:hAnsi="Arial" w:cs="Arial"/>
      </w:rPr>
    </w:pPr>
    <w:r>
      <w:rPr>
        <w:rFonts w:ascii="Arial" w:hAnsi="Arial" w:cs="Arial"/>
      </w:rPr>
      <w:t>ITH/16/6.GA</w:t>
    </w:r>
    <w:r w:rsidR="00E03BDD">
      <w:rPr>
        <w:rFonts w:ascii="Arial" w:hAnsi="Arial" w:cs="Arial"/>
      </w:rPr>
      <w:t xml:space="preserve"> – page 34</w:t>
    </w:r>
    <w:r>
      <w:rPr>
        <w:rFonts w:ascii="Arial" w:hAnsi="Arial" w:cs="Arial"/>
        <w:rt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5C" w:rsidRPr="0063300C" w:rsidRDefault="00E03BDD" w:rsidP="00573D57">
    <w:pPr>
      <w:pStyle w:val="Header"/>
      <w:jc w:val="right"/>
      <w:rPr>
        <w:rFonts w:ascii="Arial" w:hAnsi="Arial" w:cs="Arial"/>
      </w:rPr>
    </w:pPr>
    <w:r>
      <w:rPr>
        <w:rFonts w:ascii="Arial" w:hAnsi="Arial" w:cs="Arial"/>
      </w:rPr>
      <w:t>ITH/16/6.GA – page 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40C000F"/>
    <w:lvl w:ilvl="0">
      <w:start w:val="1"/>
      <w:numFmt w:val="decimal"/>
      <w:lvlText w:val="%1."/>
      <w:lvlJc w:val="left"/>
      <w:pPr>
        <w:ind w:left="360" w:hanging="360"/>
      </w:pPr>
      <w:rPr>
        <w:rFonts w:hint="default"/>
      </w:rPr>
    </w:lvl>
  </w:abstractNum>
  <w:abstractNum w:abstractNumId="1" w15:restartNumberingAfterBreak="0">
    <w:nsid w:val="00D5092A"/>
    <w:multiLevelType w:val="hybridMultilevel"/>
    <w:tmpl w:val="54BE9368"/>
    <w:lvl w:ilvl="0" w:tplc="FF864C90">
      <w:start w:val="1"/>
      <w:numFmt w:val="lowerRoman"/>
      <w:lvlText w:val="(%1)"/>
      <w:lvlJc w:val="left"/>
      <w:pPr>
        <w:ind w:left="1080" w:hanging="720"/>
      </w:pPr>
      <w:rPr>
        <w:rFonts w:cs="Times New Roman" w:hint="default"/>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15:restartNumberingAfterBreak="0">
    <w:nsid w:val="04927785"/>
    <w:multiLevelType w:val="hybridMultilevel"/>
    <w:tmpl w:val="F3860446"/>
    <w:lvl w:ilvl="0" w:tplc="42E600F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Times New Roman" w:hAnsi="Times New Roman"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Times New Roman" w:hAnsi="Times New Roman"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Times New Roman" w:hAnsi="Times New Roman" w:hint="default"/>
      </w:rPr>
    </w:lvl>
  </w:abstractNum>
  <w:abstractNum w:abstractNumId="3" w15:restartNumberingAfterBreak="0">
    <w:nsid w:val="05F114B2"/>
    <w:multiLevelType w:val="hybridMultilevel"/>
    <w:tmpl w:val="4F28107C"/>
    <w:lvl w:ilvl="0" w:tplc="040C0001">
      <w:start w:val="1"/>
      <w:numFmt w:val="bullet"/>
      <w:lvlText w:val=""/>
      <w:lvlJc w:val="left"/>
      <w:pPr>
        <w:ind w:left="720" w:hanging="360"/>
      </w:pPr>
      <w:rPr>
        <w:rFonts w:ascii="Symbol" w:hAnsi="Symbol" w:hint="default"/>
      </w:rPr>
    </w:lvl>
    <w:lvl w:ilvl="1" w:tplc="42E600FC">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Times New Roman" w:hAnsi="Times New Roman"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Times New Roman" w:hAnsi="Times New Roman"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Times New Roman" w:hAnsi="Times New Roman" w:hint="default"/>
      </w:rPr>
    </w:lvl>
  </w:abstractNum>
  <w:abstractNum w:abstractNumId="4" w15:restartNumberingAfterBreak="0">
    <w:nsid w:val="0BF438B5"/>
    <w:multiLevelType w:val="hybridMultilevel"/>
    <w:tmpl w:val="9F38A022"/>
    <w:lvl w:ilvl="0" w:tplc="017A214A">
      <w:start w:val="81"/>
      <w:numFmt w:val="decimal"/>
      <w:lvlText w:val="%1."/>
      <w:lvlJc w:val="left"/>
      <w:pPr>
        <w:ind w:left="1080" w:hanging="360"/>
      </w:pPr>
      <w:rPr>
        <w:rFonts w:cs="Times New Roman" w:hint="default"/>
      </w:rPr>
    </w:lvl>
    <w:lvl w:ilvl="1" w:tplc="040C0019">
      <w:start w:val="1"/>
      <w:numFmt w:val="lowerLetter"/>
      <w:lvlText w:val="%2."/>
      <w:lvlJc w:val="left"/>
      <w:pPr>
        <w:ind w:left="1800" w:hanging="360"/>
      </w:pPr>
      <w:rPr>
        <w:rFonts w:cs="Times New Roman"/>
      </w:rPr>
    </w:lvl>
    <w:lvl w:ilvl="2" w:tplc="040C001B">
      <w:start w:val="1"/>
      <w:numFmt w:val="lowerRoman"/>
      <w:lvlText w:val="%3."/>
      <w:lvlJc w:val="right"/>
      <w:pPr>
        <w:ind w:left="2520" w:hanging="180"/>
      </w:pPr>
      <w:rPr>
        <w:rFonts w:cs="Times New Roman"/>
      </w:rPr>
    </w:lvl>
    <w:lvl w:ilvl="3" w:tplc="040C000F">
      <w:start w:val="1"/>
      <w:numFmt w:val="decimal"/>
      <w:lvlText w:val="%4."/>
      <w:lvlJc w:val="left"/>
      <w:pPr>
        <w:ind w:left="3240" w:hanging="360"/>
      </w:pPr>
      <w:rPr>
        <w:rFonts w:cs="Times New Roman"/>
      </w:rPr>
    </w:lvl>
    <w:lvl w:ilvl="4" w:tplc="040C0019">
      <w:start w:val="1"/>
      <w:numFmt w:val="lowerLetter"/>
      <w:lvlText w:val="%5."/>
      <w:lvlJc w:val="left"/>
      <w:pPr>
        <w:ind w:left="3960" w:hanging="360"/>
      </w:pPr>
      <w:rPr>
        <w:rFonts w:cs="Times New Roman"/>
      </w:rPr>
    </w:lvl>
    <w:lvl w:ilvl="5" w:tplc="040C001B">
      <w:start w:val="1"/>
      <w:numFmt w:val="lowerRoman"/>
      <w:lvlText w:val="%6."/>
      <w:lvlJc w:val="right"/>
      <w:pPr>
        <w:ind w:left="4680" w:hanging="180"/>
      </w:pPr>
      <w:rPr>
        <w:rFonts w:cs="Times New Roman"/>
      </w:rPr>
    </w:lvl>
    <w:lvl w:ilvl="6" w:tplc="040C000F">
      <w:start w:val="1"/>
      <w:numFmt w:val="decimal"/>
      <w:lvlText w:val="%7."/>
      <w:lvlJc w:val="left"/>
      <w:pPr>
        <w:ind w:left="5400" w:hanging="360"/>
      </w:pPr>
      <w:rPr>
        <w:rFonts w:cs="Times New Roman"/>
      </w:rPr>
    </w:lvl>
    <w:lvl w:ilvl="7" w:tplc="040C0019">
      <w:start w:val="1"/>
      <w:numFmt w:val="lowerLetter"/>
      <w:lvlText w:val="%8."/>
      <w:lvlJc w:val="left"/>
      <w:pPr>
        <w:ind w:left="6120" w:hanging="360"/>
      </w:pPr>
      <w:rPr>
        <w:rFonts w:cs="Times New Roman"/>
      </w:rPr>
    </w:lvl>
    <w:lvl w:ilvl="8" w:tplc="040C001B">
      <w:start w:val="1"/>
      <w:numFmt w:val="lowerRoman"/>
      <w:lvlText w:val="%9."/>
      <w:lvlJc w:val="right"/>
      <w:pPr>
        <w:ind w:left="6840" w:hanging="180"/>
      </w:pPr>
      <w:rPr>
        <w:rFonts w:cs="Times New Roman"/>
      </w:rPr>
    </w:lvl>
  </w:abstractNum>
  <w:abstractNum w:abstractNumId="5" w15:restartNumberingAfterBreak="0">
    <w:nsid w:val="0C6C2D3E"/>
    <w:multiLevelType w:val="hybridMultilevel"/>
    <w:tmpl w:val="426EF0D8"/>
    <w:lvl w:ilvl="0" w:tplc="FF864C90">
      <w:start w:val="1"/>
      <w:numFmt w:val="lowerRoman"/>
      <w:lvlText w:val="(%1)"/>
      <w:lvlJc w:val="left"/>
      <w:pPr>
        <w:ind w:left="1080" w:hanging="720"/>
      </w:pPr>
      <w:rPr>
        <w:rFonts w:cs="Times New Roman" w:hint="default"/>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8505A8F"/>
    <w:multiLevelType w:val="hybridMultilevel"/>
    <w:tmpl w:val="C00ACCDC"/>
    <w:lvl w:ilvl="0" w:tplc="A192D592">
      <w:start w:val="3"/>
      <w:numFmt w:val="bullet"/>
      <w:lvlText w:val="-"/>
      <w:lvlJc w:val="left"/>
      <w:pPr>
        <w:ind w:left="1287" w:hanging="360"/>
      </w:pPr>
      <w:rPr>
        <w:rFonts w:ascii="Arial" w:eastAsia="Times New Roman" w:hAnsi="Arial" w:hint="default"/>
      </w:rPr>
    </w:lvl>
    <w:lvl w:ilvl="1" w:tplc="08090003">
      <w:start w:val="1"/>
      <w:numFmt w:val="bullet"/>
      <w:lvlText w:val="o"/>
      <w:lvlJc w:val="left"/>
      <w:pPr>
        <w:ind w:left="2007" w:hanging="360"/>
      </w:pPr>
      <w:rPr>
        <w:rFonts w:ascii="Courier New" w:hAnsi="Courier New" w:hint="default"/>
      </w:rPr>
    </w:lvl>
    <w:lvl w:ilvl="2" w:tplc="08090005">
      <w:start w:val="1"/>
      <w:numFmt w:val="bullet"/>
      <w:lvlText w:val=""/>
      <w:lvlJc w:val="left"/>
      <w:pPr>
        <w:ind w:left="2727" w:hanging="360"/>
      </w:pPr>
      <w:rPr>
        <w:rFonts w:ascii="Times New Roman" w:hAnsi="Times New Roman"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hint="default"/>
      </w:rPr>
    </w:lvl>
    <w:lvl w:ilvl="5" w:tplc="08090005">
      <w:start w:val="1"/>
      <w:numFmt w:val="bullet"/>
      <w:lvlText w:val=""/>
      <w:lvlJc w:val="left"/>
      <w:pPr>
        <w:ind w:left="4887" w:hanging="360"/>
      </w:pPr>
      <w:rPr>
        <w:rFonts w:ascii="Times New Roman" w:hAnsi="Times New Roman"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hint="default"/>
      </w:rPr>
    </w:lvl>
    <w:lvl w:ilvl="8" w:tplc="08090005">
      <w:start w:val="1"/>
      <w:numFmt w:val="bullet"/>
      <w:lvlText w:val=""/>
      <w:lvlJc w:val="left"/>
      <w:pPr>
        <w:ind w:left="7047" w:hanging="360"/>
      </w:pPr>
      <w:rPr>
        <w:rFonts w:ascii="Times New Roman" w:hAnsi="Times New Roman" w:hint="default"/>
      </w:rPr>
    </w:lvl>
  </w:abstractNum>
  <w:abstractNum w:abstractNumId="8" w15:restartNumberingAfterBreak="0">
    <w:nsid w:val="1D7D728D"/>
    <w:multiLevelType w:val="hybridMultilevel"/>
    <w:tmpl w:val="9E105C70"/>
    <w:lvl w:ilvl="0" w:tplc="CB66A452">
      <w:start w:val="1"/>
      <w:numFmt w:val="decimal"/>
      <w:pStyle w:val="5GAparabodytext"/>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9" w15:restartNumberingAfterBreak="0">
    <w:nsid w:val="212E1F93"/>
    <w:multiLevelType w:val="multilevel"/>
    <w:tmpl w:val="07EE8C52"/>
    <w:styleLink w:val="Style1"/>
    <w:lvl w:ilvl="0">
      <w:start w:val="1"/>
      <w:numFmt w:val="arabicAbjad"/>
      <w:lvlText w:val="%1."/>
      <w:lvlJc w:val="left"/>
      <w:pPr>
        <w:tabs>
          <w:tab w:val="num" w:pos="0"/>
        </w:tabs>
        <w:ind w:left="502" w:hanging="360"/>
      </w:pPr>
      <w:rPr>
        <w:rFonts w:cs="Times New Roman"/>
        <w:sz w:val="2"/>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226C452D"/>
    <w:multiLevelType w:val="hybridMultilevel"/>
    <w:tmpl w:val="63F4F5B2"/>
    <w:lvl w:ilvl="0" w:tplc="74FC7EE4">
      <w:start w:val="3"/>
      <w:numFmt w:val="bullet"/>
      <w:lvlText w:val="-"/>
      <w:lvlJc w:val="left"/>
      <w:pPr>
        <w:ind w:left="927" w:hanging="360"/>
      </w:pPr>
      <w:rPr>
        <w:rFonts w:ascii="Arial" w:eastAsia="Times New Roman" w:hAnsi="Arial" w:hint="default"/>
      </w:rPr>
    </w:lvl>
    <w:lvl w:ilvl="1" w:tplc="040C0003">
      <w:start w:val="1"/>
      <w:numFmt w:val="bullet"/>
      <w:lvlText w:val="o"/>
      <w:lvlJc w:val="left"/>
      <w:pPr>
        <w:ind w:left="1647" w:hanging="360"/>
      </w:pPr>
      <w:rPr>
        <w:rFonts w:ascii="Courier New" w:hAnsi="Courier New" w:hint="default"/>
      </w:rPr>
    </w:lvl>
    <w:lvl w:ilvl="2" w:tplc="040C0005">
      <w:start w:val="1"/>
      <w:numFmt w:val="bullet"/>
      <w:lvlText w:val=""/>
      <w:lvlJc w:val="left"/>
      <w:pPr>
        <w:ind w:left="2367" w:hanging="360"/>
      </w:pPr>
      <w:rPr>
        <w:rFonts w:ascii="Times New Roman" w:hAnsi="Times New Roman"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hint="default"/>
      </w:rPr>
    </w:lvl>
    <w:lvl w:ilvl="5" w:tplc="040C0005">
      <w:start w:val="1"/>
      <w:numFmt w:val="bullet"/>
      <w:lvlText w:val=""/>
      <w:lvlJc w:val="left"/>
      <w:pPr>
        <w:ind w:left="4527" w:hanging="360"/>
      </w:pPr>
      <w:rPr>
        <w:rFonts w:ascii="Times New Roman" w:hAnsi="Times New Roman"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hint="default"/>
      </w:rPr>
    </w:lvl>
    <w:lvl w:ilvl="8" w:tplc="040C0005">
      <w:start w:val="1"/>
      <w:numFmt w:val="bullet"/>
      <w:lvlText w:val=""/>
      <w:lvlJc w:val="left"/>
      <w:pPr>
        <w:ind w:left="6687" w:hanging="360"/>
      </w:pPr>
      <w:rPr>
        <w:rFonts w:ascii="Times New Roman" w:hAnsi="Times New Roman" w:hint="default"/>
      </w:rPr>
    </w:lvl>
  </w:abstractNum>
  <w:abstractNum w:abstractNumId="11" w15:restartNumberingAfterBreak="0">
    <w:nsid w:val="2AB35019"/>
    <w:multiLevelType w:val="multilevel"/>
    <w:tmpl w:val="F4A297D4"/>
    <w:lvl w:ilvl="0">
      <w:start w:val="1"/>
      <w:numFmt w:val="decimal"/>
      <w:lvlText w:val="%1."/>
      <w:lvlJc w:val="left"/>
      <w:pPr>
        <w:tabs>
          <w:tab w:val="num" w:pos="720"/>
        </w:tabs>
        <w:ind w:left="720" w:hanging="360"/>
      </w:pPr>
      <w:rPr>
        <w:rFonts w:ascii="Arial" w:eastAsia="Times New Roman" w:hAnsi="Arial" w:cs="Arial"/>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2786873"/>
    <w:multiLevelType w:val="hybridMultilevel"/>
    <w:tmpl w:val="95B6F336"/>
    <w:lvl w:ilvl="0" w:tplc="C91E2E7E">
      <w:start w:val="1"/>
      <w:numFmt w:val="arabicAbjad"/>
      <w:lvlText w:val="(%1)"/>
      <w:lvlJc w:val="left"/>
      <w:pPr>
        <w:ind w:left="855" w:hanging="495"/>
      </w:pPr>
      <w:rPr>
        <w:rFonts w:cs="Times New Roman" w:hint="default"/>
        <w:i w:val="0"/>
        <w:szCs w:val="20"/>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3" w15:restartNumberingAfterBreak="0">
    <w:nsid w:val="32924ECB"/>
    <w:multiLevelType w:val="multilevel"/>
    <w:tmpl w:val="63F4F5B2"/>
    <w:lvl w:ilvl="0">
      <w:start w:val="3"/>
      <w:numFmt w:val="bullet"/>
      <w:lvlText w:val="-"/>
      <w:lvlJc w:val="left"/>
      <w:pPr>
        <w:ind w:left="927" w:hanging="360"/>
      </w:pPr>
      <w:rPr>
        <w:rFonts w:ascii="Arial" w:eastAsia="Times New Roman" w:hAnsi="Arial"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Times New Roman" w:hAnsi="Times New Roman"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Times New Roman" w:hAnsi="Times New Roman"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Times New Roman" w:hAnsi="Times New Roman" w:hint="default"/>
      </w:rPr>
    </w:lvl>
  </w:abstractNum>
  <w:abstractNum w:abstractNumId="14" w15:restartNumberingAfterBreak="0">
    <w:nsid w:val="35F07BFE"/>
    <w:multiLevelType w:val="hybridMultilevel"/>
    <w:tmpl w:val="E24AD55A"/>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start w:val="1"/>
      <w:numFmt w:val="lowerLetter"/>
      <w:lvlText w:val="%5."/>
      <w:lvlJc w:val="left"/>
      <w:pPr>
        <w:ind w:left="3600" w:hanging="360"/>
      </w:pPr>
      <w:rPr>
        <w:rFonts w:cs="Times New Roman"/>
      </w:rPr>
    </w:lvl>
    <w:lvl w:ilvl="5" w:tplc="D9785F20">
      <w:start w:val="1"/>
      <w:numFmt w:val="lowerRoman"/>
      <w:lvlText w:val="%6."/>
      <w:lvlJc w:val="right"/>
      <w:pPr>
        <w:ind w:left="4320" w:hanging="180"/>
      </w:pPr>
      <w:rPr>
        <w:rFonts w:cs="Times New Roman"/>
      </w:rPr>
    </w:lvl>
    <w:lvl w:ilvl="6" w:tplc="B02E5EC8">
      <w:start w:val="1"/>
      <w:numFmt w:val="decimal"/>
      <w:lvlText w:val="%7."/>
      <w:lvlJc w:val="left"/>
      <w:pPr>
        <w:ind w:left="5040" w:hanging="360"/>
      </w:pPr>
      <w:rPr>
        <w:rFonts w:cs="Times New Roman"/>
      </w:rPr>
    </w:lvl>
    <w:lvl w:ilvl="7" w:tplc="B3B84AFE">
      <w:start w:val="1"/>
      <w:numFmt w:val="lowerLetter"/>
      <w:lvlText w:val="%8."/>
      <w:lvlJc w:val="left"/>
      <w:pPr>
        <w:ind w:left="5760" w:hanging="360"/>
      </w:pPr>
      <w:rPr>
        <w:rFonts w:cs="Times New Roman"/>
      </w:rPr>
    </w:lvl>
    <w:lvl w:ilvl="8" w:tplc="58122C7C">
      <w:start w:val="1"/>
      <w:numFmt w:val="lowerRoman"/>
      <w:lvlText w:val="%9."/>
      <w:lvlJc w:val="right"/>
      <w:pPr>
        <w:ind w:left="6480" w:hanging="180"/>
      </w:pPr>
      <w:rPr>
        <w:rFonts w:cs="Times New Roman"/>
      </w:rPr>
    </w:lvl>
  </w:abstractNum>
  <w:abstractNum w:abstractNumId="15" w15:restartNumberingAfterBreak="0">
    <w:nsid w:val="38F54C01"/>
    <w:multiLevelType w:val="hybridMultilevel"/>
    <w:tmpl w:val="F1A04292"/>
    <w:lvl w:ilvl="0" w:tplc="3624500A">
      <w:start w:val="1"/>
      <w:numFmt w:val="upperRoman"/>
      <w:lvlText w:val="%1."/>
      <w:lvlJc w:val="left"/>
      <w:pPr>
        <w:ind w:left="1080" w:hanging="72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6" w15:restartNumberingAfterBreak="0">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17" w15:restartNumberingAfterBreak="0">
    <w:nsid w:val="3AC30BD2"/>
    <w:multiLevelType w:val="hybridMultilevel"/>
    <w:tmpl w:val="2F02E984"/>
    <w:lvl w:ilvl="0" w:tplc="9C2CDE80">
      <w:start w:val="1"/>
      <w:numFmt w:val="upperRoman"/>
      <w:pStyle w:val="Heading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18" w15:restartNumberingAfterBreak="0">
    <w:nsid w:val="48B33157"/>
    <w:multiLevelType w:val="hybridMultilevel"/>
    <w:tmpl w:val="8E609F64"/>
    <w:lvl w:ilvl="0" w:tplc="C91E2E7E">
      <w:start w:val="1"/>
      <w:numFmt w:val="arabicAbjad"/>
      <w:lvlText w:val="(%1)"/>
      <w:lvlJc w:val="left"/>
      <w:pPr>
        <w:ind w:left="1430" w:hanging="720"/>
      </w:pPr>
      <w:rPr>
        <w:rFonts w:cs="Times New Roman" w:hint="default"/>
        <w:b/>
        <w:szCs w:val="20"/>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9" w15:restartNumberingAfterBreak="0">
    <w:nsid w:val="4E556A50"/>
    <w:multiLevelType w:val="multilevel"/>
    <w:tmpl w:val="07EE8C52"/>
    <w:lvl w:ilvl="0">
      <w:start w:val="170"/>
      <w:numFmt w:val="decimal"/>
      <w:lvlText w:val="%1."/>
      <w:lvlJc w:val="left"/>
      <w:pPr>
        <w:ind w:left="502"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7D138A7"/>
    <w:multiLevelType w:val="hybridMultilevel"/>
    <w:tmpl w:val="2DCA24D8"/>
    <w:lvl w:ilvl="0" w:tplc="A192D592">
      <w:start w:val="3"/>
      <w:numFmt w:val="bullet"/>
      <w:lvlText w:val="-"/>
      <w:lvlJc w:val="left"/>
      <w:pPr>
        <w:ind w:left="1287" w:hanging="360"/>
      </w:pPr>
      <w:rPr>
        <w:rFonts w:ascii="Arial" w:eastAsia="Times New Roman" w:hAnsi="Arial" w:hint="default"/>
      </w:rPr>
    </w:lvl>
    <w:lvl w:ilvl="1" w:tplc="040C0003">
      <w:start w:val="1"/>
      <w:numFmt w:val="bullet"/>
      <w:lvlText w:val="o"/>
      <w:lvlJc w:val="left"/>
      <w:pPr>
        <w:ind w:left="2007" w:hanging="360"/>
      </w:pPr>
      <w:rPr>
        <w:rFonts w:ascii="Courier New" w:hAnsi="Courier New" w:hint="default"/>
      </w:rPr>
    </w:lvl>
    <w:lvl w:ilvl="2" w:tplc="040C0005">
      <w:start w:val="1"/>
      <w:numFmt w:val="bullet"/>
      <w:lvlText w:val=""/>
      <w:lvlJc w:val="left"/>
      <w:pPr>
        <w:ind w:left="2727" w:hanging="360"/>
      </w:pPr>
      <w:rPr>
        <w:rFonts w:ascii="Times New Roman" w:hAnsi="Times New Roman"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hint="default"/>
      </w:rPr>
    </w:lvl>
    <w:lvl w:ilvl="5" w:tplc="040C0005">
      <w:start w:val="1"/>
      <w:numFmt w:val="bullet"/>
      <w:lvlText w:val=""/>
      <w:lvlJc w:val="left"/>
      <w:pPr>
        <w:ind w:left="4887" w:hanging="360"/>
      </w:pPr>
      <w:rPr>
        <w:rFonts w:ascii="Times New Roman" w:hAnsi="Times New Roman"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hint="default"/>
      </w:rPr>
    </w:lvl>
    <w:lvl w:ilvl="8" w:tplc="040C0005">
      <w:start w:val="1"/>
      <w:numFmt w:val="bullet"/>
      <w:lvlText w:val=""/>
      <w:lvlJc w:val="left"/>
      <w:pPr>
        <w:ind w:left="7047" w:hanging="360"/>
      </w:pPr>
      <w:rPr>
        <w:rFonts w:ascii="Times New Roman" w:hAnsi="Times New Roman" w:hint="default"/>
      </w:rPr>
    </w:lvl>
  </w:abstractNum>
  <w:abstractNum w:abstractNumId="21" w15:restartNumberingAfterBreak="0">
    <w:nsid w:val="5B767973"/>
    <w:multiLevelType w:val="multilevel"/>
    <w:tmpl w:val="F6D636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2655861"/>
    <w:multiLevelType w:val="hybridMultilevel"/>
    <w:tmpl w:val="18943326"/>
    <w:lvl w:ilvl="0" w:tplc="85523C76">
      <w:start w:val="1"/>
      <w:numFmt w:val="lowerRoman"/>
      <w:pStyle w:val="i"/>
      <w:lvlText w:val="%1."/>
      <w:lvlJc w:val="left"/>
      <w:pPr>
        <w:ind w:left="1147" w:hanging="360"/>
      </w:pPr>
      <w:rPr>
        <w:rFonts w:cs="Times New Roman"/>
      </w:rPr>
    </w:lvl>
    <w:lvl w:ilvl="1" w:tplc="C91E2E7E">
      <w:start w:val="1"/>
      <w:numFmt w:val="lowerLetter"/>
      <w:lvlText w:val="%2."/>
      <w:lvlJc w:val="left"/>
      <w:pPr>
        <w:ind w:left="1867" w:hanging="360"/>
      </w:pPr>
      <w:rPr>
        <w:rFonts w:cs="Times New Roman"/>
      </w:rPr>
    </w:lvl>
    <w:lvl w:ilvl="2" w:tplc="040C0011">
      <w:start w:val="1"/>
      <w:numFmt w:val="lowerRoman"/>
      <w:lvlText w:val="%3."/>
      <w:lvlJc w:val="right"/>
      <w:pPr>
        <w:ind w:left="2587" w:hanging="180"/>
      </w:pPr>
      <w:rPr>
        <w:rFonts w:cs="Times New Roman"/>
      </w:rPr>
    </w:lvl>
    <w:lvl w:ilvl="3" w:tplc="040C000F">
      <w:start w:val="1"/>
      <w:numFmt w:val="decimal"/>
      <w:lvlText w:val="%4."/>
      <w:lvlJc w:val="left"/>
      <w:pPr>
        <w:ind w:left="3307" w:hanging="360"/>
      </w:pPr>
      <w:rPr>
        <w:rFonts w:cs="Times New Roman"/>
      </w:rPr>
    </w:lvl>
    <w:lvl w:ilvl="4" w:tplc="040C0019">
      <w:start w:val="1"/>
      <w:numFmt w:val="lowerLetter"/>
      <w:lvlText w:val="%5."/>
      <w:lvlJc w:val="left"/>
      <w:pPr>
        <w:ind w:left="4027" w:hanging="360"/>
      </w:pPr>
      <w:rPr>
        <w:rFonts w:cs="Times New Roman"/>
      </w:rPr>
    </w:lvl>
    <w:lvl w:ilvl="5" w:tplc="040C001B">
      <w:start w:val="1"/>
      <w:numFmt w:val="lowerRoman"/>
      <w:lvlText w:val="%6."/>
      <w:lvlJc w:val="right"/>
      <w:pPr>
        <w:ind w:left="4747" w:hanging="180"/>
      </w:pPr>
      <w:rPr>
        <w:rFonts w:cs="Times New Roman"/>
      </w:rPr>
    </w:lvl>
    <w:lvl w:ilvl="6" w:tplc="040C000F">
      <w:start w:val="1"/>
      <w:numFmt w:val="decimal"/>
      <w:lvlText w:val="%7."/>
      <w:lvlJc w:val="left"/>
      <w:pPr>
        <w:ind w:left="5467" w:hanging="360"/>
      </w:pPr>
      <w:rPr>
        <w:rFonts w:cs="Times New Roman"/>
      </w:rPr>
    </w:lvl>
    <w:lvl w:ilvl="7" w:tplc="040C0019">
      <w:start w:val="1"/>
      <w:numFmt w:val="lowerLetter"/>
      <w:lvlText w:val="%8."/>
      <w:lvlJc w:val="left"/>
      <w:pPr>
        <w:ind w:left="6187" w:hanging="360"/>
      </w:pPr>
      <w:rPr>
        <w:rFonts w:cs="Times New Roman"/>
      </w:rPr>
    </w:lvl>
    <w:lvl w:ilvl="8" w:tplc="040C001B">
      <w:start w:val="1"/>
      <w:numFmt w:val="lowerRoman"/>
      <w:lvlText w:val="%9."/>
      <w:lvlJc w:val="right"/>
      <w:pPr>
        <w:ind w:left="6907" w:hanging="180"/>
      </w:pPr>
      <w:rPr>
        <w:rFonts w:cs="Times New Roman"/>
      </w:rPr>
    </w:lvl>
  </w:abstractNum>
  <w:abstractNum w:abstractNumId="23" w15:restartNumberingAfterBreak="0">
    <w:nsid w:val="73D17718"/>
    <w:multiLevelType w:val="hybridMultilevel"/>
    <w:tmpl w:val="38A2F2A4"/>
    <w:lvl w:ilvl="0" w:tplc="A192D592">
      <w:start w:val="3"/>
      <w:numFmt w:val="bullet"/>
      <w:lvlText w:val="-"/>
      <w:lvlJc w:val="left"/>
      <w:pPr>
        <w:ind w:left="1287" w:hanging="360"/>
      </w:pPr>
      <w:rPr>
        <w:rFonts w:ascii="Arial" w:eastAsia="Times New Roman" w:hAnsi="Arial" w:hint="default"/>
      </w:rPr>
    </w:lvl>
    <w:lvl w:ilvl="1" w:tplc="08090003">
      <w:start w:val="1"/>
      <w:numFmt w:val="bullet"/>
      <w:lvlText w:val="o"/>
      <w:lvlJc w:val="left"/>
      <w:pPr>
        <w:ind w:left="2007" w:hanging="360"/>
      </w:pPr>
      <w:rPr>
        <w:rFonts w:ascii="Courier New" w:hAnsi="Courier New" w:hint="default"/>
      </w:rPr>
    </w:lvl>
    <w:lvl w:ilvl="2" w:tplc="08090005">
      <w:start w:val="1"/>
      <w:numFmt w:val="bullet"/>
      <w:lvlText w:val=""/>
      <w:lvlJc w:val="left"/>
      <w:pPr>
        <w:ind w:left="2727" w:hanging="360"/>
      </w:pPr>
      <w:rPr>
        <w:rFonts w:ascii="Times New Roman" w:hAnsi="Times New Roman"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hint="default"/>
      </w:rPr>
    </w:lvl>
    <w:lvl w:ilvl="5" w:tplc="08090005">
      <w:start w:val="1"/>
      <w:numFmt w:val="bullet"/>
      <w:lvlText w:val=""/>
      <w:lvlJc w:val="left"/>
      <w:pPr>
        <w:ind w:left="4887" w:hanging="360"/>
      </w:pPr>
      <w:rPr>
        <w:rFonts w:ascii="Times New Roman" w:hAnsi="Times New Roman"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hint="default"/>
      </w:rPr>
    </w:lvl>
    <w:lvl w:ilvl="8" w:tplc="08090005">
      <w:start w:val="1"/>
      <w:numFmt w:val="bullet"/>
      <w:lvlText w:val=""/>
      <w:lvlJc w:val="left"/>
      <w:pPr>
        <w:ind w:left="7047" w:hanging="360"/>
      </w:pPr>
      <w:rPr>
        <w:rFonts w:ascii="Times New Roman" w:hAnsi="Times New Roman" w:hint="default"/>
      </w:rPr>
    </w:lvl>
  </w:abstractNum>
  <w:abstractNum w:abstractNumId="24" w15:restartNumberingAfterBreak="0">
    <w:nsid w:val="741F26B1"/>
    <w:multiLevelType w:val="multilevel"/>
    <w:tmpl w:val="07EE8C52"/>
    <w:styleLink w:val="CurrentList1"/>
    <w:lvl w:ilvl="0">
      <w:start w:val="170"/>
      <w:numFmt w:val="decimal"/>
      <w:lvlText w:val="%1."/>
      <w:lvlJc w:val="left"/>
      <w:pPr>
        <w:ind w:left="502"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15:restartNumberingAfterBreak="0">
    <w:nsid w:val="7AD1068D"/>
    <w:multiLevelType w:val="hybridMultilevel"/>
    <w:tmpl w:val="DF820CD6"/>
    <w:lvl w:ilvl="0" w:tplc="C91E2E7E">
      <w:start w:val="1"/>
      <w:numFmt w:val="arabicAbjad"/>
      <w:lvlText w:val="(%1)"/>
      <w:lvlJc w:val="left"/>
      <w:pPr>
        <w:ind w:left="720" w:hanging="360"/>
      </w:pPr>
      <w:rPr>
        <w:rFonts w:cs="Times New Roman" w:hint="default"/>
        <w:szCs w:val="20"/>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6" w15:restartNumberingAfterBreak="0">
    <w:nsid w:val="7C756EDD"/>
    <w:multiLevelType w:val="hybridMultilevel"/>
    <w:tmpl w:val="705C0A88"/>
    <w:lvl w:ilvl="0" w:tplc="74FC7EE4">
      <w:start w:val="3"/>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Times New Roman" w:hAnsi="Times New Roman"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Times New Roman" w:hAnsi="Times New Roman"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Times New Roman" w:hAnsi="Times New Roman" w:hint="default"/>
      </w:rPr>
    </w:lvl>
  </w:abstractNum>
  <w:num w:numId="1">
    <w:abstractNumId w:val="0"/>
  </w:num>
  <w:num w:numId="2">
    <w:abstractNumId w:val="6"/>
  </w:num>
  <w:num w:numId="3">
    <w:abstractNumId w:val="14"/>
  </w:num>
  <w:num w:numId="4">
    <w:abstractNumId w:val="16"/>
  </w:num>
  <w:num w:numId="5">
    <w:abstractNumId w:val="17"/>
  </w:num>
  <w:num w:numId="6">
    <w:abstractNumId w:val="11"/>
  </w:num>
  <w:num w:numId="7">
    <w:abstractNumId w:val="8"/>
  </w:num>
  <w:num w:numId="8">
    <w:abstractNumId w:val="22"/>
  </w:num>
  <w:num w:numId="9">
    <w:abstractNumId w:val="9"/>
  </w:num>
  <w:num w:numId="10">
    <w:abstractNumId w:val="24"/>
  </w:num>
  <w:num w:numId="11">
    <w:abstractNumId w:val="0"/>
  </w:num>
  <w:num w:numId="12">
    <w:abstractNumId w:val="15"/>
  </w:num>
  <w:num w:numId="13">
    <w:abstractNumId w:val="10"/>
  </w:num>
  <w:num w:numId="14">
    <w:abstractNumId w:val="18"/>
  </w:num>
  <w:num w:numId="15">
    <w:abstractNumId w:val="1"/>
  </w:num>
  <w:num w:numId="16">
    <w:abstractNumId w:val="5"/>
  </w:num>
  <w:num w:numId="17">
    <w:abstractNumId w:val="20"/>
  </w:num>
  <w:num w:numId="18">
    <w:abstractNumId w:val="7"/>
  </w:num>
  <w:num w:numId="19">
    <w:abstractNumId w:val="23"/>
  </w:num>
  <w:num w:numId="20">
    <w:abstractNumId w:val="4"/>
  </w:num>
  <w:num w:numId="21">
    <w:abstractNumId w:val="25"/>
  </w:num>
  <w:num w:numId="22">
    <w:abstractNumId w:val="12"/>
  </w:num>
  <w:num w:numId="23">
    <w:abstractNumId w:val="26"/>
  </w:num>
  <w:num w:numId="24">
    <w:abstractNumId w:val="2"/>
  </w:num>
  <w:num w:numId="25">
    <w:abstractNumId w:val="3"/>
  </w:num>
  <w:num w:numId="26">
    <w:abstractNumId w:val="13"/>
  </w:num>
  <w:num w:numId="27">
    <w:abstractNumId w:val="2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evenAndOddHeader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ED"/>
    <w:rsid w:val="0001325F"/>
    <w:rsid w:val="00041A66"/>
    <w:rsid w:val="00042B31"/>
    <w:rsid w:val="0004681C"/>
    <w:rsid w:val="00092F3F"/>
    <w:rsid w:val="000936F9"/>
    <w:rsid w:val="000959AD"/>
    <w:rsid w:val="000B413B"/>
    <w:rsid w:val="000D0034"/>
    <w:rsid w:val="000D1638"/>
    <w:rsid w:val="000D51A4"/>
    <w:rsid w:val="000E2484"/>
    <w:rsid w:val="0013534F"/>
    <w:rsid w:val="0018093B"/>
    <w:rsid w:val="00184635"/>
    <w:rsid w:val="001A4C50"/>
    <w:rsid w:val="001B354C"/>
    <w:rsid w:val="001B384C"/>
    <w:rsid w:val="001B5FE1"/>
    <w:rsid w:val="001D032E"/>
    <w:rsid w:val="001E519E"/>
    <w:rsid w:val="00202A2E"/>
    <w:rsid w:val="00230E44"/>
    <w:rsid w:val="00243317"/>
    <w:rsid w:val="00244B04"/>
    <w:rsid w:val="00263CE4"/>
    <w:rsid w:val="00284246"/>
    <w:rsid w:val="002861CA"/>
    <w:rsid w:val="002B02A3"/>
    <w:rsid w:val="002B68E2"/>
    <w:rsid w:val="002C2E76"/>
    <w:rsid w:val="002E01AF"/>
    <w:rsid w:val="002E76D3"/>
    <w:rsid w:val="003051FC"/>
    <w:rsid w:val="00313C4C"/>
    <w:rsid w:val="00314E5B"/>
    <w:rsid w:val="003255D9"/>
    <w:rsid w:val="00326014"/>
    <w:rsid w:val="00345CB4"/>
    <w:rsid w:val="00357A19"/>
    <w:rsid w:val="003626BE"/>
    <w:rsid w:val="00376083"/>
    <w:rsid w:val="0039544F"/>
    <w:rsid w:val="003A490F"/>
    <w:rsid w:val="003B0340"/>
    <w:rsid w:val="003E665C"/>
    <w:rsid w:val="00414643"/>
    <w:rsid w:val="004146FA"/>
    <w:rsid w:val="004214E7"/>
    <w:rsid w:val="00427316"/>
    <w:rsid w:val="004315C2"/>
    <w:rsid w:val="004343BA"/>
    <w:rsid w:val="004453F6"/>
    <w:rsid w:val="004608C9"/>
    <w:rsid w:val="0046459D"/>
    <w:rsid w:val="004845B9"/>
    <w:rsid w:val="004C5636"/>
    <w:rsid w:val="004E5333"/>
    <w:rsid w:val="004F0C9D"/>
    <w:rsid w:val="005263A1"/>
    <w:rsid w:val="0053747C"/>
    <w:rsid w:val="00554A7B"/>
    <w:rsid w:val="00560898"/>
    <w:rsid w:val="00561689"/>
    <w:rsid w:val="00573D57"/>
    <w:rsid w:val="005B3465"/>
    <w:rsid w:val="005B356D"/>
    <w:rsid w:val="005C6BC0"/>
    <w:rsid w:val="005F2BCC"/>
    <w:rsid w:val="005F2ECE"/>
    <w:rsid w:val="0063300C"/>
    <w:rsid w:val="00635D67"/>
    <w:rsid w:val="00636375"/>
    <w:rsid w:val="006363F7"/>
    <w:rsid w:val="006456BD"/>
    <w:rsid w:val="00657680"/>
    <w:rsid w:val="006756E8"/>
    <w:rsid w:val="00675C76"/>
    <w:rsid w:val="00675F3A"/>
    <w:rsid w:val="006824B1"/>
    <w:rsid w:val="006902ED"/>
    <w:rsid w:val="006B0CC0"/>
    <w:rsid w:val="006C60E9"/>
    <w:rsid w:val="006C66D0"/>
    <w:rsid w:val="006E19DA"/>
    <w:rsid w:val="006F77DB"/>
    <w:rsid w:val="007054C4"/>
    <w:rsid w:val="00736FF2"/>
    <w:rsid w:val="007601C6"/>
    <w:rsid w:val="00774EAC"/>
    <w:rsid w:val="00782A51"/>
    <w:rsid w:val="00782A5C"/>
    <w:rsid w:val="00794A37"/>
    <w:rsid w:val="007955D3"/>
    <w:rsid w:val="007968EC"/>
    <w:rsid w:val="007C6F2C"/>
    <w:rsid w:val="007D477B"/>
    <w:rsid w:val="007F28FE"/>
    <w:rsid w:val="00807787"/>
    <w:rsid w:val="0081081A"/>
    <w:rsid w:val="00823C77"/>
    <w:rsid w:val="008403D8"/>
    <w:rsid w:val="00840A51"/>
    <w:rsid w:val="008414F1"/>
    <w:rsid w:val="00866703"/>
    <w:rsid w:val="008724E5"/>
    <w:rsid w:val="008B68DE"/>
    <w:rsid w:val="008E411D"/>
    <w:rsid w:val="009060F9"/>
    <w:rsid w:val="00913A98"/>
    <w:rsid w:val="009462EC"/>
    <w:rsid w:val="009624A3"/>
    <w:rsid w:val="009B2C07"/>
    <w:rsid w:val="009C6E82"/>
    <w:rsid w:val="009D1ECC"/>
    <w:rsid w:val="009D6658"/>
    <w:rsid w:val="009E1955"/>
    <w:rsid w:val="00A028C5"/>
    <w:rsid w:val="00A15FA1"/>
    <w:rsid w:val="00A27B05"/>
    <w:rsid w:val="00A320C4"/>
    <w:rsid w:val="00A416CC"/>
    <w:rsid w:val="00A43C37"/>
    <w:rsid w:val="00A66B93"/>
    <w:rsid w:val="00A9370F"/>
    <w:rsid w:val="00AB14B0"/>
    <w:rsid w:val="00AD29ED"/>
    <w:rsid w:val="00AE0B07"/>
    <w:rsid w:val="00AF2216"/>
    <w:rsid w:val="00AF5C83"/>
    <w:rsid w:val="00B11628"/>
    <w:rsid w:val="00B11B21"/>
    <w:rsid w:val="00B1422A"/>
    <w:rsid w:val="00B356D2"/>
    <w:rsid w:val="00B44D00"/>
    <w:rsid w:val="00B602EF"/>
    <w:rsid w:val="00B840DA"/>
    <w:rsid w:val="00B85095"/>
    <w:rsid w:val="00B92411"/>
    <w:rsid w:val="00BB0601"/>
    <w:rsid w:val="00BE06E1"/>
    <w:rsid w:val="00BE60F2"/>
    <w:rsid w:val="00BF7F9D"/>
    <w:rsid w:val="00C04B3C"/>
    <w:rsid w:val="00C12EA0"/>
    <w:rsid w:val="00C23A97"/>
    <w:rsid w:val="00C24CF9"/>
    <w:rsid w:val="00C403FD"/>
    <w:rsid w:val="00C42AAB"/>
    <w:rsid w:val="00C51B8C"/>
    <w:rsid w:val="00C6398E"/>
    <w:rsid w:val="00C7174E"/>
    <w:rsid w:val="00C73E16"/>
    <w:rsid w:val="00C92F14"/>
    <w:rsid w:val="00C95C86"/>
    <w:rsid w:val="00CB0778"/>
    <w:rsid w:val="00CB149D"/>
    <w:rsid w:val="00CB35E6"/>
    <w:rsid w:val="00CB45BF"/>
    <w:rsid w:val="00CD7AD7"/>
    <w:rsid w:val="00CE0ECC"/>
    <w:rsid w:val="00D524A7"/>
    <w:rsid w:val="00D677CC"/>
    <w:rsid w:val="00D7197C"/>
    <w:rsid w:val="00D75193"/>
    <w:rsid w:val="00D77579"/>
    <w:rsid w:val="00D91394"/>
    <w:rsid w:val="00D91A09"/>
    <w:rsid w:val="00D94959"/>
    <w:rsid w:val="00DA3426"/>
    <w:rsid w:val="00DA68D0"/>
    <w:rsid w:val="00DC7031"/>
    <w:rsid w:val="00DD2C63"/>
    <w:rsid w:val="00DE5AC3"/>
    <w:rsid w:val="00DF38E1"/>
    <w:rsid w:val="00E03BDD"/>
    <w:rsid w:val="00E140C0"/>
    <w:rsid w:val="00E5442F"/>
    <w:rsid w:val="00E55F39"/>
    <w:rsid w:val="00E63828"/>
    <w:rsid w:val="00E77397"/>
    <w:rsid w:val="00E80769"/>
    <w:rsid w:val="00E838D3"/>
    <w:rsid w:val="00E86EB3"/>
    <w:rsid w:val="00E94D00"/>
    <w:rsid w:val="00EA528C"/>
    <w:rsid w:val="00EC15BD"/>
    <w:rsid w:val="00EC2110"/>
    <w:rsid w:val="00EC4822"/>
    <w:rsid w:val="00EC65B3"/>
    <w:rsid w:val="00EE5D3B"/>
    <w:rsid w:val="00EF1210"/>
    <w:rsid w:val="00F00071"/>
    <w:rsid w:val="00F123DC"/>
    <w:rsid w:val="00F16EA5"/>
    <w:rsid w:val="00F4402B"/>
    <w:rsid w:val="00F72FEA"/>
    <w:rsid w:val="00F82A82"/>
    <w:rsid w:val="00F9582B"/>
    <w:rsid w:val="00FC005C"/>
    <w:rsid w:val="00FD624F"/>
    <w:rsid w:val="00FE6558"/>
    <w:rsid w:val="00FE70B7"/>
    <w:rsid w:val="00FF62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7DD5B5CC-D311-4F07-9E79-0052261D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3FD"/>
    <w:pPr>
      <w:bidi/>
    </w:pPr>
    <w:rPr>
      <w:rFonts w:ascii="Times New Roman" w:hAnsi="Times New Roman"/>
      <w:sz w:val="24"/>
      <w:szCs w:val="24"/>
    </w:rPr>
  </w:style>
  <w:style w:type="paragraph" w:styleId="Heading2">
    <w:name w:val="heading 2"/>
    <w:basedOn w:val="Normal"/>
    <w:next w:val="Normal"/>
    <w:link w:val="Heading2Char"/>
    <w:uiPriority w:val="99"/>
    <w:qFormat/>
    <w:rsid w:val="00C403FD"/>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uiPriority w:val="99"/>
    <w:qFormat/>
    <w:rsid w:val="00C403FD"/>
    <w:pPr>
      <w:keepNext/>
      <w:keepLines/>
      <w:numPr>
        <w:numId w:val="5"/>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403FD"/>
    <w:rPr>
      <w:rFonts w:ascii="Cambria" w:hAnsi="Cambria" w:cs="Times New Roman"/>
      <w:b/>
      <w:i/>
      <w:sz w:val="28"/>
    </w:rPr>
  </w:style>
  <w:style w:type="character" w:customStyle="1" w:styleId="Heading4Char">
    <w:name w:val="Heading 4 Char"/>
    <w:aliases w:val="GA Heading Char,COM Heading Char"/>
    <w:basedOn w:val="DefaultParagraphFont"/>
    <w:link w:val="Heading4"/>
    <w:uiPriority w:val="99"/>
    <w:locked/>
    <w:rsid w:val="00C403FD"/>
    <w:rPr>
      <w:rFonts w:ascii="Arial" w:hAnsi="Arial"/>
      <w:b/>
      <w:bCs/>
      <w:szCs w:val="24"/>
      <w:lang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rFonts w:cs="Times New Roman"/>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rFonts w:cs="Times New Roman"/>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C403FD"/>
    <w:pPr>
      <w:bidi/>
    </w:pPr>
    <w:rPr>
      <w:rFonts w:ascii="Times New Roman" w:hAnsi="Times New Roman"/>
      <w:sz w:val="24"/>
      <w:szCs w:val="24"/>
    </w:rPr>
  </w:style>
  <w:style w:type="table" w:styleId="TableGrid">
    <w:name w:val="Table Grid"/>
    <w:basedOn w:val="TableNormal"/>
    <w:uiPriority w:val="99"/>
    <w:rsid w:val="00C403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C403FD"/>
    <w:rPr>
      <w:rFonts w:cs="Times New Roman"/>
    </w:rPr>
  </w:style>
  <w:style w:type="paragraph" w:customStyle="1" w:styleId="ColorfulList-Accent11">
    <w:name w:val="Colorful List - Accent 11"/>
    <w:basedOn w:val="Normal"/>
    <w:uiPriority w:val="99"/>
    <w:rsid w:val="00C403FD"/>
    <w:pPr>
      <w:ind w:left="720"/>
    </w:pPr>
  </w:style>
  <w:style w:type="paragraph" w:customStyle="1" w:styleId="b">
    <w:name w:val="(b)"/>
    <w:basedOn w:val="Normal"/>
    <w:uiPriority w:val="99"/>
    <w:rsid w:val="00C403FD"/>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C403FD"/>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C403FD"/>
    <w:pPr>
      <w:ind w:firstLine="0"/>
    </w:pPr>
  </w:style>
  <w:style w:type="paragraph" w:customStyle="1" w:styleId="TIRETbul1cm">
    <w:name w:val="TIRET bul 1cm"/>
    <w:basedOn w:val="Normal"/>
    <w:uiPriority w:val="99"/>
    <w:rsid w:val="00C403FD"/>
    <w:pPr>
      <w:numPr>
        <w:numId w:val="2"/>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C403FD"/>
    <w:rPr>
      <w:rFonts w:cs="Times New Roman"/>
    </w:rPr>
  </w:style>
  <w:style w:type="character" w:customStyle="1" w:styleId="apple-converted-space">
    <w:name w:val="apple-converted-space"/>
    <w:basedOn w:val="DefaultParagraphFont"/>
    <w:uiPriority w:val="99"/>
    <w:rsid w:val="00C403FD"/>
    <w:rPr>
      <w:rFonts w:cs="Times New Roman"/>
    </w:rPr>
  </w:style>
  <w:style w:type="paragraph" w:customStyle="1" w:styleId="Sansinterligne1">
    <w:name w:val="Sans interligne1"/>
    <w:uiPriority w:val="99"/>
    <w:rsid w:val="00C403FD"/>
    <w:pPr>
      <w:bidi/>
    </w:pPr>
    <w:rPr>
      <w:rFonts w:ascii="Times New Roman" w:hAnsi="Times New Roman"/>
      <w:sz w:val="24"/>
      <w:szCs w:val="24"/>
    </w:rPr>
  </w:style>
  <w:style w:type="paragraph" w:customStyle="1" w:styleId="GAPara">
    <w:name w:val="GA Para"/>
    <w:uiPriority w:val="99"/>
    <w:rsid w:val="00C403FD"/>
    <w:pPr>
      <w:numPr>
        <w:numId w:val="3"/>
      </w:numPr>
      <w:bidi/>
      <w:spacing w:after="120"/>
      <w:ind w:left="567" w:hanging="567"/>
    </w:pPr>
    <w:rPr>
      <w:rFonts w:ascii="Arial" w:hAnsi="Arial" w:cs="Arial"/>
      <w:lang w:val="en-GB" w:eastAsia="en-US"/>
    </w:rPr>
  </w:style>
  <w:style w:type="paragraph" w:customStyle="1" w:styleId="GATitleResolution">
    <w:name w:val="GA Title Resolution"/>
    <w:basedOn w:val="Normal"/>
    <w:uiPriority w:val="99"/>
    <w:rsid w:val="00C403FD"/>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C403FD"/>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C403FD"/>
    <w:pPr>
      <w:numPr>
        <w:numId w:val="4"/>
      </w:numPr>
      <w:autoSpaceDE w:val="0"/>
      <w:autoSpaceDN w:val="0"/>
      <w:adjustRightInd w:val="0"/>
      <w:spacing w:after="120"/>
      <w:ind w:left="1134" w:hanging="567"/>
      <w:jc w:val="both"/>
    </w:pPr>
    <w:rPr>
      <w:rFonts w:ascii="Arial" w:hAnsi="Arial" w:cs="Arial"/>
      <w:sz w:val="22"/>
      <w:szCs w:val="22"/>
      <w:u w:val="single"/>
      <w:lang w:val="en-GB"/>
    </w:rPr>
  </w:style>
  <w:style w:type="character" w:styleId="Hyperlink">
    <w:name w:val="Hyperlink"/>
    <w:basedOn w:val="DefaultParagraphFont"/>
    <w:uiPriority w:val="99"/>
    <w:rsid w:val="00CB45BF"/>
    <w:rPr>
      <w:rFonts w:cs="Times New Roman"/>
      <w:color w:val="0000FF"/>
      <w:u w:val="single"/>
    </w:rPr>
  </w:style>
  <w:style w:type="paragraph" w:customStyle="1" w:styleId="5GAParaResolution">
    <w:name w:val="5GA Para Resolution"/>
    <w:basedOn w:val="Normal"/>
    <w:uiPriority w:val="99"/>
    <w:rsid w:val="00CB45BF"/>
    <w:pPr>
      <w:autoSpaceDE w:val="0"/>
      <w:autoSpaceDN w:val="0"/>
      <w:bidi w:val="0"/>
      <w:adjustRightInd w:val="0"/>
      <w:spacing w:after="120"/>
      <w:ind w:left="1134" w:hanging="567"/>
      <w:jc w:val="both"/>
    </w:pPr>
    <w:rPr>
      <w:rFonts w:ascii="Arial" w:hAnsi="Arial" w:cs="Arial"/>
      <w:sz w:val="22"/>
      <w:szCs w:val="22"/>
      <w:lang w:val="en-GB"/>
    </w:rPr>
  </w:style>
  <w:style w:type="paragraph" w:styleId="ListParagraph">
    <w:name w:val="List Paragraph"/>
    <w:basedOn w:val="Normal"/>
    <w:uiPriority w:val="99"/>
    <w:qFormat/>
    <w:rsid w:val="00CB45BF"/>
    <w:pPr>
      <w:bidi w:val="0"/>
      <w:ind w:left="720"/>
    </w:pPr>
  </w:style>
  <w:style w:type="paragraph" w:styleId="FootnoteText">
    <w:name w:val="footnote text"/>
    <w:basedOn w:val="Normal"/>
    <w:link w:val="FootnoteTextChar"/>
    <w:uiPriority w:val="99"/>
    <w:semiHidden/>
    <w:rsid w:val="00CB45BF"/>
    <w:pPr>
      <w:bidi w:val="0"/>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semiHidden/>
    <w:locked/>
    <w:rsid w:val="00326014"/>
    <w:rPr>
      <w:rFonts w:ascii="Times New Roman" w:hAnsi="Times New Roman" w:cs="Times New Roman"/>
      <w:sz w:val="20"/>
      <w:szCs w:val="20"/>
    </w:rPr>
  </w:style>
  <w:style w:type="character" w:styleId="FootnoteReference">
    <w:name w:val="footnote reference"/>
    <w:aliases w:val="Char Char"/>
    <w:basedOn w:val="DefaultParagraphFont"/>
    <w:uiPriority w:val="99"/>
    <w:semiHidden/>
    <w:rsid w:val="00CB45BF"/>
    <w:rPr>
      <w:rFonts w:cs="Times New Roman"/>
      <w:vertAlign w:val="superscript"/>
    </w:rPr>
  </w:style>
  <w:style w:type="character" w:customStyle="1" w:styleId="hps">
    <w:name w:val="hps"/>
    <w:uiPriority w:val="99"/>
    <w:rsid w:val="00CB45BF"/>
  </w:style>
  <w:style w:type="character" w:styleId="Strong">
    <w:name w:val="Strong"/>
    <w:basedOn w:val="DefaultParagraphFont"/>
    <w:uiPriority w:val="99"/>
    <w:qFormat/>
    <w:locked/>
    <w:rsid w:val="00CB45BF"/>
    <w:rPr>
      <w:rFonts w:cs="Times New Roman"/>
      <w:b/>
    </w:rPr>
  </w:style>
  <w:style w:type="paragraph" w:customStyle="1" w:styleId="5GAparabodytext">
    <w:name w:val="5GA para body text"/>
    <w:basedOn w:val="Marge"/>
    <w:autoRedefine/>
    <w:uiPriority w:val="99"/>
    <w:rsid w:val="004146FA"/>
    <w:pPr>
      <w:numPr>
        <w:numId w:val="7"/>
      </w:numPr>
      <w:spacing w:after="120"/>
      <w:ind w:left="567" w:hanging="567"/>
    </w:pPr>
    <w:rPr>
      <w:rFonts w:ascii="Times New Roman" w:hAnsi="Times New Roman"/>
      <w:szCs w:val="22"/>
      <w:lang w:val="en-GB" w:eastAsia="fr-FR" w:bidi="ar-QA"/>
    </w:rPr>
  </w:style>
  <w:style w:type="paragraph" w:customStyle="1" w:styleId="Default">
    <w:name w:val="Default"/>
    <w:uiPriority w:val="99"/>
    <w:rsid w:val="004146FA"/>
    <w:pPr>
      <w:autoSpaceDE w:val="0"/>
      <w:autoSpaceDN w:val="0"/>
      <w:adjustRightInd w:val="0"/>
    </w:pPr>
    <w:rPr>
      <w:rFonts w:ascii="Arial" w:hAnsi="Arial"/>
      <w:color w:val="000000"/>
      <w:sz w:val="24"/>
      <w:szCs w:val="24"/>
      <w:lang w:val="en-US"/>
    </w:rPr>
  </w:style>
  <w:style w:type="paragraph" w:customStyle="1" w:styleId="5GATitleResolution">
    <w:name w:val="5GA Title Resolution"/>
    <w:basedOn w:val="Normal"/>
    <w:uiPriority w:val="99"/>
    <w:rsid w:val="004146FA"/>
    <w:pPr>
      <w:keepNext/>
      <w:bidi w:val="0"/>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uiPriority w:val="99"/>
    <w:rsid w:val="004146FA"/>
    <w:pPr>
      <w:keepNext/>
      <w:bidi w:val="0"/>
      <w:spacing w:after="120"/>
      <w:ind w:left="567"/>
      <w:jc w:val="both"/>
    </w:pPr>
    <w:rPr>
      <w:rFonts w:ascii="Arial" w:hAnsi="Arial" w:cs="Arial"/>
      <w:sz w:val="22"/>
      <w:szCs w:val="22"/>
      <w:lang w:val="en-GB"/>
    </w:rPr>
  </w:style>
  <w:style w:type="character" w:customStyle="1" w:styleId="tw4winMark">
    <w:name w:val="tw4winMark"/>
    <w:uiPriority w:val="99"/>
    <w:rsid w:val="00E94D00"/>
    <w:rPr>
      <w:rFonts w:ascii="Courier New" w:hAnsi="Courier New"/>
      <w:vanish/>
      <w:color w:val="800080"/>
      <w:sz w:val="24"/>
      <w:vertAlign w:val="subscript"/>
    </w:rPr>
  </w:style>
  <w:style w:type="paragraph" w:customStyle="1" w:styleId="alina">
    <w:name w:val="alinéa"/>
    <w:basedOn w:val="Normal"/>
    <w:uiPriority w:val="99"/>
    <w:rsid w:val="00E94D00"/>
    <w:pPr>
      <w:bidi w:val="0"/>
      <w:spacing w:after="240"/>
      <w:ind w:left="567"/>
      <w:jc w:val="both"/>
    </w:pPr>
    <w:rPr>
      <w:rFonts w:ascii="Arial" w:hAnsi="Arial"/>
      <w:lang w:val="en-US"/>
    </w:rPr>
  </w:style>
  <w:style w:type="paragraph" w:customStyle="1" w:styleId="c">
    <w:name w:val="(c)"/>
    <w:basedOn w:val="Normal"/>
    <w:uiPriority w:val="99"/>
    <w:rsid w:val="00E94D00"/>
    <w:pPr>
      <w:tabs>
        <w:tab w:val="left" w:pos="1701"/>
      </w:tabs>
      <w:bidi w:val="0"/>
      <w:spacing w:after="240"/>
      <w:ind w:left="1701" w:hanging="567"/>
      <w:jc w:val="both"/>
    </w:pPr>
    <w:rPr>
      <w:rFonts w:ascii="Arial" w:hAnsi="Arial"/>
      <w:lang w:val="en-US"/>
    </w:rPr>
  </w:style>
  <w:style w:type="character" w:styleId="FollowedHyperlink">
    <w:name w:val="FollowedHyperlink"/>
    <w:basedOn w:val="DefaultParagraphFont"/>
    <w:uiPriority w:val="99"/>
    <w:semiHidden/>
    <w:rsid w:val="00E94D00"/>
    <w:rPr>
      <w:rFonts w:ascii="Times New Roman" w:hAnsi="Times New Roman" w:cs="Times New Roman"/>
      <w:color w:val="auto"/>
      <w:u w:val="single"/>
    </w:rPr>
  </w:style>
  <w:style w:type="character" w:customStyle="1" w:styleId="Titre2Car">
    <w:name w:val="Titre 2 Car"/>
    <w:basedOn w:val="DefaultParagraphFont"/>
    <w:link w:val="Titre21"/>
    <w:uiPriority w:val="99"/>
    <w:locked/>
    <w:rsid w:val="00E94D00"/>
    <w:rPr>
      <w:rFonts w:ascii="SimSun" w:eastAsia="SimSun" w:hAnsi="SimSun" w:cs="Times New Roman"/>
      <w:b/>
      <w:bCs/>
      <w:i/>
      <w:iCs/>
      <w:sz w:val="28"/>
      <w:szCs w:val="28"/>
      <w:lang w:bidi="ar-SA"/>
    </w:rPr>
  </w:style>
  <w:style w:type="character" w:customStyle="1" w:styleId="Titre4Car">
    <w:name w:val="Titre 4 Car"/>
    <w:basedOn w:val="DefaultParagraphFont"/>
    <w:uiPriority w:val="99"/>
    <w:locked/>
    <w:rsid w:val="00E94D00"/>
    <w:rPr>
      <w:rFonts w:ascii="Arial" w:eastAsia="SimSun" w:hAnsi="Arial" w:cs="Times New Roman"/>
      <w:b/>
      <w:bCs/>
      <w:sz w:val="24"/>
      <w:szCs w:val="24"/>
      <w:lang w:bidi="ar-SA"/>
    </w:rPr>
  </w:style>
  <w:style w:type="character" w:customStyle="1" w:styleId="NotedebasdepageCar">
    <w:name w:val="Note de bas de page Car"/>
    <w:basedOn w:val="DefaultParagraphFont"/>
    <w:link w:val="Notedebasdepage1"/>
    <w:uiPriority w:val="99"/>
    <w:semiHidden/>
    <w:locked/>
    <w:rsid w:val="00E94D00"/>
    <w:rPr>
      <w:rFonts w:ascii="SimSun" w:eastAsia="SimSun" w:hAnsi="SimSun" w:cs="Times New Roman"/>
      <w:lang w:bidi="ar-SA"/>
    </w:rPr>
  </w:style>
  <w:style w:type="character" w:customStyle="1" w:styleId="CommentaireCar">
    <w:name w:val="Commentaire Car"/>
    <w:basedOn w:val="DefaultParagraphFont"/>
    <w:link w:val="Commentaire1"/>
    <w:uiPriority w:val="99"/>
    <w:semiHidden/>
    <w:locked/>
    <w:rsid w:val="00E94D00"/>
    <w:rPr>
      <w:rFonts w:ascii="SimSun" w:eastAsia="SimSun" w:hAnsi="SimSun" w:cs="Times New Roman"/>
      <w:lang w:bidi="ar-SA"/>
    </w:rPr>
  </w:style>
  <w:style w:type="paragraph" w:styleId="CommentText">
    <w:name w:val="annotation text"/>
    <w:basedOn w:val="Normal"/>
    <w:link w:val="CommentTextChar"/>
    <w:uiPriority w:val="99"/>
    <w:semiHidden/>
    <w:rsid w:val="00E94D00"/>
    <w:pPr>
      <w:bidi w:val="0"/>
    </w:pPr>
    <w:rPr>
      <w:sz w:val="20"/>
      <w:szCs w:val="20"/>
    </w:rPr>
  </w:style>
  <w:style w:type="character" w:customStyle="1" w:styleId="CommentTextChar">
    <w:name w:val="Comment Text Char"/>
    <w:basedOn w:val="DefaultParagraphFont"/>
    <w:link w:val="CommentText"/>
    <w:uiPriority w:val="99"/>
    <w:semiHidden/>
    <w:locked/>
    <w:rsid w:val="00E94D00"/>
    <w:rPr>
      <w:rFonts w:eastAsia="SimSun" w:cs="Times New Roman"/>
      <w:lang w:val="fr-FR" w:eastAsia="fr-FR" w:bidi="ar-SA"/>
    </w:rPr>
  </w:style>
  <w:style w:type="character" w:customStyle="1" w:styleId="En-tteCar">
    <w:name w:val="En-tête Car"/>
    <w:basedOn w:val="DefaultParagraphFont"/>
    <w:link w:val="En-tte1"/>
    <w:uiPriority w:val="99"/>
    <w:locked/>
    <w:rsid w:val="00E94D00"/>
    <w:rPr>
      <w:rFonts w:ascii="Calibri" w:eastAsia="SimSun" w:hAnsi="Calibri" w:cs="Times New Roman"/>
      <w:lang w:val="en-GB" w:bidi="ar-SA"/>
    </w:rPr>
  </w:style>
  <w:style w:type="character" w:customStyle="1" w:styleId="PieddepageCar">
    <w:name w:val="Pied de page Car"/>
    <w:basedOn w:val="DefaultParagraphFont"/>
    <w:link w:val="Pieddepage1"/>
    <w:uiPriority w:val="99"/>
    <w:locked/>
    <w:rsid w:val="00E94D00"/>
    <w:rPr>
      <w:rFonts w:ascii="Calibri" w:eastAsia="SimSun" w:hAnsi="Calibri" w:cs="Times New Roman"/>
      <w:lang w:val="en-GB" w:bidi="ar-SA"/>
    </w:rPr>
  </w:style>
  <w:style w:type="character" w:customStyle="1" w:styleId="TextedebullesCar">
    <w:name w:val="Texte de bulles Car"/>
    <w:basedOn w:val="DefaultParagraphFont"/>
    <w:link w:val="Textedebulles1"/>
    <w:uiPriority w:val="99"/>
    <w:semiHidden/>
    <w:locked/>
    <w:rsid w:val="00E94D00"/>
    <w:rPr>
      <w:rFonts w:ascii="SimSun" w:eastAsia="SimSun" w:hAnsi="SimSun" w:cs="Times New Roman"/>
      <w:sz w:val="16"/>
      <w:szCs w:val="16"/>
      <w:lang w:val="en-GB" w:bidi="ar-SA"/>
    </w:rPr>
  </w:style>
  <w:style w:type="paragraph" w:customStyle="1" w:styleId="COMPara">
    <w:name w:val="COM Para"/>
    <w:uiPriority w:val="99"/>
    <w:rsid w:val="00E94D00"/>
    <w:pPr>
      <w:spacing w:after="120"/>
      <w:ind w:left="567" w:hanging="567"/>
    </w:pPr>
    <w:rPr>
      <w:rFonts w:ascii="Arial" w:hAnsi="Arial" w:cs="Arial"/>
      <w:lang w:val="en-GB"/>
    </w:rPr>
  </w:style>
  <w:style w:type="paragraph" w:customStyle="1" w:styleId="U">
    <w:name w:val="U"/>
    <w:aliases w:val="1"/>
    <w:basedOn w:val="Normal"/>
    <w:uiPriority w:val="99"/>
    <w:rsid w:val="00E94D00"/>
    <w:pPr>
      <w:widowControl w:val="0"/>
      <w:tabs>
        <w:tab w:val="left" w:pos="1701"/>
      </w:tabs>
      <w:autoSpaceDE w:val="0"/>
      <w:autoSpaceDN w:val="0"/>
      <w:bidi w:val="0"/>
      <w:adjustRightInd w:val="0"/>
      <w:spacing w:after="120"/>
      <w:ind w:left="1701" w:hanging="567"/>
    </w:pPr>
    <w:rPr>
      <w:rFonts w:ascii="Arial" w:hAnsi="Arial" w:cs="Arial"/>
      <w:sz w:val="22"/>
      <w:szCs w:val="22"/>
      <w:lang w:val="en-US"/>
    </w:rPr>
  </w:style>
  <w:style w:type="paragraph" w:customStyle="1" w:styleId="i">
    <w:name w:val="(i)"/>
    <w:basedOn w:val="Normal"/>
    <w:autoRedefine/>
    <w:uiPriority w:val="99"/>
    <w:rsid w:val="00E94D00"/>
    <w:pPr>
      <w:numPr>
        <w:numId w:val="8"/>
      </w:numPr>
      <w:tabs>
        <w:tab w:val="left" w:pos="1223"/>
      </w:tabs>
      <w:autoSpaceDE w:val="0"/>
      <w:autoSpaceDN w:val="0"/>
      <w:adjustRightInd w:val="0"/>
      <w:spacing w:before="120" w:after="120"/>
      <w:ind w:left="1223" w:right="284" w:hanging="567"/>
      <w:jc w:val="both"/>
    </w:pPr>
    <w:rPr>
      <w:rFonts w:ascii="Arial" w:hAnsi="Arial"/>
      <w:w w:val="90"/>
      <w:sz w:val="22"/>
      <w:szCs w:val="22"/>
      <w:lang w:val="en-US"/>
    </w:rPr>
  </w:style>
  <w:style w:type="paragraph" w:styleId="Revision">
    <w:name w:val="Revision"/>
    <w:uiPriority w:val="99"/>
    <w:semiHidden/>
    <w:rsid w:val="00E94D00"/>
    <w:rPr>
      <w:rFonts w:ascii="Times New Roman" w:hAnsi="Times New Roman"/>
      <w:sz w:val="24"/>
      <w:szCs w:val="24"/>
    </w:rPr>
  </w:style>
  <w:style w:type="paragraph" w:customStyle="1" w:styleId="COMParaDecision">
    <w:name w:val="COM Para Decision"/>
    <w:basedOn w:val="Normal"/>
    <w:uiPriority w:val="99"/>
    <w:rsid w:val="00E94D00"/>
    <w:pPr>
      <w:autoSpaceDE w:val="0"/>
      <w:autoSpaceDN w:val="0"/>
      <w:bidi w:val="0"/>
      <w:adjustRightInd w:val="0"/>
      <w:spacing w:after="120"/>
      <w:ind w:left="1134" w:hanging="567"/>
      <w:jc w:val="both"/>
    </w:pPr>
    <w:rPr>
      <w:rFonts w:ascii="Arial" w:hAnsi="Arial" w:cs="Arial"/>
      <w:sz w:val="22"/>
      <w:szCs w:val="22"/>
      <w:u w:val="single"/>
      <w:lang w:val="en-GB"/>
    </w:rPr>
  </w:style>
  <w:style w:type="paragraph" w:customStyle="1" w:styleId="Bullet1">
    <w:name w:val="Bullet_1"/>
    <w:basedOn w:val="Normal"/>
    <w:uiPriority w:val="99"/>
    <w:rsid w:val="00E94D00"/>
    <w:pPr>
      <w:bidi w:val="0"/>
      <w:snapToGrid w:val="0"/>
      <w:spacing w:before="240" w:after="240" w:line="360" w:lineRule="auto"/>
      <w:ind w:left="720" w:hanging="360"/>
      <w:jc w:val="both"/>
    </w:pPr>
    <w:rPr>
      <w:rFonts w:ascii="Arial" w:hAnsi="Arial"/>
      <w:sz w:val="28"/>
      <w:szCs w:val="28"/>
    </w:rPr>
  </w:style>
  <w:style w:type="paragraph" w:customStyle="1" w:styleId="Bullet2">
    <w:name w:val="Bullet_2"/>
    <w:basedOn w:val="Normal"/>
    <w:uiPriority w:val="99"/>
    <w:rsid w:val="00E94D00"/>
    <w:pPr>
      <w:bidi w:val="0"/>
      <w:snapToGrid w:val="0"/>
      <w:spacing w:before="240" w:after="240" w:line="360" w:lineRule="auto"/>
      <w:ind w:left="1440" w:hanging="360"/>
      <w:jc w:val="both"/>
    </w:pPr>
    <w:rPr>
      <w:rFonts w:ascii="Arial" w:hAnsi="Arial"/>
      <w:sz w:val="28"/>
      <w:szCs w:val="28"/>
    </w:rPr>
  </w:style>
  <w:style w:type="paragraph" w:customStyle="1" w:styleId="dates">
    <w:name w:val="dates"/>
    <w:basedOn w:val="Normal"/>
    <w:uiPriority w:val="99"/>
    <w:rsid w:val="00E94D00"/>
    <w:pPr>
      <w:widowControl w:val="0"/>
      <w:tabs>
        <w:tab w:val="left" w:pos="2268"/>
      </w:tabs>
      <w:autoSpaceDE w:val="0"/>
      <w:autoSpaceDN w:val="0"/>
      <w:bidi w:val="0"/>
      <w:adjustRightInd w:val="0"/>
      <w:spacing w:after="120"/>
      <w:ind w:left="2268" w:hanging="1134"/>
    </w:pPr>
    <w:rPr>
      <w:rFonts w:ascii="Arial" w:hAnsi="Arial" w:cs="Arial"/>
      <w:w w:val="90"/>
      <w:sz w:val="22"/>
      <w:szCs w:val="22"/>
      <w:lang w:val="en-US"/>
    </w:rPr>
  </w:style>
  <w:style w:type="character" w:styleId="CommentReference">
    <w:name w:val="annotation reference"/>
    <w:basedOn w:val="DefaultParagraphFont"/>
    <w:uiPriority w:val="99"/>
    <w:semiHidden/>
    <w:rsid w:val="00E94D00"/>
    <w:rPr>
      <w:rFonts w:ascii="Times New Roman" w:hAnsi="Times New Roman" w:cs="Times New Roman"/>
      <w:sz w:val="16"/>
      <w:szCs w:val="16"/>
    </w:rPr>
  </w:style>
  <w:style w:type="paragraph" w:customStyle="1" w:styleId="Titre21">
    <w:name w:val="Titre 21"/>
    <w:basedOn w:val="Normal"/>
    <w:link w:val="Titre2Car"/>
    <w:uiPriority w:val="99"/>
    <w:rsid w:val="00E94D00"/>
    <w:pPr>
      <w:bidi w:val="0"/>
    </w:pPr>
    <w:rPr>
      <w:rFonts w:ascii="SimSun" w:hAnsi="SimSun"/>
      <w:b/>
      <w:bCs/>
      <w:i/>
      <w:iCs/>
      <w:noProof/>
      <w:sz w:val="28"/>
      <w:szCs w:val="28"/>
    </w:rPr>
  </w:style>
  <w:style w:type="paragraph" w:customStyle="1" w:styleId="En-tte1">
    <w:name w:val="En-tête1"/>
    <w:basedOn w:val="Normal"/>
    <w:link w:val="En-tteCar"/>
    <w:uiPriority w:val="99"/>
    <w:rsid w:val="00E94D00"/>
    <w:pPr>
      <w:bidi w:val="0"/>
    </w:pPr>
    <w:rPr>
      <w:rFonts w:ascii="Calibri" w:hAnsi="Calibri"/>
      <w:sz w:val="20"/>
      <w:szCs w:val="20"/>
      <w:lang w:val="en-GB"/>
    </w:rPr>
  </w:style>
  <w:style w:type="paragraph" w:customStyle="1" w:styleId="Pieddepage1">
    <w:name w:val="Pied de page1"/>
    <w:basedOn w:val="Normal"/>
    <w:link w:val="PieddepageCar"/>
    <w:uiPriority w:val="99"/>
    <w:rsid w:val="00E94D00"/>
    <w:pPr>
      <w:bidi w:val="0"/>
    </w:pPr>
    <w:rPr>
      <w:rFonts w:ascii="Calibri" w:hAnsi="Calibri"/>
      <w:sz w:val="20"/>
      <w:szCs w:val="20"/>
      <w:lang w:val="en-GB"/>
    </w:rPr>
  </w:style>
  <w:style w:type="paragraph" w:customStyle="1" w:styleId="Textedebulles1">
    <w:name w:val="Texte de bulles1"/>
    <w:basedOn w:val="Normal"/>
    <w:link w:val="TextedebullesCar"/>
    <w:uiPriority w:val="99"/>
    <w:rsid w:val="00E94D00"/>
    <w:pPr>
      <w:bidi w:val="0"/>
    </w:pPr>
    <w:rPr>
      <w:rFonts w:ascii="SimSun" w:hAnsi="SimSun"/>
      <w:sz w:val="16"/>
      <w:szCs w:val="16"/>
      <w:lang w:val="en-GB"/>
    </w:rPr>
  </w:style>
  <w:style w:type="character" w:customStyle="1" w:styleId="iChar">
    <w:name w:val="(i) Char"/>
    <w:uiPriority w:val="99"/>
    <w:locked/>
    <w:rsid w:val="00E94D00"/>
    <w:rPr>
      <w:rFonts w:ascii="Arial" w:eastAsia="SimSun" w:hAnsi="Arial"/>
      <w:w w:val="90"/>
      <w:sz w:val="22"/>
      <w:lang w:val="en-US"/>
    </w:rPr>
  </w:style>
  <w:style w:type="character" w:customStyle="1" w:styleId="st1">
    <w:name w:val="st1"/>
    <w:uiPriority w:val="99"/>
    <w:rsid w:val="00E94D00"/>
  </w:style>
  <w:style w:type="paragraph" w:customStyle="1" w:styleId="Commentaire1">
    <w:name w:val="Commentaire1"/>
    <w:basedOn w:val="Normal"/>
    <w:link w:val="CommentaireCar"/>
    <w:uiPriority w:val="99"/>
    <w:rsid w:val="00E94D00"/>
    <w:pPr>
      <w:bidi w:val="0"/>
    </w:pPr>
    <w:rPr>
      <w:rFonts w:ascii="SimSun" w:hAnsi="SimSun"/>
      <w:noProof/>
      <w:sz w:val="20"/>
      <w:szCs w:val="20"/>
    </w:rPr>
  </w:style>
  <w:style w:type="paragraph" w:customStyle="1" w:styleId="Objetducommentaire1">
    <w:name w:val="Objet du commentaire1"/>
    <w:basedOn w:val="Normal"/>
    <w:uiPriority w:val="99"/>
    <w:rsid w:val="00E94D00"/>
    <w:pPr>
      <w:bidi w:val="0"/>
    </w:pPr>
  </w:style>
  <w:style w:type="character" w:customStyle="1" w:styleId="CommentSubjectChar2">
    <w:name w:val="Comment Subject Char2"/>
    <w:basedOn w:val="CommentaireCar"/>
    <w:link w:val="CommentSubject"/>
    <w:uiPriority w:val="99"/>
    <w:semiHidden/>
    <w:locked/>
    <w:rsid w:val="00E94D00"/>
    <w:rPr>
      <w:rFonts w:ascii="SimSun" w:eastAsia="SimSun" w:hAnsi="SimSun" w:cs="Times New Roman"/>
      <w:b/>
      <w:bCs/>
      <w:lang w:bidi="ar-SA"/>
    </w:rPr>
  </w:style>
  <w:style w:type="character" w:customStyle="1" w:styleId="CommentSubjectChar">
    <w:name w:val="Comment Subject Char"/>
    <w:basedOn w:val="CommentTextChar"/>
    <w:uiPriority w:val="99"/>
    <w:semiHidden/>
    <w:locked/>
    <w:rsid w:val="00E94D00"/>
    <w:rPr>
      <w:rFonts w:eastAsia="SimSun" w:cs="Times New Roman"/>
      <w:b/>
      <w:bCs/>
      <w:lang w:val="fr-FR" w:eastAsia="fr-FR" w:bidi="ar-SA"/>
    </w:rPr>
  </w:style>
  <w:style w:type="character" w:customStyle="1" w:styleId="Bullet1Char">
    <w:name w:val="Bullet_1 Char"/>
    <w:uiPriority w:val="99"/>
    <w:locked/>
    <w:rsid w:val="00E94D00"/>
    <w:rPr>
      <w:rFonts w:ascii="Arial" w:eastAsia="SimSun" w:hAnsi="Arial"/>
      <w:sz w:val="28"/>
      <w:lang w:val="fr-FR"/>
    </w:rPr>
  </w:style>
  <w:style w:type="character" w:customStyle="1" w:styleId="Bullet2Char">
    <w:name w:val="Bullet_2 Char"/>
    <w:uiPriority w:val="99"/>
    <w:locked/>
    <w:rsid w:val="00E94D00"/>
    <w:rPr>
      <w:rFonts w:ascii="Arial" w:eastAsia="SimSun" w:hAnsi="Arial"/>
      <w:sz w:val="28"/>
      <w:lang w:val="fr-FR"/>
    </w:rPr>
  </w:style>
  <w:style w:type="paragraph" w:customStyle="1" w:styleId="Notedebasdepage1">
    <w:name w:val="Note de bas de page1"/>
    <w:basedOn w:val="Normal"/>
    <w:link w:val="NotedebasdepageCar"/>
    <w:uiPriority w:val="99"/>
    <w:rsid w:val="00E94D00"/>
    <w:pPr>
      <w:bidi w:val="0"/>
    </w:pPr>
    <w:rPr>
      <w:rFonts w:ascii="SimSun" w:hAnsi="SimSun"/>
      <w:noProof/>
      <w:sz w:val="20"/>
      <w:szCs w:val="20"/>
    </w:rPr>
  </w:style>
  <w:style w:type="character" w:customStyle="1" w:styleId="tw4winError">
    <w:name w:val="tw4winError"/>
    <w:uiPriority w:val="99"/>
    <w:rsid w:val="00E94D00"/>
    <w:rPr>
      <w:rFonts w:ascii="Courier New" w:hAnsi="Courier New"/>
      <w:color w:val="00FF00"/>
      <w:sz w:val="40"/>
    </w:rPr>
  </w:style>
  <w:style w:type="character" w:customStyle="1" w:styleId="tw4winTerm">
    <w:name w:val="tw4winTerm"/>
    <w:uiPriority w:val="99"/>
    <w:rsid w:val="00E94D00"/>
    <w:rPr>
      <w:color w:val="0000FF"/>
    </w:rPr>
  </w:style>
  <w:style w:type="character" w:customStyle="1" w:styleId="tw4winPopup">
    <w:name w:val="tw4winPopup"/>
    <w:uiPriority w:val="99"/>
    <w:rsid w:val="00E94D00"/>
    <w:rPr>
      <w:rFonts w:ascii="Courier New" w:hAnsi="Courier New"/>
      <w:noProof/>
      <w:color w:val="008000"/>
    </w:rPr>
  </w:style>
  <w:style w:type="character" w:customStyle="1" w:styleId="tw4winJump">
    <w:name w:val="tw4winJump"/>
    <w:uiPriority w:val="99"/>
    <w:rsid w:val="00E94D00"/>
    <w:rPr>
      <w:rFonts w:ascii="Courier New" w:hAnsi="Courier New"/>
      <w:noProof/>
      <w:color w:val="008080"/>
    </w:rPr>
  </w:style>
  <w:style w:type="character" w:customStyle="1" w:styleId="tw4winExternal">
    <w:name w:val="tw4winExternal"/>
    <w:uiPriority w:val="99"/>
    <w:rsid w:val="00E94D00"/>
    <w:rPr>
      <w:rFonts w:ascii="Courier New" w:hAnsi="Courier New"/>
      <w:noProof/>
      <w:color w:val="808080"/>
    </w:rPr>
  </w:style>
  <w:style w:type="character" w:customStyle="1" w:styleId="tw4winInternal">
    <w:name w:val="tw4winInternal"/>
    <w:uiPriority w:val="99"/>
    <w:rsid w:val="00E94D00"/>
    <w:rPr>
      <w:rFonts w:ascii="Courier New" w:hAnsi="Courier New"/>
      <w:noProof/>
      <w:color w:val="FF0000"/>
    </w:rPr>
  </w:style>
  <w:style w:type="character" w:customStyle="1" w:styleId="DONOTTRANSLATE">
    <w:name w:val="DO_NOT_TRANSLATE"/>
    <w:uiPriority w:val="99"/>
    <w:rsid w:val="00E94D00"/>
    <w:rPr>
      <w:rFonts w:ascii="Courier New" w:hAnsi="Courier New"/>
      <w:noProof/>
      <w:color w:val="800000"/>
    </w:rPr>
  </w:style>
  <w:style w:type="character" w:customStyle="1" w:styleId="admitted">
    <w:name w:val="admitted"/>
    <w:basedOn w:val="DefaultParagraphFont"/>
    <w:uiPriority w:val="99"/>
    <w:rsid w:val="00E94D00"/>
    <w:rPr>
      <w:rFonts w:ascii="Times New Roman" w:hAnsi="Times New Roman" w:cs="Times New Roman"/>
    </w:rPr>
  </w:style>
  <w:style w:type="table" w:customStyle="1" w:styleId="TableauNormal1">
    <w:name w:val="Tableau Normal1"/>
    <w:uiPriority w:val="99"/>
    <w:semiHidden/>
    <w:rsid w:val="00E94D00"/>
    <w:rPr>
      <w:rFonts w:ascii="Times New Roman" w:hAnsi="Times New Roman"/>
      <w:sz w:val="20"/>
      <w:szCs w:val="20"/>
    </w:rPr>
    <w:tblPr>
      <w:tblCellMar>
        <w:top w:w="0" w:type="dxa"/>
        <w:left w:w="108" w:type="dxa"/>
        <w:bottom w:w="0" w:type="dxa"/>
        <w:right w:w="108" w:type="dxa"/>
      </w:tblCellMar>
    </w:tblPr>
  </w:style>
  <w:style w:type="table" w:customStyle="1" w:styleId="Grilledutableau1">
    <w:name w:val="Grille du tableau1"/>
    <w:uiPriority w:val="99"/>
    <w:rsid w:val="00E94D0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Normal11">
    <w:name w:val="Tableau Normal11"/>
    <w:uiPriority w:val="99"/>
    <w:semiHidden/>
    <w:rsid w:val="00E94D00"/>
    <w:rPr>
      <w:rFonts w:cs="Arial"/>
    </w:rPr>
    <w:tblPr>
      <w:tblCellMar>
        <w:top w:w="0" w:type="dxa"/>
        <w:left w:w="108" w:type="dxa"/>
        <w:bottom w:w="0" w:type="dxa"/>
        <w:right w:w="108" w:type="dxa"/>
      </w:tblCellMar>
    </w:tblPr>
  </w:style>
  <w:style w:type="paragraph" w:styleId="CommentSubject">
    <w:name w:val="annotation subject"/>
    <w:basedOn w:val="Commentaire1"/>
    <w:next w:val="Commentaire1"/>
    <w:link w:val="CommentSubjectChar2"/>
    <w:uiPriority w:val="99"/>
    <w:semiHidden/>
    <w:rsid w:val="00E94D00"/>
    <w:rPr>
      <w:b/>
      <w:bCs/>
    </w:rPr>
  </w:style>
  <w:style w:type="character" w:customStyle="1" w:styleId="CommentSubjectChar1">
    <w:name w:val="Comment Subject Char1"/>
    <w:basedOn w:val="CommentTextChar"/>
    <w:uiPriority w:val="99"/>
    <w:semiHidden/>
    <w:locked/>
    <w:rsid w:val="00E94D00"/>
    <w:rPr>
      <w:rFonts w:eastAsia="SimSun" w:cs="Times New Roman"/>
      <w:b/>
      <w:bCs/>
      <w:sz w:val="20"/>
      <w:szCs w:val="20"/>
      <w:lang w:val="fr-FR" w:eastAsia="fr-FR" w:bidi="ar-SA"/>
    </w:rPr>
  </w:style>
  <w:style w:type="character" w:customStyle="1" w:styleId="CharChar1">
    <w:name w:val="Char Char1"/>
    <w:uiPriority w:val="99"/>
    <w:semiHidden/>
    <w:locked/>
    <w:rsid w:val="00F4402B"/>
    <w:rPr>
      <w:rFonts w:ascii="Times New Roman" w:hAnsi="Times New Roman"/>
      <w:b/>
      <w:i/>
      <w:sz w:val="28"/>
    </w:rPr>
  </w:style>
  <w:style w:type="paragraph" w:customStyle="1" w:styleId="COMTitleDecision">
    <w:name w:val="COM Title Decision"/>
    <w:basedOn w:val="Normal"/>
    <w:uiPriority w:val="99"/>
    <w:rsid w:val="00F4402B"/>
    <w:pPr>
      <w:keepNext/>
      <w:bidi w:val="0"/>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uiPriority w:val="99"/>
    <w:rsid w:val="00F4402B"/>
    <w:pPr>
      <w:keepNext/>
      <w:bidi w:val="0"/>
      <w:spacing w:after="120"/>
      <w:ind w:left="567"/>
      <w:jc w:val="both"/>
    </w:pPr>
    <w:rPr>
      <w:rFonts w:ascii="Arial" w:hAnsi="Arial" w:cs="Arial"/>
      <w:sz w:val="22"/>
      <w:szCs w:val="22"/>
      <w:lang w:val="en-GB"/>
    </w:rPr>
  </w:style>
  <w:style w:type="paragraph" w:styleId="NormalWeb">
    <w:name w:val="Normal (Web)"/>
    <w:basedOn w:val="Normal"/>
    <w:uiPriority w:val="99"/>
    <w:semiHidden/>
    <w:rsid w:val="00F4402B"/>
    <w:pPr>
      <w:bidi w:val="0"/>
    </w:pPr>
  </w:style>
  <w:style w:type="paragraph" w:styleId="ListBullet">
    <w:name w:val="List Bullet"/>
    <w:basedOn w:val="Normal"/>
    <w:uiPriority w:val="99"/>
    <w:rsid w:val="00F4402B"/>
    <w:pPr>
      <w:bidi w:val="0"/>
      <w:spacing w:before="120" w:after="120" w:line="240" w:lineRule="exact"/>
    </w:pPr>
    <w:rPr>
      <w:rFonts w:ascii="Calibri" w:hAnsi="Calibri" w:cs="Arial"/>
      <w:sz w:val="22"/>
      <w:szCs w:val="22"/>
      <w:lang w:val="en-GB"/>
    </w:rPr>
  </w:style>
  <w:style w:type="paragraph" w:customStyle="1" w:styleId="DocMain">
    <w:name w:val="Doc_Main"/>
    <w:basedOn w:val="Normal"/>
    <w:uiPriority w:val="99"/>
    <w:rsid w:val="00F4402B"/>
    <w:pPr>
      <w:bidi w:val="0"/>
      <w:spacing w:before="240" w:after="240"/>
      <w:ind w:left="720" w:hanging="360"/>
      <w:jc w:val="both"/>
    </w:pPr>
    <w:rPr>
      <w:rFonts w:ascii="Arial" w:hAnsi="Arial" w:cs="Arial"/>
      <w:sz w:val="22"/>
      <w:szCs w:val="22"/>
    </w:rPr>
  </w:style>
  <w:style w:type="paragraph" w:customStyle="1" w:styleId="Paragraph">
    <w:name w:val="Paragraph"/>
    <w:basedOn w:val="Normal"/>
    <w:uiPriority w:val="99"/>
    <w:rsid w:val="00F4402B"/>
    <w:pPr>
      <w:bidi w:val="0"/>
      <w:spacing w:before="240"/>
      <w:ind w:left="567" w:hanging="567"/>
      <w:jc w:val="both"/>
    </w:pPr>
    <w:rPr>
      <w:rFonts w:ascii="Arial" w:hAnsi="Arial"/>
      <w:sz w:val="22"/>
      <w:szCs w:val="22"/>
    </w:rPr>
  </w:style>
  <w:style w:type="character" w:customStyle="1" w:styleId="ParagraphChar">
    <w:name w:val="Paragraph Char"/>
    <w:uiPriority w:val="99"/>
    <w:locked/>
    <w:rsid w:val="00F4402B"/>
    <w:rPr>
      <w:rFonts w:ascii="Arial" w:eastAsia="SimSun" w:hAnsi="Arial"/>
      <w:sz w:val="22"/>
      <w:lang w:val="fr-FR"/>
    </w:rPr>
  </w:style>
  <w:style w:type="paragraph" w:customStyle="1" w:styleId="Para">
    <w:name w:val="Para"/>
    <w:basedOn w:val="Normal"/>
    <w:uiPriority w:val="99"/>
    <w:rsid w:val="00F4402B"/>
    <w:pPr>
      <w:tabs>
        <w:tab w:val="num" w:pos="720"/>
      </w:tabs>
      <w:bidi w:val="0"/>
      <w:spacing w:after="120" w:line="240" w:lineRule="exact"/>
      <w:ind w:left="502" w:hanging="360"/>
      <w:jc w:val="both"/>
    </w:pPr>
    <w:rPr>
      <w:rFonts w:ascii="Arial" w:hAnsi="Arial"/>
      <w:sz w:val="22"/>
      <w:szCs w:val="22"/>
    </w:rPr>
  </w:style>
  <w:style w:type="character" w:customStyle="1" w:styleId="ParaChar">
    <w:name w:val="Para Char"/>
    <w:uiPriority w:val="99"/>
    <w:locked/>
    <w:rsid w:val="00F4402B"/>
    <w:rPr>
      <w:rFonts w:ascii="Arial" w:eastAsia="SimSun" w:hAnsi="Arial"/>
      <w:sz w:val="22"/>
      <w:lang w:val="fr-FR"/>
    </w:rPr>
  </w:style>
  <w:style w:type="paragraph" w:styleId="EndnoteText">
    <w:name w:val="endnote text"/>
    <w:basedOn w:val="Normal"/>
    <w:link w:val="EndnoteTextChar"/>
    <w:uiPriority w:val="99"/>
    <w:semiHidden/>
    <w:rsid w:val="00F4402B"/>
    <w:pPr>
      <w:bidi w:val="0"/>
    </w:pPr>
    <w:rPr>
      <w:sz w:val="20"/>
      <w:szCs w:val="20"/>
    </w:rPr>
  </w:style>
  <w:style w:type="character" w:customStyle="1" w:styleId="EndnoteTextChar">
    <w:name w:val="Endnote Text Char"/>
    <w:basedOn w:val="DefaultParagraphFont"/>
    <w:link w:val="EndnoteText"/>
    <w:uiPriority w:val="99"/>
    <w:semiHidden/>
    <w:locked/>
    <w:rsid w:val="00F4402B"/>
    <w:rPr>
      <w:rFonts w:ascii="Times New Roman" w:hAnsi="Times New Roman" w:cs="Times New Roman"/>
      <w:lang w:val="fr-FR"/>
    </w:rPr>
  </w:style>
  <w:style w:type="character" w:styleId="EndnoteReference">
    <w:name w:val="endnote reference"/>
    <w:basedOn w:val="DefaultParagraphFont"/>
    <w:uiPriority w:val="99"/>
    <w:semiHidden/>
    <w:rsid w:val="00F4402B"/>
    <w:rPr>
      <w:rFonts w:cs="Times New Roman"/>
      <w:vertAlign w:val="superscript"/>
    </w:rPr>
  </w:style>
  <w:style w:type="character" w:customStyle="1" w:styleId="DefaultChar">
    <w:name w:val="Default Char"/>
    <w:uiPriority w:val="99"/>
    <w:locked/>
    <w:rsid w:val="00F4402B"/>
    <w:rPr>
      <w:rFonts w:ascii="Arial" w:hAnsi="Arial"/>
      <w:color w:val="000000"/>
      <w:sz w:val="24"/>
      <w:lang w:val="fr-FR"/>
    </w:rPr>
  </w:style>
  <w:style w:type="character" w:customStyle="1" w:styleId="MargeChar">
    <w:name w:val="Marge Char"/>
    <w:basedOn w:val="DefaultParagraphFont"/>
    <w:uiPriority w:val="99"/>
    <w:locked/>
    <w:rsid w:val="00F4402B"/>
    <w:rPr>
      <w:rFonts w:ascii="Arial" w:hAnsi="Arial" w:cs="Times New Roman"/>
      <w:snapToGrid w:val="0"/>
      <w:sz w:val="24"/>
      <w:szCs w:val="24"/>
      <w:lang w:val="fr-FR"/>
    </w:rPr>
  </w:style>
  <w:style w:type="character" w:customStyle="1" w:styleId="preferred">
    <w:name w:val="preferred"/>
    <w:basedOn w:val="DefaultParagraphFont"/>
    <w:uiPriority w:val="99"/>
    <w:rsid w:val="00F4402B"/>
    <w:rPr>
      <w:rFonts w:cs="Times New Roman"/>
    </w:rPr>
  </w:style>
  <w:style w:type="numbering" w:customStyle="1" w:styleId="Style1">
    <w:name w:val="Style1"/>
    <w:rsid w:val="007A5EC9"/>
    <w:pPr>
      <w:numPr>
        <w:numId w:val="9"/>
      </w:numPr>
    </w:pPr>
  </w:style>
  <w:style w:type="numbering" w:customStyle="1" w:styleId="CurrentList1">
    <w:name w:val="Current List1"/>
    <w:rsid w:val="007A5EC9"/>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nesco.org/culture/ich/en/Decisions/8.COM/5.c.1" TargetMode="External"/><Relationship Id="rId21" Type="http://schemas.openxmlformats.org/officeDocument/2006/relationships/hyperlink" Target="http://www.unesco.org/culture/ich/en/Decisions/8.COM/12" TargetMode="External"/><Relationship Id="rId42" Type="http://schemas.openxmlformats.org/officeDocument/2006/relationships/hyperlink" Target="http://www.unesco.org/culture/ich/doc/src/ITH-12-7.COM-14-EN.doc" TargetMode="External"/><Relationship Id="rId47" Type="http://schemas.openxmlformats.org/officeDocument/2006/relationships/hyperlink" Target="http://www.unesco.org/culture/ich/en/Category2/" TargetMode="External"/><Relationship Id="rId63" Type="http://schemas.openxmlformats.org/officeDocument/2006/relationships/hyperlink" Target="http://unesdoc.unesco.org/images/0022/002268/226876f.pdf" TargetMode="External"/><Relationship Id="rId68" Type="http://schemas.openxmlformats.org/officeDocument/2006/relationships/hyperlink" Target="http://www.unesco.org/culture/ich/en/Decisions/8.COM/5.c.2" TargetMode="External"/><Relationship Id="rId84" Type="http://schemas.openxmlformats.org/officeDocument/2006/relationships/hyperlink" Target="http://www.unesco.org/culture/ich/en/Decisions/9.COM/13.a" TargetMode="External"/><Relationship Id="rId89" Type="http://schemas.openxmlformats.org/officeDocument/2006/relationships/hyperlink" Target="http://www.unesco.org/culture/ich/en/Decisions/9.COM/12" TargetMode="External"/><Relationship Id="rId16" Type="http://schemas.openxmlformats.org/officeDocument/2006/relationships/hyperlink" Target="http://www.unesco.org/culture/ich/doc/src/ITH-14-9.COM-13.b-EN.doc" TargetMode="External"/><Relationship Id="rId11" Type="http://schemas.openxmlformats.org/officeDocument/2006/relationships/hyperlink" Target="http://www.unesco.org/culture/ich/doc/src/ITH-14-9.COM-6-EN_.doc" TargetMode="External"/><Relationship Id="rId32" Type="http://schemas.openxmlformats.org/officeDocument/2006/relationships/hyperlink" Target="http://www.unesco.org/culture/ich/doc/src/ITH-14-9.COM-5.a-EN_.doc" TargetMode="External"/><Relationship Id="rId37" Type="http://schemas.openxmlformats.org/officeDocument/2006/relationships/hyperlink" Target="http://www.unesco.org/culture/ich/en/Decisions/9.COM/9.c.2" TargetMode="External"/><Relationship Id="rId53" Type="http://schemas.openxmlformats.org/officeDocument/2006/relationships/hyperlink" Target="http://unesdoc.unesco.org/images/0023/002351/235180e.pdf" TargetMode="External"/><Relationship Id="rId58" Type="http://schemas.openxmlformats.org/officeDocument/2006/relationships/hyperlink" Target="http://www.unesco.org/culture/ich/en/Resolutions/5.GA/7" TargetMode="External"/><Relationship Id="rId74" Type="http://schemas.openxmlformats.org/officeDocument/2006/relationships/hyperlink" Target="http://www.unesco.org/culture/ich/doc/src/ITH-14-9.COM-13.d-EN.doc" TargetMode="External"/><Relationship Id="rId79" Type="http://schemas.openxmlformats.org/officeDocument/2006/relationships/hyperlink" Target="http://www.unesco.org/culture/ich/doc/src/ITH-14-9.COM-13.h-EN.doc" TargetMode="External"/><Relationship Id="rId5" Type="http://schemas.openxmlformats.org/officeDocument/2006/relationships/webSettings" Target="webSettings.xml"/><Relationship Id="rId90" Type="http://schemas.openxmlformats.org/officeDocument/2006/relationships/hyperlink" Target="http://www.unesco.org/culture/ich/en/Decisions/10.COM/13" TargetMode="External"/><Relationship Id="rId95" Type="http://schemas.openxmlformats.org/officeDocument/2006/relationships/hyperlink" Target="http://www.unesco.org/culture/ich/en/Decisions/9.COM/11" TargetMode="External"/><Relationship Id="rId22" Type="http://schemas.openxmlformats.org/officeDocument/2006/relationships/hyperlink" Target="http://whc.unesco.org/document/137645" TargetMode="External"/><Relationship Id="rId27" Type="http://schemas.openxmlformats.org/officeDocument/2006/relationships/hyperlink" Target="http://www.unesco.org/culture/ich/en/Decisions/8.COM/5.c.1" TargetMode="External"/><Relationship Id="rId43" Type="http://schemas.openxmlformats.org/officeDocument/2006/relationships/hyperlink" Target="http://www.unesco.org/culture/ich/index.php?lg=en&amp;pg=00560&amp;key=117" TargetMode="External"/><Relationship Id="rId48" Type="http://schemas.openxmlformats.org/officeDocument/2006/relationships/hyperlink" Target="http://www.unesco.org/culture/ich/index.php?meeting_id=00436" TargetMode="External"/><Relationship Id="rId64" Type="http://schemas.openxmlformats.org/officeDocument/2006/relationships/hyperlink" Target="http://www.unesco.org/culture/ich/doc/src/ITH-13-8.COM-5.c-FR.doc" TargetMode="External"/><Relationship Id="rId69" Type="http://schemas.openxmlformats.org/officeDocument/2006/relationships/header" Target="header1.xml"/><Relationship Id="rId80" Type="http://schemas.openxmlformats.org/officeDocument/2006/relationships/hyperlink" Target="http://www.unesco.org/culture/ich/en/Decisions/9.COM/13.h" TargetMode="External"/><Relationship Id="rId85" Type="http://schemas.openxmlformats.org/officeDocument/2006/relationships/hyperlink" Target="http://www.unesco.org/culture/ich/en/Decisions/9.COM/13.e" TargetMode="External"/><Relationship Id="rId3" Type="http://schemas.openxmlformats.org/officeDocument/2006/relationships/styles" Target="styles.xml"/><Relationship Id="rId12" Type="http://schemas.openxmlformats.org/officeDocument/2006/relationships/hyperlink" Target="http://unesdoc.unesco.org/images/0022/002278/227860e.pdf" TargetMode="External"/><Relationship Id="rId17" Type="http://schemas.openxmlformats.org/officeDocument/2006/relationships/hyperlink" Target="http://www.unesco.org/culture/ich/en/Decisions/10.COM/14.a" TargetMode="External"/><Relationship Id="rId25" Type="http://schemas.openxmlformats.org/officeDocument/2006/relationships/hyperlink" Target="http://www.unesco.org/culture/ich/en/Decisions/8.COM/5.c.1" TargetMode="External"/><Relationship Id="rId33" Type="http://schemas.openxmlformats.org/officeDocument/2006/relationships/hyperlink" Target="http://www.unesco.org/culture/ich/doc/src/ITH-14-9.COM-5.b-EN.doc" TargetMode="External"/><Relationship Id="rId38" Type="http://schemas.openxmlformats.org/officeDocument/2006/relationships/hyperlink" Target="http://www.unesco.org/culture/ich/en/Decisions/8.COM/7.c" TargetMode="External"/><Relationship Id="rId46" Type="http://schemas.openxmlformats.org/officeDocument/2006/relationships/hyperlink" Target="http://www.unesco.org/culture/ich/doc/src/ITH-15-10.COM-6.a_EN.docx" TargetMode="External"/><Relationship Id="rId59" Type="http://schemas.openxmlformats.org/officeDocument/2006/relationships/hyperlink" Target="http://www.unesco.org/culture/ich/doc/src/ITH-14-9.COM_2.BUR-Decision-EN.doc" TargetMode="External"/><Relationship Id="rId67" Type="http://schemas.openxmlformats.org/officeDocument/2006/relationships/hyperlink" Target="http://www.unesco.org/culture/ich/doc/src/ITH-13-8.COM-5.c-EN.doc" TargetMode="External"/><Relationship Id="rId20" Type="http://schemas.openxmlformats.org/officeDocument/2006/relationships/hyperlink" Target="http://www.unesco.org/culture/ich/en/Decisions/10.COM/9" TargetMode="External"/><Relationship Id="rId41" Type="http://schemas.openxmlformats.org/officeDocument/2006/relationships/hyperlink" Target="http://www.unesco.org/culture/ich/en/Decisions/8.COM/7.c" TargetMode="External"/><Relationship Id="rId54" Type="http://schemas.openxmlformats.org/officeDocument/2006/relationships/hyperlink" Target="http://www.unesco.org/culture/ich/en/Resolutions/5.GA/6" TargetMode="External"/><Relationship Id="rId62" Type="http://schemas.openxmlformats.org/officeDocument/2006/relationships/hyperlink" Target="http://unesdoc.unesco.org/images/0022/002224/222446f.pdf" TargetMode="External"/><Relationship Id="rId70" Type="http://schemas.openxmlformats.org/officeDocument/2006/relationships/header" Target="header2.xml"/><Relationship Id="rId75" Type="http://schemas.openxmlformats.org/officeDocument/2006/relationships/hyperlink" Target="http://www.unesco.org/culture/ich/en/Resolutions/5.GA/5.1" TargetMode="External"/><Relationship Id="rId83" Type="http://schemas.openxmlformats.org/officeDocument/2006/relationships/hyperlink" Target="http://www.unesco.org/culture/ich/doc/src/ITH-14-5.GA-5.1-EN.doc" TargetMode="External"/><Relationship Id="rId88" Type="http://schemas.openxmlformats.org/officeDocument/2006/relationships/hyperlink" Target="http://www.unesco.org/culture/ich/en/Decisions/10.COM/9" TargetMode="External"/><Relationship Id="rId91" Type="http://schemas.openxmlformats.org/officeDocument/2006/relationships/hyperlink" Target="http://www.unesco.org/culture/ich/en/Decisions/8.COM/7.c" TargetMode="Externa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esco.org/culture/ich/index.php?meeting_id=00454" TargetMode="External"/><Relationship Id="rId23" Type="http://schemas.openxmlformats.org/officeDocument/2006/relationships/hyperlink" Target="http://www.unesco.org/culture/ich/doc/src/ITH-13-8.COM-INF.5.c-EN.doc" TargetMode="External"/><Relationship Id="rId28" Type="http://schemas.openxmlformats.org/officeDocument/2006/relationships/hyperlink" Target="http://www.unesco.org/culture/ich/doc/src/ITH-14-9.COM-7_Rev.-EN.doc" TargetMode="External"/><Relationship Id="rId36" Type="http://schemas.openxmlformats.org/officeDocument/2006/relationships/image" Target="media/image1.png"/><Relationship Id="rId49" Type="http://schemas.openxmlformats.org/officeDocument/2006/relationships/hyperlink" Target="http://www.unesco.org/culture/ich/index.php?meeting_id=00478" TargetMode="External"/><Relationship Id="rId57" Type="http://schemas.openxmlformats.org/officeDocument/2006/relationships/hyperlink" Target="http://www.unesco.org/culture/ich/en/Decisions/10.COM/16" TargetMode="External"/><Relationship Id="rId10" Type="http://schemas.openxmlformats.org/officeDocument/2006/relationships/hyperlink" Target="http://unesdoc.unesco.org/images/0022/002266/226695e.pdf" TargetMode="External"/><Relationship Id="rId31" Type="http://schemas.openxmlformats.org/officeDocument/2006/relationships/hyperlink" Target="http://www.unesco.org/culture/ich/en/Register" TargetMode="External"/><Relationship Id="rId44" Type="http://schemas.openxmlformats.org/officeDocument/2006/relationships/hyperlink" Target="http://www.unesco.org/culture/ich/en/Decisions/9.COM/10" TargetMode="External"/><Relationship Id="rId52" Type="http://schemas.openxmlformats.org/officeDocument/2006/relationships/hyperlink" Target="http://unesdoc.unesco.org/images/0023/002328/232890e.pdf" TargetMode="External"/><Relationship Id="rId60" Type="http://schemas.openxmlformats.org/officeDocument/2006/relationships/hyperlink" Target="http://unesdoc.unesco.org/images/0023/002305/230504e.pdf" TargetMode="External"/><Relationship Id="rId65" Type="http://schemas.openxmlformats.org/officeDocument/2006/relationships/hyperlink" Target="http://www.unesco.org/culture/ich/en/Decisions/8.COM/5.c.1" TargetMode="External"/><Relationship Id="rId73" Type="http://schemas.openxmlformats.org/officeDocument/2006/relationships/hyperlink" Target="http://www.unesco.org/culture/ich/en/Decisions/10.COM/14.a" TargetMode="External"/><Relationship Id="rId78" Type="http://schemas.openxmlformats.org/officeDocument/2006/relationships/hyperlink" Target="http://www.unesco.org/culture/ich/doc/src/ITH-15-10.COM-8_EN.docx" TargetMode="External"/><Relationship Id="rId81" Type="http://schemas.openxmlformats.org/officeDocument/2006/relationships/hyperlink" Target="http://www.unesco.org/culture/ich/doc/src/ITH-14-9.COM-13.h-EN.doc" TargetMode="External"/><Relationship Id="rId86" Type="http://schemas.openxmlformats.org/officeDocument/2006/relationships/header" Target="header4.xml"/><Relationship Id="rId94" Type="http://schemas.openxmlformats.org/officeDocument/2006/relationships/hyperlink" Target="http://www.unesco.org/culture/ich/en/Resolutions/5.GA/5.1"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esco.org/culture/ich/doc/src/ITH-15-10.COM-7.b_EN.docx" TargetMode="External"/><Relationship Id="rId13" Type="http://schemas.openxmlformats.org/officeDocument/2006/relationships/hyperlink" Target="http://www.unesco.org/culture/ich/en/Resolutions/5.GA/7" TargetMode="External"/><Relationship Id="rId18" Type="http://schemas.openxmlformats.org/officeDocument/2006/relationships/hyperlink" Target="http://www.unesco.org/culture/ich/index.php?meeting_id=00463" TargetMode="External"/><Relationship Id="rId39" Type="http://schemas.openxmlformats.org/officeDocument/2006/relationships/hyperlink" Target="http://www.unesco.org/culture/ich/doc/src/ITH-14-9.COM_2.BUR-Decision-EN.doc" TargetMode="External"/><Relationship Id="rId34" Type="http://schemas.openxmlformats.org/officeDocument/2006/relationships/hyperlink" Target="http://www.unesco.org/culture/ich/doc/src/ITH-15-10.COM-6.a_EN.docx" TargetMode="External"/><Relationship Id="rId50" Type="http://schemas.openxmlformats.org/officeDocument/2006/relationships/hyperlink" Target="http://www.unesco.org/ulis/cgi-bin/ulis.pl?database=gctd&amp;req=2&amp;by=2&amp;ord=1&amp;sc1=1&amp;pn=1&amp;look=two_col&amp;sc2=1&amp;dc=37+c/resolutions" TargetMode="External"/><Relationship Id="rId55" Type="http://schemas.openxmlformats.org/officeDocument/2006/relationships/hyperlink" Target="http://www.unesco.org/culture/ich/en/Decisions/10.COM/16" TargetMode="External"/><Relationship Id="rId76" Type="http://schemas.openxmlformats.org/officeDocument/2006/relationships/hyperlink" Target="http://www.unesco.org/culture/ich/doc/src/ITH-13-8.COM-5.c-EN.doc" TargetMode="External"/><Relationship Id="rId97"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eader" Target="header3.xml"/><Relationship Id="rId92" Type="http://schemas.openxmlformats.org/officeDocument/2006/relationships/hyperlink" Target="http://www.unesco.org/culture/ich/en/Decisions/9.COM/13.g" TargetMode="External"/><Relationship Id="rId2" Type="http://schemas.openxmlformats.org/officeDocument/2006/relationships/numbering" Target="numbering.xml"/><Relationship Id="rId29" Type="http://schemas.openxmlformats.org/officeDocument/2006/relationships/hyperlink" Target="http://www.unesco.org/culture/ich/en/Decisions/9.COM/7" TargetMode="External"/><Relationship Id="rId24" Type="http://schemas.openxmlformats.org/officeDocument/2006/relationships/hyperlink" Target="http://www.unesco.org/culture/ich/en/Decisions/8.COM/5.c.1" TargetMode="External"/><Relationship Id="rId40" Type="http://schemas.openxmlformats.org/officeDocument/2006/relationships/hyperlink" Target="http://www.unesco.org/culture/ich/doc/src/ICH-04-2017-aide-m%C3%A9moire-EN.doc" TargetMode="External"/><Relationship Id="rId45" Type="http://schemas.openxmlformats.org/officeDocument/2006/relationships/hyperlink" Target="http://www.unesco.org/culture/ich/doc/src/ITH-14-9.COM-5.a-EN_.doc" TargetMode="External"/><Relationship Id="rId66" Type="http://schemas.openxmlformats.org/officeDocument/2006/relationships/hyperlink" Target="http://unesdoc.unesco.org/images/0022/002232/223256e.pdf" TargetMode="External"/><Relationship Id="rId87" Type="http://schemas.openxmlformats.org/officeDocument/2006/relationships/hyperlink" Target="http://www.unesco.org/culture/ich/en/Decisions/9.COM/7" TargetMode="External"/><Relationship Id="rId61" Type="http://schemas.openxmlformats.org/officeDocument/2006/relationships/hyperlink" Target="http://unesdoc.unesco.org/images/0022/002230/223095e.pdf" TargetMode="External"/><Relationship Id="rId82" Type="http://schemas.openxmlformats.org/officeDocument/2006/relationships/hyperlink" Target="http://www.unesco.org/culture/ich/en/Decisions/9.COM/13.h" TargetMode="External"/><Relationship Id="rId19" Type="http://schemas.openxmlformats.org/officeDocument/2006/relationships/hyperlink" Target="http://www.unesco.org/culture/ich/en/Decisions/10.COM/15.a" TargetMode="External"/><Relationship Id="rId14" Type="http://schemas.openxmlformats.org/officeDocument/2006/relationships/hyperlink" Target="http://www.unesco.org/culture/ich/doc/src/ITH-14-9.COM_2.BUR-Decision-EN.doc" TargetMode="External"/><Relationship Id="rId30" Type="http://schemas.openxmlformats.org/officeDocument/2006/relationships/hyperlink" Target="http://www.unesco.org/culture/ich/en/Decisions/8.COM/5.c.1" TargetMode="External"/><Relationship Id="rId35" Type="http://schemas.openxmlformats.org/officeDocument/2006/relationships/hyperlink" Target="http://www.unesco.org/culture/ich/doc/src/ITH-15-10.COM-6.b_EN.docx" TargetMode="External"/><Relationship Id="rId56" Type="http://schemas.openxmlformats.org/officeDocument/2006/relationships/hyperlink" Target="http://www.unesco.org/culture/ich/en/Resolutions/3.GA/7" TargetMode="External"/><Relationship Id="rId77" Type="http://schemas.openxmlformats.org/officeDocument/2006/relationships/hyperlink" Target="http://www.unesco.org/culture/ich/en/Decisions/8.COM/7.c" TargetMode="External"/><Relationship Id="rId8" Type="http://schemas.openxmlformats.org/officeDocument/2006/relationships/hyperlink" Target="http://www.unesco.org/culture/ich/doc/src/ITH-14-9.COM-6-EN_.doc" TargetMode="External"/><Relationship Id="rId51" Type="http://schemas.openxmlformats.org/officeDocument/2006/relationships/hyperlink" Target="http://consultations.worldbank.org/Data/hub/files/consultation-template/review-and-update-world-bank-safeguard-policies/en/materials/clean_second_draft_es_framework_final_draft_for_consultation_july_1_2015.pdf" TargetMode="External"/><Relationship Id="rId72" Type="http://schemas.openxmlformats.org/officeDocument/2006/relationships/hyperlink" Target="http://www.unesco.org/culture/ich/en/Decisions/9.COM/13.a" TargetMode="External"/><Relationship Id="rId93" Type="http://schemas.openxmlformats.org/officeDocument/2006/relationships/hyperlink" Target="http://www.unesco.org/culture/ich/en/Decisions/8.COM/11" TargetMode="External"/><Relationship Id="rId98"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8918-AFBB-4E0D-865F-418752FC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FC3FF8D0</Template>
  <TotalTime>3</TotalTime>
  <Pages>34</Pages>
  <Words>15425</Words>
  <Characters>90668</Characters>
  <Application>Microsoft Office Word</Application>
  <DocSecurity>0</DocSecurity>
  <Lines>755</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Chief ITH_______________</vt:lpstr>
      <vt:lpstr>Chief ITH_______________</vt:lpstr>
    </vt:vector>
  </TitlesOfParts>
  <Company>UNESCO</Company>
  <LinksUpToDate>false</LinksUpToDate>
  <CharactersWithSpaces>105882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ITH_______________</dc:title>
  <dc:subject/>
  <dc:creator>CLT/CEH/ITH-J.Poivre</dc:creator>
  <cp:keywords/>
  <dc:description/>
  <cp:lastModifiedBy>Delsol, Christine</cp:lastModifiedBy>
  <cp:revision>3</cp:revision>
  <cp:lastPrinted>2014-03-06T13:11:00Z</cp:lastPrinted>
  <dcterms:created xsi:type="dcterms:W3CDTF">2016-04-28T10:43:00Z</dcterms:created>
  <dcterms:modified xsi:type="dcterms:W3CDTF">2016-04-28T10:46:00Z</dcterms:modified>
</cp:coreProperties>
</file>