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rsidR="00D95C4C" w:rsidRPr="00FD624F" w:rsidRDefault="00763A0D" w:rsidP="00D95C4C">
      <w:pPr>
        <w:spacing w:before="840"/>
        <w:jc w:val="center"/>
        <w:rPr>
          <w:rFonts w:ascii="Arial" w:hAnsi="Arial" w:cs="Arial"/>
          <w:b/>
          <w:sz w:val="22"/>
          <w:szCs w:val="22"/>
          <w:lang w:val="en-GB"/>
        </w:rPr>
      </w:pPr>
      <w:r>
        <w:rPr>
          <w:rFonts w:ascii="Arial" w:hAnsi="Arial" w:cs="Arial"/>
          <w:b/>
          <w:sz w:val="22"/>
          <w:szCs w:val="22"/>
          <w:lang w:val="en-GB"/>
        </w:rPr>
        <w:t>Six</w:t>
      </w:r>
      <w:r w:rsidR="000765F7">
        <w:rPr>
          <w:rFonts w:ascii="Arial" w:hAnsi="Arial" w:cs="Arial"/>
          <w:b/>
          <w:sz w:val="22"/>
          <w:szCs w:val="22"/>
          <w:lang w:val="en-GB"/>
        </w:rPr>
        <w:t>th</w:t>
      </w:r>
      <w:r w:rsidR="00D95C4C" w:rsidRPr="00FD624F">
        <w:rPr>
          <w:rFonts w:ascii="Arial" w:hAnsi="Arial" w:cs="Arial"/>
          <w:b/>
          <w:sz w:val="22"/>
          <w:szCs w:val="22"/>
          <w:lang w:val="en-GB"/>
        </w:rPr>
        <w:t xml:space="preserve"> session</w:t>
      </w:r>
    </w:p>
    <w:p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oom II</w:t>
      </w:r>
    </w:p>
    <w:p w:rsidR="00655736" w:rsidRPr="00414643" w:rsidRDefault="00852550" w:rsidP="00D95C4C">
      <w:pPr>
        <w:jc w:val="center"/>
        <w:rPr>
          <w:rFonts w:ascii="Arial" w:hAnsi="Arial" w:cs="Arial"/>
          <w:b/>
          <w:sz w:val="22"/>
          <w:szCs w:val="22"/>
          <w:lang w:val="en-GB"/>
        </w:rPr>
      </w:pPr>
      <w:r>
        <w:rPr>
          <w:rFonts w:ascii="Arial" w:hAnsi="Arial" w:cs="Arial"/>
          <w:b/>
          <w:sz w:val="22"/>
          <w:szCs w:val="22"/>
          <w:lang w:val="en-GB"/>
        </w:rPr>
        <w:t>30 May to 1</w:t>
      </w:r>
      <w:r w:rsidR="00D95C4C">
        <w:rPr>
          <w:rFonts w:ascii="Arial" w:hAnsi="Arial" w:cs="Arial"/>
          <w:b/>
          <w:sz w:val="22"/>
          <w:szCs w:val="22"/>
          <w:lang w:val="en-GB"/>
        </w:rPr>
        <w:t xml:space="preserve"> J</w:t>
      </w:r>
      <w:r w:rsidR="00763A0D">
        <w:rPr>
          <w:rFonts w:ascii="Arial" w:hAnsi="Arial" w:cs="Arial"/>
          <w:b/>
          <w:sz w:val="22"/>
          <w:szCs w:val="22"/>
          <w:lang w:val="en-GB"/>
        </w:rPr>
        <w:t>une 2016</w:t>
      </w:r>
    </w:p>
    <w:p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F26618">
        <w:rPr>
          <w:rFonts w:ascii="Arial" w:hAnsi="Arial" w:cs="Arial"/>
          <w:b/>
          <w:sz w:val="22"/>
          <w:szCs w:val="22"/>
          <w:u w:val="single"/>
          <w:lang w:val="en-GB"/>
        </w:rPr>
        <w:t>4</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rsidR="00655736" w:rsidRPr="00414643" w:rsidRDefault="00F26618" w:rsidP="00655736">
      <w:pPr>
        <w:pStyle w:val="Sansinterligne2"/>
        <w:spacing w:after="1200"/>
        <w:jc w:val="center"/>
        <w:rPr>
          <w:rFonts w:ascii="Arial" w:hAnsi="Arial" w:cs="Arial"/>
          <w:b/>
          <w:sz w:val="22"/>
          <w:szCs w:val="22"/>
          <w:lang w:val="en-GB"/>
        </w:rPr>
      </w:pPr>
      <w:r w:rsidRPr="00F26618">
        <w:rPr>
          <w:rFonts w:ascii="Arial" w:hAnsi="Arial" w:cs="Arial"/>
          <w:b/>
          <w:sz w:val="22"/>
          <w:szCs w:val="22"/>
          <w:lang w:val="en-GB"/>
        </w:rPr>
        <w:t>Distribution of seats in the Committee per electoral group</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2"/>
      </w:tblGrid>
      <w:tr w:rsidR="00655736" w:rsidRPr="00F26618" w:rsidTr="00852550">
        <w:trPr>
          <w:jc w:val="center"/>
        </w:trPr>
        <w:tc>
          <w:tcPr>
            <w:tcW w:w="6982" w:type="dxa"/>
            <w:vAlign w:val="center"/>
          </w:tcPr>
          <w:p w:rsidR="0057439C"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rsidR="00523789" w:rsidRDefault="00523789" w:rsidP="00523789">
            <w:pPr>
              <w:pStyle w:val="Sansinterligne1"/>
              <w:spacing w:after="120"/>
              <w:jc w:val="both"/>
              <w:rPr>
                <w:rFonts w:ascii="Arial" w:hAnsi="Arial" w:cs="Arial"/>
                <w:sz w:val="22"/>
                <w:szCs w:val="22"/>
                <w:lang w:val="en-GB"/>
              </w:rPr>
            </w:pPr>
            <w:r w:rsidRPr="00A14DD5">
              <w:rPr>
                <w:rFonts w:ascii="Arial" w:hAnsi="Arial" w:cs="Arial"/>
                <w:sz w:val="22"/>
                <w:szCs w:val="22"/>
                <w:lang w:val="en-GB"/>
              </w:rPr>
              <w:t>Rule 13.2 (ii) of the Rules of Procedure of the General Assembly of the S</w:t>
            </w:r>
            <w:r w:rsidR="00852550">
              <w:rPr>
                <w:rFonts w:ascii="Arial" w:hAnsi="Arial" w:cs="Arial"/>
                <w:sz w:val="22"/>
                <w:szCs w:val="22"/>
                <w:lang w:val="en-GB"/>
              </w:rPr>
              <w:t>tates Parties to the Convention states that</w:t>
            </w:r>
            <w:r w:rsidRPr="00A14DD5">
              <w:rPr>
                <w:rFonts w:ascii="Arial" w:hAnsi="Arial" w:cs="Arial"/>
                <w:sz w:val="22"/>
                <w:szCs w:val="22"/>
                <w:lang w:val="en-GB"/>
              </w:rPr>
              <w:t xml:space="preserve"> the 24 seats on the Committee shall be distributed among electoral groups in proportion to the number of States Parties from each electoral group, provided that, after such distribution, at least three seats wou</w:t>
            </w:r>
            <w:r>
              <w:rPr>
                <w:rFonts w:ascii="Arial" w:hAnsi="Arial" w:cs="Arial"/>
                <w:sz w:val="22"/>
                <w:szCs w:val="22"/>
                <w:lang w:val="en-GB"/>
              </w:rPr>
              <w:t>ld be attributed to each group.</w:t>
            </w:r>
            <w:r w:rsidR="00852550">
              <w:rPr>
                <w:rFonts w:ascii="Arial" w:hAnsi="Arial" w:cs="Arial"/>
                <w:sz w:val="22"/>
                <w:szCs w:val="22"/>
                <w:lang w:val="en-GB"/>
              </w:rPr>
              <w:t xml:space="preserve"> Furthermore, b</w:t>
            </w:r>
            <w:r w:rsidR="00852550" w:rsidRPr="00852550">
              <w:rPr>
                <w:rFonts w:ascii="Arial" w:hAnsi="Arial" w:cs="Arial"/>
                <w:sz w:val="22"/>
                <w:szCs w:val="22"/>
                <w:lang w:val="en-GB"/>
              </w:rPr>
              <w:t>y its Resolution 3.GA</w:t>
            </w:r>
            <w:r w:rsidR="00804CCA">
              <w:rPr>
                <w:rFonts w:ascii="Arial" w:hAnsi="Arial" w:cs="Arial"/>
                <w:sz w:val="22"/>
                <w:szCs w:val="22"/>
                <w:lang w:val="en-GB"/>
              </w:rPr>
              <w:t> </w:t>
            </w:r>
            <w:r w:rsidR="00852550" w:rsidRPr="00852550">
              <w:rPr>
                <w:rFonts w:ascii="Arial" w:hAnsi="Arial" w:cs="Arial"/>
                <w:sz w:val="22"/>
                <w:szCs w:val="22"/>
                <w:lang w:val="en-GB"/>
              </w:rPr>
              <w:t>12</w:t>
            </w:r>
            <w:r w:rsidR="00804CCA">
              <w:rPr>
                <w:rFonts w:ascii="Arial" w:hAnsi="Arial" w:cs="Arial"/>
                <w:sz w:val="22"/>
                <w:szCs w:val="22"/>
                <w:lang w:val="en-GB"/>
              </w:rPr>
              <w:t>,</w:t>
            </w:r>
            <w:r w:rsidR="00852550" w:rsidRPr="00852550">
              <w:rPr>
                <w:rFonts w:ascii="Arial" w:hAnsi="Arial" w:cs="Arial"/>
                <w:sz w:val="22"/>
                <w:szCs w:val="22"/>
                <w:lang w:val="en-GB"/>
              </w:rPr>
              <w:t xml:space="preserve"> the General Assembly decided that Rule 13.2 </w:t>
            </w:r>
            <w:r w:rsidR="00852550">
              <w:rPr>
                <w:rFonts w:ascii="Arial" w:hAnsi="Arial" w:cs="Arial"/>
                <w:sz w:val="22"/>
                <w:szCs w:val="22"/>
                <w:lang w:val="en-GB"/>
              </w:rPr>
              <w:t>s</w:t>
            </w:r>
            <w:r w:rsidR="00852550" w:rsidRPr="00852550">
              <w:rPr>
                <w:rFonts w:ascii="Arial" w:hAnsi="Arial" w:cs="Arial"/>
                <w:sz w:val="22"/>
                <w:szCs w:val="22"/>
                <w:lang w:val="en-GB"/>
              </w:rPr>
              <w:t>hall be rigorously applied to future elections, strictly on the basis of mathematical calculations.</w:t>
            </w:r>
          </w:p>
          <w:p w:rsidR="00655736" w:rsidRPr="00414643" w:rsidRDefault="0057439C" w:rsidP="005B7A35">
            <w:pPr>
              <w:pStyle w:val="Sansinterligne2"/>
              <w:spacing w:after="120"/>
              <w:jc w:val="both"/>
              <w:rPr>
                <w:rFonts w:ascii="Arial" w:hAnsi="Arial" w:cs="Arial"/>
                <w:b/>
                <w:sz w:val="22"/>
                <w:szCs w:val="22"/>
                <w:lang w:val="en-GB"/>
              </w:rPr>
            </w:pPr>
            <w:r w:rsidRPr="00414643">
              <w:rPr>
                <w:rFonts w:ascii="Arial" w:hAnsi="Arial" w:cs="Arial"/>
                <w:b/>
                <w:sz w:val="22"/>
                <w:szCs w:val="22"/>
                <w:lang w:val="en-GB"/>
              </w:rPr>
              <w:t>Decision r</w:t>
            </w:r>
            <w:bookmarkStart w:id="0" w:name="_GoBack"/>
            <w:bookmarkEnd w:id="0"/>
            <w:r w:rsidRPr="00414643">
              <w:rPr>
                <w:rFonts w:ascii="Arial" w:hAnsi="Arial" w:cs="Arial"/>
                <w:b/>
                <w:sz w:val="22"/>
                <w:szCs w:val="22"/>
                <w:lang w:val="en-GB"/>
              </w:rPr>
              <w:t xml:space="preserve">equired: </w:t>
            </w:r>
            <w:r w:rsidRPr="00414643">
              <w:rPr>
                <w:rFonts w:ascii="Arial" w:hAnsi="Arial" w:cs="Arial"/>
                <w:bCs/>
                <w:sz w:val="22"/>
                <w:szCs w:val="22"/>
                <w:lang w:val="en-GB"/>
              </w:rPr>
              <w:t xml:space="preserve">paragraph </w:t>
            </w:r>
            <w:r w:rsidR="00852550">
              <w:rPr>
                <w:rFonts w:ascii="Arial" w:hAnsi="Arial" w:cs="Arial"/>
                <w:bCs/>
                <w:sz w:val="22"/>
                <w:szCs w:val="22"/>
                <w:lang w:val="en-GB"/>
              </w:rPr>
              <w:t>5</w:t>
            </w:r>
          </w:p>
        </w:tc>
      </w:tr>
    </w:tbl>
    <w:p w:rsidR="008B713F" w:rsidRPr="003C2913" w:rsidRDefault="008B713F" w:rsidP="00C21573">
      <w:pPr>
        <w:pStyle w:val="GAPara"/>
        <w:pageBreakBefore/>
        <w:jc w:val="both"/>
      </w:pPr>
      <w:r w:rsidRPr="003C2913">
        <w:lastRenderedPageBreak/>
        <w:t>In accordance with Rule 13.2 (ii) of the Rules of Procedure of the General Assembly of the States Parties, the 24 seats on the Committee shall be distributed among electoral groups in proportion to the number of States Parties from each electoral group, provided that, after such distribution, at least three seats would be attributed to each group.</w:t>
      </w:r>
    </w:p>
    <w:p w:rsidR="008B713F" w:rsidRPr="003C2913" w:rsidRDefault="008B713F" w:rsidP="008B713F">
      <w:pPr>
        <w:pStyle w:val="GAPara"/>
        <w:spacing w:after="240"/>
        <w:jc w:val="both"/>
      </w:pPr>
      <w:r w:rsidRPr="003C2913">
        <w:t xml:space="preserve">As at </w:t>
      </w:r>
      <w:r w:rsidR="00852550" w:rsidRPr="003C2913">
        <w:t>1 </w:t>
      </w:r>
      <w:r w:rsidRPr="003C2913">
        <w:t>March 2016, the following 166 States have deposited their respective instruments of ratification, acceptance or approval and</w:t>
      </w:r>
      <w:r w:rsidR="00FD39C7">
        <w:t>,</w:t>
      </w:r>
      <w:r w:rsidRPr="003C2913">
        <w:t xml:space="preserve"> therefore</w:t>
      </w:r>
      <w:r w:rsidR="00FD39C7">
        <w:t>,</w:t>
      </w:r>
      <w:r w:rsidRPr="003C2913">
        <w:t xml:space="preserve"> </w:t>
      </w:r>
      <w:r w:rsidR="00852550" w:rsidRPr="003C2913">
        <w:t xml:space="preserve">will be </w:t>
      </w:r>
      <w:r w:rsidRPr="003C2913">
        <w:t>States Parties to the Convention at the date of the election of members of the Committee on 1</w:t>
      </w:r>
      <w:r w:rsidR="00852550" w:rsidRPr="003C2913">
        <w:t> </w:t>
      </w:r>
      <w:r w:rsidRPr="003C2913">
        <w:t>June 2016.</w:t>
      </w:r>
    </w:p>
    <w:tbl>
      <w:tblPr>
        <w:tblW w:w="465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61"/>
        <w:gridCol w:w="7168"/>
      </w:tblGrid>
      <w:tr w:rsidR="008B713F" w:rsidRPr="00400461" w:rsidTr="00F21613">
        <w:tc>
          <w:tcPr>
            <w:tcW w:w="844" w:type="pct"/>
            <w:tcBorders>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I</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21</w:t>
            </w:r>
          </w:p>
        </w:tc>
        <w:tc>
          <w:tcPr>
            <w:tcW w:w="3905" w:type="pct"/>
            <w:vAlign w:val="center"/>
          </w:tcPr>
          <w:p w:rsidR="008B713F" w:rsidRPr="003C2913" w:rsidRDefault="008B713F" w:rsidP="00F21613">
            <w:pPr>
              <w:pStyle w:val="Marge"/>
              <w:spacing w:before="60" w:after="60"/>
              <w:jc w:val="left"/>
              <w:rPr>
                <w:rFonts w:cs="Arial"/>
                <w:spacing w:val="-3"/>
                <w:sz w:val="20"/>
                <w:szCs w:val="22"/>
                <w:lang w:val="en-GB"/>
              </w:rPr>
            </w:pPr>
            <w:r w:rsidRPr="003C2913">
              <w:rPr>
                <w:sz w:val="20"/>
                <w:szCs w:val="22"/>
                <w:lang w:val="en-GB"/>
              </w:rPr>
              <w:t>Andorra, Austria, Belgium, Cyprus, Denmark, Finland, France, Germany, Greece, Iceland, Ireland, Italy, Luxembourg, Monaco, Netherlands, Norway, Portugal, Spain, Sweden, Switzerland, Turkey</w:t>
            </w:r>
          </w:p>
        </w:tc>
      </w:tr>
      <w:tr w:rsidR="008B713F" w:rsidRPr="00400461"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II</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24</w:t>
            </w:r>
          </w:p>
        </w:tc>
        <w:tc>
          <w:tcPr>
            <w:tcW w:w="3905" w:type="pct"/>
            <w:vAlign w:val="center"/>
          </w:tcPr>
          <w:p w:rsidR="008B713F" w:rsidRPr="003C2913" w:rsidRDefault="008B713F" w:rsidP="00F21613">
            <w:pPr>
              <w:pStyle w:val="Marge"/>
              <w:spacing w:before="60" w:after="60"/>
              <w:jc w:val="left"/>
              <w:rPr>
                <w:rFonts w:cs="Arial"/>
                <w:spacing w:val="-3"/>
                <w:sz w:val="20"/>
                <w:szCs w:val="22"/>
                <w:lang w:val="en-GB"/>
              </w:rPr>
            </w:pPr>
            <w:r w:rsidRPr="003C2913">
              <w:rPr>
                <w:sz w:val="20"/>
                <w:szCs w:val="22"/>
                <w:lang w:val="en-GB"/>
              </w:rPr>
              <w:t>Albania, Armenia, Azerbaijan, Belarus, Bosnia and Herzegovina, Bulgaria, Croatia, Czech Republic, Estonia, Georgia, Hungary, Latvia, Lithuania, Montenegro, Poland, Republic of Moldova, Romania, Serbia, Slovakia, Slovenia, Tajikistan, the former Yugoslav Republic of Macedonia, Ukraine, Uzbekistan</w:t>
            </w:r>
          </w:p>
        </w:tc>
      </w:tr>
      <w:tr w:rsidR="008B713F" w:rsidRPr="00400461"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III</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30</w:t>
            </w:r>
          </w:p>
        </w:tc>
        <w:tc>
          <w:tcPr>
            <w:tcW w:w="3905" w:type="pct"/>
            <w:vAlign w:val="center"/>
          </w:tcPr>
          <w:p w:rsidR="008B713F" w:rsidRPr="003C2913" w:rsidRDefault="008B713F" w:rsidP="00F21613">
            <w:pPr>
              <w:pStyle w:val="Marge"/>
              <w:spacing w:before="60" w:after="60"/>
              <w:jc w:val="left"/>
              <w:rPr>
                <w:rFonts w:cs="Arial"/>
                <w:spacing w:val="-3"/>
                <w:sz w:val="20"/>
                <w:szCs w:val="22"/>
                <w:lang w:val="es-ES"/>
              </w:rPr>
            </w:pPr>
            <w:r w:rsidRPr="003C2913">
              <w:rPr>
                <w:sz w:val="20"/>
                <w:szCs w:val="22"/>
                <w:lang w:val="es-ES"/>
              </w:rPr>
              <w:t>Antigua and Barbuda, Argentina, Barbados, Bahamas, Belize, Bolivia (Plurinational State of), Brazil, Chile, Colombia, Costa Rica, Cuba, Dominica, Dominican Republic, Ecuador, El Salvador, Grenada, Guatemala, Haiti, Honduras, Jamaica, Mexico, Nicaragua, Panama, Paraguay, Peru, Saint</w:t>
            </w:r>
            <w:r w:rsidR="00373B01">
              <w:rPr>
                <w:sz w:val="20"/>
                <w:szCs w:val="22"/>
                <w:lang w:val="es-ES"/>
              </w:rPr>
              <w:t> Lucia, Saint </w:t>
            </w:r>
            <w:r w:rsidRPr="003C2913">
              <w:rPr>
                <w:sz w:val="20"/>
                <w:szCs w:val="22"/>
                <w:lang w:val="es-ES"/>
              </w:rPr>
              <w:t>Vincent and the Grenadines, Trinidad and Tobago, Uruguay, Venezuela (Bolivarian Republic of)</w:t>
            </w:r>
          </w:p>
        </w:tc>
      </w:tr>
      <w:tr w:rsidR="008B713F" w:rsidRPr="00400461"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IV</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33</w:t>
            </w:r>
          </w:p>
        </w:tc>
        <w:tc>
          <w:tcPr>
            <w:tcW w:w="3905" w:type="pct"/>
            <w:vAlign w:val="center"/>
          </w:tcPr>
          <w:p w:rsidR="008B713F" w:rsidRPr="003C2913" w:rsidRDefault="008B713F" w:rsidP="00F21613">
            <w:pPr>
              <w:pStyle w:val="Marge"/>
              <w:spacing w:before="60" w:after="60"/>
              <w:jc w:val="left"/>
              <w:rPr>
                <w:rFonts w:cs="Arial"/>
                <w:spacing w:val="-3"/>
                <w:sz w:val="20"/>
                <w:szCs w:val="22"/>
                <w:lang w:val="en-GB"/>
              </w:rPr>
            </w:pPr>
            <w:r w:rsidRPr="003C2913">
              <w:rPr>
                <w:sz w:val="20"/>
                <w:szCs w:val="22"/>
                <w:lang w:val="en-GB"/>
              </w:rPr>
              <w:t xml:space="preserve">Afghanistan, </w:t>
            </w:r>
            <w:r w:rsidRPr="003C2913">
              <w:rPr>
                <w:rStyle w:val="apple-style-span"/>
                <w:color w:val="000000"/>
                <w:sz w:val="20"/>
                <w:szCs w:val="22"/>
                <w:lang w:val="en-GB"/>
              </w:rPr>
              <w:t xml:space="preserve">Bangladesh, </w:t>
            </w:r>
            <w:r w:rsidRPr="003C2913">
              <w:rPr>
                <w:sz w:val="20"/>
                <w:szCs w:val="22"/>
                <w:lang w:val="en-GB"/>
              </w:rPr>
              <w:t xml:space="preserve">Bhutan, Brunei Darussalam, Cambodia, China, </w:t>
            </w:r>
            <w:r w:rsidRPr="003C2913">
              <w:rPr>
                <w:rStyle w:val="apple-style-span"/>
                <w:color w:val="000000"/>
                <w:sz w:val="20"/>
                <w:szCs w:val="22"/>
                <w:lang w:val="en-GB"/>
              </w:rPr>
              <w:t xml:space="preserve">Democratic People’s Republic of Korea, Fiji, </w:t>
            </w:r>
            <w:r w:rsidRPr="003C2913">
              <w:rPr>
                <w:sz w:val="20"/>
                <w:szCs w:val="22"/>
                <w:lang w:val="en-GB"/>
              </w:rPr>
              <w:t xml:space="preserve">India, Indonesia, Iran (Islamic Republic of), Japan, Kazakhstan, Kyrgyzstan, </w:t>
            </w:r>
            <w:r w:rsidRPr="003C2913">
              <w:rPr>
                <w:rStyle w:val="apple-style-span"/>
                <w:color w:val="000000"/>
                <w:sz w:val="20"/>
                <w:szCs w:val="22"/>
                <w:lang w:val="en-GB"/>
              </w:rPr>
              <w:t xml:space="preserve">Lao People’s Democratic Republic, Malaysia, Marshall Islands, Micronesia (Federated States of), </w:t>
            </w:r>
            <w:r w:rsidRPr="003C2913">
              <w:rPr>
                <w:sz w:val="20"/>
                <w:szCs w:val="22"/>
                <w:lang w:val="en-GB"/>
              </w:rPr>
              <w:t xml:space="preserve">Mongolia, Myanmar, Nauru, Nepal, Pakistan, Palau, </w:t>
            </w:r>
            <w:r w:rsidRPr="003C2913">
              <w:rPr>
                <w:rStyle w:val="apple-style-span"/>
                <w:color w:val="000000"/>
                <w:sz w:val="20"/>
                <w:szCs w:val="22"/>
                <w:lang w:val="en-GB"/>
              </w:rPr>
              <w:t xml:space="preserve">Papua New Guinea, </w:t>
            </w:r>
            <w:r w:rsidRPr="003C2913">
              <w:rPr>
                <w:sz w:val="20"/>
                <w:szCs w:val="22"/>
                <w:lang w:val="en-GB"/>
              </w:rPr>
              <w:t xml:space="preserve">Philippines, Republic of Korea, Samoa, </w:t>
            </w:r>
            <w:r w:rsidRPr="003C2913">
              <w:rPr>
                <w:rStyle w:val="apple-style-span"/>
                <w:color w:val="000000"/>
                <w:sz w:val="20"/>
                <w:szCs w:val="22"/>
                <w:lang w:val="en-GB"/>
              </w:rPr>
              <w:t xml:space="preserve">Sri Lanka, Tonga, </w:t>
            </w:r>
            <w:r w:rsidRPr="003C2913">
              <w:rPr>
                <w:sz w:val="20"/>
                <w:szCs w:val="22"/>
                <w:lang w:val="en-GB"/>
              </w:rPr>
              <w:t>Turkmenistan, Vanuatu, Viet Nam</w:t>
            </w:r>
          </w:p>
        </w:tc>
      </w:tr>
      <w:tr w:rsidR="008B713F" w:rsidRPr="00400461"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V(a)</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40</w:t>
            </w:r>
          </w:p>
        </w:tc>
        <w:tc>
          <w:tcPr>
            <w:tcW w:w="3905" w:type="pct"/>
            <w:vAlign w:val="center"/>
          </w:tcPr>
          <w:p w:rsidR="008B713F" w:rsidRPr="003C2913" w:rsidRDefault="008B713F" w:rsidP="00F21613">
            <w:pPr>
              <w:pStyle w:val="Marge"/>
              <w:spacing w:before="60" w:after="60"/>
              <w:jc w:val="left"/>
              <w:rPr>
                <w:rFonts w:cs="Arial"/>
                <w:spacing w:val="-3"/>
                <w:sz w:val="20"/>
                <w:szCs w:val="22"/>
                <w:lang w:val="en-GB"/>
              </w:rPr>
            </w:pPr>
            <w:r w:rsidRPr="003C2913">
              <w:rPr>
                <w:sz w:val="20"/>
                <w:szCs w:val="22"/>
                <w:lang w:val="en-GB"/>
              </w:rPr>
              <w:t xml:space="preserve">Benin, Botswana, Burkina Faso, Burundi, </w:t>
            </w:r>
            <w:r w:rsidR="00373B01">
              <w:rPr>
                <w:sz w:val="20"/>
                <w:szCs w:val="22"/>
                <w:lang w:val="en-GB"/>
              </w:rPr>
              <w:t>Cabo </w:t>
            </w:r>
            <w:r w:rsidRPr="003C2913">
              <w:rPr>
                <w:sz w:val="20"/>
                <w:szCs w:val="22"/>
                <w:lang w:val="en-GB"/>
              </w:rPr>
              <w:t xml:space="preserve">Verde, Cameroon, Central African Republic, </w:t>
            </w:r>
            <w:r w:rsidRPr="003C2913">
              <w:rPr>
                <w:rStyle w:val="apple-style-span"/>
                <w:color w:val="000000"/>
                <w:sz w:val="20"/>
                <w:szCs w:val="22"/>
                <w:lang w:val="en-GB"/>
              </w:rPr>
              <w:t xml:space="preserve">Chad, Comoros, Congo, </w:t>
            </w:r>
            <w:r w:rsidRPr="003C2913">
              <w:rPr>
                <w:sz w:val="20"/>
                <w:szCs w:val="22"/>
                <w:lang w:val="en-GB"/>
              </w:rPr>
              <w:t>Côte d’Ivoire, Democratic Republic of the Congo, Djibouti, Equatorial Guinea, Eritrea, Ethiopia, Gabon, Gambia,</w:t>
            </w:r>
            <w:r w:rsidRPr="003C2913">
              <w:rPr>
                <w:lang w:val="en-GB"/>
              </w:rPr>
              <w:t xml:space="preserve"> </w:t>
            </w:r>
            <w:r w:rsidRPr="003C2913">
              <w:rPr>
                <w:sz w:val="20"/>
                <w:szCs w:val="22"/>
                <w:lang w:val="en-GB"/>
              </w:rPr>
              <w:t xml:space="preserve">Ghana, Guinea, Kenya, </w:t>
            </w:r>
            <w:r w:rsidRPr="003C2913">
              <w:rPr>
                <w:rStyle w:val="apple-style-span"/>
                <w:color w:val="000000"/>
                <w:sz w:val="20"/>
                <w:szCs w:val="22"/>
                <w:lang w:val="en-GB"/>
              </w:rPr>
              <w:t xml:space="preserve">Lesotho, </w:t>
            </w:r>
            <w:r w:rsidRPr="003C2913">
              <w:rPr>
                <w:sz w:val="20"/>
                <w:szCs w:val="22"/>
                <w:lang w:val="en-GB"/>
              </w:rPr>
              <w:t xml:space="preserve">Madagascar, Malawi, Mali, Mauritius, Mozambique, Namibia, Niger, Nigeria, Rwanda, Sao Tome and Principe, Senegal, Seychelles, Swaziland, </w:t>
            </w:r>
            <w:r w:rsidRPr="003C2913">
              <w:rPr>
                <w:rStyle w:val="apple-style-span"/>
                <w:color w:val="000000"/>
                <w:sz w:val="20"/>
                <w:szCs w:val="22"/>
                <w:lang w:val="en-GB"/>
              </w:rPr>
              <w:t xml:space="preserve">Togo, Uganda, </w:t>
            </w:r>
            <w:r w:rsidRPr="003C2913">
              <w:rPr>
                <w:sz w:val="20"/>
                <w:szCs w:val="22"/>
                <w:lang w:val="en-GB"/>
              </w:rPr>
              <w:t>United Republic of Tanzania, Zambia, Zimbabwe</w:t>
            </w:r>
          </w:p>
        </w:tc>
      </w:tr>
      <w:tr w:rsidR="008B713F" w:rsidRPr="00400461" w:rsidTr="00F21613">
        <w:tc>
          <w:tcPr>
            <w:tcW w:w="844" w:type="pct"/>
            <w:tcBorders>
              <w:top w:val="single" w:sz="4" w:space="0" w:color="auto"/>
              <w:bottom w:val="single" w:sz="4" w:space="0" w:color="auto"/>
            </w:tcBorders>
            <w:shd w:val="clear" w:color="auto" w:fill="F3F3F3"/>
            <w:vAlign w:val="center"/>
          </w:tcPr>
          <w:p w:rsidR="008B713F" w:rsidRPr="003C2913" w:rsidRDefault="008B713F" w:rsidP="00F21613">
            <w:pPr>
              <w:pStyle w:val="Marge"/>
              <w:spacing w:before="240"/>
              <w:jc w:val="left"/>
              <w:rPr>
                <w:rFonts w:cs="Arial"/>
                <w:b/>
                <w:spacing w:val="-3"/>
                <w:sz w:val="20"/>
                <w:szCs w:val="22"/>
                <w:lang w:val="en-GB"/>
              </w:rPr>
            </w:pPr>
            <w:r w:rsidRPr="003C2913">
              <w:rPr>
                <w:b/>
                <w:sz w:val="20"/>
                <w:szCs w:val="22"/>
                <w:lang w:val="en-GB"/>
              </w:rPr>
              <w:t>Group V(b)</w:t>
            </w:r>
          </w:p>
        </w:tc>
        <w:tc>
          <w:tcPr>
            <w:tcW w:w="251" w:type="pct"/>
            <w:vAlign w:val="center"/>
          </w:tcPr>
          <w:p w:rsidR="008B713F" w:rsidRPr="003C2913" w:rsidRDefault="008B713F" w:rsidP="00F21613">
            <w:pPr>
              <w:pStyle w:val="Marge"/>
              <w:spacing w:before="60" w:after="60"/>
              <w:jc w:val="left"/>
              <w:rPr>
                <w:sz w:val="20"/>
                <w:szCs w:val="22"/>
                <w:lang w:val="en-GB"/>
              </w:rPr>
            </w:pPr>
            <w:r w:rsidRPr="003C2913">
              <w:rPr>
                <w:sz w:val="20"/>
                <w:szCs w:val="22"/>
                <w:lang w:val="en-GB"/>
              </w:rPr>
              <w:t>18</w:t>
            </w:r>
          </w:p>
        </w:tc>
        <w:tc>
          <w:tcPr>
            <w:tcW w:w="3905" w:type="pct"/>
            <w:vAlign w:val="center"/>
          </w:tcPr>
          <w:p w:rsidR="008B713F" w:rsidRPr="004A17C6" w:rsidRDefault="008B713F" w:rsidP="00F21613">
            <w:pPr>
              <w:pStyle w:val="Marge"/>
              <w:spacing w:before="60" w:after="60"/>
              <w:jc w:val="left"/>
              <w:rPr>
                <w:rFonts w:cs="Arial"/>
                <w:spacing w:val="-3"/>
                <w:sz w:val="20"/>
                <w:szCs w:val="22"/>
                <w:lang w:val="en-GB"/>
              </w:rPr>
            </w:pPr>
            <w:r w:rsidRPr="003C2913">
              <w:rPr>
                <w:sz w:val="20"/>
                <w:szCs w:val="22"/>
                <w:lang w:val="en-GB"/>
              </w:rPr>
              <w:t>Algeria, Bahrain, Egypt, Iraq, Jordan, Kuwait</w:t>
            </w:r>
            <w:r w:rsidR="0098445C">
              <w:rPr>
                <w:sz w:val="20"/>
                <w:szCs w:val="22"/>
                <w:lang w:val="en-GB"/>
              </w:rPr>
              <w:t>,</w:t>
            </w:r>
            <w:r w:rsidRPr="003C2913">
              <w:rPr>
                <w:sz w:val="20"/>
                <w:szCs w:val="22"/>
                <w:lang w:val="en-GB"/>
              </w:rPr>
              <w:t xml:space="preserve"> Lebanon, Mauritania, Morocco, Oman, Palestine, </w:t>
            </w:r>
            <w:r w:rsidRPr="003C2913">
              <w:rPr>
                <w:rStyle w:val="apple-style-span"/>
                <w:color w:val="000000"/>
                <w:sz w:val="20"/>
                <w:szCs w:val="22"/>
                <w:lang w:val="en-GB"/>
              </w:rPr>
              <w:t xml:space="preserve">Qatar, </w:t>
            </w:r>
            <w:r w:rsidRPr="003C2913">
              <w:rPr>
                <w:sz w:val="20"/>
                <w:szCs w:val="22"/>
                <w:lang w:val="en-GB"/>
              </w:rPr>
              <w:t xml:space="preserve">Saudi Arabia, </w:t>
            </w:r>
            <w:r w:rsidRPr="003C2913">
              <w:rPr>
                <w:rStyle w:val="apple-style-span"/>
                <w:color w:val="000000"/>
                <w:sz w:val="20"/>
                <w:szCs w:val="22"/>
                <w:lang w:val="en-GB"/>
              </w:rPr>
              <w:t xml:space="preserve">Sudan, </w:t>
            </w:r>
            <w:r w:rsidRPr="003C2913">
              <w:rPr>
                <w:sz w:val="20"/>
                <w:szCs w:val="22"/>
                <w:lang w:val="en-GB"/>
              </w:rPr>
              <w:t>Syrian Arab Republic, Tunisia, United Arab Emirates, Yemen</w:t>
            </w:r>
          </w:p>
        </w:tc>
      </w:tr>
    </w:tbl>
    <w:p w:rsidR="008B713F" w:rsidRDefault="008B713F" w:rsidP="008B713F">
      <w:pPr>
        <w:pStyle w:val="GAPara"/>
        <w:spacing w:before="240"/>
        <w:jc w:val="both"/>
      </w:pPr>
      <w:r>
        <w:t>By its Resolution 3.GA 12</w:t>
      </w:r>
      <w:r w:rsidR="00DB009B">
        <w:t>,</w:t>
      </w:r>
      <w:r>
        <w:t xml:space="preserve"> the General Assembly decided </w:t>
      </w:r>
      <w:r w:rsidRPr="00FD66F1">
        <w:t xml:space="preserve">that </w:t>
      </w:r>
      <w:r>
        <w:t>‘</w:t>
      </w:r>
      <w:r w:rsidRPr="00FD66F1">
        <w:t xml:space="preserve">the principle of proportionality in Rule 13.2 of its Rules of Procedure, in full conformity with the principle of equitable geographic representation </w:t>
      </w:r>
      <w:r w:rsidR="0098445C">
        <w:t xml:space="preserve">stipulated </w:t>
      </w:r>
      <w:r w:rsidRPr="00FD66F1">
        <w:t xml:space="preserve">in Article 6.1 of the Convention, shall be rigorously applied to future elections, </w:t>
      </w:r>
      <w:r w:rsidRPr="001F38DC">
        <w:t>strictly on the basis of mathematical calculations.</w:t>
      </w:r>
      <w:r>
        <w:t>’</w:t>
      </w:r>
    </w:p>
    <w:p w:rsidR="008B713F" w:rsidRDefault="008B713F" w:rsidP="008B713F">
      <w:pPr>
        <w:pStyle w:val="GAPara"/>
        <w:jc w:val="both"/>
      </w:pPr>
      <w:r w:rsidRPr="00C0770E">
        <w:t xml:space="preserve">The distribution of seats per electoral group in proportion to the number of States Parties </w:t>
      </w:r>
      <w:r>
        <w:t>can</w:t>
      </w:r>
      <w:r w:rsidR="00DB009B">
        <w:t>,</w:t>
      </w:r>
      <w:r>
        <w:t xml:space="preserve"> therefore</w:t>
      </w:r>
      <w:r w:rsidR="00DB009B">
        <w:t>,</w:t>
      </w:r>
      <w:r w:rsidRPr="00C0770E">
        <w:t xml:space="preserve"> be established</w:t>
      </w:r>
      <w:r>
        <w:t xml:space="preserve"> on the basis of mathematical calculations</w:t>
      </w:r>
      <w:r w:rsidRPr="00C0770E">
        <w:t xml:space="preserve"> as indicated in the table below</w:t>
      </w:r>
      <w:r>
        <w:t>. In these calculations, the minimum number of three seats is firs</w:t>
      </w:r>
      <w:r w:rsidR="00852550">
        <w:t>t attributed to electoral group </w:t>
      </w:r>
      <w:r>
        <w:t xml:space="preserve">V(b). The </w:t>
      </w:r>
      <w:r w:rsidR="00852550">
        <w:t>21</w:t>
      </w:r>
      <w:r>
        <w:t xml:space="preserve"> remaining seats are then apportioned to the f</w:t>
      </w:r>
      <w:r w:rsidR="00852550">
        <w:t>ive</w:t>
      </w:r>
      <w:r>
        <w:t xml:space="preserve"> remaining groups, beginning with the group with the highest decimal fraction (group V</w:t>
      </w:r>
      <w:r w:rsidR="00A7603A">
        <w:t>(</w:t>
      </w:r>
      <w:r>
        <w:t>a</w:t>
      </w:r>
      <w:r w:rsidR="00A7603A">
        <w:t>)</w:t>
      </w:r>
      <w:r>
        <w:t>), then the group with the second-highest decimal fraction (group IV).</w:t>
      </w:r>
    </w:p>
    <w:tbl>
      <w:tblPr>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8B713F" w:rsidRPr="00AE142B" w:rsidTr="00F21613">
        <w:trPr>
          <w:cantSplit/>
          <w:trHeight w:val="300"/>
        </w:trPr>
        <w:tc>
          <w:tcPr>
            <w:tcW w:w="1547" w:type="dxa"/>
            <w:shd w:val="clear" w:color="auto" w:fill="D9D9D9"/>
            <w:noWrap/>
            <w:tcMar>
              <w:top w:w="0" w:type="dxa"/>
              <w:left w:w="108" w:type="dxa"/>
              <w:bottom w:w="0" w:type="dxa"/>
              <w:right w:w="108" w:type="dxa"/>
            </w:tcMar>
            <w:vAlign w:val="center"/>
          </w:tcPr>
          <w:p w:rsidR="008B713F" w:rsidRPr="003F32CE" w:rsidRDefault="008B713F" w:rsidP="00F21613">
            <w:pPr>
              <w:keepNext/>
              <w:spacing w:before="120" w:after="120"/>
              <w:jc w:val="center"/>
              <w:rPr>
                <w:rFonts w:ascii="Arial" w:hAnsi="Arial" w:cs="Arial"/>
                <w:b/>
                <w:sz w:val="20"/>
                <w:szCs w:val="20"/>
                <w:lang w:val="en-GB" w:eastAsia="en-US" w:bidi="th-TH"/>
              </w:rPr>
            </w:pPr>
            <w:r w:rsidRPr="003F32CE">
              <w:rPr>
                <w:rFonts w:ascii="Arial" w:hAnsi="Arial" w:cs="Arial"/>
                <w:b/>
                <w:sz w:val="20"/>
                <w:szCs w:val="20"/>
                <w:lang w:val="en-GB" w:eastAsia="en-US" w:bidi="th-TH"/>
              </w:rPr>
              <w:lastRenderedPageBreak/>
              <w:t xml:space="preserve">Electoral </w:t>
            </w:r>
            <w:r w:rsidRPr="003F32CE">
              <w:rPr>
                <w:rFonts w:ascii="Arial" w:hAnsi="Arial" w:cs="Arial"/>
                <w:b/>
                <w:sz w:val="20"/>
                <w:szCs w:val="20"/>
                <w:lang w:val="en-GB" w:eastAsia="en-US" w:bidi="th-TH"/>
              </w:rPr>
              <w:br/>
              <w:t>group</w:t>
            </w:r>
          </w:p>
        </w:tc>
        <w:tc>
          <w:tcPr>
            <w:tcW w:w="1547" w:type="dxa"/>
            <w:shd w:val="clear" w:color="auto" w:fill="D9D9D9"/>
            <w:noWrap/>
            <w:tcMar>
              <w:top w:w="0" w:type="dxa"/>
              <w:left w:w="108" w:type="dxa"/>
              <w:bottom w:w="0" w:type="dxa"/>
              <w:right w:w="108" w:type="dxa"/>
            </w:tcMar>
            <w:vAlign w:val="center"/>
          </w:tcPr>
          <w:p w:rsidR="008B713F" w:rsidRPr="003F32CE" w:rsidRDefault="008B713F" w:rsidP="00F21613">
            <w:pPr>
              <w:keepNext/>
              <w:spacing w:before="120" w:after="120"/>
              <w:jc w:val="center"/>
              <w:rPr>
                <w:rFonts w:ascii="Arial" w:hAnsi="Arial" w:cs="Arial"/>
                <w:b/>
                <w:sz w:val="20"/>
                <w:szCs w:val="20"/>
                <w:lang w:val="en-GB" w:eastAsia="en-US" w:bidi="th-TH"/>
              </w:rPr>
            </w:pPr>
            <w:r w:rsidRPr="003F32CE">
              <w:rPr>
                <w:rFonts w:ascii="Arial" w:hAnsi="Arial" w:cs="Arial"/>
                <w:b/>
                <w:sz w:val="20"/>
                <w:szCs w:val="20"/>
                <w:lang w:val="en-GB" w:eastAsia="en-US" w:bidi="th-TH"/>
              </w:rPr>
              <w:t>States Parties</w:t>
            </w:r>
          </w:p>
        </w:tc>
        <w:tc>
          <w:tcPr>
            <w:tcW w:w="1547" w:type="dxa"/>
            <w:shd w:val="clear" w:color="auto" w:fill="D9D9D9"/>
            <w:noWrap/>
            <w:tcMar>
              <w:top w:w="0" w:type="dxa"/>
              <w:left w:w="108" w:type="dxa"/>
              <w:bottom w:w="0" w:type="dxa"/>
              <w:right w:w="108" w:type="dxa"/>
            </w:tcMar>
            <w:vAlign w:val="center"/>
          </w:tcPr>
          <w:p w:rsidR="008B713F" w:rsidRPr="003F32CE" w:rsidRDefault="008B713F" w:rsidP="00F21613">
            <w:pPr>
              <w:keepNext/>
              <w:spacing w:before="120" w:after="120"/>
              <w:jc w:val="center"/>
              <w:rPr>
                <w:rFonts w:ascii="Arial" w:hAnsi="Arial" w:cs="Arial"/>
                <w:b/>
                <w:sz w:val="20"/>
                <w:szCs w:val="20"/>
                <w:lang w:val="en-GB" w:eastAsia="en-US" w:bidi="th-TH"/>
              </w:rPr>
            </w:pPr>
            <w:r w:rsidRPr="003F32CE">
              <w:rPr>
                <w:rFonts w:ascii="Arial" w:hAnsi="Arial" w:cs="Arial"/>
                <w:b/>
                <w:sz w:val="20"/>
                <w:szCs w:val="20"/>
                <w:lang w:val="en-GB" w:eastAsia="en-US" w:bidi="th-TH"/>
              </w:rPr>
              <w:t>Percent</w:t>
            </w:r>
            <w:r w:rsidRPr="003F32CE">
              <w:rPr>
                <w:rFonts w:ascii="Arial" w:hAnsi="Arial" w:cs="Arial"/>
                <w:b/>
                <w:sz w:val="20"/>
                <w:szCs w:val="20"/>
                <w:lang w:val="en-GB" w:eastAsia="en-US" w:bidi="th-TH"/>
              </w:rPr>
              <w:br/>
              <w:t>of total</w:t>
            </w:r>
          </w:p>
        </w:tc>
        <w:tc>
          <w:tcPr>
            <w:tcW w:w="1547" w:type="dxa"/>
            <w:shd w:val="clear" w:color="auto" w:fill="D9D9D9"/>
            <w:noWrap/>
            <w:tcMar>
              <w:top w:w="0" w:type="dxa"/>
              <w:left w:w="108" w:type="dxa"/>
              <w:bottom w:w="0" w:type="dxa"/>
              <w:right w:w="108" w:type="dxa"/>
            </w:tcMar>
            <w:vAlign w:val="center"/>
          </w:tcPr>
          <w:p w:rsidR="008B713F" w:rsidRPr="003F32CE" w:rsidRDefault="008B713F" w:rsidP="00F21613">
            <w:pPr>
              <w:keepNext/>
              <w:spacing w:before="120" w:after="120"/>
              <w:jc w:val="center"/>
              <w:rPr>
                <w:rFonts w:ascii="Arial" w:hAnsi="Arial" w:cs="Arial"/>
                <w:b/>
                <w:sz w:val="20"/>
                <w:szCs w:val="20"/>
                <w:lang w:val="en-GB" w:eastAsia="en-US" w:bidi="th-TH"/>
              </w:rPr>
            </w:pPr>
            <w:r w:rsidRPr="003F32CE">
              <w:rPr>
                <w:rFonts w:ascii="Arial" w:hAnsi="Arial" w:cs="Arial"/>
                <w:b/>
                <w:sz w:val="20"/>
                <w:szCs w:val="20"/>
                <w:lang w:val="en-GB" w:eastAsia="en-US" w:bidi="th-TH"/>
              </w:rPr>
              <w:t>Seats (fractions)</w:t>
            </w:r>
          </w:p>
        </w:tc>
        <w:tc>
          <w:tcPr>
            <w:tcW w:w="1548" w:type="dxa"/>
            <w:shd w:val="clear" w:color="auto" w:fill="D9D9D9"/>
            <w:vAlign w:val="center"/>
          </w:tcPr>
          <w:p w:rsidR="008B713F" w:rsidRPr="003F32CE" w:rsidRDefault="008B713F" w:rsidP="00F21613">
            <w:pPr>
              <w:keepNext/>
              <w:spacing w:before="120" w:after="120"/>
              <w:jc w:val="center"/>
              <w:rPr>
                <w:rFonts w:ascii="Arial" w:hAnsi="Arial" w:cs="Arial"/>
                <w:b/>
                <w:bCs/>
                <w:sz w:val="20"/>
                <w:szCs w:val="20"/>
                <w:lang w:val="en-GB" w:eastAsia="en-US" w:bidi="th-TH"/>
              </w:rPr>
            </w:pPr>
            <w:r w:rsidRPr="003F32CE">
              <w:rPr>
                <w:rFonts w:ascii="Arial" w:hAnsi="Arial" w:cs="Arial"/>
                <w:b/>
                <w:bCs/>
                <w:sz w:val="20"/>
                <w:szCs w:val="20"/>
                <w:lang w:val="en-GB" w:eastAsia="en-US" w:bidi="th-TH"/>
              </w:rPr>
              <w:t>Seats</w:t>
            </w:r>
            <w:r w:rsidRPr="003F32CE">
              <w:rPr>
                <w:rFonts w:ascii="Arial" w:hAnsi="Arial" w:cs="Arial"/>
                <w:b/>
                <w:bCs/>
                <w:sz w:val="20"/>
                <w:szCs w:val="20"/>
                <w:lang w:val="en-GB" w:eastAsia="en-US" w:bidi="th-TH"/>
              </w:rPr>
              <w:br/>
              <w:t>(whole)</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I</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21</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12</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65%</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3</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04</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3</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II</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24</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14</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46%</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3</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47</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3</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III</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30</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18</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07%</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4</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34</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4</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IV</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33</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19</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88%</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4</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77</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5</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V(a)</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40</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24</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10%</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5</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78</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6</w:t>
            </w:r>
          </w:p>
        </w:tc>
      </w:tr>
      <w:tr w:rsidR="00852550" w:rsidRPr="00BE57A5" w:rsidTr="00F21613">
        <w:trPr>
          <w:cantSplit/>
          <w:trHeight w:val="300"/>
        </w:trPr>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V(b)</w:t>
            </w:r>
          </w:p>
        </w:tc>
        <w:tc>
          <w:tcPr>
            <w:tcW w:w="1547" w:type="dxa"/>
            <w:noWrap/>
            <w:tcMar>
              <w:top w:w="0" w:type="dxa"/>
              <w:left w:w="108" w:type="dxa"/>
              <w:bottom w:w="0" w:type="dxa"/>
              <w:right w:w="108" w:type="dxa"/>
            </w:tcMar>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18</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10</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84%</w:t>
            </w:r>
          </w:p>
        </w:tc>
        <w:tc>
          <w:tcPr>
            <w:tcW w:w="1547" w:type="dxa"/>
            <w:noWrap/>
            <w:tcMar>
              <w:top w:w="0" w:type="dxa"/>
              <w:left w:w="108" w:type="dxa"/>
              <w:bottom w:w="0" w:type="dxa"/>
              <w:right w:w="108" w:type="dxa"/>
            </w:tcMar>
            <w:vAlign w:val="center"/>
          </w:tcPr>
          <w:p w:rsidR="00852550" w:rsidRPr="003F32CE" w:rsidRDefault="00852550">
            <w:pPr>
              <w:jc w:val="center"/>
              <w:rPr>
                <w:rFonts w:ascii="Arial" w:hAnsi="Arial" w:cs="Arial"/>
                <w:color w:val="000000"/>
                <w:sz w:val="20"/>
                <w:szCs w:val="20"/>
                <w:lang w:val="en-GB"/>
              </w:rPr>
            </w:pPr>
            <w:r w:rsidRPr="003F32CE">
              <w:rPr>
                <w:rFonts w:ascii="Arial" w:hAnsi="Arial" w:cs="Arial"/>
                <w:color w:val="000000"/>
                <w:sz w:val="20"/>
                <w:szCs w:val="20"/>
                <w:lang w:val="en-GB"/>
              </w:rPr>
              <w:t>2</w:t>
            </w:r>
            <w:r w:rsidR="00A563D6" w:rsidRPr="003F32CE">
              <w:rPr>
                <w:rFonts w:ascii="Arial" w:hAnsi="Arial" w:cs="Arial"/>
                <w:color w:val="000000"/>
                <w:sz w:val="20"/>
                <w:szCs w:val="20"/>
                <w:lang w:val="en-GB"/>
              </w:rPr>
              <w:t>.</w:t>
            </w:r>
            <w:r w:rsidRPr="003F32CE">
              <w:rPr>
                <w:rFonts w:ascii="Arial" w:hAnsi="Arial" w:cs="Arial"/>
                <w:color w:val="000000"/>
                <w:sz w:val="20"/>
                <w:szCs w:val="20"/>
                <w:lang w:val="en-GB"/>
              </w:rPr>
              <w:t>60</w:t>
            </w:r>
          </w:p>
        </w:tc>
        <w:tc>
          <w:tcPr>
            <w:tcW w:w="1548" w:type="dxa"/>
            <w:vAlign w:val="center"/>
          </w:tcPr>
          <w:p w:rsidR="00852550" w:rsidRPr="00CD5029" w:rsidRDefault="00852550" w:rsidP="00F21613">
            <w:pPr>
              <w:keepNext/>
              <w:spacing w:before="120" w:after="120"/>
              <w:jc w:val="center"/>
              <w:rPr>
                <w:rFonts w:ascii="Arial" w:hAnsi="Arial" w:cs="Arial"/>
                <w:sz w:val="20"/>
                <w:szCs w:val="20"/>
                <w:lang w:val="en-GB" w:eastAsia="en-US" w:bidi="th-TH"/>
              </w:rPr>
            </w:pPr>
            <w:r w:rsidRPr="00CD5029">
              <w:rPr>
                <w:rFonts w:ascii="Arial" w:hAnsi="Arial" w:cs="Arial"/>
                <w:sz w:val="20"/>
                <w:szCs w:val="20"/>
                <w:lang w:val="en-GB" w:eastAsia="en-US" w:bidi="th-TH"/>
              </w:rPr>
              <w:t>3</w:t>
            </w:r>
          </w:p>
        </w:tc>
      </w:tr>
      <w:tr w:rsidR="008B713F" w:rsidRPr="00BE57A5" w:rsidTr="00F21613">
        <w:trPr>
          <w:cantSplit/>
          <w:trHeight w:val="300"/>
        </w:trPr>
        <w:tc>
          <w:tcPr>
            <w:tcW w:w="1547" w:type="dxa"/>
            <w:noWrap/>
            <w:tcMar>
              <w:top w:w="0" w:type="dxa"/>
              <w:left w:w="108" w:type="dxa"/>
              <w:bottom w:w="0" w:type="dxa"/>
              <w:right w:w="108" w:type="dxa"/>
            </w:tcMar>
            <w:vAlign w:val="center"/>
          </w:tcPr>
          <w:p w:rsidR="008B713F" w:rsidRPr="00CD5029" w:rsidRDefault="008B713F" w:rsidP="00F21613">
            <w:pPr>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Total</w:t>
            </w:r>
          </w:p>
        </w:tc>
        <w:tc>
          <w:tcPr>
            <w:tcW w:w="1547" w:type="dxa"/>
            <w:noWrap/>
            <w:tcMar>
              <w:top w:w="0" w:type="dxa"/>
              <w:left w:w="108" w:type="dxa"/>
              <w:bottom w:w="0" w:type="dxa"/>
              <w:right w:w="108" w:type="dxa"/>
            </w:tcMar>
            <w:vAlign w:val="center"/>
          </w:tcPr>
          <w:p w:rsidR="008B713F" w:rsidRPr="00CD5029" w:rsidRDefault="008B713F" w:rsidP="008B713F">
            <w:pPr>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166</w:t>
            </w:r>
          </w:p>
        </w:tc>
        <w:tc>
          <w:tcPr>
            <w:tcW w:w="1547" w:type="dxa"/>
            <w:noWrap/>
            <w:tcMar>
              <w:top w:w="0" w:type="dxa"/>
              <w:left w:w="108" w:type="dxa"/>
              <w:bottom w:w="0" w:type="dxa"/>
              <w:right w:w="108" w:type="dxa"/>
            </w:tcMar>
            <w:vAlign w:val="center"/>
          </w:tcPr>
          <w:p w:rsidR="008B713F" w:rsidRPr="00CD5029" w:rsidRDefault="008B713F" w:rsidP="00F21613">
            <w:pPr>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100.00%</w:t>
            </w:r>
          </w:p>
        </w:tc>
        <w:tc>
          <w:tcPr>
            <w:tcW w:w="1547" w:type="dxa"/>
            <w:noWrap/>
            <w:tcMar>
              <w:top w:w="0" w:type="dxa"/>
              <w:left w:w="108" w:type="dxa"/>
              <w:bottom w:w="0" w:type="dxa"/>
              <w:right w:w="108" w:type="dxa"/>
            </w:tcMar>
            <w:vAlign w:val="center"/>
          </w:tcPr>
          <w:p w:rsidR="008B713F" w:rsidRPr="00CD5029" w:rsidRDefault="008B713F" w:rsidP="00F21613">
            <w:pPr>
              <w:tabs>
                <w:tab w:val="left" w:pos="1050"/>
              </w:tabs>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24</w:t>
            </w:r>
          </w:p>
        </w:tc>
        <w:tc>
          <w:tcPr>
            <w:tcW w:w="1548" w:type="dxa"/>
            <w:vAlign w:val="center"/>
          </w:tcPr>
          <w:p w:rsidR="008B713F" w:rsidRPr="00CD5029" w:rsidRDefault="008B713F" w:rsidP="00F21613">
            <w:pPr>
              <w:spacing w:before="120" w:after="120"/>
              <w:jc w:val="center"/>
              <w:rPr>
                <w:rFonts w:ascii="Arial" w:hAnsi="Arial" w:cs="Arial"/>
                <w:b/>
                <w:sz w:val="20"/>
                <w:szCs w:val="20"/>
                <w:lang w:val="en-GB" w:eastAsia="en-US" w:bidi="th-TH"/>
              </w:rPr>
            </w:pPr>
            <w:r w:rsidRPr="00CD5029">
              <w:rPr>
                <w:rFonts w:ascii="Arial" w:hAnsi="Arial" w:cs="Arial"/>
                <w:b/>
                <w:sz w:val="20"/>
                <w:szCs w:val="20"/>
                <w:lang w:val="en-GB" w:eastAsia="en-US" w:bidi="th-TH"/>
              </w:rPr>
              <w:t>24</w:t>
            </w:r>
          </w:p>
        </w:tc>
      </w:tr>
    </w:tbl>
    <w:p w:rsidR="008B713F" w:rsidRPr="00EA528C" w:rsidRDefault="008B713F" w:rsidP="008B713F">
      <w:pPr>
        <w:pStyle w:val="GAPara"/>
        <w:spacing w:before="240"/>
      </w:pPr>
      <w:r w:rsidRPr="00EA528C">
        <w:t>The General Assembly may wish to adopt the following resolution:</w:t>
      </w:r>
    </w:p>
    <w:p w:rsidR="008B713F" w:rsidRPr="00FD624F" w:rsidRDefault="008B713F" w:rsidP="008B713F">
      <w:pPr>
        <w:pStyle w:val="GATitleResolution"/>
        <w:spacing w:before="360"/>
        <w:rPr>
          <w:rFonts w:eastAsia="SimSun"/>
        </w:rPr>
      </w:pPr>
      <w:r>
        <w:t xml:space="preserve">DRAFT </w:t>
      </w:r>
      <w:r w:rsidRPr="00041A66">
        <w:t>RESOLUTION</w:t>
      </w:r>
      <w:r>
        <w:t xml:space="preserve"> 6</w:t>
      </w:r>
      <w:r w:rsidRPr="00FD624F">
        <w:t xml:space="preserve">.GA </w:t>
      </w:r>
      <w:r>
        <w:t>4</w:t>
      </w:r>
    </w:p>
    <w:p w:rsidR="008B713F" w:rsidRPr="0019377F" w:rsidRDefault="008B713F" w:rsidP="008B713F">
      <w:pPr>
        <w:spacing w:before="240" w:after="120"/>
        <w:ind w:left="1134" w:hanging="567"/>
        <w:jc w:val="both"/>
        <w:rPr>
          <w:rFonts w:ascii="Arial" w:eastAsia="SimSun" w:hAnsi="Arial" w:cs="Arial"/>
          <w:sz w:val="22"/>
          <w:szCs w:val="22"/>
          <w:lang w:val="en-US"/>
        </w:rPr>
      </w:pPr>
      <w:r w:rsidRPr="0019377F">
        <w:rPr>
          <w:rFonts w:ascii="Arial" w:eastAsia="SimSun" w:hAnsi="Arial" w:cs="Arial"/>
          <w:sz w:val="22"/>
          <w:szCs w:val="22"/>
          <w:lang w:val="en-US"/>
        </w:rPr>
        <w:t>The General Assembly,</w:t>
      </w:r>
    </w:p>
    <w:p w:rsidR="008B713F" w:rsidRPr="0019377F" w:rsidRDefault="008B713F" w:rsidP="008B713F">
      <w:pPr>
        <w:spacing w:before="120" w:after="120"/>
        <w:ind w:left="1134" w:hanging="567"/>
        <w:jc w:val="both"/>
        <w:rPr>
          <w:rFonts w:ascii="Arial" w:eastAsia="SimSun" w:hAnsi="Arial" w:cs="Arial"/>
          <w:sz w:val="22"/>
          <w:szCs w:val="22"/>
          <w:lang w:val="en-US"/>
        </w:rPr>
      </w:pPr>
      <w:r w:rsidRPr="0019377F">
        <w:rPr>
          <w:rFonts w:ascii="Arial" w:eastAsia="SimSun" w:hAnsi="Arial" w:cs="Arial"/>
          <w:sz w:val="22"/>
          <w:szCs w:val="22"/>
          <w:lang w:val="en-US"/>
        </w:rPr>
        <w:t>1.</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Having examined</w:t>
      </w:r>
      <w:r>
        <w:rPr>
          <w:rFonts w:ascii="Arial" w:eastAsia="SimSun" w:hAnsi="Arial" w:cs="Arial"/>
          <w:sz w:val="22"/>
          <w:szCs w:val="22"/>
          <w:lang w:val="en-US"/>
        </w:rPr>
        <w:t xml:space="preserve"> document ITH/16/6</w:t>
      </w:r>
      <w:r w:rsidRPr="0019377F">
        <w:rPr>
          <w:rFonts w:ascii="Arial" w:eastAsia="SimSun" w:hAnsi="Arial" w:cs="Arial"/>
          <w:sz w:val="22"/>
          <w:szCs w:val="22"/>
          <w:lang w:val="en-US"/>
        </w:rPr>
        <w:t>.GA/</w:t>
      </w:r>
      <w:r>
        <w:rPr>
          <w:rFonts w:ascii="Arial" w:eastAsia="SimSun" w:hAnsi="Arial" w:cs="Arial"/>
          <w:sz w:val="22"/>
          <w:szCs w:val="22"/>
          <w:lang w:val="en-US"/>
        </w:rPr>
        <w:t>4,</w:t>
      </w:r>
    </w:p>
    <w:p w:rsidR="008B713F" w:rsidRPr="0019377F" w:rsidRDefault="008B713F" w:rsidP="008B713F">
      <w:pPr>
        <w:spacing w:before="120" w:after="120"/>
        <w:ind w:left="1134" w:hanging="567"/>
        <w:jc w:val="both"/>
        <w:rPr>
          <w:rFonts w:ascii="Arial" w:eastAsia="SimSun" w:hAnsi="Arial" w:cs="Arial"/>
          <w:sz w:val="22"/>
          <w:szCs w:val="22"/>
          <w:lang w:val="en-US"/>
        </w:rPr>
      </w:pPr>
      <w:r w:rsidRPr="0019377F">
        <w:rPr>
          <w:rFonts w:ascii="Arial" w:eastAsia="SimSun" w:hAnsi="Arial" w:cs="Arial"/>
          <w:sz w:val="22"/>
          <w:szCs w:val="22"/>
          <w:lang w:val="en-US"/>
        </w:rPr>
        <w:t>2.</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Recalling</w:t>
      </w:r>
      <w:r w:rsidRPr="0019377F">
        <w:rPr>
          <w:rFonts w:ascii="Arial" w:eastAsia="SimSun" w:hAnsi="Arial" w:cs="Arial"/>
          <w:sz w:val="22"/>
          <w:szCs w:val="22"/>
          <w:lang w:val="en-US"/>
        </w:rPr>
        <w:t xml:space="preserve"> Article 6 of the Convention,</w:t>
      </w:r>
    </w:p>
    <w:p w:rsidR="008B713F" w:rsidRPr="0019377F" w:rsidRDefault="008B713F" w:rsidP="008B713F">
      <w:pPr>
        <w:spacing w:before="120" w:after="120"/>
        <w:ind w:left="1134" w:hanging="567"/>
        <w:jc w:val="both"/>
        <w:rPr>
          <w:rFonts w:ascii="Arial" w:eastAsia="SimSun" w:hAnsi="Arial" w:cs="Arial"/>
          <w:sz w:val="22"/>
          <w:szCs w:val="22"/>
          <w:lang w:val="en-US"/>
        </w:rPr>
      </w:pPr>
      <w:r w:rsidRPr="0019377F">
        <w:rPr>
          <w:rFonts w:ascii="Arial" w:eastAsia="SimSun" w:hAnsi="Arial" w:cs="Arial"/>
          <w:sz w:val="22"/>
          <w:szCs w:val="22"/>
          <w:lang w:val="en-US"/>
        </w:rPr>
        <w:t>3.</w:t>
      </w:r>
      <w:r w:rsidRPr="0019377F">
        <w:rPr>
          <w:rFonts w:ascii="Arial" w:eastAsia="SimSun" w:hAnsi="Arial" w:cs="Arial"/>
          <w:sz w:val="22"/>
          <w:szCs w:val="22"/>
          <w:lang w:val="en-US"/>
        </w:rPr>
        <w:tab/>
      </w:r>
      <w:r w:rsidRPr="0019377F">
        <w:rPr>
          <w:rFonts w:ascii="Arial" w:eastAsia="SimSun" w:hAnsi="Arial" w:cs="Arial"/>
          <w:sz w:val="22"/>
          <w:szCs w:val="22"/>
          <w:u w:val="single"/>
          <w:lang w:val="en-US"/>
        </w:rPr>
        <w:t>Further recalling</w:t>
      </w:r>
      <w:r>
        <w:rPr>
          <w:rFonts w:ascii="Arial" w:eastAsia="SimSun" w:hAnsi="Arial" w:cs="Arial"/>
          <w:sz w:val="22"/>
          <w:szCs w:val="22"/>
          <w:lang w:val="en-US"/>
        </w:rPr>
        <w:t xml:space="preserve"> Rule </w:t>
      </w:r>
      <w:r w:rsidRPr="0019377F">
        <w:rPr>
          <w:rFonts w:ascii="Arial" w:eastAsia="SimSun" w:hAnsi="Arial" w:cs="Arial"/>
          <w:sz w:val="22"/>
          <w:szCs w:val="22"/>
          <w:lang w:val="en-US"/>
        </w:rPr>
        <w:t>13 of its Rules of Procedure</w:t>
      </w:r>
      <w:r w:rsidR="00DB009B">
        <w:rPr>
          <w:rFonts w:ascii="Arial" w:eastAsia="SimSun" w:hAnsi="Arial" w:cs="Arial"/>
          <w:sz w:val="22"/>
          <w:szCs w:val="22"/>
          <w:lang w:val="en-US"/>
        </w:rPr>
        <w:t>,</w:t>
      </w:r>
      <w:r w:rsidRPr="003C06DD">
        <w:rPr>
          <w:rFonts w:ascii="Arial" w:eastAsia="SimSun" w:hAnsi="Arial" w:cs="Arial"/>
          <w:sz w:val="22"/>
          <w:szCs w:val="22"/>
          <w:lang w:val="en-US"/>
        </w:rPr>
        <w:t xml:space="preserve"> </w:t>
      </w:r>
      <w:r>
        <w:rPr>
          <w:rFonts w:ascii="Arial" w:eastAsia="SimSun" w:hAnsi="Arial" w:cs="Arial"/>
          <w:sz w:val="22"/>
          <w:szCs w:val="22"/>
          <w:lang w:val="en-US"/>
        </w:rPr>
        <w:t>as well as Resolution 3.GA 12</w:t>
      </w:r>
      <w:r w:rsidRPr="0019377F">
        <w:rPr>
          <w:rFonts w:ascii="Arial" w:eastAsia="SimSun" w:hAnsi="Arial" w:cs="Arial"/>
          <w:sz w:val="22"/>
          <w:szCs w:val="22"/>
          <w:lang w:val="en-US"/>
        </w:rPr>
        <w:t>,</w:t>
      </w:r>
    </w:p>
    <w:p w:rsidR="008B713F" w:rsidRPr="00642A7D" w:rsidRDefault="008B713F" w:rsidP="00642A7D">
      <w:pPr>
        <w:spacing w:before="120" w:after="120"/>
        <w:ind w:left="1134" w:hanging="567"/>
        <w:jc w:val="both"/>
        <w:rPr>
          <w:lang w:val="en-US"/>
        </w:rPr>
      </w:pPr>
      <w:r w:rsidRPr="0019377F">
        <w:rPr>
          <w:rFonts w:ascii="Arial" w:eastAsia="SimSun" w:hAnsi="Arial" w:cs="Arial"/>
          <w:sz w:val="22"/>
          <w:szCs w:val="22"/>
          <w:lang w:val="en-US"/>
        </w:rPr>
        <w:t>4.</w:t>
      </w:r>
      <w:r w:rsidRPr="0019377F">
        <w:rPr>
          <w:rFonts w:ascii="Arial" w:eastAsia="SimSun" w:hAnsi="Arial" w:cs="Arial"/>
          <w:sz w:val="22"/>
          <w:szCs w:val="22"/>
          <w:lang w:val="en-US"/>
        </w:rPr>
        <w:tab/>
      </w:r>
      <w:r w:rsidRPr="00852550">
        <w:rPr>
          <w:rFonts w:ascii="Arial" w:eastAsia="SimSun" w:hAnsi="Arial" w:cs="Arial"/>
          <w:sz w:val="22"/>
          <w:szCs w:val="22"/>
          <w:u w:val="single"/>
          <w:lang w:val="en-US"/>
        </w:rPr>
        <w:t>Decides</w:t>
      </w:r>
      <w:r w:rsidRPr="00852550">
        <w:rPr>
          <w:rFonts w:ascii="Arial" w:eastAsia="SimSun" w:hAnsi="Arial" w:cs="Arial"/>
          <w:sz w:val="22"/>
          <w:szCs w:val="22"/>
          <w:lang w:val="en-US"/>
        </w:rPr>
        <w:t xml:space="preserve"> that for the purpose of the election at its sixth session, the 24 seats of the Committee shall be distributed among electoral groups as follows: Group I, three seats; Group II, three seats; Group III, four seats; Group IV, five seats; Group V(a), six seats; Group V(b), three seats.</w:t>
      </w:r>
    </w:p>
    <w:sectPr w:rsidR="008B713F" w:rsidRPr="00642A7D"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6" w:rsidRDefault="00852866" w:rsidP="00655736">
      <w:r>
        <w:separator/>
      </w:r>
    </w:p>
  </w:endnote>
  <w:endnote w:type="continuationSeparator" w:id="0">
    <w:p w:rsidR="00852866" w:rsidRDefault="00852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6" w:rsidRDefault="00852866" w:rsidP="00655736">
      <w:r>
        <w:separator/>
      </w:r>
    </w:p>
  </w:footnote>
  <w:footnote w:type="continuationSeparator" w:id="0">
    <w:p w:rsidR="00852866" w:rsidRDefault="0085286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lang w:val="en-GB"/>
      </w:rPr>
    </w:pPr>
    <w:r>
      <w:rPr>
        <w:rFonts w:ascii="Arial" w:hAnsi="Arial" w:cs="Arial"/>
        <w:sz w:val="20"/>
        <w:szCs w:val="20"/>
        <w:lang w:val="en-GB"/>
      </w:rPr>
      <w:t>ITH/16/6</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523789">
      <w:rPr>
        <w:rFonts w:ascii="Arial" w:hAnsi="Arial" w:cs="Arial"/>
        <w:sz w:val="20"/>
        <w:szCs w:val="20"/>
        <w:lang w:val="en-GB"/>
      </w:rPr>
      <w:t>4</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400461">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852550" w:rsidP="0063300C">
    <w:pPr>
      <w:pStyle w:val="Header"/>
      <w:jc w:val="right"/>
      <w:rPr>
        <w:rFonts w:ascii="Arial" w:hAnsi="Arial" w:cs="Arial"/>
        <w:lang w:val="en-GB"/>
      </w:rPr>
    </w:pPr>
    <w:r>
      <w:rPr>
        <w:rFonts w:ascii="Arial" w:hAnsi="Arial" w:cs="Arial"/>
        <w:sz w:val="20"/>
        <w:szCs w:val="20"/>
        <w:lang w:val="en-GB"/>
      </w:rPr>
      <w:t>ITH/14/6</w:t>
    </w:r>
    <w:r w:rsidR="004A34A0" w:rsidRPr="0063300C">
      <w:rPr>
        <w:rFonts w:ascii="Arial" w:hAnsi="Arial" w:cs="Arial"/>
        <w:sz w:val="20"/>
        <w:szCs w:val="20"/>
        <w:lang w:val="en-GB"/>
      </w:rPr>
      <w:t>.GA/</w:t>
    </w:r>
    <w:r w:rsidR="00560DC6">
      <w:rPr>
        <w:rFonts w:ascii="Arial" w:hAnsi="Arial" w:cs="Arial"/>
        <w:sz w:val="20"/>
        <w:szCs w:val="20"/>
        <w:lang w:val="en-GB"/>
      </w:rPr>
      <w:t>4</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400461">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AA6660">
    <w:pPr>
      <w:pStyle w:val="Header"/>
    </w:pPr>
    <w:r>
      <w:rPr>
        <w:noProof/>
      </w:rPr>
      <w:drawing>
        <wp:anchor distT="0" distB="0" distL="114300" distR="114300" simplePos="0" relativeHeight="251657728" behindDoc="0" locked="0" layoutInCell="1" allowOverlap="1" wp14:anchorId="047223FF" wp14:editId="29DB9CC5">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C23A97" w:rsidRDefault="00763A0D" w:rsidP="00655736">
    <w:pPr>
      <w:pStyle w:val="Header"/>
      <w:spacing w:after="520"/>
      <w:jc w:val="right"/>
      <w:rPr>
        <w:rFonts w:ascii="Arial" w:hAnsi="Arial" w:cs="Arial"/>
        <w:b/>
        <w:sz w:val="44"/>
        <w:szCs w:val="44"/>
        <w:lang w:val="en-GB"/>
      </w:rPr>
    </w:pPr>
    <w:r>
      <w:rPr>
        <w:rFonts w:ascii="Arial" w:hAnsi="Arial" w:cs="Arial"/>
        <w:b/>
        <w:sz w:val="44"/>
        <w:szCs w:val="44"/>
        <w:lang w:val="en-GB"/>
      </w:rPr>
      <w:t>6</w:t>
    </w:r>
    <w:r w:rsidR="00D95C4C" w:rsidRPr="00C23A97">
      <w:rPr>
        <w:rFonts w:ascii="Arial" w:hAnsi="Arial" w:cs="Arial"/>
        <w:b/>
        <w:sz w:val="44"/>
        <w:szCs w:val="44"/>
        <w:lang w:val="en-GB"/>
      </w:rPr>
      <w:t xml:space="preserve"> GA</w:t>
    </w:r>
  </w:p>
  <w:p w:rsidR="00D95C4C" w:rsidRPr="00C23A97" w:rsidRDefault="00763A0D" w:rsidP="00655736">
    <w:pPr>
      <w:jc w:val="right"/>
      <w:rPr>
        <w:rFonts w:ascii="Arial" w:hAnsi="Arial" w:cs="Arial"/>
        <w:b/>
        <w:sz w:val="22"/>
        <w:szCs w:val="22"/>
        <w:lang w:val="en-GB"/>
      </w:rPr>
    </w:pPr>
    <w:r>
      <w:rPr>
        <w:rFonts w:ascii="Arial" w:hAnsi="Arial" w:cs="Arial"/>
        <w:b/>
        <w:sz w:val="22"/>
        <w:szCs w:val="22"/>
        <w:lang w:val="en-GB"/>
      </w:rPr>
      <w:t>ITH/16</w:t>
    </w:r>
    <w:r w:rsidR="00D95C4C" w:rsidRPr="00C23A97">
      <w:rPr>
        <w:rFonts w:ascii="Arial" w:hAnsi="Arial" w:cs="Arial"/>
        <w:b/>
        <w:sz w:val="22"/>
        <w:szCs w:val="22"/>
        <w:lang w:val="en-GB"/>
      </w:rPr>
      <w:t>/</w:t>
    </w:r>
    <w:r>
      <w:rPr>
        <w:rFonts w:ascii="Arial" w:hAnsi="Arial" w:cs="Arial"/>
        <w:b/>
        <w:sz w:val="22"/>
        <w:szCs w:val="22"/>
        <w:lang w:val="en-GB"/>
      </w:rPr>
      <w:t>6</w:t>
    </w:r>
    <w:r w:rsidR="00D95C4C" w:rsidRPr="00C23A97">
      <w:rPr>
        <w:rFonts w:ascii="Arial" w:hAnsi="Arial" w:cs="Arial"/>
        <w:b/>
        <w:sz w:val="22"/>
        <w:szCs w:val="22"/>
        <w:lang w:val="en-GB"/>
      </w:rPr>
      <w:t>.</w:t>
    </w:r>
    <w:r w:rsidR="00BB04AF" w:rsidRPr="00C23A97">
      <w:rPr>
        <w:rFonts w:ascii="Arial" w:hAnsi="Arial" w:cs="Arial"/>
        <w:b/>
        <w:sz w:val="22"/>
        <w:szCs w:val="22"/>
        <w:lang w:val="en-GB"/>
      </w:rPr>
      <w:t>GA</w:t>
    </w:r>
    <w:r w:rsidR="00D95C4C" w:rsidRPr="00C23A97">
      <w:rPr>
        <w:rFonts w:ascii="Arial" w:hAnsi="Arial" w:cs="Arial"/>
        <w:b/>
        <w:sz w:val="22"/>
        <w:szCs w:val="22"/>
        <w:lang w:val="en-GB"/>
      </w:rPr>
      <w:t>/</w:t>
    </w:r>
    <w:r w:rsidR="00F26618">
      <w:rPr>
        <w:rFonts w:ascii="Arial" w:hAnsi="Arial" w:cs="Arial"/>
        <w:b/>
        <w:sz w:val="22"/>
        <w:szCs w:val="22"/>
        <w:lang w:val="en-GB"/>
      </w:rPr>
      <w:t>4</w:t>
    </w:r>
  </w:p>
  <w:p w:rsidR="00D95C4C" w:rsidRPr="00C23A97" w:rsidRDefault="00D95C4C"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009C494C">
      <w:rPr>
        <w:rFonts w:ascii="Arial" w:hAnsi="Arial" w:cs="Arial"/>
        <w:b/>
        <w:sz w:val="22"/>
        <w:szCs w:val="22"/>
        <w:lang w:val="en-GB"/>
      </w:rPr>
      <w:t>14 April</w:t>
    </w:r>
    <w:r w:rsidRPr="00C23A97">
      <w:rPr>
        <w:rFonts w:ascii="Arial" w:hAnsi="Arial" w:cs="Arial"/>
        <w:b/>
        <w:sz w:val="22"/>
        <w:szCs w:val="22"/>
        <w:lang w:val="en-GB"/>
      </w:rPr>
      <w:t xml:space="preserve"> </w:t>
    </w:r>
    <w:r w:rsidR="00763A0D">
      <w:rPr>
        <w:rFonts w:ascii="Arial" w:hAnsi="Arial" w:cs="Arial"/>
        <w:b/>
        <w:sz w:val="22"/>
        <w:szCs w:val="22"/>
        <w:lang w:val="en-GB"/>
      </w:rPr>
      <w:t>2016</w:t>
    </w:r>
  </w:p>
  <w:p w:rsidR="00D95C4C" w:rsidRPr="00C23A97" w:rsidRDefault="00D95C4C"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sidR="00F26618">
      <w:rPr>
        <w:rFonts w:ascii="Arial" w:hAnsi="Arial" w:cs="Arial"/>
        <w:b/>
        <w:sz w:val="22"/>
        <w:szCs w:val="22"/>
        <w:lang w:val="en-GB"/>
      </w:rP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4D56"/>
    <w:rsid w:val="00167B10"/>
    <w:rsid w:val="0017402F"/>
    <w:rsid w:val="00196C1B"/>
    <w:rsid w:val="001B0F73"/>
    <w:rsid w:val="001D5C04"/>
    <w:rsid w:val="00222A2D"/>
    <w:rsid w:val="00223029"/>
    <w:rsid w:val="00234745"/>
    <w:rsid w:val="002407AF"/>
    <w:rsid w:val="002C09E3"/>
    <w:rsid w:val="00301D2A"/>
    <w:rsid w:val="00345CB4"/>
    <w:rsid w:val="00373B01"/>
    <w:rsid w:val="003C2913"/>
    <w:rsid w:val="003D069C"/>
    <w:rsid w:val="003D7646"/>
    <w:rsid w:val="003E6748"/>
    <w:rsid w:val="003F113A"/>
    <w:rsid w:val="003F32CE"/>
    <w:rsid w:val="00400461"/>
    <w:rsid w:val="00414643"/>
    <w:rsid w:val="004421E5"/>
    <w:rsid w:val="00452284"/>
    <w:rsid w:val="004856CA"/>
    <w:rsid w:val="0049705E"/>
    <w:rsid w:val="004A34A0"/>
    <w:rsid w:val="00523789"/>
    <w:rsid w:val="00526B7B"/>
    <w:rsid w:val="005308CE"/>
    <w:rsid w:val="00560DC6"/>
    <w:rsid w:val="0057439C"/>
    <w:rsid w:val="005B0127"/>
    <w:rsid w:val="005B7A35"/>
    <w:rsid w:val="005C4B73"/>
    <w:rsid w:val="005E1D2B"/>
    <w:rsid w:val="00600D93"/>
    <w:rsid w:val="0063300C"/>
    <w:rsid w:val="00642A7D"/>
    <w:rsid w:val="00655736"/>
    <w:rsid w:val="00663B8D"/>
    <w:rsid w:val="00696C8D"/>
    <w:rsid w:val="006A2AC2"/>
    <w:rsid w:val="006A3617"/>
    <w:rsid w:val="006E46E4"/>
    <w:rsid w:val="00717DA5"/>
    <w:rsid w:val="00744484"/>
    <w:rsid w:val="00763A0D"/>
    <w:rsid w:val="00773188"/>
    <w:rsid w:val="00783782"/>
    <w:rsid w:val="00784B8C"/>
    <w:rsid w:val="00804CCA"/>
    <w:rsid w:val="00823A11"/>
    <w:rsid w:val="00852550"/>
    <w:rsid w:val="00852866"/>
    <w:rsid w:val="0085414A"/>
    <w:rsid w:val="0086269D"/>
    <w:rsid w:val="0086543A"/>
    <w:rsid w:val="008724E5"/>
    <w:rsid w:val="00884A9D"/>
    <w:rsid w:val="0088512B"/>
    <w:rsid w:val="008A2B2D"/>
    <w:rsid w:val="008A4E1E"/>
    <w:rsid w:val="008B713F"/>
    <w:rsid w:val="008C296C"/>
    <w:rsid w:val="008D4305"/>
    <w:rsid w:val="009163A7"/>
    <w:rsid w:val="00946D0B"/>
    <w:rsid w:val="0098445C"/>
    <w:rsid w:val="009A18CD"/>
    <w:rsid w:val="009C494C"/>
    <w:rsid w:val="009C7525"/>
    <w:rsid w:val="00A12558"/>
    <w:rsid w:val="00A13903"/>
    <w:rsid w:val="00A339BE"/>
    <w:rsid w:val="00A34ED5"/>
    <w:rsid w:val="00A45DBF"/>
    <w:rsid w:val="00A563D6"/>
    <w:rsid w:val="00A755A2"/>
    <w:rsid w:val="00A7603A"/>
    <w:rsid w:val="00AA6660"/>
    <w:rsid w:val="00AB2C36"/>
    <w:rsid w:val="00AB70B6"/>
    <w:rsid w:val="00AD1A86"/>
    <w:rsid w:val="00AE103E"/>
    <w:rsid w:val="00AF0A07"/>
    <w:rsid w:val="00AF4AEC"/>
    <w:rsid w:val="00AF625E"/>
    <w:rsid w:val="00B53091"/>
    <w:rsid w:val="00BB04AF"/>
    <w:rsid w:val="00BD52C9"/>
    <w:rsid w:val="00BE57A5"/>
    <w:rsid w:val="00BE6354"/>
    <w:rsid w:val="00C21573"/>
    <w:rsid w:val="00C23A97"/>
    <w:rsid w:val="00C70EA7"/>
    <w:rsid w:val="00C7516E"/>
    <w:rsid w:val="00C75770"/>
    <w:rsid w:val="00CC7E93"/>
    <w:rsid w:val="00CD5029"/>
    <w:rsid w:val="00D00B2B"/>
    <w:rsid w:val="00D24877"/>
    <w:rsid w:val="00D95C4C"/>
    <w:rsid w:val="00DA36ED"/>
    <w:rsid w:val="00DB009B"/>
    <w:rsid w:val="00DE34F1"/>
    <w:rsid w:val="00DF4942"/>
    <w:rsid w:val="00E627B1"/>
    <w:rsid w:val="00E9376C"/>
    <w:rsid w:val="00EA335E"/>
    <w:rsid w:val="00EA528C"/>
    <w:rsid w:val="00EF34E2"/>
    <w:rsid w:val="00F26618"/>
    <w:rsid w:val="00F53DE9"/>
    <w:rsid w:val="00F576CB"/>
    <w:rsid w:val="00F71A02"/>
    <w:rsid w:val="00FD1226"/>
    <w:rsid w:val="00FD39C7"/>
    <w:rsid w:val="00FD662D"/>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AD713B2-CACE-486F-97A8-AF7EBCA7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FD39C7"/>
    <w:rPr>
      <w:sz w:val="16"/>
      <w:szCs w:val="16"/>
    </w:rPr>
  </w:style>
  <w:style w:type="paragraph" w:styleId="CommentText">
    <w:name w:val="annotation text"/>
    <w:basedOn w:val="Normal"/>
    <w:link w:val="CommentTextChar"/>
    <w:uiPriority w:val="99"/>
    <w:semiHidden/>
    <w:unhideWhenUsed/>
    <w:rsid w:val="00FD39C7"/>
    <w:rPr>
      <w:sz w:val="20"/>
      <w:szCs w:val="20"/>
    </w:rPr>
  </w:style>
  <w:style w:type="character" w:customStyle="1" w:styleId="CommentTextChar">
    <w:name w:val="Comment Text Char"/>
    <w:basedOn w:val="DefaultParagraphFont"/>
    <w:link w:val="CommentText"/>
    <w:uiPriority w:val="99"/>
    <w:semiHidden/>
    <w:rsid w:val="00FD39C7"/>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FD39C7"/>
    <w:rPr>
      <w:b/>
      <w:bCs/>
    </w:rPr>
  </w:style>
  <w:style w:type="character" w:customStyle="1" w:styleId="CommentSubjectChar">
    <w:name w:val="Comment Subject Char"/>
    <w:basedOn w:val="CommentTextChar"/>
    <w:link w:val="CommentSubject"/>
    <w:uiPriority w:val="99"/>
    <w:semiHidden/>
    <w:rsid w:val="00FD39C7"/>
    <w:rPr>
      <w:rFonts w:ascii="Times New Roman" w:eastAsia="Times New Roman" w:hAnsi="Times New Roman"/>
      <w:b/>
      <w:bCs/>
      <w:lang w:val="fr-FR" w:eastAsia="fr-FR"/>
    </w:rPr>
  </w:style>
  <w:style w:type="paragraph" w:styleId="Revision">
    <w:name w:val="Revision"/>
    <w:hidden/>
    <w:uiPriority w:val="99"/>
    <w:semiHidden/>
    <w:rsid w:val="00FD39C7"/>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FA8A-DDCF-4657-A2AD-449C5551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1</TotalTime>
  <Pages>3</Pages>
  <Words>799</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7</cp:revision>
  <cp:lastPrinted>2016-03-02T11:33:00Z</cp:lastPrinted>
  <dcterms:created xsi:type="dcterms:W3CDTF">2016-04-12T13:34:00Z</dcterms:created>
  <dcterms:modified xsi:type="dcterms:W3CDTF">2016-04-14T08:34:00Z</dcterms:modified>
</cp:coreProperties>
</file>