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36" w:rsidRPr="00AB4435" w:rsidRDefault="00655736" w:rsidP="00655736">
      <w:pPr>
        <w:spacing w:before="1440"/>
        <w:jc w:val="center"/>
        <w:rPr>
          <w:rFonts w:ascii="Arial" w:hAnsi="Arial" w:cs="Arial"/>
          <w:b/>
          <w:sz w:val="22"/>
          <w:szCs w:val="22"/>
          <w:lang w:val="es-ES_tradnl"/>
        </w:rPr>
      </w:pPr>
      <w:bookmarkStart w:id="0" w:name="_GoBack"/>
      <w:bookmarkEnd w:id="0"/>
      <w:r w:rsidRPr="00AB4435">
        <w:rPr>
          <w:rFonts w:ascii="Arial" w:hAnsi="Arial"/>
          <w:b/>
          <w:sz w:val="22"/>
          <w:lang w:val="es-ES_tradnl"/>
        </w:rPr>
        <w:t xml:space="preserve">CONVENCIÓN PARA LA SALVAGUARDIA DEL </w:t>
      </w:r>
      <w:r w:rsidRPr="00AB4435">
        <w:rPr>
          <w:rFonts w:ascii="Arial" w:hAnsi="Arial" w:cs="Arial"/>
          <w:b/>
          <w:sz w:val="22"/>
          <w:szCs w:val="22"/>
          <w:lang w:val="es-ES_tradnl"/>
        </w:rPr>
        <w:br/>
      </w:r>
      <w:r w:rsidRPr="00AB4435">
        <w:rPr>
          <w:rFonts w:ascii="Arial" w:hAnsi="Arial"/>
          <w:b/>
          <w:sz w:val="22"/>
          <w:lang w:val="es-ES_tradnl"/>
        </w:rPr>
        <w:t>PATRIMONIO CULTURAL INMATERIAL</w:t>
      </w:r>
    </w:p>
    <w:p w:rsidR="00655736" w:rsidRPr="00AB4435" w:rsidRDefault="00D95C4C" w:rsidP="00655736">
      <w:pPr>
        <w:spacing w:before="1200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AB4435">
        <w:rPr>
          <w:rFonts w:ascii="Arial" w:hAnsi="Arial"/>
          <w:b/>
          <w:sz w:val="22"/>
          <w:lang w:val="es-ES_tradnl"/>
        </w:rPr>
        <w:t xml:space="preserve">ASAMBLEA GENERAL DE ESTADOS PARTES EN LA CONVENCIÓN </w:t>
      </w:r>
    </w:p>
    <w:p w:rsidR="00D95C4C" w:rsidRPr="00AB4435" w:rsidRDefault="00763A0D" w:rsidP="00D95C4C">
      <w:pPr>
        <w:spacing w:before="840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AB4435">
        <w:rPr>
          <w:rFonts w:ascii="Arial" w:hAnsi="Arial"/>
          <w:b/>
          <w:sz w:val="22"/>
          <w:lang w:val="es-ES_tradnl"/>
        </w:rPr>
        <w:t>Sexta reunión</w:t>
      </w:r>
    </w:p>
    <w:p w:rsidR="00D95C4C" w:rsidRPr="00AB4435" w:rsidRDefault="00D95C4C" w:rsidP="00D95C4C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AB4435">
        <w:rPr>
          <w:rFonts w:ascii="Arial" w:hAnsi="Arial"/>
          <w:b/>
          <w:sz w:val="22"/>
          <w:lang w:val="es-ES_tradnl"/>
        </w:rPr>
        <w:t>Sede de la UNESCO, Sala II</w:t>
      </w:r>
    </w:p>
    <w:p w:rsidR="00655736" w:rsidRPr="00AB4435" w:rsidRDefault="00A17173" w:rsidP="00D95C4C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AB4435">
        <w:rPr>
          <w:rFonts w:ascii="Arial" w:hAnsi="Arial"/>
          <w:b/>
          <w:sz w:val="22"/>
          <w:lang w:val="es-ES_tradnl"/>
        </w:rPr>
        <w:t>30</w:t>
      </w:r>
      <w:r w:rsidR="00C60C9C" w:rsidRPr="00AB4435">
        <w:rPr>
          <w:rFonts w:ascii="Arial" w:hAnsi="Arial"/>
          <w:b/>
          <w:sz w:val="22"/>
          <w:lang w:val="es-ES_tradnl"/>
        </w:rPr>
        <w:t> </w:t>
      </w:r>
      <w:r w:rsidRPr="00AB4435">
        <w:rPr>
          <w:rFonts w:ascii="Arial" w:hAnsi="Arial"/>
          <w:b/>
          <w:sz w:val="22"/>
          <w:lang w:val="es-ES_tradnl"/>
        </w:rPr>
        <w:t>de</w:t>
      </w:r>
      <w:r w:rsidR="00C60C9C" w:rsidRPr="00AB4435">
        <w:rPr>
          <w:rFonts w:ascii="Arial" w:hAnsi="Arial"/>
          <w:b/>
          <w:sz w:val="22"/>
          <w:lang w:val="es-ES_tradnl"/>
        </w:rPr>
        <w:t> </w:t>
      </w:r>
      <w:r w:rsidRPr="00AB4435">
        <w:rPr>
          <w:rFonts w:ascii="Arial" w:hAnsi="Arial"/>
          <w:b/>
          <w:sz w:val="22"/>
          <w:lang w:val="es-ES_tradnl"/>
        </w:rPr>
        <w:t>Mayo a 1</w:t>
      </w:r>
      <w:r w:rsidR="00C60C9C" w:rsidRPr="00AB4435">
        <w:rPr>
          <w:lang w:val="es-ES_tradnl"/>
        </w:rPr>
        <w:t> </w:t>
      </w:r>
      <w:r w:rsidRPr="00AB4435">
        <w:rPr>
          <w:rFonts w:ascii="Arial" w:hAnsi="Arial"/>
          <w:b/>
          <w:sz w:val="22"/>
          <w:lang w:val="es-ES_tradnl"/>
        </w:rPr>
        <w:t>de</w:t>
      </w:r>
      <w:r w:rsidR="00C60C9C" w:rsidRPr="00AB4435">
        <w:rPr>
          <w:rFonts w:ascii="Arial" w:hAnsi="Arial"/>
          <w:b/>
          <w:sz w:val="22"/>
          <w:lang w:val="es-ES_tradnl"/>
        </w:rPr>
        <w:t> </w:t>
      </w:r>
      <w:r w:rsidRPr="00AB4435">
        <w:rPr>
          <w:rFonts w:ascii="Arial" w:hAnsi="Arial"/>
          <w:b/>
          <w:sz w:val="22"/>
          <w:lang w:val="es-ES_tradnl"/>
        </w:rPr>
        <w:t>Junio de 2016</w:t>
      </w:r>
    </w:p>
    <w:p w:rsidR="00655736" w:rsidRPr="00AB4435" w:rsidRDefault="00655736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AB4435">
        <w:rPr>
          <w:rFonts w:ascii="Arial" w:hAnsi="Arial"/>
          <w:b/>
          <w:sz w:val="22"/>
          <w:u w:val="single"/>
          <w:lang w:val="es-ES_tradnl"/>
        </w:rPr>
        <w:t xml:space="preserve">Punto 3 del orden del día provisional: </w:t>
      </w:r>
      <w:r w:rsidRPr="00AB4435">
        <w:rPr>
          <w:rFonts w:ascii="Arial" w:hAnsi="Arial" w:cs="Arial"/>
          <w:b/>
          <w:sz w:val="22"/>
          <w:szCs w:val="22"/>
          <w:u w:val="single"/>
          <w:lang w:val="es-ES_tradnl"/>
        </w:rPr>
        <w:br/>
      </w:r>
    </w:p>
    <w:p w:rsidR="00655736" w:rsidRPr="00AB4435" w:rsidRDefault="00864B47" w:rsidP="00655736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AB4435">
        <w:rPr>
          <w:rFonts w:ascii="Arial" w:hAnsi="Arial"/>
          <w:b/>
          <w:sz w:val="22"/>
          <w:lang w:val="es-ES_tradnl"/>
        </w:rPr>
        <w:t>Adopción del orden del día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864B47">
        <w:trPr>
          <w:jc w:val="center"/>
        </w:trPr>
        <w:tc>
          <w:tcPr>
            <w:tcW w:w="7825" w:type="dxa"/>
            <w:vAlign w:val="center"/>
          </w:tcPr>
          <w:p w:rsidR="00655736" w:rsidRPr="00414643" w:rsidRDefault="0057439C" w:rsidP="00864B47">
            <w:pPr>
              <w:pStyle w:val="Sansinterligne2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Decisión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requerida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: </w:t>
            </w:r>
            <w:proofErr w:type="spellStart"/>
            <w:r>
              <w:rPr>
                <w:rFonts w:ascii="Arial" w:hAnsi="Arial"/>
                <w:sz w:val="22"/>
              </w:rPr>
              <w:t>párrafo</w:t>
            </w:r>
            <w:proofErr w:type="spellEnd"/>
            <w:r>
              <w:rPr>
                <w:rFonts w:ascii="Arial" w:hAnsi="Arial"/>
                <w:sz w:val="22"/>
              </w:rPr>
              <w:t xml:space="preserve"> 1</w:t>
            </w:r>
          </w:p>
        </w:tc>
      </w:tr>
    </w:tbl>
    <w:p w:rsidR="00864B47" w:rsidRPr="00D12ADE" w:rsidRDefault="00655736" w:rsidP="00864B47">
      <w:pPr>
        <w:pStyle w:val="Marge"/>
        <w:numPr>
          <w:ilvl w:val="0"/>
          <w:numId w:val="9"/>
        </w:numPr>
        <w:spacing w:after="0"/>
        <w:ind w:left="567" w:hanging="567"/>
        <w:rPr>
          <w:rFonts w:eastAsia="SimSun" w:cs="Arial"/>
          <w:szCs w:val="22"/>
          <w:lang w:val="es-ES_tradnl"/>
        </w:rPr>
      </w:pPr>
      <w:r w:rsidRPr="00AB4435">
        <w:rPr>
          <w:lang w:val="es-ES_tradnl"/>
        </w:rPr>
        <w:br w:type="page"/>
      </w:r>
      <w:r w:rsidRPr="00D12ADE">
        <w:rPr>
          <w:lang w:val="es-ES_tradnl"/>
        </w:rPr>
        <w:lastRenderedPageBreak/>
        <w:t>La Asamblea General podría aprobar la siguiente resolución:</w:t>
      </w:r>
    </w:p>
    <w:p w:rsidR="00864B47" w:rsidRPr="00D12ADE" w:rsidRDefault="00864B47" w:rsidP="00DF5CE9">
      <w:pPr>
        <w:pStyle w:val="GATitleResolution"/>
        <w:rPr>
          <w:rFonts w:eastAsia="SimSun"/>
          <w:lang w:val="es-ES_tradnl"/>
        </w:rPr>
      </w:pPr>
      <w:r w:rsidRPr="00D12ADE">
        <w:rPr>
          <w:lang w:val="es-ES_tradnl"/>
        </w:rPr>
        <w:t>PROYECTO DE RESOLUCIÓN 6.GA 3</w:t>
      </w:r>
    </w:p>
    <w:p w:rsidR="00864B47" w:rsidRPr="00D12ADE" w:rsidRDefault="00864B47" w:rsidP="00DF5CE9">
      <w:pPr>
        <w:pStyle w:val="GAPreambulaResolution"/>
        <w:rPr>
          <w:rFonts w:eastAsia="SimSun"/>
          <w:lang w:val="es-ES_tradnl"/>
        </w:rPr>
      </w:pPr>
      <w:r w:rsidRPr="00D12ADE">
        <w:rPr>
          <w:lang w:val="es-ES_tradnl"/>
        </w:rPr>
        <w:t>La Asamblea General,</w:t>
      </w:r>
    </w:p>
    <w:p w:rsidR="00864B47" w:rsidRPr="00D12ADE" w:rsidRDefault="00864B47" w:rsidP="00864B47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s-ES_tradnl"/>
        </w:rPr>
      </w:pPr>
      <w:r w:rsidRPr="00D12ADE">
        <w:rPr>
          <w:rFonts w:ascii="Arial" w:hAnsi="Arial"/>
          <w:sz w:val="22"/>
          <w:u w:val="single"/>
          <w:lang w:val="es-ES_tradnl"/>
        </w:rPr>
        <w:t>Habiendo examinado</w:t>
      </w:r>
      <w:r w:rsidRPr="00D12ADE">
        <w:rPr>
          <w:rFonts w:ascii="Arial" w:hAnsi="Arial"/>
          <w:sz w:val="22"/>
          <w:lang w:val="es-ES_tradnl"/>
        </w:rPr>
        <w:t xml:space="preserve"> el documento ITH/16/6.GA/3,</w:t>
      </w:r>
    </w:p>
    <w:p w:rsidR="00864B47" w:rsidRPr="00D12ADE" w:rsidRDefault="00864B47" w:rsidP="00864B47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s-ES_tradnl"/>
        </w:rPr>
      </w:pPr>
      <w:r w:rsidRPr="00D12ADE">
        <w:rPr>
          <w:rFonts w:ascii="Arial" w:hAnsi="Arial"/>
          <w:sz w:val="22"/>
          <w:u w:val="single"/>
          <w:lang w:val="es-ES_tradnl"/>
        </w:rPr>
        <w:t xml:space="preserve">Adopta </w:t>
      </w:r>
      <w:r w:rsidRPr="00D12ADE">
        <w:rPr>
          <w:rFonts w:ascii="Arial" w:hAnsi="Arial"/>
          <w:sz w:val="22"/>
          <w:lang w:val="es-ES_tradnl"/>
        </w:rPr>
        <w:t>el orden del día de su sexta reunión (París, Sede de la UNESCO, 30</w:t>
      </w:r>
      <w:r w:rsidR="00C60C9C" w:rsidRPr="00D12ADE">
        <w:rPr>
          <w:rFonts w:ascii="Arial" w:hAnsi="Arial"/>
          <w:sz w:val="22"/>
          <w:lang w:val="es-ES_tradnl"/>
        </w:rPr>
        <w:t> </w:t>
      </w:r>
      <w:r w:rsidRPr="00D12ADE">
        <w:rPr>
          <w:rFonts w:ascii="Arial" w:hAnsi="Arial"/>
          <w:sz w:val="22"/>
          <w:lang w:val="es-ES_tradnl"/>
        </w:rPr>
        <w:t>de</w:t>
      </w:r>
      <w:r w:rsidR="00C60C9C" w:rsidRPr="00D12ADE">
        <w:rPr>
          <w:rFonts w:ascii="Arial" w:hAnsi="Arial"/>
          <w:sz w:val="22"/>
          <w:lang w:val="es-ES_tradnl"/>
        </w:rPr>
        <w:t> </w:t>
      </w:r>
      <w:r w:rsidRPr="00D12ADE">
        <w:rPr>
          <w:rFonts w:ascii="Arial" w:hAnsi="Arial"/>
          <w:sz w:val="22"/>
          <w:lang w:val="es-ES_tradnl"/>
        </w:rPr>
        <w:t>Mayo a 1</w:t>
      </w:r>
      <w:r w:rsidR="00C60C9C" w:rsidRPr="00D12ADE">
        <w:rPr>
          <w:rFonts w:ascii="Arial" w:hAnsi="Arial"/>
          <w:sz w:val="22"/>
          <w:lang w:val="es-ES_tradnl"/>
        </w:rPr>
        <w:t> </w:t>
      </w:r>
      <w:r w:rsidRPr="00D12ADE">
        <w:rPr>
          <w:rFonts w:ascii="Arial" w:hAnsi="Arial"/>
          <w:sz w:val="22"/>
          <w:lang w:val="es-ES_tradnl"/>
        </w:rPr>
        <w:t>de</w:t>
      </w:r>
      <w:r w:rsidR="00C60C9C" w:rsidRPr="00D12ADE">
        <w:rPr>
          <w:rFonts w:ascii="Arial" w:hAnsi="Arial"/>
          <w:sz w:val="22"/>
          <w:lang w:val="es-ES_tradnl"/>
        </w:rPr>
        <w:t> </w:t>
      </w:r>
      <w:r w:rsidRPr="00D12ADE">
        <w:rPr>
          <w:rFonts w:ascii="Arial" w:hAnsi="Arial"/>
          <w:sz w:val="22"/>
          <w:lang w:val="es-ES_tradnl"/>
        </w:rPr>
        <w:t>Junio</w:t>
      </w:r>
      <w:r w:rsidR="00C60C9C" w:rsidRPr="00D12ADE">
        <w:rPr>
          <w:rFonts w:ascii="Arial" w:hAnsi="Arial"/>
          <w:sz w:val="22"/>
          <w:lang w:val="es-ES_tradnl"/>
        </w:rPr>
        <w:t> </w:t>
      </w:r>
      <w:r w:rsidRPr="00D12ADE">
        <w:rPr>
          <w:rFonts w:ascii="Arial" w:hAnsi="Arial"/>
          <w:sz w:val="22"/>
          <w:lang w:val="es-ES_tradnl"/>
        </w:rPr>
        <w:t>de</w:t>
      </w:r>
      <w:r w:rsidR="00C60C9C" w:rsidRPr="00D12ADE">
        <w:rPr>
          <w:rFonts w:ascii="Arial" w:hAnsi="Arial"/>
          <w:sz w:val="22"/>
          <w:lang w:val="es-ES_tradnl"/>
        </w:rPr>
        <w:t> </w:t>
      </w:r>
      <w:r w:rsidRPr="00D12ADE">
        <w:rPr>
          <w:rFonts w:ascii="Arial" w:hAnsi="Arial"/>
          <w:sz w:val="22"/>
          <w:lang w:val="es-ES_tradnl"/>
        </w:rPr>
        <w:t>2016 de la siguiente manera:</w:t>
      </w:r>
    </w:p>
    <w:p w:rsidR="00864B47" w:rsidRPr="00D12ADE" w:rsidRDefault="00864B47" w:rsidP="00864B47">
      <w:pPr>
        <w:spacing w:before="360" w:after="240"/>
        <w:ind w:left="1134" w:hanging="567"/>
        <w:jc w:val="both"/>
        <w:rPr>
          <w:rFonts w:ascii="Arial" w:eastAsia="SimSun" w:hAnsi="Arial" w:cs="Arial"/>
          <w:b/>
          <w:sz w:val="22"/>
          <w:szCs w:val="22"/>
          <w:lang w:val="es-ES_tradnl"/>
        </w:rPr>
      </w:pPr>
      <w:r w:rsidRPr="00D12ADE">
        <w:rPr>
          <w:rFonts w:ascii="Arial" w:hAnsi="Arial"/>
          <w:b/>
          <w:sz w:val="22"/>
          <w:lang w:val="es-ES_tradnl"/>
        </w:rPr>
        <w:t>Orden del día</w:t>
      </w:r>
    </w:p>
    <w:p w:rsidR="00864B47" w:rsidRPr="00D12ADE" w:rsidRDefault="00864B47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s-ES_tradnl"/>
        </w:rPr>
      </w:pPr>
      <w:r w:rsidRPr="00D12ADE">
        <w:rPr>
          <w:rFonts w:ascii="Arial" w:hAnsi="Arial"/>
          <w:sz w:val="22"/>
          <w:lang w:val="es-ES_tradnl"/>
        </w:rPr>
        <w:t>Apertura de la reunión</w:t>
      </w:r>
    </w:p>
    <w:p w:rsidR="00864B47" w:rsidRPr="00D12ADE" w:rsidRDefault="00864B47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s-ES_tradnl"/>
        </w:rPr>
      </w:pPr>
      <w:r w:rsidRPr="00D12ADE">
        <w:rPr>
          <w:rFonts w:ascii="Arial" w:hAnsi="Arial"/>
          <w:sz w:val="22"/>
          <w:lang w:val="es-ES_tradnl"/>
        </w:rPr>
        <w:t>Elección de la Mesa</w:t>
      </w:r>
    </w:p>
    <w:p w:rsidR="00864B47" w:rsidRPr="00D12ADE" w:rsidRDefault="00864B47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s-ES_tradnl"/>
        </w:rPr>
      </w:pPr>
      <w:r w:rsidRPr="00D12ADE">
        <w:rPr>
          <w:rFonts w:ascii="Arial" w:hAnsi="Arial"/>
          <w:sz w:val="22"/>
          <w:lang w:val="es-ES_tradnl"/>
        </w:rPr>
        <w:t xml:space="preserve">Aprobación del orden del día </w:t>
      </w:r>
    </w:p>
    <w:p w:rsidR="00864B47" w:rsidRPr="00D12ADE" w:rsidRDefault="00864B47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s-ES_tradnl"/>
        </w:rPr>
      </w:pPr>
      <w:r w:rsidRPr="00D12ADE">
        <w:rPr>
          <w:rFonts w:ascii="Arial" w:hAnsi="Arial"/>
          <w:sz w:val="22"/>
          <w:lang w:val="es-ES_tradnl"/>
        </w:rPr>
        <w:t>Distribución de los puestos del Comité por grupo electoral</w:t>
      </w:r>
    </w:p>
    <w:p w:rsidR="00864B47" w:rsidRPr="00D12ADE" w:rsidRDefault="006602E6" w:rsidP="00A93771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s-ES_tradnl"/>
        </w:rPr>
      </w:pPr>
      <w:r w:rsidRPr="00D12ADE">
        <w:rPr>
          <w:rFonts w:ascii="Arial" w:hAnsi="Arial"/>
          <w:sz w:val="22"/>
          <w:lang w:val="es-ES_tradnl"/>
        </w:rPr>
        <w:t>Informe del Comité a la Asamblea General</w:t>
      </w:r>
    </w:p>
    <w:p w:rsidR="00A93771" w:rsidRPr="00D12ADE" w:rsidRDefault="00A93771" w:rsidP="00A93771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s-ES_tradnl"/>
        </w:rPr>
      </w:pPr>
      <w:r w:rsidRPr="00D12ADE">
        <w:rPr>
          <w:rFonts w:ascii="Arial" w:hAnsi="Arial"/>
          <w:sz w:val="22"/>
          <w:lang w:val="es-ES_tradnl"/>
        </w:rPr>
        <w:t>Informe de la Secretaría sobre sus actividades</w:t>
      </w:r>
    </w:p>
    <w:p w:rsidR="00864B47" w:rsidRPr="00D12ADE" w:rsidRDefault="00864B47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s-ES_tradnl"/>
        </w:rPr>
      </w:pPr>
      <w:r w:rsidRPr="00D12ADE">
        <w:rPr>
          <w:rFonts w:ascii="Arial" w:hAnsi="Arial"/>
          <w:sz w:val="22"/>
          <w:lang w:val="es-ES_tradnl"/>
        </w:rPr>
        <w:t>Revisión de las Directrices Operativas para la implementación de la Convención</w:t>
      </w:r>
    </w:p>
    <w:p w:rsidR="00864B47" w:rsidRPr="00D12ADE" w:rsidRDefault="00864B47" w:rsidP="00655A2A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s-ES_tradnl"/>
        </w:rPr>
      </w:pPr>
      <w:r w:rsidRPr="00D12ADE">
        <w:rPr>
          <w:rFonts w:ascii="Arial" w:hAnsi="Arial"/>
          <w:sz w:val="22"/>
          <w:lang w:val="es-ES_tradnl"/>
        </w:rPr>
        <w:t xml:space="preserve">Acreditación de organizaciones no gubernamentales </w:t>
      </w:r>
      <w:r w:rsidR="00655A2A" w:rsidRPr="00D12ADE">
        <w:rPr>
          <w:rFonts w:ascii="Arial" w:hAnsi="Arial"/>
          <w:sz w:val="22"/>
          <w:lang w:val="es-ES_tradnl"/>
        </w:rPr>
        <w:t>con fines de asistencia consultiva ante el Comité</w:t>
      </w:r>
    </w:p>
    <w:p w:rsidR="00864B47" w:rsidRPr="00D12ADE" w:rsidRDefault="00864B47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s-ES_tradnl"/>
        </w:rPr>
      </w:pPr>
      <w:r w:rsidRPr="00D12ADE">
        <w:rPr>
          <w:rFonts w:ascii="Arial" w:hAnsi="Arial"/>
          <w:sz w:val="22"/>
          <w:lang w:val="es-ES_tradnl"/>
        </w:rPr>
        <w:t>Utilización de los recursos del Fondo del Patrimonio Cultural Inmaterial</w:t>
      </w:r>
    </w:p>
    <w:p w:rsidR="00864B47" w:rsidRPr="00D12ADE" w:rsidRDefault="00864B47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s-ES_tradnl"/>
        </w:rPr>
      </w:pPr>
      <w:r w:rsidRPr="00D12ADE">
        <w:rPr>
          <w:rFonts w:ascii="Arial" w:hAnsi="Arial"/>
          <w:sz w:val="22"/>
          <w:lang w:val="es-ES_tradnl"/>
        </w:rPr>
        <w:t>Elección de los miembros del Comité Intergubernamental para la Salvaguardia del Patrimonio Cultural Inmaterial</w:t>
      </w:r>
    </w:p>
    <w:p w:rsidR="00864B47" w:rsidRPr="00D12ADE" w:rsidRDefault="00864B47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s-ES_tradnl"/>
        </w:rPr>
      </w:pPr>
      <w:r w:rsidRPr="00D12ADE">
        <w:rPr>
          <w:rFonts w:ascii="Arial" w:hAnsi="Arial"/>
          <w:sz w:val="22"/>
          <w:lang w:val="es-ES_tradnl"/>
        </w:rPr>
        <w:t>Otros asuntos</w:t>
      </w:r>
    </w:p>
    <w:p w:rsidR="00F71A02" w:rsidRPr="00D12ADE" w:rsidRDefault="00655A2A" w:rsidP="00864B47">
      <w:pPr>
        <w:numPr>
          <w:ilvl w:val="0"/>
          <w:numId w:val="1"/>
        </w:numPr>
        <w:spacing w:before="240" w:after="24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D12ADE">
        <w:rPr>
          <w:rFonts w:ascii="Arial" w:hAnsi="Arial"/>
          <w:sz w:val="22"/>
          <w:lang w:val="es-ES_tradnl"/>
        </w:rPr>
        <w:t>Clausura</w:t>
      </w:r>
    </w:p>
    <w:sectPr w:rsidR="00F71A02" w:rsidRPr="00D12ADE" w:rsidSect="00655736">
      <w:headerReference w:type="even" r:id="rId9"/>
      <w:headerReference w:type="default" r:id="rId10"/>
      <w:headerReference w:type="first" r:id="rId11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66" w:rsidRDefault="00852866" w:rsidP="00655736">
      <w:r>
        <w:separator/>
      </w:r>
    </w:p>
  </w:endnote>
  <w:endnote w:type="continuationSeparator" w:id="0">
    <w:p w:rsidR="00852866" w:rsidRDefault="00852866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66" w:rsidRDefault="00852866" w:rsidP="00655736">
      <w:r>
        <w:separator/>
      </w:r>
    </w:p>
  </w:footnote>
  <w:footnote w:type="continuationSeparator" w:id="0">
    <w:p w:rsidR="00852866" w:rsidRDefault="00852866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4C" w:rsidRPr="00C23A97" w:rsidRDefault="00763A0D">
    <w:pPr>
      <w:pStyle w:val="Header"/>
      <w:rPr>
        <w:rFonts w:ascii="Arial" w:hAnsi="Arial" w:cs="Arial"/>
      </w:rPr>
    </w:pPr>
    <w:r>
      <w:rPr>
        <w:rFonts w:ascii="Arial" w:hAnsi="Arial"/>
        <w:sz w:val="20"/>
      </w:rPr>
      <w:t xml:space="preserve">ITH/16/6.GA/3 – página </w:t>
    </w:r>
    <w:r w:rsidR="000F3B6A" w:rsidRPr="00C23A97">
      <w:rPr>
        <w:rStyle w:val="PageNumber"/>
        <w:rFonts w:ascii="Arial" w:hAnsi="Arial" w:cs="Arial"/>
        <w:sz w:val="20"/>
        <w:szCs w:val="20"/>
      </w:rPr>
      <w:fldChar w:fldCharType="begin"/>
    </w:r>
    <w:r w:rsidR="00D95C4C" w:rsidRPr="00C23A9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0F3B6A" w:rsidRPr="00C23A97">
      <w:rPr>
        <w:rStyle w:val="PageNumber"/>
        <w:rFonts w:ascii="Arial" w:hAnsi="Arial" w:cs="Arial"/>
        <w:sz w:val="20"/>
        <w:szCs w:val="20"/>
      </w:rPr>
      <w:fldChar w:fldCharType="separate"/>
    </w:r>
    <w:r w:rsidR="00635D81">
      <w:rPr>
        <w:rStyle w:val="PageNumber"/>
        <w:rFonts w:ascii="Arial" w:hAnsi="Arial" w:cs="Arial"/>
        <w:noProof/>
        <w:sz w:val="20"/>
        <w:szCs w:val="20"/>
      </w:rPr>
      <w:t>2</w:t>
    </w:r>
    <w:r w:rsidR="000F3B6A" w:rsidRPr="00C23A97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4C" w:rsidRPr="0063300C" w:rsidRDefault="004A34A0" w:rsidP="0063300C">
    <w:pPr>
      <w:pStyle w:val="Header"/>
      <w:jc w:val="right"/>
      <w:rPr>
        <w:rFonts w:ascii="Arial" w:hAnsi="Arial" w:cs="Arial"/>
      </w:rPr>
    </w:pPr>
    <w:r>
      <w:rPr>
        <w:rFonts w:ascii="Arial" w:hAnsi="Arial"/>
        <w:sz w:val="20"/>
      </w:rPr>
      <w:t xml:space="preserve">ITH/14/5.GA/3 – página </w:t>
    </w:r>
    <w:r w:rsidR="000F3B6A" w:rsidRPr="0063300C">
      <w:rPr>
        <w:rStyle w:val="PageNumber"/>
        <w:rFonts w:ascii="Arial" w:hAnsi="Arial" w:cs="Arial"/>
        <w:sz w:val="20"/>
        <w:szCs w:val="20"/>
      </w:rPr>
      <w:fldChar w:fldCharType="begin"/>
    </w:r>
    <w:r w:rsidRPr="0063300C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0F3B6A" w:rsidRPr="0063300C">
      <w:rPr>
        <w:rStyle w:val="PageNumber"/>
        <w:rFonts w:ascii="Arial" w:hAnsi="Arial" w:cs="Arial"/>
        <w:sz w:val="20"/>
        <w:szCs w:val="20"/>
      </w:rPr>
      <w:fldChar w:fldCharType="separate"/>
    </w:r>
    <w:r w:rsidR="00717DA5">
      <w:rPr>
        <w:rStyle w:val="PageNumber"/>
        <w:rFonts w:ascii="Arial" w:hAnsi="Arial" w:cs="Arial"/>
        <w:noProof/>
        <w:sz w:val="20"/>
        <w:szCs w:val="20"/>
      </w:rPr>
      <w:t>3</w:t>
    </w:r>
    <w:r w:rsidR="000F3B6A" w:rsidRPr="0063300C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4C" w:rsidRPr="008724E5" w:rsidRDefault="00C60C9C">
    <w:pPr>
      <w:pStyle w:val="Header"/>
    </w:pPr>
    <w:r w:rsidRPr="00C60C9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5080</wp:posOffset>
          </wp:positionV>
          <wp:extent cx="2228215" cy="1367790"/>
          <wp:effectExtent l="0" t="0" r="635" b="3810"/>
          <wp:wrapNone/>
          <wp:docPr id="2" name="Picture 6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95C4C" w:rsidRPr="00AB4435" w:rsidRDefault="00763A0D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s-ES_tradnl"/>
      </w:rPr>
    </w:pPr>
    <w:r w:rsidRPr="00AB4435">
      <w:rPr>
        <w:rFonts w:ascii="Arial" w:hAnsi="Arial"/>
        <w:b/>
        <w:sz w:val="44"/>
        <w:lang w:val="es-ES_tradnl"/>
      </w:rPr>
      <w:t>6 GA</w:t>
    </w:r>
  </w:p>
  <w:p w:rsidR="00D95C4C" w:rsidRPr="00613C15" w:rsidRDefault="00763A0D" w:rsidP="00655736">
    <w:pPr>
      <w:jc w:val="right"/>
      <w:rPr>
        <w:rFonts w:ascii="Arial" w:hAnsi="Arial" w:cs="Arial"/>
        <w:b/>
        <w:sz w:val="22"/>
        <w:szCs w:val="22"/>
        <w:lang w:val="es-ES_tradnl"/>
      </w:rPr>
    </w:pPr>
    <w:r w:rsidRPr="00613C15">
      <w:rPr>
        <w:rFonts w:ascii="Arial" w:hAnsi="Arial"/>
        <w:b/>
        <w:sz w:val="22"/>
        <w:lang w:val="es-ES_tradnl"/>
      </w:rPr>
      <w:t>ITH/16/6.GA/3</w:t>
    </w:r>
  </w:p>
  <w:p w:rsidR="00D95C4C" w:rsidRPr="00613C15" w:rsidRDefault="00D95C4C" w:rsidP="00655736">
    <w:pPr>
      <w:jc w:val="right"/>
      <w:rPr>
        <w:rFonts w:ascii="Arial" w:hAnsi="Arial" w:cs="Arial"/>
        <w:b/>
        <w:sz w:val="22"/>
        <w:szCs w:val="22"/>
        <w:lang w:val="es-ES_tradnl"/>
      </w:rPr>
    </w:pPr>
    <w:r w:rsidRPr="00613C15">
      <w:rPr>
        <w:rFonts w:ascii="Arial" w:hAnsi="Arial"/>
        <w:b/>
        <w:sz w:val="22"/>
        <w:lang w:val="es-ES_tradnl"/>
      </w:rPr>
      <w:t xml:space="preserve">París, </w:t>
    </w:r>
    <w:r w:rsidR="00613C15" w:rsidRPr="00613C15">
      <w:rPr>
        <w:rFonts w:ascii="Arial" w:hAnsi="Arial"/>
        <w:b/>
        <w:sz w:val="22"/>
        <w:lang w:val="es-ES_tradnl"/>
      </w:rPr>
      <w:t>1</w:t>
    </w:r>
    <w:r w:rsidR="00613C15">
      <w:rPr>
        <w:rFonts w:ascii="Arial" w:hAnsi="Arial"/>
        <w:b/>
        <w:sz w:val="22"/>
        <w:lang w:val="es-ES_tradnl"/>
      </w:rPr>
      <w:t>5 de</w:t>
    </w:r>
    <w:r w:rsidR="00613C15" w:rsidRPr="00613C15">
      <w:rPr>
        <w:rFonts w:ascii="Arial" w:hAnsi="Arial"/>
        <w:b/>
        <w:sz w:val="22"/>
        <w:lang w:val="es-ES_tradnl"/>
      </w:rPr>
      <w:t xml:space="preserve"> marzo</w:t>
    </w:r>
    <w:r w:rsidRPr="00613C15">
      <w:rPr>
        <w:rFonts w:ascii="Arial" w:hAnsi="Arial"/>
        <w:b/>
        <w:sz w:val="22"/>
        <w:lang w:val="es-ES_tradnl"/>
      </w:rPr>
      <w:t xml:space="preserve"> </w:t>
    </w:r>
    <w:r w:rsidR="00613C15">
      <w:rPr>
        <w:rFonts w:ascii="Arial" w:hAnsi="Arial"/>
        <w:b/>
        <w:sz w:val="22"/>
        <w:lang w:val="es-ES_tradnl"/>
      </w:rPr>
      <w:t xml:space="preserve">de </w:t>
    </w:r>
    <w:r w:rsidRPr="00613C15">
      <w:rPr>
        <w:rFonts w:ascii="Arial" w:hAnsi="Arial"/>
        <w:b/>
        <w:sz w:val="22"/>
        <w:lang w:val="es-ES_tradnl"/>
      </w:rPr>
      <w:t>2016</w:t>
    </w:r>
  </w:p>
  <w:p w:rsidR="00D95C4C" w:rsidRPr="00613C15" w:rsidRDefault="00D95C4C" w:rsidP="000048ED">
    <w:pPr>
      <w:jc w:val="right"/>
      <w:rPr>
        <w:rFonts w:ascii="Arial" w:hAnsi="Arial" w:cs="Arial"/>
        <w:b/>
        <w:sz w:val="22"/>
        <w:szCs w:val="22"/>
        <w:lang w:val="es-ES_tradnl"/>
      </w:rPr>
    </w:pPr>
    <w:r w:rsidRPr="00613C15">
      <w:rPr>
        <w:rFonts w:ascii="Arial" w:hAnsi="Arial"/>
        <w:b/>
        <w:sz w:val="22"/>
        <w:lang w:val="es-ES_tradnl"/>
      </w:rPr>
      <w:t>Original: Inglés</w:t>
    </w:r>
  </w:p>
  <w:p w:rsidR="00D95C4C" w:rsidRPr="00A8702B" w:rsidRDefault="00D95C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C77B09"/>
    <w:multiLevelType w:val="hybridMultilevel"/>
    <w:tmpl w:val="1494DE2A"/>
    <w:lvl w:ilvl="0" w:tplc="30884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2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66"/>
    <w:rsid w:val="000048ED"/>
    <w:rsid w:val="00041A66"/>
    <w:rsid w:val="0005176E"/>
    <w:rsid w:val="000765F7"/>
    <w:rsid w:val="00077AB7"/>
    <w:rsid w:val="00081CD8"/>
    <w:rsid w:val="000A7F0E"/>
    <w:rsid w:val="000C0D61"/>
    <w:rsid w:val="000F3A3F"/>
    <w:rsid w:val="000F3B6A"/>
    <w:rsid w:val="00102557"/>
    <w:rsid w:val="00164D56"/>
    <w:rsid w:val="00167B10"/>
    <w:rsid w:val="0017402F"/>
    <w:rsid w:val="00196C1B"/>
    <w:rsid w:val="001B0F73"/>
    <w:rsid w:val="001D5C04"/>
    <w:rsid w:val="00222A2D"/>
    <w:rsid w:val="00223029"/>
    <w:rsid w:val="00234745"/>
    <w:rsid w:val="002407AF"/>
    <w:rsid w:val="002952D8"/>
    <w:rsid w:val="002C09E3"/>
    <w:rsid w:val="00345CB4"/>
    <w:rsid w:val="003C5F01"/>
    <w:rsid w:val="003D069C"/>
    <w:rsid w:val="003D7646"/>
    <w:rsid w:val="003F113A"/>
    <w:rsid w:val="00414643"/>
    <w:rsid w:val="004421E5"/>
    <w:rsid w:val="00452284"/>
    <w:rsid w:val="0045396E"/>
    <w:rsid w:val="004856CA"/>
    <w:rsid w:val="0049705E"/>
    <w:rsid w:val="004A34A0"/>
    <w:rsid w:val="004A7109"/>
    <w:rsid w:val="00526B7B"/>
    <w:rsid w:val="005308CE"/>
    <w:rsid w:val="0057439C"/>
    <w:rsid w:val="005B0127"/>
    <w:rsid w:val="005B7A35"/>
    <w:rsid w:val="005C4B73"/>
    <w:rsid w:val="005E1D2B"/>
    <w:rsid w:val="00600D93"/>
    <w:rsid w:val="00612A48"/>
    <w:rsid w:val="00613C15"/>
    <w:rsid w:val="0063300C"/>
    <w:rsid w:val="00635D81"/>
    <w:rsid w:val="00655736"/>
    <w:rsid w:val="00655A2A"/>
    <w:rsid w:val="006602E6"/>
    <w:rsid w:val="00663B8D"/>
    <w:rsid w:val="00696C8D"/>
    <w:rsid w:val="006A2AC2"/>
    <w:rsid w:val="006A3617"/>
    <w:rsid w:val="006E46E4"/>
    <w:rsid w:val="00717DA5"/>
    <w:rsid w:val="00744484"/>
    <w:rsid w:val="00754A6A"/>
    <w:rsid w:val="00763A0D"/>
    <w:rsid w:val="00773188"/>
    <w:rsid w:val="00783782"/>
    <w:rsid w:val="00784B8C"/>
    <w:rsid w:val="007F20E3"/>
    <w:rsid w:val="00823A11"/>
    <w:rsid w:val="00852866"/>
    <w:rsid w:val="0085414A"/>
    <w:rsid w:val="0086269D"/>
    <w:rsid w:val="00864B47"/>
    <w:rsid w:val="0086543A"/>
    <w:rsid w:val="008709FC"/>
    <w:rsid w:val="008724E5"/>
    <w:rsid w:val="00884A9D"/>
    <w:rsid w:val="0088512B"/>
    <w:rsid w:val="008A2B2D"/>
    <w:rsid w:val="008A4E1E"/>
    <w:rsid w:val="008C296C"/>
    <w:rsid w:val="008D176C"/>
    <w:rsid w:val="008D4305"/>
    <w:rsid w:val="009163A7"/>
    <w:rsid w:val="00946D0B"/>
    <w:rsid w:val="009A18CD"/>
    <w:rsid w:val="00A12558"/>
    <w:rsid w:val="00A13903"/>
    <w:rsid w:val="00A17173"/>
    <w:rsid w:val="00A34ED5"/>
    <w:rsid w:val="00A45DBF"/>
    <w:rsid w:val="00A755A2"/>
    <w:rsid w:val="00A8702B"/>
    <w:rsid w:val="00A93771"/>
    <w:rsid w:val="00AA6660"/>
    <w:rsid w:val="00AB2C36"/>
    <w:rsid w:val="00AB4435"/>
    <w:rsid w:val="00AB70B6"/>
    <w:rsid w:val="00AD1A86"/>
    <w:rsid w:val="00AE103E"/>
    <w:rsid w:val="00AF0A07"/>
    <w:rsid w:val="00AF4AEC"/>
    <w:rsid w:val="00AF625E"/>
    <w:rsid w:val="00B06480"/>
    <w:rsid w:val="00BB04AF"/>
    <w:rsid w:val="00BD52C9"/>
    <w:rsid w:val="00BE6354"/>
    <w:rsid w:val="00C23A97"/>
    <w:rsid w:val="00C60C9C"/>
    <w:rsid w:val="00C70EA7"/>
    <w:rsid w:val="00C710EC"/>
    <w:rsid w:val="00C7516E"/>
    <w:rsid w:val="00C75770"/>
    <w:rsid w:val="00D00B2B"/>
    <w:rsid w:val="00D12ADE"/>
    <w:rsid w:val="00D24877"/>
    <w:rsid w:val="00D95C4C"/>
    <w:rsid w:val="00DA36ED"/>
    <w:rsid w:val="00DE34F1"/>
    <w:rsid w:val="00DF4942"/>
    <w:rsid w:val="00DF5CE9"/>
    <w:rsid w:val="00E627B1"/>
    <w:rsid w:val="00E9376C"/>
    <w:rsid w:val="00EA335E"/>
    <w:rsid w:val="00EA528C"/>
    <w:rsid w:val="00EF34E2"/>
    <w:rsid w:val="00F1191D"/>
    <w:rsid w:val="00F53DE9"/>
    <w:rsid w:val="00F576CB"/>
    <w:rsid w:val="00F71A02"/>
    <w:rsid w:val="00FB0D58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4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B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B47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B47"/>
    <w:rPr>
      <w:rFonts w:ascii="Times New Roman" w:eastAsia="Times New Roman" w:hAnsi="Times New Roman"/>
      <w:b/>
      <w:bCs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4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B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B47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B47"/>
    <w:rPr>
      <w:rFonts w:ascii="Times New Roman" w:eastAsia="Times New Roman" w:hAnsi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C31D9-B4BF-4EA8-A16D-62920725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GA_Working document_EN</Template>
  <TotalTime>13</TotalTime>
  <Pages>2</Pages>
  <Words>184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Delsol, Christine</dc:creator>
  <cp:lastModifiedBy>Elena Constantinou</cp:lastModifiedBy>
  <cp:revision>8</cp:revision>
  <cp:lastPrinted>2016-02-01T11:36:00Z</cp:lastPrinted>
  <dcterms:created xsi:type="dcterms:W3CDTF">2016-03-14T10:42:00Z</dcterms:created>
  <dcterms:modified xsi:type="dcterms:W3CDTF">2016-03-16T08:40:00Z</dcterms:modified>
</cp:coreProperties>
</file>