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bookmarkStart w:id="0" w:name="_GoBack"/>
      <w:bookmarkEnd w:id="0"/>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rsidR="00655736" w:rsidRPr="00414643" w:rsidRDefault="00D95C4C" w:rsidP="00655736">
      <w:pPr>
        <w:spacing w:before="1200"/>
        <w:jc w:val="center"/>
        <w:rPr>
          <w:rFonts w:ascii="Arial" w:hAnsi="Arial" w:cs="Arial"/>
          <w:b/>
          <w:sz w:val="22"/>
          <w:szCs w:val="22"/>
        </w:rPr>
      </w:pPr>
      <w:r>
        <w:rPr>
          <w:rFonts w:ascii="Arial" w:hAnsi="Arial"/>
          <w:b/>
          <w:sz w:val="22"/>
        </w:rPr>
        <w:t>ASAMBLEA GENERAL DE</w:t>
      </w:r>
      <w:r w:rsidR="00D2282C">
        <w:rPr>
          <w:rFonts w:ascii="Arial" w:hAnsi="Arial"/>
          <w:b/>
          <w:sz w:val="22"/>
        </w:rPr>
        <w:t xml:space="preserve"> LOS</w:t>
      </w:r>
      <w:r w:rsidR="003A7DF5">
        <w:rPr>
          <w:rFonts w:ascii="Arial" w:hAnsi="Arial"/>
          <w:b/>
          <w:sz w:val="22"/>
        </w:rPr>
        <w:t xml:space="preserve"> </w:t>
      </w:r>
      <w:r>
        <w:rPr>
          <w:rFonts w:ascii="Arial" w:hAnsi="Arial"/>
          <w:b/>
          <w:sz w:val="22"/>
        </w:rPr>
        <w:t>ESTADOS PARTES EN LA CONVENCIÓN</w:t>
      </w:r>
    </w:p>
    <w:p w:rsidR="00D95C4C" w:rsidRPr="00FD624F" w:rsidRDefault="00763A0D" w:rsidP="00D95C4C">
      <w:pPr>
        <w:spacing w:before="840"/>
        <w:jc w:val="center"/>
        <w:rPr>
          <w:rFonts w:ascii="Arial" w:hAnsi="Arial" w:cs="Arial"/>
          <w:b/>
          <w:sz w:val="22"/>
          <w:szCs w:val="22"/>
        </w:rPr>
      </w:pPr>
      <w:r>
        <w:rPr>
          <w:rFonts w:ascii="Arial" w:hAnsi="Arial"/>
          <w:b/>
          <w:sz w:val="22"/>
        </w:rPr>
        <w:t>Sexta reunión</w:t>
      </w:r>
    </w:p>
    <w:p w:rsidR="00D95C4C" w:rsidRPr="00FD624F" w:rsidRDefault="00D95C4C" w:rsidP="00D95C4C">
      <w:pPr>
        <w:jc w:val="center"/>
        <w:rPr>
          <w:rFonts w:ascii="Arial" w:hAnsi="Arial" w:cs="Arial"/>
          <w:b/>
          <w:sz w:val="22"/>
          <w:szCs w:val="22"/>
        </w:rPr>
      </w:pPr>
      <w:r>
        <w:rPr>
          <w:rFonts w:ascii="Arial" w:hAnsi="Arial"/>
          <w:b/>
          <w:sz w:val="22"/>
        </w:rPr>
        <w:t>Sede de la UNESCO, Sala II</w:t>
      </w:r>
    </w:p>
    <w:p w:rsidR="00655736" w:rsidRPr="00414643" w:rsidRDefault="005A4A42" w:rsidP="00D95C4C">
      <w:pPr>
        <w:jc w:val="center"/>
        <w:rPr>
          <w:rFonts w:ascii="Arial" w:hAnsi="Arial" w:cs="Arial"/>
          <w:b/>
          <w:sz w:val="22"/>
          <w:szCs w:val="22"/>
        </w:rPr>
      </w:pPr>
      <w:r>
        <w:rPr>
          <w:rFonts w:ascii="Arial" w:hAnsi="Arial"/>
          <w:b/>
          <w:sz w:val="22"/>
        </w:rPr>
        <w:t xml:space="preserve">30 de </w:t>
      </w:r>
      <w:r w:rsidR="00D2282C">
        <w:rPr>
          <w:rFonts w:ascii="Arial" w:hAnsi="Arial"/>
          <w:b/>
          <w:sz w:val="22"/>
        </w:rPr>
        <w:t xml:space="preserve">mayo </w:t>
      </w:r>
      <w:r>
        <w:rPr>
          <w:rFonts w:ascii="Arial" w:hAnsi="Arial"/>
          <w:b/>
          <w:sz w:val="22"/>
        </w:rPr>
        <w:t xml:space="preserve">a 1 de </w:t>
      </w:r>
      <w:r w:rsidR="00D2282C">
        <w:rPr>
          <w:rFonts w:ascii="Arial" w:hAnsi="Arial"/>
          <w:b/>
          <w:sz w:val="22"/>
        </w:rPr>
        <w:t xml:space="preserve">junio </w:t>
      </w:r>
      <w:r>
        <w:rPr>
          <w:rFonts w:ascii="Arial" w:hAnsi="Arial"/>
          <w:b/>
          <w:sz w:val="22"/>
        </w:rPr>
        <w:t>de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 xml:space="preserve">Punto 2 del </w:t>
      </w:r>
      <w:r w:rsidR="00D2282C">
        <w:rPr>
          <w:rFonts w:ascii="Arial" w:hAnsi="Arial"/>
          <w:b/>
          <w:sz w:val="22"/>
          <w:u w:val="single"/>
        </w:rPr>
        <w:t xml:space="preserve">orden </w:t>
      </w:r>
      <w:r>
        <w:rPr>
          <w:rFonts w:ascii="Arial" w:hAnsi="Arial"/>
          <w:b/>
          <w:sz w:val="22"/>
          <w:u w:val="single"/>
        </w:rPr>
        <w:t xml:space="preserve">del </w:t>
      </w:r>
      <w:r w:rsidR="00D2282C">
        <w:rPr>
          <w:rFonts w:ascii="Arial" w:hAnsi="Arial"/>
          <w:b/>
          <w:sz w:val="22"/>
          <w:u w:val="single"/>
        </w:rPr>
        <w:t>día provisional</w:t>
      </w:r>
      <w:r>
        <w:rPr>
          <w:rFonts w:ascii="Arial" w:hAnsi="Arial"/>
          <w:b/>
          <w:sz w:val="22"/>
          <w:u w:val="single"/>
        </w:rPr>
        <w:t>:</w:t>
      </w:r>
    </w:p>
    <w:p w:rsidR="00655736" w:rsidRPr="00414643" w:rsidRDefault="005A4A42" w:rsidP="00655736">
      <w:pPr>
        <w:pStyle w:val="Sansinterligne2"/>
        <w:spacing w:after="1200"/>
        <w:jc w:val="center"/>
        <w:rPr>
          <w:rFonts w:ascii="Arial" w:hAnsi="Arial" w:cs="Arial"/>
          <w:b/>
          <w:sz w:val="22"/>
          <w:szCs w:val="22"/>
        </w:rPr>
      </w:pPr>
      <w:r>
        <w:rPr>
          <w:rFonts w:ascii="Arial" w:hAnsi="Arial"/>
          <w:b/>
          <w:sz w:val="22"/>
        </w:rPr>
        <w:t>Elección de la Mesa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A4A42">
        <w:trPr>
          <w:jc w:val="center"/>
        </w:trPr>
        <w:tc>
          <w:tcPr>
            <w:tcW w:w="7825" w:type="dxa"/>
            <w:vAlign w:val="center"/>
          </w:tcPr>
          <w:p w:rsidR="00655736" w:rsidRPr="00414643" w:rsidRDefault="0057439C" w:rsidP="005A4A42">
            <w:pPr>
              <w:pStyle w:val="Sansinterligne2"/>
              <w:spacing w:before="200" w:after="200"/>
              <w:jc w:val="center"/>
              <w:rPr>
                <w:rFonts w:ascii="Arial" w:hAnsi="Arial" w:cs="Arial"/>
                <w:b/>
                <w:sz w:val="22"/>
                <w:szCs w:val="22"/>
              </w:rPr>
            </w:pPr>
            <w:r>
              <w:rPr>
                <w:rFonts w:ascii="Arial" w:hAnsi="Arial"/>
                <w:b/>
                <w:sz w:val="22"/>
              </w:rPr>
              <w:t xml:space="preserve">Decisión requerida: </w:t>
            </w:r>
            <w:r>
              <w:rPr>
                <w:rFonts w:ascii="Arial" w:hAnsi="Arial"/>
                <w:sz w:val="22"/>
              </w:rPr>
              <w:t>párrafo 4</w:t>
            </w:r>
          </w:p>
        </w:tc>
      </w:tr>
    </w:tbl>
    <w:p w:rsidR="005A4A42" w:rsidRPr="005A4A42" w:rsidRDefault="005A4A42" w:rsidP="005A4A42">
      <w:pPr>
        <w:pStyle w:val="Marge"/>
        <w:pageBreakBefore/>
        <w:numPr>
          <w:ilvl w:val="0"/>
          <w:numId w:val="7"/>
        </w:numPr>
        <w:tabs>
          <w:tab w:val="clear" w:pos="360"/>
          <w:tab w:val="num" w:pos="567"/>
        </w:tabs>
        <w:spacing w:after="120"/>
        <w:ind w:left="567" w:hanging="567"/>
      </w:pPr>
      <w:r>
        <w:lastRenderedPageBreak/>
        <w:t>Según lo estipulado por el Artículo 3 del Reglamento, la Asamblea elegirá un Presidente, uno o más Vicepresidentes y un Relator. La Asamblea General incluye habitualmente representantes de cada uno de los seis grupos electorales de la Mesa, eligiendo al Presidente y al relator por nombre y a los Vicepresidentes por Estado Parte.</w:t>
      </w:r>
    </w:p>
    <w:p w:rsidR="005A4A42" w:rsidRPr="005A4A42" w:rsidRDefault="005A4A42" w:rsidP="005A4A42">
      <w:pPr>
        <w:numPr>
          <w:ilvl w:val="0"/>
          <w:numId w:val="7"/>
        </w:numPr>
        <w:tabs>
          <w:tab w:val="clear" w:pos="360"/>
        </w:tabs>
        <w:snapToGrid w:val="0"/>
        <w:spacing w:after="120"/>
        <w:ind w:left="567" w:hanging="567"/>
        <w:jc w:val="both"/>
        <w:rPr>
          <w:rFonts w:ascii="Arial" w:hAnsi="Arial"/>
          <w:snapToGrid w:val="0"/>
          <w:sz w:val="22"/>
        </w:rPr>
      </w:pPr>
      <w:r>
        <w:rPr>
          <w:rFonts w:ascii="Arial" w:hAnsi="Arial"/>
          <w:snapToGrid w:val="0"/>
          <w:sz w:val="22"/>
        </w:rPr>
        <w:t>En su quinta reunión (2 a 5 de Junio de 2014), la Asamblea General eligió:</w:t>
      </w:r>
    </w:p>
    <w:p w:rsidR="005A4A42" w:rsidRPr="005A4A42" w:rsidRDefault="00C81EAF" w:rsidP="005A4A42">
      <w:pPr>
        <w:numPr>
          <w:ilvl w:val="0"/>
          <w:numId w:val="6"/>
        </w:numPr>
        <w:tabs>
          <w:tab w:val="clear" w:pos="360"/>
          <w:tab w:val="num" w:pos="851"/>
        </w:tabs>
        <w:adjustRightInd w:val="0"/>
        <w:snapToGrid w:val="0"/>
        <w:spacing w:after="120"/>
        <w:ind w:left="851"/>
        <w:jc w:val="both"/>
        <w:rPr>
          <w:rFonts w:ascii="Arial" w:eastAsia="SimSun" w:hAnsi="Arial" w:cs="Arial"/>
          <w:snapToGrid w:val="0"/>
          <w:sz w:val="22"/>
          <w:szCs w:val="22"/>
        </w:rPr>
      </w:pPr>
      <w:r>
        <w:rPr>
          <w:rFonts w:ascii="Arial" w:hAnsi="Arial"/>
          <w:snapToGrid w:val="0"/>
          <w:color w:val="000000"/>
          <w:sz w:val="22"/>
        </w:rPr>
        <w:t xml:space="preserve">Al Excmo. Sr. Awad Ali Saleh (Emiratos Árabes Unidos) como su </w:t>
      </w:r>
      <w:r>
        <w:rPr>
          <w:rFonts w:ascii="Arial" w:hAnsi="Arial"/>
          <w:snapToGrid w:val="0"/>
          <w:sz w:val="22"/>
        </w:rPr>
        <w:t xml:space="preserve">Presidente; </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rPr>
      </w:pPr>
      <w:r>
        <w:rPr>
          <w:rFonts w:ascii="Arial" w:hAnsi="Arial"/>
          <w:snapToGrid w:val="0"/>
          <w:sz w:val="22"/>
        </w:rPr>
        <w:t>Noruega, República Checa, Brasil, Malasia, Congo como Vicepresidentes; y</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rPr>
      </w:pPr>
      <w:r>
        <w:rPr>
          <w:rFonts w:ascii="Arial" w:hAnsi="Arial"/>
          <w:snapToGrid w:val="0"/>
          <w:sz w:val="22"/>
        </w:rPr>
        <w:t>La Sra. Panagiota Adrianopoulou (Grecia) como su Relatora.</w:t>
      </w:r>
    </w:p>
    <w:p w:rsidR="005A4A42" w:rsidRPr="00542D4D" w:rsidRDefault="003A0DF4" w:rsidP="005A4A42">
      <w:pPr>
        <w:numPr>
          <w:ilvl w:val="0"/>
          <w:numId w:val="7"/>
        </w:numPr>
        <w:tabs>
          <w:tab w:val="clear" w:pos="360"/>
        </w:tabs>
        <w:adjustRightInd w:val="0"/>
        <w:snapToGrid w:val="0"/>
        <w:spacing w:before="120" w:after="240"/>
        <w:ind w:left="567" w:hanging="567"/>
        <w:jc w:val="both"/>
        <w:rPr>
          <w:rFonts w:ascii="Arial" w:eastAsia="SimSun" w:hAnsi="Arial"/>
          <w:snapToGrid w:val="0"/>
          <w:sz w:val="22"/>
        </w:rPr>
      </w:pPr>
      <w:r>
        <w:rPr>
          <w:rFonts w:ascii="Arial" w:hAnsi="Arial"/>
          <w:snapToGrid w:val="0"/>
          <w:sz w:val="22"/>
        </w:rPr>
        <w:t>Al 1 de Marzo de 2016, los siguientes 166 Estados han depositado sus respectivos instrumentos de ratificación, aceptación o aprobación, y participarán en la sexta reunión de la Asamblea General como Estados Partes en la Convención:</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354"/>
      </w:tblGrid>
      <w:tr w:rsidR="005A4A42" w:rsidRPr="00FF0E0F" w:rsidTr="00750239">
        <w:tc>
          <w:tcPr>
            <w:tcW w:w="852" w:type="pct"/>
            <w:tcBorders>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 xml:space="preserve">Andorra, Austria, Bélgica, Chipre, Dinamarca, Finlandia, Francia, Alemania, Grecia, Islandia, Irlanda, Italia, Luxemburgo, Mónaco, Países Bajos, Noruega, Portugal, España, Suecia, Suiza, Turquía </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II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Albania, Armenia, Azerbaiyán, Bielorrusia, Bosnia y Herzegovina, Bulgaria, Croacia, República Checa, Estonia, Georgia, Hungría, Letonia, Lituania, Montenegro, Polonia, República de Moldavia, Rumanía, Serbia, Eslovaquia, Eslovenia, Tayikistán, La antigua República Yugoslava de Macedonia, Ucrania, Uzbekistán</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III </w:t>
            </w:r>
          </w:p>
        </w:tc>
        <w:tc>
          <w:tcPr>
            <w:tcW w:w="4148" w:type="pct"/>
          </w:tcPr>
          <w:p w:rsidR="005A4A42" w:rsidRPr="005A2FC3"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Antigua y Barbuda, Argentina, Bahamas, Barbados, Belice, Bolivia (Estado Plurinacional), Brasil, Chile, Colombia, Costa Rica, Cuba, Dominica, República Dominicana, Ecuador, El Salvador, Granada, Guatemala, Haití, Honduras, Jamaica, México, Nicaragua, Panamá, Paraguay, Perú, Santa Lucia, San Vicente y las Granadinas, Trinidad y Tobago, Uruguay, Venezuela (República Bolivariana de)</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IV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Afganistán, Bangladesh, Bután, Estado de Brunéi Darussalam, Camboya, China, República Democrática de Corea, Fiyi, India, Indonesia, Irán (República Islámica de), Japón, Kazajistán, Kirguistán, República Democrática Popular Lao, Malasia, Islas Marshall, Micronesia (Estados Federados de), Mongolia, Myanmar, Nauru, Nepal, Pakistán, Palaos, Papúa Nueva Guinea, Filipinas, República de Corea, Samoa, Sri Lanka, Tonga, Turkmenistán, Vanuatu, Vietnam</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V (a)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Benín, Botsuana, Burkina Faso, Burundi, Cabo Verde, Camerún, República Centroafricana, Chad, Comoras, Congo, Costa de Marfil, República Democrática del Congo, Yibuti, Guinea Ecuatorial, Eritrea, Etiopía, Gabón, Gambia, Ghana, Guinea, Kenia, Lesoto, Madagascar, Malawi, Mali, Mauricio, Mozambique, Namibia, Níger, Nigeria, Ruanda, Santo Tomé y Príncipe, Senegal, Seychelles, Swazilandia, Togo, Uganda,  República Unida de Tanzania, Zambia, Zimbabue</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Grupo V (b)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Argelia, Bahrein, Egipto, Iraq, Jordania, Kuwait, Líbano, Mauritania, Marruecos, Omán, Palestina, Qatar, Arabia Saudita, Sudán, República Árabe Siria, Tunes, Emiratos Árabes Unidos, Yemen</w:t>
            </w:r>
          </w:p>
        </w:tc>
      </w:tr>
    </w:tbl>
    <w:p w:rsidR="005A4A42" w:rsidRPr="005A4A42" w:rsidRDefault="005A4A42" w:rsidP="005A4A42">
      <w:pPr>
        <w:pageBreakBefore/>
        <w:numPr>
          <w:ilvl w:val="0"/>
          <w:numId w:val="7"/>
        </w:numPr>
        <w:tabs>
          <w:tab w:val="clear" w:pos="360"/>
        </w:tabs>
        <w:ind w:left="567" w:hanging="567"/>
        <w:jc w:val="both"/>
        <w:rPr>
          <w:rFonts w:ascii="Arial" w:eastAsia="SimSun" w:hAnsi="Arial" w:cs="Arial"/>
          <w:sz w:val="22"/>
          <w:szCs w:val="22"/>
        </w:rPr>
      </w:pPr>
      <w:r>
        <w:rPr>
          <w:rFonts w:ascii="Arial" w:hAnsi="Arial"/>
          <w:sz w:val="22"/>
        </w:rPr>
        <w:lastRenderedPageBreak/>
        <w:t>La Asamblea General podría aprobar la siguiente resolución:</w:t>
      </w:r>
    </w:p>
    <w:p w:rsidR="005A4A42" w:rsidRPr="005A4A42" w:rsidRDefault="00E14F26" w:rsidP="005A2FC3">
      <w:pPr>
        <w:pStyle w:val="GATitleResolution"/>
        <w:rPr>
          <w:rFonts w:eastAsia="SimSun"/>
        </w:rPr>
      </w:pPr>
      <w:r>
        <w:t>PROYECTO DE RESOLUCIÓN 6.GA 2</w:t>
      </w:r>
    </w:p>
    <w:p w:rsidR="005A4A42" w:rsidRPr="005A4A42" w:rsidRDefault="005A4A42" w:rsidP="005A2FC3">
      <w:pPr>
        <w:pStyle w:val="GAPreambulaResolution"/>
        <w:rPr>
          <w:rFonts w:eastAsia="SimSun"/>
        </w:rPr>
      </w:pPr>
      <w:r>
        <w:t>La Asamblea General,</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Habiendo examinado</w:t>
      </w:r>
      <w:r>
        <w:rPr>
          <w:rFonts w:ascii="Arial" w:hAnsi="Arial"/>
          <w:sz w:val="22"/>
        </w:rPr>
        <w:t xml:space="preserve"> el documento ITH/16/6.GA/2,</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Recordando</w:t>
      </w:r>
      <w:r>
        <w:t xml:space="preserve"> </w:t>
      </w:r>
      <w:r>
        <w:rPr>
          <w:rFonts w:ascii="Arial" w:hAnsi="Arial"/>
          <w:sz w:val="22"/>
        </w:rPr>
        <w:t>el Artículo 3 de</w:t>
      </w:r>
      <w:r w:rsidR="00D2282C">
        <w:rPr>
          <w:rFonts w:ascii="Arial" w:hAnsi="Arial"/>
          <w:sz w:val="22"/>
        </w:rPr>
        <w:t xml:space="preserve"> su </w:t>
      </w:r>
      <w:r>
        <w:rPr>
          <w:rFonts w:ascii="Arial" w:hAnsi="Arial"/>
          <w:sz w:val="22"/>
        </w:rPr>
        <w:t>Reglamento,</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Elige</w:t>
      </w:r>
      <w:r>
        <w:rPr>
          <w:rFonts w:ascii="Arial" w:hAnsi="Arial"/>
          <w:sz w:val="22"/>
        </w:rPr>
        <w:t xml:space="preserve"> </w:t>
      </w:r>
      <w:r w:rsidR="00D2282C">
        <w:rPr>
          <w:rFonts w:ascii="Arial" w:hAnsi="Arial"/>
          <w:sz w:val="22"/>
        </w:rPr>
        <w:t xml:space="preserve">a </w:t>
      </w:r>
      <w:r>
        <w:rPr>
          <w:rFonts w:ascii="Arial" w:hAnsi="Arial"/>
          <w:sz w:val="22"/>
        </w:rPr>
        <w:t>*** (nombre/Estado Parte) Presidente de la Asamblea General;</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rPr>
      </w:pPr>
      <w:r>
        <w:rPr>
          <w:rFonts w:ascii="Arial" w:hAnsi="Arial"/>
          <w:snapToGrid w:val="0"/>
          <w:sz w:val="22"/>
          <w:u w:val="single"/>
        </w:rPr>
        <w:t>Elige</w:t>
      </w:r>
      <w:r>
        <w:rPr>
          <w:rFonts w:ascii="Arial" w:hAnsi="Arial"/>
          <w:snapToGrid w:val="0"/>
          <w:sz w:val="22"/>
        </w:rPr>
        <w:t xml:space="preserve"> </w:t>
      </w:r>
      <w:r w:rsidR="00D2282C">
        <w:rPr>
          <w:rFonts w:ascii="Arial" w:hAnsi="Arial"/>
          <w:snapToGrid w:val="0"/>
          <w:sz w:val="22"/>
        </w:rPr>
        <w:t xml:space="preserve">a </w:t>
      </w:r>
      <w:r>
        <w:rPr>
          <w:rFonts w:ascii="Arial" w:hAnsi="Arial"/>
          <w:snapToGrid w:val="0"/>
          <w:sz w:val="22"/>
        </w:rPr>
        <w:t>*** (nombre/Estado Parte) Relator</w:t>
      </w:r>
      <w:r w:rsidR="00D2282C">
        <w:rPr>
          <w:rFonts w:ascii="Arial" w:hAnsi="Arial"/>
          <w:snapToGrid w:val="0"/>
          <w:sz w:val="22"/>
        </w:rPr>
        <w:t>(</w:t>
      </w:r>
      <w:r>
        <w:rPr>
          <w:rFonts w:ascii="Arial" w:hAnsi="Arial"/>
          <w:snapToGrid w:val="0"/>
          <w:sz w:val="22"/>
        </w:rPr>
        <w:t>a</w:t>
      </w:r>
      <w:r w:rsidR="00D2282C">
        <w:rPr>
          <w:rFonts w:ascii="Arial" w:hAnsi="Arial"/>
          <w:snapToGrid w:val="0"/>
          <w:sz w:val="22"/>
        </w:rPr>
        <w:t>)</w:t>
      </w:r>
      <w:r>
        <w:rPr>
          <w:rFonts w:ascii="Arial" w:hAnsi="Arial"/>
          <w:snapToGrid w:val="0"/>
          <w:sz w:val="22"/>
        </w:rPr>
        <w:t xml:space="preserve"> de la Asamblea General;</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rPr>
      </w:pPr>
      <w:r>
        <w:rPr>
          <w:rFonts w:ascii="Arial" w:hAnsi="Arial"/>
          <w:snapToGrid w:val="0"/>
          <w:sz w:val="22"/>
          <w:u w:val="single"/>
        </w:rPr>
        <w:t>Elige</w:t>
      </w:r>
      <w:r>
        <w:rPr>
          <w:rFonts w:ascii="Arial" w:hAnsi="Arial"/>
          <w:snapToGrid w:val="0"/>
          <w:sz w:val="22"/>
        </w:rPr>
        <w:t xml:space="preserve"> </w:t>
      </w:r>
      <w:r w:rsidR="00D2282C">
        <w:rPr>
          <w:rFonts w:ascii="Arial" w:hAnsi="Arial"/>
          <w:snapToGrid w:val="0"/>
          <w:sz w:val="22"/>
        </w:rPr>
        <w:t xml:space="preserve">a </w:t>
      </w:r>
      <w:r>
        <w:rPr>
          <w:rFonts w:ascii="Arial" w:hAnsi="Arial"/>
          <w:snapToGrid w:val="0"/>
          <w:sz w:val="22"/>
        </w:rPr>
        <w:t>*** (Estado Parte), *** (Estado Parte), *** (Estado Parte) y *** (Estado Parte) Vicepresidentes de la Asamblea General.</w:t>
      </w:r>
    </w:p>
    <w:sectPr w:rsidR="005A4A42" w:rsidRPr="005A4A42"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49" w:rsidRDefault="00995049" w:rsidP="00655736">
      <w:r>
        <w:separator/>
      </w:r>
    </w:p>
  </w:endnote>
  <w:endnote w:type="continuationSeparator" w:id="0">
    <w:p w:rsidR="00995049" w:rsidRDefault="0099504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49" w:rsidRDefault="00995049" w:rsidP="00655736">
      <w:r>
        <w:separator/>
      </w:r>
    </w:p>
  </w:footnote>
  <w:footnote w:type="continuationSeparator" w:id="0">
    <w:p w:rsidR="00995049" w:rsidRDefault="00995049"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ITH/16/6.GA/2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8955BF">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E14F26" w:rsidP="0063300C">
    <w:pPr>
      <w:pStyle w:val="Header"/>
      <w:jc w:val="right"/>
      <w:rPr>
        <w:rFonts w:ascii="Arial" w:hAnsi="Arial" w:cs="Arial"/>
      </w:rPr>
    </w:pPr>
    <w:r>
      <w:rPr>
        <w:rFonts w:ascii="Arial" w:hAnsi="Arial"/>
        <w:sz w:val="20"/>
      </w:rPr>
      <w:t xml:space="preserve">ITH/16/6.GA/2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955BF">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84656D">
    <w:pPr>
      <w:pStyle w:val="Header"/>
    </w:pPr>
    <w:r>
      <w:rPr>
        <w:noProof/>
        <w:lang w:val="fr-FR" w:eastAsia="fr-FR" w:bidi="ar-SA"/>
      </w:rPr>
      <w:drawing>
        <wp:anchor distT="0" distB="0" distL="114300" distR="114300" simplePos="0" relativeHeight="251659264" behindDoc="1" locked="0" layoutInCell="1" allowOverlap="1" wp14:anchorId="236EF225" wp14:editId="724C392D">
          <wp:simplePos x="0" y="0"/>
          <wp:positionH relativeFrom="column">
            <wp:posOffset>-449580</wp:posOffset>
          </wp:positionH>
          <wp:positionV relativeFrom="paragraph">
            <wp:posOffset>-100330</wp:posOffset>
          </wp:positionV>
          <wp:extent cx="2133600" cy="1438275"/>
          <wp:effectExtent l="0" t="0" r="0" b="952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D95C4C" w:rsidRPr="00C23A97"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C23A97" w:rsidRDefault="00763A0D" w:rsidP="00655736">
    <w:pPr>
      <w:jc w:val="right"/>
      <w:rPr>
        <w:rFonts w:ascii="Arial" w:hAnsi="Arial" w:cs="Arial"/>
        <w:b/>
        <w:sz w:val="22"/>
        <w:szCs w:val="22"/>
      </w:rPr>
    </w:pPr>
    <w:r>
      <w:rPr>
        <w:rFonts w:ascii="Arial" w:hAnsi="Arial"/>
        <w:b/>
        <w:sz w:val="22"/>
      </w:rPr>
      <w:t>ITH/16/6.GA/2</w:t>
    </w:r>
  </w:p>
  <w:p w:rsidR="00D95C4C" w:rsidRPr="00C23A97" w:rsidRDefault="00D95C4C" w:rsidP="00655736">
    <w:pPr>
      <w:jc w:val="right"/>
      <w:rPr>
        <w:rFonts w:ascii="Arial" w:hAnsi="Arial" w:cs="Arial"/>
        <w:b/>
        <w:sz w:val="22"/>
        <w:szCs w:val="22"/>
      </w:rPr>
    </w:pPr>
    <w:r>
      <w:rPr>
        <w:rFonts w:ascii="Arial" w:hAnsi="Arial"/>
        <w:b/>
        <w:sz w:val="22"/>
      </w:rPr>
      <w:t xml:space="preserve">París, </w:t>
    </w:r>
    <w:r w:rsidR="003A7DF5">
      <w:rPr>
        <w:rFonts w:ascii="Arial" w:hAnsi="Arial"/>
        <w:b/>
        <w:sz w:val="22"/>
      </w:rPr>
      <w:t>14 de abril de</w:t>
    </w:r>
    <w:r>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0BEA5BB0"/>
    <w:lvl w:ilvl="0" w:tplc="D6283A46">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2256"/>
    <w:rsid w:val="00164D56"/>
    <w:rsid w:val="00167B10"/>
    <w:rsid w:val="0017402F"/>
    <w:rsid w:val="00196C1B"/>
    <w:rsid w:val="001B0F73"/>
    <w:rsid w:val="001D5C04"/>
    <w:rsid w:val="00222A2D"/>
    <w:rsid w:val="00223029"/>
    <w:rsid w:val="00234745"/>
    <w:rsid w:val="002407AF"/>
    <w:rsid w:val="0027388A"/>
    <w:rsid w:val="002869CE"/>
    <w:rsid w:val="002C09E3"/>
    <w:rsid w:val="00345CB4"/>
    <w:rsid w:val="003965DA"/>
    <w:rsid w:val="003A0DF4"/>
    <w:rsid w:val="003A7DF5"/>
    <w:rsid w:val="003D069C"/>
    <w:rsid w:val="003D7646"/>
    <w:rsid w:val="003F113A"/>
    <w:rsid w:val="00414643"/>
    <w:rsid w:val="004421E5"/>
    <w:rsid w:val="00452284"/>
    <w:rsid w:val="004856CA"/>
    <w:rsid w:val="0049705E"/>
    <w:rsid w:val="004A34A0"/>
    <w:rsid w:val="00526B7B"/>
    <w:rsid w:val="005308CE"/>
    <w:rsid w:val="00542D4D"/>
    <w:rsid w:val="0057439C"/>
    <w:rsid w:val="005A2FC3"/>
    <w:rsid w:val="005A4A42"/>
    <w:rsid w:val="005B0127"/>
    <w:rsid w:val="005B7A35"/>
    <w:rsid w:val="005C4B73"/>
    <w:rsid w:val="005E1D2B"/>
    <w:rsid w:val="00600D93"/>
    <w:rsid w:val="0063300C"/>
    <w:rsid w:val="00655736"/>
    <w:rsid w:val="00663B8D"/>
    <w:rsid w:val="00696C8D"/>
    <w:rsid w:val="006A2AC2"/>
    <w:rsid w:val="006A3617"/>
    <w:rsid w:val="006E46E4"/>
    <w:rsid w:val="00717DA5"/>
    <w:rsid w:val="00744484"/>
    <w:rsid w:val="007566AA"/>
    <w:rsid w:val="00763A0D"/>
    <w:rsid w:val="00773188"/>
    <w:rsid w:val="00783782"/>
    <w:rsid w:val="00784B8C"/>
    <w:rsid w:val="00823A11"/>
    <w:rsid w:val="0084656D"/>
    <w:rsid w:val="00852866"/>
    <w:rsid w:val="0085414A"/>
    <w:rsid w:val="0086269D"/>
    <w:rsid w:val="0086543A"/>
    <w:rsid w:val="008724E5"/>
    <w:rsid w:val="00884A9D"/>
    <w:rsid w:val="0088512B"/>
    <w:rsid w:val="008955BF"/>
    <w:rsid w:val="008A2B2D"/>
    <w:rsid w:val="008A4E1E"/>
    <w:rsid w:val="008C296C"/>
    <w:rsid w:val="008D4305"/>
    <w:rsid w:val="009163A7"/>
    <w:rsid w:val="00940A67"/>
    <w:rsid w:val="00946D0B"/>
    <w:rsid w:val="0099499A"/>
    <w:rsid w:val="00995049"/>
    <w:rsid w:val="009A18CD"/>
    <w:rsid w:val="00A12558"/>
    <w:rsid w:val="00A13903"/>
    <w:rsid w:val="00A34ED5"/>
    <w:rsid w:val="00A45DBF"/>
    <w:rsid w:val="00A755A2"/>
    <w:rsid w:val="00AA6660"/>
    <w:rsid w:val="00AB2C36"/>
    <w:rsid w:val="00AB70B6"/>
    <w:rsid w:val="00AD1A86"/>
    <w:rsid w:val="00AD7638"/>
    <w:rsid w:val="00AE103E"/>
    <w:rsid w:val="00AF0A07"/>
    <w:rsid w:val="00AF4AEC"/>
    <w:rsid w:val="00AF625E"/>
    <w:rsid w:val="00BB04AF"/>
    <w:rsid w:val="00BD52C9"/>
    <w:rsid w:val="00BE6354"/>
    <w:rsid w:val="00C23A97"/>
    <w:rsid w:val="00C65721"/>
    <w:rsid w:val="00C70EA7"/>
    <w:rsid w:val="00C7516E"/>
    <w:rsid w:val="00C75770"/>
    <w:rsid w:val="00C81EAF"/>
    <w:rsid w:val="00D00B2B"/>
    <w:rsid w:val="00D2282C"/>
    <w:rsid w:val="00D24877"/>
    <w:rsid w:val="00D5172C"/>
    <w:rsid w:val="00D95C4C"/>
    <w:rsid w:val="00DA36ED"/>
    <w:rsid w:val="00DE34F1"/>
    <w:rsid w:val="00DF4942"/>
    <w:rsid w:val="00E14F26"/>
    <w:rsid w:val="00E268BD"/>
    <w:rsid w:val="00E627B1"/>
    <w:rsid w:val="00E9376C"/>
    <w:rsid w:val="00EA335E"/>
    <w:rsid w:val="00EA528C"/>
    <w:rsid w:val="00EF34E2"/>
    <w:rsid w:val="00F53DE9"/>
    <w:rsid w:val="00F576CB"/>
    <w:rsid w:val="00F71A02"/>
    <w:rsid w:val="00FB716F"/>
    <w:rsid w:val="00FD1226"/>
    <w:rsid w:val="00FF0E0F"/>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F52C58D-098E-412A-B451-A3258077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D638-AFCB-44ED-8165-78E20C95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2</TotalTime>
  <Pages>3</Pages>
  <Words>560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4</cp:revision>
  <cp:lastPrinted>2011-08-06T09:22:00Z</cp:lastPrinted>
  <dcterms:created xsi:type="dcterms:W3CDTF">2016-04-13T14:10:00Z</dcterms:created>
  <dcterms:modified xsi:type="dcterms:W3CDTF">2016-04-14T08:11:00Z</dcterms:modified>
</cp:coreProperties>
</file>