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BC3420" w:rsidRPr="00761349" w:rsidRDefault="00A91141" w:rsidP="00BC3420">
      <w:pPr>
        <w:spacing w:before="840"/>
        <w:jc w:val="center"/>
        <w:rPr>
          <w:rFonts w:ascii="Arial" w:hAnsi="Arial" w:cs="Arial"/>
          <w:b/>
          <w:sz w:val="22"/>
          <w:szCs w:val="22"/>
        </w:rPr>
      </w:pPr>
      <w:r w:rsidRPr="00761349">
        <w:rPr>
          <w:rFonts w:ascii="Arial" w:hAnsi="Arial" w:cs="Arial"/>
          <w:b/>
          <w:sz w:val="22"/>
          <w:szCs w:val="22"/>
        </w:rPr>
        <w:t>Consultation électronique du Bureau</w:t>
      </w:r>
    </w:p>
    <w:p w:rsidR="00BC3420" w:rsidRPr="00761349" w:rsidRDefault="00A91141" w:rsidP="00BC3420">
      <w:pPr>
        <w:jc w:val="center"/>
        <w:rPr>
          <w:rFonts w:ascii="Arial" w:hAnsi="Arial" w:cs="Arial"/>
          <w:b/>
          <w:sz w:val="22"/>
          <w:szCs w:val="22"/>
        </w:rPr>
      </w:pPr>
      <w:r w:rsidRPr="00761349">
        <w:rPr>
          <w:rFonts w:ascii="Arial" w:hAnsi="Arial" w:cs="Arial"/>
          <w:b/>
          <w:sz w:val="22"/>
          <w:szCs w:val="22"/>
        </w:rPr>
        <w:t xml:space="preserve">mai </w:t>
      </w:r>
      <w:r w:rsidR="00764CF9" w:rsidRPr="00761349">
        <w:rPr>
          <w:rFonts w:ascii="Arial" w:hAnsi="Arial" w:cs="Arial"/>
          <w:b/>
          <w:sz w:val="22"/>
          <w:szCs w:val="22"/>
        </w:rPr>
        <w:t>2015</w:t>
      </w:r>
    </w:p>
    <w:p w:rsidR="00BC3420" w:rsidRPr="00761349" w:rsidRDefault="002219DF" w:rsidP="00BC3420">
      <w:pPr>
        <w:pStyle w:val="Sansinterligne2"/>
        <w:spacing w:before="1200"/>
        <w:jc w:val="center"/>
        <w:rPr>
          <w:rFonts w:ascii="Arial" w:hAnsi="Arial" w:cs="Arial"/>
          <w:b/>
          <w:sz w:val="22"/>
          <w:szCs w:val="22"/>
        </w:rPr>
      </w:pPr>
      <w:r w:rsidRPr="00761349">
        <w:rPr>
          <w:rFonts w:ascii="Arial" w:hAnsi="Arial" w:cs="Arial"/>
          <w:b/>
          <w:sz w:val="22"/>
          <w:szCs w:val="22"/>
          <w:u w:val="single"/>
        </w:rPr>
        <w:t>Point</w:t>
      </w:r>
      <w:r w:rsidR="00A91141" w:rsidRPr="00761349">
        <w:rPr>
          <w:rFonts w:ascii="Arial" w:hAnsi="Arial" w:cs="Arial"/>
          <w:b/>
          <w:sz w:val="22"/>
          <w:szCs w:val="22"/>
          <w:u w:val="single"/>
        </w:rPr>
        <w:t xml:space="preserve"> 1 :</w:t>
      </w:r>
    </w:p>
    <w:p w:rsidR="00BC3420" w:rsidRPr="00761349" w:rsidRDefault="00A91141" w:rsidP="00BC3420">
      <w:pPr>
        <w:pStyle w:val="NoSpacing"/>
        <w:spacing w:after="1200"/>
        <w:jc w:val="center"/>
        <w:rPr>
          <w:rFonts w:ascii="Arial" w:hAnsi="Arial" w:cs="Arial"/>
          <w:b/>
          <w:sz w:val="22"/>
          <w:szCs w:val="22"/>
        </w:rPr>
      </w:pPr>
      <w:r w:rsidRPr="00761349">
        <w:rPr>
          <w:rFonts w:ascii="Arial" w:hAnsi="Arial" w:cs="Arial"/>
          <w:b/>
          <w:sz w:val="22"/>
          <w:szCs w:val="22"/>
        </w:rPr>
        <w:t>Examen des demandes d’assistance internationales</w:t>
      </w:r>
      <w:r w:rsidRPr="00761349">
        <w:rPr>
          <w:rFonts w:ascii="Arial" w:hAnsi="Arial" w:cs="Arial"/>
          <w:b/>
          <w:sz w:val="22"/>
          <w:szCs w:val="22"/>
        </w:rPr>
        <w:br/>
        <w:t>jusqu’à 25</w:t>
      </w:r>
      <w:r w:rsidR="00B2299B" w:rsidRPr="00761349">
        <w:rPr>
          <w:rFonts w:ascii="Arial" w:hAnsi="Arial" w:cs="Arial"/>
          <w:b/>
          <w:sz w:val="22"/>
          <w:szCs w:val="22"/>
        </w:rPr>
        <w:t> </w:t>
      </w:r>
      <w:r w:rsidRPr="00761349">
        <w:rPr>
          <w:rFonts w:ascii="Arial" w:hAnsi="Arial" w:cs="Arial"/>
          <w:b/>
          <w:sz w:val="22"/>
          <w:szCs w:val="22"/>
        </w:rPr>
        <w:t>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761349" w:rsidTr="0019264E">
        <w:trPr>
          <w:jc w:val="center"/>
        </w:trPr>
        <w:tc>
          <w:tcPr>
            <w:tcW w:w="7825" w:type="dxa"/>
            <w:vAlign w:val="center"/>
          </w:tcPr>
          <w:p w:rsidR="00BC3420" w:rsidRPr="00761349" w:rsidRDefault="00BC3420" w:rsidP="0019264E">
            <w:pPr>
              <w:pStyle w:val="Sansinterligne1"/>
              <w:spacing w:before="200" w:after="200"/>
              <w:jc w:val="center"/>
              <w:rPr>
                <w:rFonts w:ascii="Arial" w:hAnsi="Arial" w:cs="Arial"/>
                <w:b/>
                <w:sz w:val="22"/>
                <w:szCs w:val="22"/>
              </w:rPr>
            </w:pPr>
            <w:r w:rsidRPr="00761349">
              <w:rPr>
                <w:rFonts w:ascii="Arial" w:hAnsi="Arial" w:cs="Arial"/>
                <w:b/>
                <w:sz w:val="22"/>
                <w:szCs w:val="22"/>
              </w:rPr>
              <w:t>Résumé</w:t>
            </w:r>
          </w:p>
          <w:p w:rsidR="00BC3420" w:rsidRPr="00761349" w:rsidRDefault="00B43004" w:rsidP="0019264E">
            <w:pPr>
              <w:pStyle w:val="Sansinterligne1"/>
              <w:jc w:val="both"/>
              <w:rPr>
                <w:rFonts w:ascii="Arial" w:hAnsi="Arial" w:cs="Arial"/>
                <w:bCs/>
                <w:sz w:val="22"/>
                <w:szCs w:val="22"/>
              </w:rPr>
            </w:pPr>
            <w:r w:rsidRPr="00761349">
              <w:rPr>
                <w:rFonts w:ascii="Arial" w:hAnsi="Arial" w:cs="Arial"/>
                <w:bCs/>
                <w:sz w:val="22"/>
                <w:szCs w:val="22"/>
              </w:rPr>
              <w:t>Le paragraphe 49 des D</w:t>
            </w:r>
            <w:r w:rsidR="00A91141" w:rsidRPr="00761349">
              <w:rPr>
                <w:rFonts w:ascii="Arial" w:hAnsi="Arial" w:cs="Arial"/>
                <w:bCs/>
                <w:sz w:val="22"/>
                <w:szCs w:val="22"/>
              </w:rPr>
              <w:t xml:space="preserve">irectives opérationnelles </w:t>
            </w:r>
            <w:r w:rsidR="002219DF" w:rsidRPr="00761349">
              <w:rPr>
                <w:rFonts w:ascii="Arial" w:hAnsi="Arial" w:cs="Arial"/>
                <w:bCs/>
                <w:sz w:val="22"/>
                <w:szCs w:val="22"/>
              </w:rPr>
              <w:t>dispose</w:t>
            </w:r>
            <w:r w:rsidR="00A91141" w:rsidRPr="00761349">
              <w:rPr>
                <w:rFonts w:ascii="Arial" w:hAnsi="Arial" w:cs="Arial"/>
                <w:bCs/>
                <w:sz w:val="22"/>
                <w:szCs w:val="22"/>
              </w:rPr>
              <w:t xml:space="preserve"> que les demandes jusqu'à 25</w:t>
            </w:r>
            <w:r w:rsidR="00B2299B" w:rsidRPr="00761349">
              <w:rPr>
                <w:rFonts w:ascii="Arial" w:hAnsi="Arial" w:cs="Arial"/>
                <w:bCs/>
                <w:sz w:val="22"/>
                <w:szCs w:val="22"/>
              </w:rPr>
              <w:t> </w:t>
            </w:r>
            <w:r w:rsidR="00A91141" w:rsidRPr="00761349">
              <w:rPr>
                <w:rFonts w:ascii="Arial" w:hAnsi="Arial" w:cs="Arial"/>
                <w:bCs/>
                <w:sz w:val="22"/>
                <w:szCs w:val="22"/>
              </w:rPr>
              <w:t>000</w:t>
            </w:r>
            <w:r w:rsidR="00A32E09" w:rsidRPr="00761349">
              <w:rPr>
                <w:rFonts w:ascii="Arial" w:hAnsi="Arial" w:cs="Arial"/>
                <w:bCs/>
                <w:sz w:val="22"/>
                <w:szCs w:val="22"/>
              </w:rPr>
              <w:t xml:space="preserve"> </w:t>
            </w:r>
            <w:r w:rsidR="002219DF" w:rsidRPr="00761349">
              <w:rPr>
                <w:rFonts w:ascii="Arial" w:hAnsi="Arial" w:cs="Arial"/>
                <w:sz w:val="22"/>
                <w:szCs w:val="22"/>
              </w:rPr>
              <w:t>dollars des États-Unis</w:t>
            </w:r>
            <w:r w:rsidR="00A91141" w:rsidRPr="00761349">
              <w:rPr>
                <w:rFonts w:ascii="Arial" w:hAnsi="Arial" w:cs="Arial"/>
                <w:bCs/>
                <w:sz w:val="22"/>
                <w:szCs w:val="22"/>
              </w:rPr>
              <w:t xml:space="preserve"> </w:t>
            </w:r>
            <w:r w:rsidR="002219DF" w:rsidRPr="00761349">
              <w:rPr>
                <w:rFonts w:ascii="Arial" w:hAnsi="Arial" w:cs="Arial"/>
                <w:bCs/>
                <w:sz w:val="22"/>
                <w:szCs w:val="22"/>
              </w:rPr>
              <w:t>so</w:t>
            </w:r>
            <w:r w:rsidR="00A32E09" w:rsidRPr="00761349">
              <w:rPr>
                <w:rFonts w:ascii="Arial" w:hAnsi="Arial" w:cs="Arial"/>
                <w:bCs/>
                <w:sz w:val="22"/>
                <w:szCs w:val="22"/>
              </w:rPr>
              <w:t>n</w:t>
            </w:r>
            <w:r w:rsidR="00A91141" w:rsidRPr="00761349">
              <w:rPr>
                <w:rFonts w:ascii="Arial" w:hAnsi="Arial" w:cs="Arial"/>
                <w:bCs/>
                <w:sz w:val="22"/>
                <w:szCs w:val="22"/>
              </w:rPr>
              <w:t>t examiné</w:t>
            </w:r>
            <w:r w:rsidR="00A32E09" w:rsidRPr="00761349">
              <w:rPr>
                <w:rFonts w:ascii="Arial" w:hAnsi="Arial" w:cs="Arial"/>
                <w:bCs/>
                <w:sz w:val="22"/>
                <w:szCs w:val="22"/>
              </w:rPr>
              <w:t>e</w:t>
            </w:r>
            <w:r w:rsidR="00A91141" w:rsidRPr="00761349">
              <w:rPr>
                <w:rFonts w:ascii="Arial" w:hAnsi="Arial" w:cs="Arial"/>
                <w:bCs/>
                <w:sz w:val="22"/>
                <w:szCs w:val="22"/>
              </w:rPr>
              <w:t>s et approuvé</w:t>
            </w:r>
            <w:r w:rsidR="00A32E09" w:rsidRPr="00761349">
              <w:rPr>
                <w:rFonts w:ascii="Arial" w:hAnsi="Arial" w:cs="Arial"/>
                <w:bCs/>
                <w:sz w:val="22"/>
                <w:szCs w:val="22"/>
              </w:rPr>
              <w:t>e</w:t>
            </w:r>
            <w:r w:rsidR="00A91141" w:rsidRPr="00761349">
              <w:rPr>
                <w:rFonts w:ascii="Arial" w:hAnsi="Arial" w:cs="Arial"/>
                <w:bCs/>
                <w:sz w:val="22"/>
                <w:szCs w:val="22"/>
              </w:rPr>
              <w:t>s par le Bureau du Comité</w:t>
            </w:r>
            <w:r w:rsidR="00A32E09" w:rsidRPr="00761349">
              <w:rPr>
                <w:rFonts w:ascii="Arial" w:hAnsi="Arial" w:cs="Arial"/>
                <w:bCs/>
                <w:sz w:val="22"/>
                <w:szCs w:val="22"/>
              </w:rPr>
              <w:t xml:space="preserve"> Le présent document </w:t>
            </w:r>
            <w:r w:rsidRPr="00761349">
              <w:rPr>
                <w:rFonts w:ascii="Arial" w:hAnsi="Arial" w:cs="Arial"/>
                <w:bCs/>
                <w:sz w:val="22"/>
                <w:szCs w:val="22"/>
              </w:rPr>
              <w:t xml:space="preserve">comprend deux de ces demandes. </w:t>
            </w:r>
            <w:r w:rsidR="00A32E09" w:rsidRPr="00761349">
              <w:rPr>
                <w:rFonts w:ascii="Arial" w:hAnsi="Arial" w:cs="Arial"/>
                <w:bCs/>
                <w:sz w:val="22"/>
                <w:szCs w:val="22"/>
              </w:rPr>
              <w:t>L</w:t>
            </w:r>
            <w:r w:rsidR="002219DF" w:rsidRPr="00761349">
              <w:rPr>
                <w:rFonts w:ascii="Arial" w:hAnsi="Arial" w:cs="Arial"/>
                <w:sz w:val="22"/>
                <w:szCs w:val="22"/>
              </w:rPr>
              <w:t>e Bureau est invité à prendre une décision à l’égard de ces demandes par le biais d’une consultation électronique.</w:t>
            </w:r>
          </w:p>
          <w:p w:rsidR="00BC3420" w:rsidRPr="00761349" w:rsidRDefault="00BC3420" w:rsidP="00A32E09">
            <w:pPr>
              <w:pStyle w:val="Sansinterligne2"/>
              <w:spacing w:before="200" w:after="200"/>
              <w:ind w:right="284"/>
              <w:jc w:val="both"/>
              <w:rPr>
                <w:rFonts w:ascii="Arial" w:hAnsi="Arial" w:cs="Arial"/>
                <w:b/>
                <w:sz w:val="22"/>
                <w:szCs w:val="22"/>
              </w:rPr>
            </w:pPr>
            <w:r w:rsidRPr="00761349">
              <w:rPr>
                <w:rFonts w:ascii="Arial" w:hAnsi="Arial" w:cs="Arial"/>
                <w:b/>
                <w:sz w:val="22"/>
                <w:szCs w:val="22"/>
              </w:rPr>
              <w:t xml:space="preserve">Décision requise : </w:t>
            </w:r>
            <w:r w:rsidRPr="00761349">
              <w:rPr>
                <w:rFonts w:ascii="Arial" w:hAnsi="Arial" w:cs="Arial"/>
                <w:bCs/>
                <w:sz w:val="22"/>
                <w:szCs w:val="22"/>
              </w:rPr>
              <w:t xml:space="preserve">paragraphe </w:t>
            </w:r>
            <w:r w:rsidR="00A32E09" w:rsidRPr="00761349">
              <w:rPr>
                <w:rFonts w:ascii="Arial" w:hAnsi="Arial" w:cs="Arial"/>
                <w:bCs/>
                <w:sz w:val="22"/>
                <w:szCs w:val="22"/>
              </w:rPr>
              <w:t>11</w:t>
            </w:r>
          </w:p>
        </w:tc>
      </w:tr>
    </w:tbl>
    <w:p w:rsidR="00BC3420" w:rsidRPr="00761349" w:rsidRDefault="00BC3420" w:rsidP="009712A4">
      <w:pPr>
        <w:pStyle w:val="COMParabodytext"/>
        <w:rPr>
          <w:lang w:val="fr-FR"/>
        </w:rPr>
      </w:pPr>
      <w:r w:rsidRPr="00761349">
        <w:rPr>
          <w:lang w:val="fr-FR"/>
        </w:rPr>
        <w:br w:type="page"/>
      </w:r>
      <w:r w:rsidR="00582435" w:rsidRPr="00761349">
        <w:rPr>
          <w:lang w:val="fr-FR"/>
        </w:rPr>
        <w:lastRenderedPageBreak/>
        <w:t>Comme il est stipulé à l’article 20 de la Convention, l’assistance internationale peut être accordée aux États parties pour la sauvegarde du patrimoine inscrit sur la Liste du patrimoine culturel immatériel nécessitant une sauvegarde urgente,</w:t>
      </w:r>
      <w:r w:rsidR="00582435">
        <w:rPr>
          <w:lang w:val="fr-FR"/>
        </w:rPr>
        <w:t xml:space="preserve"> pour </w:t>
      </w:r>
      <w:r w:rsidR="00582435" w:rsidRPr="00761349">
        <w:rPr>
          <w:lang w:val="fr-FR"/>
        </w:rPr>
        <w:t>la préparation d’inventaires au sens des articles 11 et 12 de la Convention, à l’appui de programmes, projets et activités entrepris au niveau nati</w:t>
      </w:r>
      <w:r w:rsidR="008D3134">
        <w:rPr>
          <w:lang w:val="fr-FR"/>
        </w:rPr>
        <w:t xml:space="preserve">onal, </w:t>
      </w:r>
      <w:proofErr w:type="spellStart"/>
      <w:r w:rsidR="008D3134">
        <w:rPr>
          <w:lang w:val="fr-FR"/>
        </w:rPr>
        <w:t>sous-régional</w:t>
      </w:r>
      <w:proofErr w:type="spellEnd"/>
      <w:r w:rsidR="008D3134">
        <w:rPr>
          <w:lang w:val="fr-FR"/>
        </w:rPr>
        <w:t xml:space="preserve"> ou régional, visant </w:t>
      </w:r>
      <w:r w:rsidR="00582435" w:rsidRPr="00761349">
        <w:rPr>
          <w:lang w:val="fr-FR"/>
        </w:rPr>
        <w:t>la sauvegarde du patrimoine culturel immatériel</w:t>
      </w:r>
      <w:r w:rsidR="00582435">
        <w:rPr>
          <w:lang w:val="fr-FR"/>
        </w:rPr>
        <w:t>,</w:t>
      </w:r>
      <w:r w:rsidR="00582435" w:rsidRPr="00761349">
        <w:rPr>
          <w:lang w:val="fr-FR"/>
        </w:rPr>
        <w:t xml:space="preserve"> et dans tout autre </w:t>
      </w:r>
      <w:r w:rsidR="008D3134">
        <w:rPr>
          <w:lang w:val="fr-FR"/>
        </w:rPr>
        <w:t xml:space="preserve">objective </w:t>
      </w:r>
      <w:r w:rsidR="00582435" w:rsidRPr="00761349">
        <w:rPr>
          <w:lang w:val="fr-FR"/>
        </w:rPr>
        <w:t xml:space="preserve">que le Comité </w:t>
      </w:r>
      <w:r w:rsidR="00C15249">
        <w:rPr>
          <w:lang w:val="fr-FR"/>
        </w:rPr>
        <w:t>jugerait</w:t>
      </w:r>
      <w:r w:rsidR="00582435" w:rsidRPr="00761349">
        <w:rPr>
          <w:lang w:val="fr-FR"/>
        </w:rPr>
        <w:t xml:space="preserve"> nécessaire. </w:t>
      </w:r>
      <w:r w:rsidR="003A175D" w:rsidRPr="00761349">
        <w:rPr>
          <w:lang w:val="fr-FR"/>
        </w:rPr>
        <w:t xml:space="preserve">Conformément au </w:t>
      </w:r>
      <w:r w:rsidR="00486AC6" w:rsidRPr="00761349">
        <w:rPr>
          <w:lang w:val="fr-FR"/>
        </w:rPr>
        <w:t>paragraph</w:t>
      </w:r>
      <w:r w:rsidR="003A175D" w:rsidRPr="00761349">
        <w:rPr>
          <w:lang w:val="fr-FR"/>
        </w:rPr>
        <w:t>e</w:t>
      </w:r>
      <w:r w:rsidR="00486AC6" w:rsidRPr="00761349">
        <w:rPr>
          <w:lang w:val="fr-FR"/>
        </w:rPr>
        <w:t xml:space="preserve"> 47 </w:t>
      </w:r>
      <w:r w:rsidR="003A175D" w:rsidRPr="00761349">
        <w:rPr>
          <w:lang w:val="fr-FR"/>
        </w:rPr>
        <w:t xml:space="preserve">des Directives opérationnelles, les demandes d’assistance internationale </w:t>
      </w:r>
      <w:r w:rsidR="008D3134" w:rsidRPr="00761349">
        <w:rPr>
          <w:lang w:val="fr-FR"/>
        </w:rPr>
        <w:t>jusqu’à</w:t>
      </w:r>
      <w:r w:rsidR="003A175D" w:rsidRPr="00761349">
        <w:rPr>
          <w:lang w:val="fr-FR"/>
        </w:rPr>
        <w:t xml:space="preserve"> </w:t>
      </w:r>
      <w:r w:rsidR="00486AC6" w:rsidRPr="00761349">
        <w:rPr>
          <w:lang w:val="fr-FR"/>
        </w:rPr>
        <w:t>25</w:t>
      </w:r>
      <w:r w:rsidR="003A175D" w:rsidRPr="00761349">
        <w:rPr>
          <w:lang w:val="fr-FR"/>
        </w:rPr>
        <w:t> </w:t>
      </w:r>
      <w:r w:rsidR="00486AC6" w:rsidRPr="00761349">
        <w:rPr>
          <w:lang w:val="fr-FR"/>
        </w:rPr>
        <w:t>000</w:t>
      </w:r>
      <w:r w:rsidR="003A175D" w:rsidRPr="00761349">
        <w:rPr>
          <w:lang w:val="fr-FR"/>
        </w:rPr>
        <w:t xml:space="preserve"> dollars des </w:t>
      </w:r>
      <w:r w:rsidR="00761349" w:rsidRPr="00761349">
        <w:rPr>
          <w:lang w:val="fr-FR"/>
        </w:rPr>
        <w:t>États-Unis</w:t>
      </w:r>
      <w:r w:rsidR="00486AC6" w:rsidRPr="00761349">
        <w:rPr>
          <w:lang w:val="fr-FR"/>
        </w:rPr>
        <w:t xml:space="preserve"> (</w:t>
      </w:r>
      <w:r w:rsidR="003A175D" w:rsidRPr="00761349">
        <w:rPr>
          <w:lang w:val="fr-FR"/>
        </w:rPr>
        <w:t>à l’exception des demandes d’assistance préparatoire</w:t>
      </w:r>
      <w:r w:rsidR="00486AC6" w:rsidRPr="00761349">
        <w:rPr>
          <w:lang w:val="fr-FR"/>
        </w:rPr>
        <w:t xml:space="preserve">) </w:t>
      </w:r>
      <w:r w:rsidR="003A175D" w:rsidRPr="00761349">
        <w:rPr>
          <w:lang w:val="fr-FR"/>
        </w:rPr>
        <w:t>peuvent être soumises à tout moment</w:t>
      </w:r>
      <w:r w:rsidR="00486AC6" w:rsidRPr="00761349">
        <w:rPr>
          <w:lang w:val="fr-FR"/>
        </w:rPr>
        <w:t xml:space="preserve">. </w:t>
      </w:r>
      <w:r w:rsidR="0095371E" w:rsidRPr="00761349">
        <w:rPr>
          <w:lang w:val="fr-FR"/>
        </w:rPr>
        <w:t>Le p</w:t>
      </w:r>
      <w:r w:rsidR="00486AC6" w:rsidRPr="00761349">
        <w:rPr>
          <w:lang w:val="fr-FR"/>
        </w:rPr>
        <w:t>aragraph</w:t>
      </w:r>
      <w:r w:rsidR="0095371E" w:rsidRPr="00761349">
        <w:rPr>
          <w:lang w:val="fr-FR"/>
        </w:rPr>
        <w:t>e</w:t>
      </w:r>
      <w:r w:rsidR="00486AC6" w:rsidRPr="00761349">
        <w:rPr>
          <w:lang w:val="fr-FR"/>
        </w:rPr>
        <w:t xml:space="preserve"> 49 </w:t>
      </w:r>
      <w:r w:rsidR="0095371E" w:rsidRPr="00761349">
        <w:rPr>
          <w:lang w:val="fr-FR"/>
        </w:rPr>
        <w:t>précise que les demandes jusqu’à 2</w:t>
      </w:r>
      <w:r w:rsidR="00486AC6" w:rsidRPr="00761349">
        <w:rPr>
          <w:lang w:val="fr-FR"/>
        </w:rPr>
        <w:t>5</w:t>
      </w:r>
      <w:r w:rsidR="0095371E" w:rsidRPr="00761349">
        <w:rPr>
          <w:lang w:val="fr-FR"/>
        </w:rPr>
        <w:t> </w:t>
      </w:r>
      <w:r w:rsidR="00486AC6" w:rsidRPr="00761349">
        <w:rPr>
          <w:lang w:val="fr-FR"/>
        </w:rPr>
        <w:t>000</w:t>
      </w:r>
      <w:r w:rsidR="0095371E" w:rsidRPr="00761349">
        <w:rPr>
          <w:lang w:val="fr-FR"/>
        </w:rPr>
        <w:t xml:space="preserve"> dollars des </w:t>
      </w:r>
      <w:r w:rsidR="00761349" w:rsidRPr="00761349">
        <w:rPr>
          <w:lang w:val="fr-FR"/>
        </w:rPr>
        <w:t>États-Unis</w:t>
      </w:r>
      <w:r w:rsidR="0095371E" w:rsidRPr="00761349">
        <w:rPr>
          <w:lang w:val="fr-FR"/>
        </w:rPr>
        <w:t xml:space="preserve"> sont examinées et approuvées par le </w:t>
      </w:r>
      <w:r w:rsidR="00486AC6" w:rsidRPr="00761349">
        <w:rPr>
          <w:lang w:val="fr-FR"/>
        </w:rPr>
        <w:t xml:space="preserve">Bureau </w:t>
      </w:r>
      <w:r w:rsidR="00D6334C" w:rsidRPr="00761349">
        <w:rPr>
          <w:lang w:val="fr-FR"/>
        </w:rPr>
        <w:t>du</w:t>
      </w:r>
      <w:r w:rsidR="00486AC6" w:rsidRPr="00761349">
        <w:rPr>
          <w:lang w:val="fr-FR"/>
        </w:rPr>
        <w:t xml:space="preserve"> Comit</w:t>
      </w:r>
      <w:r w:rsidR="00D6334C" w:rsidRPr="00761349">
        <w:rPr>
          <w:lang w:val="fr-FR"/>
        </w:rPr>
        <w:t>é</w:t>
      </w:r>
      <w:r w:rsidR="00486AC6" w:rsidRPr="00761349">
        <w:rPr>
          <w:lang w:val="fr-FR"/>
        </w:rPr>
        <w:t xml:space="preserve">. </w:t>
      </w:r>
      <w:r w:rsidR="00B2299B" w:rsidRPr="00761349">
        <w:rPr>
          <w:lang w:val="fr-FR"/>
        </w:rPr>
        <w:t>Selon l</w:t>
      </w:r>
      <w:r w:rsidR="00D6334C" w:rsidRPr="00761349">
        <w:rPr>
          <w:lang w:val="fr-FR"/>
        </w:rPr>
        <w:t>e Règlement intérieur du Comité</w:t>
      </w:r>
      <w:r w:rsidR="00B2299B" w:rsidRPr="00761349">
        <w:rPr>
          <w:lang w:val="fr-FR"/>
        </w:rPr>
        <w:t>,</w:t>
      </w:r>
      <w:r w:rsidR="00D6334C" w:rsidRPr="00761349">
        <w:rPr>
          <w:lang w:val="fr-FR"/>
        </w:rPr>
        <w:t xml:space="preserve"> le Bureau peut prendre ces décisions par le biais d’une consultation par voie électronique</w:t>
      </w:r>
      <w:r w:rsidR="00486AC6" w:rsidRPr="00761349">
        <w:rPr>
          <w:lang w:val="fr-FR"/>
        </w:rPr>
        <w:t xml:space="preserve"> (</w:t>
      </w:r>
      <w:r w:rsidR="00D6334C" w:rsidRPr="00761349">
        <w:rPr>
          <w:lang w:val="fr-FR"/>
        </w:rPr>
        <w:t>article</w:t>
      </w:r>
      <w:r w:rsidR="00486AC6" w:rsidRPr="00761349">
        <w:rPr>
          <w:lang w:val="fr-FR"/>
        </w:rPr>
        <w:t> 12.3).</w:t>
      </w:r>
    </w:p>
    <w:p w:rsidR="0057439C" w:rsidRPr="00761349" w:rsidRDefault="00D6334C" w:rsidP="009712A4">
      <w:pPr>
        <w:pStyle w:val="COMParabodytext"/>
        <w:rPr>
          <w:lang w:val="fr-FR"/>
        </w:rPr>
      </w:pPr>
      <w:r w:rsidRPr="00761349">
        <w:rPr>
          <w:lang w:val="fr-FR"/>
        </w:rPr>
        <w:t>Depuis</w:t>
      </w:r>
      <w:r w:rsidR="00486AC6" w:rsidRPr="00761349">
        <w:rPr>
          <w:lang w:val="fr-FR"/>
        </w:rPr>
        <w:t xml:space="preserve"> 2008, </w:t>
      </w:r>
      <w:r w:rsidRPr="00761349">
        <w:rPr>
          <w:lang w:val="fr-FR"/>
        </w:rPr>
        <w:t xml:space="preserve">date à laquelle les critères de sélection pour accorder l’assistance internationale ont été approuvés par l’Assemblée générale des </w:t>
      </w:r>
      <w:r w:rsidR="00761349" w:rsidRPr="00761349">
        <w:rPr>
          <w:lang w:val="fr-FR"/>
        </w:rPr>
        <w:t>États</w:t>
      </w:r>
      <w:r w:rsidRPr="00761349">
        <w:rPr>
          <w:lang w:val="fr-FR"/>
        </w:rPr>
        <w:t xml:space="preserve"> parties, le </w:t>
      </w:r>
      <w:r w:rsidR="00486AC6" w:rsidRPr="00761349">
        <w:rPr>
          <w:lang w:val="fr-FR"/>
        </w:rPr>
        <w:t>Bureau a appro</w:t>
      </w:r>
      <w:r w:rsidRPr="00761349">
        <w:rPr>
          <w:lang w:val="fr-FR"/>
        </w:rPr>
        <w:t>u</w:t>
      </w:r>
      <w:r w:rsidR="00486AC6" w:rsidRPr="00761349">
        <w:rPr>
          <w:lang w:val="fr-FR"/>
        </w:rPr>
        <w:t>v</w:t>
      </w:r>
      <w:r w:rsidRPr="00761349">
        <w:rPr>
          <w:lang w:val="fr-FR"/>
        </w:rPr>
        <w:t>é</w:t>
      </w:r>
      <w:r w:rsidR="00486AC6" w:rsidRPr="00761349">
        <w:rPr>
          <w:lang w:val="fr-FR"/>
        </w:rPr>
        <w:t xml:space="preserve"> 13 </w:t>
      </w:r>
      <w:r w:rsidRPr="00761349">
        <w:rPr>
          <w:lang w:val="fr-FR"/>
        </w:rPr>
        <w:t xml:space="preserve">demandes </w:t>
      </w:r>
      <w:r w:rsidR="008D3134" w:rsidRPr="00761349">
        <w:rPr>
          <w:lang w:val="fr-FR"/>
        </w:rPr>
        <w:t xml:space="preserve">jusqu’à </w:t>
      </w:r>
      <w:r w:rsidR="00486AC6" w:rsidRPr="00761349">
        <w:rPr>
          <w:lang w:val="fr-FR"/>
        </w:rPr>
        <w:t>25</w:t>
      </w:r>
      <w:r w:rsidRPr="00761349">
        <w:rPr>
          <w:lang w:val="fr-FR"/>
        </w:rPr>
        <w:t> </w:t>
      </w:r>
      <w:r w:rsidR="00486AC6" w:rsidRPr="00761349">
        <w:rPr>
          <w:lang w:val="fr-FR"/>
        </w:rPr>
        <w:t>000</w:t>
      </w:r>
      <w:r w:rsidRPr="00761349">
        <w:rPr>
          <w:lang w:val="fr-FR"/>
        </w:rPr>
        <w:t xml:space="preserve"> dollars des </w:t>
      </w:r>
      <w:r w:rsidR="00761349" w:rsidRPr="00761349">
        <w:rPr>
          <w:lang w:val="fr-FR"/>
        </w:rPr>
        <w:t>États-Unis</w:t>
      </w:r>
      <w:r w:rsidR="00486AC6" w:rsidRPr="00761349">
        <w:rPr>
          <w:lang w:val="fr-FR"/>
        </w:rPr>
        <w:t xml:space="preserve">. </w:t>
      </w:r>
      <w:r w:rsidR="008D3134">
        <w:rPr>
          <w:lang w:val="fr-FR"/>
        </w:rPr>
        <w:t>À fin mai</w:t>
      </w:r>
      <w:r w:rsidRPr="00761349">
        <w:rPr>
          <w:lang w:val="fr-FR"/>
        </w:rPr>
        <w:t xml:space="preserve"> </w:t>
      </w:r>
      <w:r w:rsidR="00486AC6" w:rsidRPr="00761349">
        <w:rPr>
          <w:lang w:val="fr-FR"/>
        </w:rPr>
        <w:t>2015, 17</w:t>
      </w:r>
      <w:r w:rsidR="00153845" w:rsidRPr="00761349">
        <w:rPr>
          <w:lang w:val="fr-FR"/>
        </w:rPr>
        <w:t> autr</w:t>
      </w:r>
      <w:r w:rsidR="00B80A05" w:rsidRPr="00761349">
        <w:rPr>
          <w:lang w:val="fr-FR"/>
        </w:rPr>
        <w:t>es</w:t>
      </w:r>
      <w:r w:rsidRPr="00761349">
        <w:rPr>
          <w:lang w:val="fr-FR"/>
        </w:rPr>
        <w:t xml:space="preserve"> demandes étaient en cours de traitement par le Secrétariat, dont six sont </w:t>
      </w:r>
      <w:r w:rsidR="00B80A05" w:rsidRPr="00761349">
        <w:rPr>
          <w:lang w:val="fr-FR"/>
        </w:rPr>
        <w:t xml:space="preserve">actuellement révisées </w:t>
      </w:r>
      <w:r w:rsidRPr="00761349">
        <w:rPr>
          <w:lang w:val="fr-FR"/>
        </w:rPr>
        <w:t xml:space="preserve">par les </w:t>
      </w:r>
      <w:r w:rsidR="00761349" w:rsidRPr="00761349">
        <w:rPr>
          <w:lang w:val="fr-FR"/>
        </w:rPr>
        <w:t>États</w:t>
      </w:r>
      <w:r w:rsidRPr="00761349">
        <w:rPr>
          <w:lang w:val="fr-FR"/>
        </w:rPr>
        <w:t xml:space="preserve"> </w:t>
      </w:r>
      <w:r w:rsidR="008D3134">
        <w:rPr>
          <w:lang w:val="fr-FR"/>
        </w:rPr>
        <w:t>soumissionnaire</w:t>
      </w:r>
      <w:r w:rsidRPr="00761349">
        <w:rPr>
          <w:lang w:val="fr-FR"/>
        </w:rPr>
        <w:t xml:space="preserve"> avec</w:t>
      </w:r>
      <w:r w:rsidR="008D3134">
        <w:rPr>
          <w:lang w:val="fr-FR"/>
        </w:rPr>
        <w:t xml:space="preserve"> de</w:t>
      </w:r>
      <w:r w:rsidRPr="00761349">
        <w:rPr>
          <w:lang w:val="fr-FR"/>
        </w:rPr>
        <w:t xml:space="preserve"> l’assistance technique</w:t>
      </w:r>
      <w:r w:rsidR="00486AC6" w:rsidRPr="00761349">
        <w:rPr>
          <w:lang w:val="fr-FR"/>
        </w:rPr>
        <w:t xml:space="preserve">. </w:t>
      </w:r>
      <w:r w:rsidR="00240F2C" w:rsidRPr="00761349">
        <w:rPr>
          <w:lang w:val="fr-FR"/>
        </w:rPr>
        <w:t>Le Secrétariat atten</w:t>
      </w:r>
      <w:r w:rsidR="00ED7659">
        <w:rPr>
          <w:lang w:val="fr-FR"/>
        </w:rPr>
        <w:t>d</w:t>
      </w:r>
      <w:r w:rsidR="00240F2C" w:rsidRPr="00761349">
        <w:rPr>
          <w:lang w:val="fr-FR"/>
        </w:rPr>
        <w:t xml:space="preserve"> de recevoir une demande révisée dans </w:t>
      </w:r>
      <w:r w:rsidR="00153845" w:rsidRPr="00761349">
        <w:rPr>
          <w:lang w:val="fr-FR"/>
        </w:rPr>
        <w:t>trois</w:t>
      </w:r>
      <w:r w:rsidR="001C459B" w:rsidRPr="00761349">
        <w:rPr>
          <w:lang w:val="fr-FR"/>
        </w:rPr>
        <w:t xml:space="preserve"> </w:t>
      </w:r>
      <w:r w:rsidR="00240F2C" w:rsidRPr="00761349">
        <w:rPr>
          <w:lang w:val="fr-FR"/>
        </w:rPr>
        <w:t>cas</w:t>
      </w:r>
      <w:r w:rsidR="00491A7E" w:rsidRPr="00761349">
        <w:rPr>
          <w:lang w:val="fr-FR"/>
        </w:rPr>
        <w:t xml:space="preserve"> </w:t>
      </w:r>
      <w:r w:rsidR="00153845" w:rsidRPr="00761349">
        <w:rPr>
          <w:lang w:val="fr-FR"/>
        </w:rPr>
        <w:t xml:space="preserve">et doit encore </w:t>
      </w:r>
      <w:r w:rsidR="00240F2C" w:rsidRPr="00761349">
        <w:rPr>
          <w:lang w:val="fr-FR"/>
        </w:rPr>
        <w:t>évaluer les</w:t>
      </w:r>
      <w:r w:rsidR="00153845" w:rsidRPr="00761349">
        <w:rPr>
          <w:lang w:val="fr-FR"/>
        </w:rPr>
        <w:t xml:space="preserve"> </w:t>
      </w:r>
      <w:r w:rsidR="00491A7E" w:rsidRPr="00761349">
        <w:rPr>
          <w:lang w:val="fr-FR"/>
        </w:rPr>
        <w:t xml:space="preserve">huit autres </w:t>
      </w:r>
      <w:r w:rsidR="00153845" w:rsidRPr="00761349">
        <w:rPr>
          <w:lang w:val="fr-FR"/>
        </w:rPr>
        <w:t>demandes</w:t>
      </w:r>
      <w:r w:rsidR="00486AC6" w:rsidRPr="00761349">
        <w:rPr>
          <w:lang w:val="fr-FR"/>
        </w:rPr>
        <w:t>.</w:t>
      </w:r>
    </w:p>
    <w:p w:rsidR="0057439C" w:rsidRPr="008D3134" w:rsidRDefault="00044AD2" w:rsidP="008D3134">
      <w:pPr>
        <w:pStyle w:val="COMParabodytext"/>
        <w:rPr>
          <w:lang w:val="fr-FR"/>
        </w:rPr>
      </w:pPr>
      <w:r w:rsidRPr="00C15249">
        <w:rPr>
          <w:lang w:val="fr-FR"/>
        </w:rPr>
        <w:t xml:space="preserve">Conformément au paragraphe </w:t>
      </w:r>
      <w:r w:rsidR="00486AC6" w:rsidRPr="00C15249">
        <w:rPr>
          <w:lang w:val="fr-FR"/>
        </w:rPr>
        <w:t xml:space="preserve">48 </w:t>
      </w:r>
      <w:r w:rsidRPr="00C15249">
        <w:rPr>
          <w:lang w:val="fr-FR"/>
        </w:rPr>
        <w:t xml:space="preserve">des Directives opérationnelles, le </w:t>
      </w:r>
      <w:r w:rsidR="00486AC6" w:rsidRPr="00C15249">
        <w:rPr>
          <w:lang w:val="fr-FR"/>
        </w:rPr>
        <w:t>Secr</w:t>
      </w:r>
      <w:r w:rsidRPr="00C15249">
        <w:rPr>
          <w:lang w:val="fr-FR"/>
        </w:rPr>
        <w:t>é</w:t>
      </w:r>
      <w:r w:rsidR="00486AC6" w:rsidRPr="00C15249">
        <w:rPr>
          <w:lang w:val="fr-FR"/>
        </w:rPr>
        <w:t xml:space="preserve">tariat </w:t>
      </w:r>
      <w:r w:rsidRPr="00C15249">
        <w:rPr>
          <w:lang w:val="fr-FR"/>
        </w:rPr>
        <w:t xml:space="preserve">doit </w:t>
      </w:r>
      <w:r w:rsidR="008D2FD1" w:rsidRPr="00C15249">
        <w:rPr>
          <w:lang w:val="fr-FR"/>
        </w:rPr>
        <w:t>vérifier</w:t>
      </w:r>
      <w:r w:rsidRPr="00C15249">
        <w:rPr>
          <w:lang w:val="fr-FR"/>
        </w:rPr>
        <w:t xml:space="preserve"> </w:t>
      </w:r>
      <w:r w:rsidR="00240F2C" w:rsidRPr="00C15249">
        <w:rPr>
          <w:lang w:val="fr-FR"/>
        </w:rPr>
        <w:t>si</w:t>
      </w:r>
      <w:r w:rsidRPr="00C15249">
        <w:rPr>
          <w:lang w:val="fr-FR"/>
        </w:rPr>
        <w:t xml:space="preserve"> les demandes sont complètes</w:t>
      </w:r>
      <w:r w:rsidR="00486AC6" w:rsidRPr="00C15249">
        <w:rPr>
          <w:lang w:val="fr-FR"/>
        </w:rPr>
        <w:t xml:space="preserve">. </w:t>
      </w:r>
      <w:r w:rsidR="009B4755" w:rsidRPr="00C15249">
        <w:rPr>
          <w:lang w:val="fr-FR"/>
        </w:rPr>
        <w:t xml:space="preserve">En raison </w:t>
      </w:r>
      <w:r w:rsidRPr="00C15249">
        <w:rPr>
          <w:lang w:val="fr-FR"/>
        </w:rPr>
        <w:t>de l’</w:t>
      </w:r>
      <w:r w:rsidR="00486AC6" w:rsidRPr="00C15249">
        <w:rPr>
          <w:lang w:val="fr-FR"/>
        </w:rPr>
        <w:t xml:space="preserve">importance </w:t>
      </w:r>
      <w:r w:rsidRPr="00C15249">
        <w:rPr>
          <w:lang w:val="fr-FR"/>
        </w:rPr>
        <w:t xml:space="preserve">de cette aide financière pour l’objectif de coopération internationale inscrit dans la </w:t>
      </w:r>
      <w:r w:rsidR="00486AC6" w:rsidRPr="00C15249">
        <w:rPr>
          <w:lang w:val="fr-FR"/>
        </w:rPr>
        <w:t xml:space="preserve">Convention, </w:t>
      </w:r>
      <w:r w:rsidRPr="00C15249">
        <w:rPr>
          <w:lang w:val="fr-FR"/>
        </w:rPr>
        <w:t xml:space="preserve">le </w:t>
      </w:r>
      <w:r w:rsidR="009B4755" w:rsidRPr="00C15249">
        <w:rPr>
          <w:lang w:val="fr-FR"/>
        </w:rPr>
        <w:t xml:space="preserve">soutien apporté par le </w:t>
      </w:r>
      <w:r w:rsidR="00486AC6" w:rsidRPr="00C15249">
        <w:rPr>
          <w:lang w:val="fr-FR"/>
        </w:rPr>
        <w:t>Secr</w:t>
      </w:r>
      <w:r w:rsidRPr="00C15249">
        <w:rPr>
          <w:lang w:val="fr-FR"/>
        </w:rPr>
        <w:t>é</w:t>
      </w:r>
      <w:r w:rsidR="00486AC6" w:rsidRPr="00C15249">
        <w:rPr>
          <w:lang w:val="fr-FR"/>
        </w:rPr>
        <w:t xml:space="preserve">tariat </w:t>
      </w:r>
      <w:r w:rsidRPr="00C15249">
        <w:rPr>
          <w:lang w:val="fr-FR"/>
        </w:rPr>
        <w:t xml:space="preserve">aux </w:t>
      </w:r>
      <w:r w:rsidR="00761349" w:rsidRPr="00C15249">
        <w:rPr>
          <w:lang w:val="fr-FR"/>
        </w:rPr>
        <w:t>États</w:t>
      </w:r>
      <w:r w:rsidRPr="00C15249">
        <w:rPr>
          <w:lang w:val="fr-FR"/>
        </w:rPr>
        <w:t xml:space="preserve"> demandeurs tout au long du processus d’évaluation </w:t>
      </w:r>
      <w:r w:rsidR="009B4755" w:rsidRPr="00C15249">
        <w:rPr>
          <w:lang w:val="fr-FR"/>
        </w:rPr>
        <w:t>est</w:t>
      </w:r>
      <w:r w:rsidR="00063CE9" w:rsidRPr="00C15249">
        <w:rPr>
          <w:lang w:val="fr-FR"/>
        </w:rPr>
        <w:t xml:space="preserve"> plus important que </w:t>
      </w:r>
      <w:r w:rsidR="009B4755" w:rsidRPr="00C15249">
        <w:rPr>
          <w:lang w:val="fr-FR"/>
        </w:rPr>
        <w:t xml:space="preserve">celui apporté </w:t>
      </w:r>
      <w:r w:rsidR="00F02EA8" w:rsidRPr="00C15249">
        <w:rPr>
          <w:lang w:val="fr-FR"/>
        </w:rPr>
        <w:t xml:space="preserve">aux </w:t>
      </w:r>
      <w:r w:rsidR="00063CE9" w:rsidRPr="00C15249">
        <w:rPr>
          <w:lang w:val="fr-FR"/>
        </w:rPr>
        <w:t xml:space="preserve">candidatures </w:t>
      </w:r>
      <w:r w:rsidR="00F02EA8" w:rsidRPr="00C15249">
        <w:rPr>
          <w:lang w:val="fr-FR"/>
        </w:rPr>
        <w:t>pour</w:t>
      </w:r>
      <w:r w:rsidR="00063CE9" w:rsidRPr="00C15249">
        <w:rPr>
          <w:lang w:val="fr-FR"/>
        </w:rPr>
        <w:t xml:space="preserve"> la Liste de sauvegarde urgente</w:t>
      </w:r>
      <w:r w:rsidR="00F02EA8" w:rsidRPr="00C15249">
        <w:rPr>
          <w:lang w:val="fr-FR"/>
        </w:rPr>
        <w:t xml:space="preserve"> ou </w:t>
      </w:r>
      <w:r w:rsidR="00063CE9" w:rsidRPr="00C15249">
        <w:rPr>
          <w:lang w:val="fr-FR"/>
        </w:rPr>
        <w:t>la Liste représentative</w:t>
      </w:r>
      <w:r w:rsidR="00F02EA8" w:rsidRPr="00C15249">
        <w:rPr>
          <w:lang w:val="fr-FR"/>
        </w:rPr>
        <w:t>, ainsi qu’aux</w:t>
      </w:r>
      <w:r w:rsidR="00063CE9" w:rsidRPr="00C15249">
        <w:rPr>
          <w:lang w:val="fr-FR"/>
        </w:rPr>
        <w:t xml:space="preserve"> propositions pour le Registre des meilleures pratiques de sauvegarde</w:t>
      </w:r>
      <w:r w:rsidR="00486AC6" w:rsidRPr="00C15249">
        <w:rPr>
          <w:lang w:val="fr-FR"/>
        </w:rPr>
        <w:t xml:space="preserve">. </w:t>
      </w:r>
      <w:r w:rsidR="00F02EA8" w:rsidRPr="008D3134">
        <w:rPr>
          <w:lang w:val="fr-FR"/>
        </w:rPr>
        <w:t>Le</w:t>
      </w:r>
      <w:r w:rsidR="000670F8" w:rsidRPr="008D3134">
        <w:rPr>
          <w:lang w:val="fr-FR"/>
        </w:rPr>
        <w:t xml:space="preserve"> </w:t>
      </w:r>
      <w:r w:rsidR="00486AC6" w:rsidRPr="008D3134">
        <w:rPr>
          <w:lang w:val="fr-FR"/>
        </w:rPr>
        <w:t>Secr</w:t>
      </w:r>
      <w:r w:rsidR="000670F8" w:rsidRPr="008D3134">
        <w:rPr>
          <w:lang w:val="fr-FR"/>
        </w:rPr>
        <w:t>é</w:t>
      </w:r>
      <w:r w:rsidR="00486AC6" w:rsidRPr="008D3134">
        <w:rPr>
          <w:lang w:val="fr-FR"/>
        </w:rPr>
        <w:t xml:space="preserve">tariat </w:t>
      </w:r>
      <w:r w:rsidR="00F02EA8" w:rsidRPr="008D3134">
        <w:rPr>
          <w:lang w:val="fr-FR"/>
        </w:rPr>
        <w:t xml:space="preserve">peut soit </w:t>
      </w:r>
      <w:r w:rsidR="000670F8" w:rsidRPr="008D3134">
        <w:rPr>
          <w:lang w:val="fr-FR"/>
        </w:rPr>
        <w:t>adresse</w:t>
      </w:r>
      <w:r w:rsidR="00F02EA8" w:rsidRPr="008D3134">
        <w:rPr>
          <w:lang w:val="fr-FR"/>
        </w:rPr>
        <w:t>r</w:t>
      </w:r>
      <w:r w:rsidR="000670F8" w:rsidRPr="008D3134">
        <w:rPr>
          <w:lang w:val="fr-FR"/>
        </w:rPr>
        <w:t xml:space="preserve"> à l’</w:t>
      </w:r>
      <w:r w:rsidR="00761349" w:rsidRPr="008D3134">
        <w:rPr>
          <w:lang w:val="fr-FR"/>
        </w:rPr>
        <w:t>État</w:t>
      </w:r>
      <w:r w:rsidR="000670F8" w:rsidRPr="008D3134">
        <w:rPr>
          <w:lang w:val="fr-FR"/>
        </w:rPr>
        <w:t xml:space="preserve"> demand</w:t>
      </w:r>
      <w:r w:rsidR="00E531B4" w:rsidRPr="008D3134">
        <w:rPr>
          <w:lang w:val="fr-FR"/>
        </w:rPr>
        <w:t xml:space="preserve">eur des </w:t>
      </w:r>
      <w:r w:rsidR="008D3134" w:rsidRPr="008D3134">
        <w:rPr>
          <w:lang w:val="fr-FR"/>
        </w:rPr>
        <w:t>lettres</w:t>
      </w:r>
      <w:r w:rsidR="00E531B4" w:rsidRPr="008D3134">
        <w:rPr>
          <w:lang w:val="fr-FR"/>
        </w:rPr>
        <w:t xml:space="preserve"> détaillés et exhaustifs</w:t>
      </w:r>
      <w:r w:rsidR="000670F8" w:rsidRPr="008D3134">
        <w:rPr>
          <w:lang w:val="fr-FR"/>
        </w:rPr>
        <w:t xml:space="preserve"> </w:t>
      </w:r>
      <w:r w:rsidR="008D3134" w:rsidRPr="008D3134">
        <w:rPr>
          <w:lang w:val="fr-FR"/>
        </w:rPr>
        <w:t>indiquant toute information manquante conseillant l’État soumissionnaire sur la façon d’améliorer la demande afin qu’elle bénéficie des meilleures conditions possibles pour son examen</w:t>
      </w:r>
      <w:r w:rsidR="000670F8" w:rsidRPr="008D3134">
        <w:rPr>
          <w:lang w:val="fr-FR"/>
        </w:rPr>
        <w:t xml:space="preserve">, soit </w:t>
      </w:r>
      <w:r w:rsidR="00F02EA8" w:rsidRPr="008D3134">
        <w:rPr>
          <w:lang w:val="fr-FR"/>
        </w:rPr>
        <w:t>propose</w:t>
      </w:r>
      <w:r w:rsidR="00E531B4" w:rsidRPr="008D3134">
        <w:rPr>
          <w:lang w:val="fr-FR"/>
        </w:rPr>
        <w:t>r</w:t>
      </w:r>
      <w:r w:rsidR="000670F8" w:rsidRPr="008D3134">
        <w:rPr>
          <w:lang w:val="fr-FR"/>
        </w:rPr>
        <w:t xml:space="preserve"> </w:t>
      </w:r>
      <w:r w:rsidR="00F02EA8" w:rsidRPr="008D3134">
        <w:rPr>
          <w:lang w:val="fr-FR"/>
        </w:rPr>
        <w:t>une</w:t>
      </w:r>
      <w:r w:rsidR="000670F8" w:rsidRPr="008D3134">
        <w:rPr>
          <w:lang w:val="fr-FR"/>
        </w:rPr>
        <w:t xml:space="preserve"> assistance technique</w:t>
      </w:r>
      <w:r w:rsidR="00486AC6" w:rsidRPr="008D3134">
        <w:rPr>
          <w:lang w:val="fr-FR"/>
        </w:rPr>
        <w:t>.</w:t>
      </w:r>
    </w:p>
    <w:p w:rsidR="00486AC6" w:rsidRPr="00C15249" w:rsidRDefault="008D3134" w:rsidP="008D3134">
      <w:pPr>
        <w:pStyle w:val="COMParabodytext"/>
        <w:rPr>
          <w:lang w:val="fr-FR"/>
        </w:rPr>
      </w:pPr>
      <w:r w:rsidRPr="008D3134">
        <w:rPr>
          <w:lang w:val="fr-FR"/>
        </w:rPr>
        <w:t>Suite à</w:t>
      </w:r>
      <w:r w:rsidR="00CC69D3" w:rsidRPr="008D3134">
        <w:rPr>
          <w:lang w:val="fr-FR"/>
        </w:rPr>
        <w:t xml:space="preserve"> la demande du Comité</w:t>
      </w:r>
      <w:r w:rsidR="00486AC6" w:rsidRPr="008D3134">
        <w:rPr>
          <w:lang w:val="fr-FR"/>
        </w:rPr>
        <w:t xml:space="preserve">, </w:t>
      </w:r>
      <w:r w:rsidR="00CC69D3" w:rsidRPr="008D3134">
        <w:rPr>
          <w:lang w:val="fr-FR"/>
        </w:rPr>
        <w:t>l</w:t>
      </w:r>
      <w:r w:rsidR="00486AC6" w:rsidRPr="008D3134">
        <w:rPr>
          <w:lang w:val="fr-FR"/>
        </w:rPr>
        <w:t>e Secr</w:t>
      </w:r>
      <w:r w:rsidR="00CC69D3" w:rsidRPr="008D3134">
        <w:rPr>
          <w:lang w:val="fr-FR"/>
        </w:rPr>
        <w:t>é</w:t>
      </w:r>
      <w:r w:rsidR="00486AC6" w:rsidRPr="008D3134">
        <w:rPr>
          <w:lang w:val="fr-FR"/>
        </w:rPr>
        <w:t xml:space="preserve">tariat </w:t>
      </w:r>
      <w:r w:rsidR="00AC230B" w:rsidRPr="008D3134">
        <w:rPr>
          <w:lang w:val="fr-FR"/>
        </w:rPr>
        <w:t>a «</w:t>
      </w:r>
      <w:r w:rsidRPr="008D3134">
        <w:rPr>
          <w:lang w:val="fr-FR"/>
        </w:rPr>
        <w:t xml:space="preserve"> </w:t>
      </w:r>
      <w:proofErr w:type="gramStart"/>
      <w:r w:rsidRPr="008D3134">
        <w:rPr>
          <w:lang w:val="fr-FR"/>
        </w:rPr>
        <w:t>[ trouvé</w:t>
      </w:r>
      <w:proofErr w:type="gramEnd"/>
      <w:r w:rsidRPr="008D3134">
        <w:rPr>
          <w:lang w:val="fr-FR"/>
        </w:rPr>
        <w:t> ] un moyen, à plus court terme et à titre expérimental, d’offrir une assistance technique, à travers la mise à disposition d’experts, telle que décrite à l’article 21 de la Convention aux États parties souhaitant élaborer une demande d’assistance internationale</w:t>
      </w:r>
      <w:r>
        <w:rPr>
          <w:lang w:val="fr-FR"/>
        </w:rPr>
        <w:t> »</w:t>
      </w:r>
      <w:r w:rsidRPr="008D3134">
        <w:rPr>
          <w:lang w:val="fr-FR"/>
        </w:rPr>
        <w:t xml:space="preserve"> </w:t>
      </w:r>
      <w:r w:rsidR="00486AC6" w:rsidRPr="008D3134">
        <w:rPr>
          <w:lang w:val="fr-FR"/>
        </w:rPr>
        <w:t>(</w:t>
      </w:r>
      <w:r w:rsidR="00AC230B" w:rsidRPr="008D3134">
        <w:rPr>
          <w:lang w:val="fr-FR"/>
        </w:rPr>
        <w:t>dé</w:t>
      </w:r>
      <w:r w:rsidR="00486AC6" w:rsidRPr="008D3134">
        <w:rPr>
          <w:lang w:val="fr-FR"/>
        </w:rPr>
        <w:t xml:space="preserve">cision 8.COM 7.c). </w:t>
      </w:r>
      <w:r w:rsidR="00AC230B" w:rsidRPr="00C15249">
        <w:rPr>
          <w:lang w:val="fr-FR"/>
        </w:rPr>
        <w:t>L</w:t>
      </w:r>
      <w:r w:rsidR="00486AC6" w:rsidRPr="00C15249">
        <w:rPr>
          <w:lang w:val="fr-FR"/>
        </w:rPr>
        <w:t>e Secr</w:t>
      </w:r>
      <w:r w:rsidR="00AC230B" w:rsidRPr="00C15249">
        <w:rPr>
          <w:lang w:val="fr-FR"/>
        </w:rPr>
        <w:t>é</w:t>
      </w:r>
      <w:r w:rsidR="00486AC6" w:rsidRPr="00C15249">
        <w:rPr>
          <w:lang w:val="fr-FR"/>
        </w:rPr>
        <w:t xml:space="preserve">tariat </w:t>
      </w:r>
      <w:r w:rsidR="00AC230B" w:rsidRPr="00C15249">
        <w:rPr>
          <w:lang w:val="fr-FR"/>
        </w:rPr>
        <w:t xml:space="preserve">propose </w:t>
      </w:r>
      <w:r w:rsidR="00860DEB" w:rsidRPr="00C15249">
        <w:rPr>
          <w:lang w:val="fr-FR"/>
        </w:rPr>
        <w:t>une</w:t>
      </w:r>
      <w:r w:rsidR="00AC230B" w:rsidRPr="00C15249">
        <w:rPr>
          <w:lang w:val="fr-FR"/>
        </w:rPr>
        <w:t xml:space="preserve"> assistance technique aux </w:t>
      </w:r>
      <w:r w:rsidR="00761349" w:rsidRPr="00C15249">
        <w:rPr>
          <w:lang w:val="fr-FR"/>
        </w:rPr>
        <w:t>États</w:t>
      </w:r>
      <w:r w:rsidR="00AC230B" w:rsidRPr="00C15249">
        <w:rPr>
          <w:lang w:val="fr-FR"/>
        </w:rPr>
        <w:t xml:space="preserve"> </w:t>
      </w:r>
      <w:r w:rsidR="00C15249">
        <w:rPr>
          <w:lang w:val="fr-FR"/>
        </w:rPr>
        <w:t xml:space="preserve">soumissionnaires </w:t>
      </w:r>
      <w:r w:rsidR="008E5043" w:rsidRPr="00C15249">
        <w:rPr>
          <w:lang w:val="fr-FR"/>
        </w:rPr>
        <w:t>lorsque</w:t>
      </w:r>
      <w:r w:rsidR="00AC230B" w:rsidRPr="00C15249">
        <w:rPr>
          <w:lang w:val="fr-FR"/>
        </w:rPr>
        <w:t xml:space="preserve"> la demande </w:t>
      </w:r>
      <w:r w:rsidR="00BC0335" w:rsidRPr="00C15249">
        <w:rPr>
          <w:lang w:val="fr-FR"/>
        </w:rPr>
        <w:t xml:space="preserve">doit être révisée de façon </w:t>
      </w:r>
      <w:r w:rsidR="00486AC6" w:rsidRPr="00C15249">
        <w:rPr>
          <w:lang w:val="fr-FR"/>
        </w:rPr>
        <w:t>substanti</w:t>
      </w:r>
      <w:r w:rsidR="00AC230B" w:rsidRPr="00C15249">
        <w:rPr>
          <w:lang w:val="fr-FR"/>
        </w:rPr>
        <w:t xml:space="preserve">elle mais </w:t>
      </w:r>
      <w:r w:rsidR="00550D94" w:rsidRPr="00C15249">
        <w:rPr>
          <w:lang w:val="fr-FR"/>
        </w:rPr>
        <w:t xml:space="preserve">satisfait </w:t>
      </w:r>
      <w:r w:rsidR="00A8458C" w:rsidRPr="00C15249">
        <w:rPr>
          <w:lang w:val="fr-FR"/>
        </w:rPr>
        <w:t>aux</w:t>
      </w:r>
      <w:r w:rsidR="00AC230B" w:rsidRPr="00C15249">
        <w:rPr>
          <w:lang w:val="fr-FR"/>
        </w:rPr>
        <w:t xml:space="preserve"> critères suivants </w:t>
      </w:r>
      <w:r w:rsidR="00486AC6" w:rsidRPr="00C15249">
        <w:rPr>
          <w:lang w:val="fr-FR"/>
        </w:rPr>
        <w:t>:</w:t>
      </w:r>
    </w:p>
    <w:p w:rsidR="00486AC6" w:rsidRPr="00761349" w:rsidRDefault="00BC0335" w:rsidP="009712A4">
      <w:pPr>
        <w:pStyle w:val="COMParabodytext"/>
        <w:numPr>
          <w:ilvl w:val="0"/>
          <w:numId w:val="15"/>
        </w:numPr>
        <w:rPr>
          <w:lang w:val="fr-FR"/>
        </w:rPr>
      </w:pPr>
      <w:r w:rsidRPr="00761349">
        <w:rPr>
          <w:lang w:val="fr-FR"/>
        </w:rPr>
        <w:t xml:space="preserve">Les pratiques ou </w:t>
      </w:r>
      <w:r w:rsidR="00486AC6" w:rsidRPr="00761349">
        <w:rPr>
          <w:lang w:val="fr-FR"/>
        </w:rPr>
        <w:t xml:space="preserve">expressions </w:t>
      </w:r>
      <w:r w:rsidRPr="00761349">
        <w:rPr>
          <w:lang w:val="fr-FR"/>
        </w:rPr>
        <w:t>dont la sauvegarde nécessite l’assistance internationale</w:t>
      </w:r>
      <w:r w:rsidR="00580F3E" w:rsidRPr="00761349">
        <w:rPr>
          <w:lang w:val="fr-FR"/>
        </w:rPr>
        <w:t xml:space="preserve"> correspondent à la définition du PCI telle qu’elle figure à l’a</w:t>
      </w:r>
      <w:r w:rsidR="00486AC6" w:rsidRPr="00761349">
        <w:rPr>
          <w:lang w:val="fr-FR"/>
        </w:rPr>
        <w:t xml:space="preserve">rticle 2.1 </w:t>
      </w:r>
      <w:r w:rsidR="00580F3E" w:rsidRPr="00761349">
        <w:rPr>
          <w:lang w:val="fr-FR"/>
        </w:rPr>
        <w:t>de la</w:t>
      </w:r>
      <w:r w:rsidR="00486AC6" w:rsidRPr="00761349">
        <w:rPr>
          <w:lang w:val="fr-FR"/>
        </w:rPr>
        <w:t xml:space="preserve"> Convention</w:t>
      </w:r>
      <w:r w:rsidR="00580F3E" w:rsidRPr="00761349">
        <w:rPr>
          <w:lang w:val="fr-FR"/>
        </w:rPr>
        <w:t> </w:t>
      </w:r>
      <w:r w:rsidR="00486AC6" w:rsidRPr="00761349">
        <w:rPr>
          <w:lang w:val="fr-FR"/>
        </w:rPr>
        <w:t>;</w:t>
      </w:r>
    </w:p>
    <w:p w:rsidR="00486AC6" w:rsidRPr="00761349" w:rsidRDefault="00580F3E" w:rsidP="009712A4">
      <w:pPr>
        <w:pStyle w:val="COMParabodytext"/>
        <w:numPr>
          <w:ilvl w:val="0"/>
          <w:numId w:val="15"/>
        </w:numPr>
        <w:rPr>
          <w:lang w:val="fr-FR"/>
        </w:rPr>
      </w:pPr>
      <w:r w:rsidRPr="00761349">
        <w:rPr>
          <w:lang w:val="fr-FR"/>
        </w:rPr>
        <w:t>Le but principal de la demande est de soutenir les efforts nationaux pour sauvegarder le PCI au sens de l’a</w:t>
      </w:r>
      <w:r w:rsidR="00486AC6" w:rsidRPr="00761349">
        <w:rPr>
          <w:lang w:val="fr-FR"/>
        </w:rPr>
        <w:t>rticle 2.3</w:t>
      </w:r>
      <w:r w:rsidRPr="00761349">
        <w:rPr>
          <w:lang w:val="fr-FR"/>
        </w:rPr>
        <w:t> </w:t>
      </w:r>
      <w:r w:rsidR="00486AC6" w:rsidRPr="00761349">
        <w:rPr>
          <w:lang w:val="fr-FR"/>
        </w:rPr>
        <w:t>;</w:t>
      </w:r>
    </w:p>
    <w:p w:rsidR="00486AC6" w:rsidRPr="00761349" w:rsidRDefault="00580F3E" w:rsidP="009712A4">
      <w:pPr>
        <w:pStyle w:val="COMParabodytext"/>
        <w:numPr>
          <w:ilvl w:val="0"/>
          <w:numId w:val="15"/>
        </w:numPr>
        <w:rPr>
          <w:lang w:val="fr-FR"/>
        </w:rPr>
      </w:pPr>
      <w:r w:rsidRPr="00761349">
        <w:rPr>
          <w:lang w:val="fr-FR"/>
        </w:rPr>
        <w:t>La demande témoigne d’un sérieux effort de la part de l’</w:t>
      </w:r>
      <w:r w:rsidR="00761349" w:rsidRPr="00761349">
        <w:rPr>
          <w:lang w:val="fr-FR"/>
        </w:rPr>
        <w:t>État</w:t>
      </w:r>
      <w:r w:rsidRPr="00761349">
        <w:rPr>
          <w:lang w:val="fr-FR"/>
        </w:rPr>
        <w:t xml:space="preserve"> partie ainsi que de compétences et</w:t>
      </w:r>
      <w:r w:rsidR="00C748CE" w:rsidRPr="00761349">
        <w:rPr>
          <w:lang w:val="fr-FR"/>
        </w:rPr>
        <w:t xml:space="preserve"> d’une volonté suffisantes de la </w:t>
      </w:r>
      <w:r w:rsidR="008D3134">
        <w:rPr>
          <w:lang w:val="fr-FR"/>
        </w:rPr>
        <w:t>part</w:t>
      </w:r>
      <w:r w:rsidR="00C748CE" w:rsidRPr="00761349">
        <w:rPr>
          <w:lang w:val="fr-FR"/>
        </w:rPr>
        <w:t xml:space="preserve"> de</w:t>
      </w:r>
      <w:r w:rsidR="008D3134">
        <w:rPr>
          <w:lang w:val="fr-FR"/>
        </w:rPr>
        <w:t>(</w:t>
      </w:r>
      <w:r w:rsidR="00C748CE" w:rsidRPr="00761349">
        <w:rPr>
          <w:lang w:val="fr-FR"/>
        </w:rPr>
        <w:t>s</w:t>
      </w:r>
      <w:r w:rsidR="008D3134">
        <w:rPr>
          <w:lang w:val="fr-FR"/>
        </w:rPr>
        <w:t>)</w:t>
      </w:r>
      <w:r w:rsidR="00C748CE" w:rsidRPr="00761349">
        <w:rPr>
          <w:lang w:val="fr-FR"/>
        </w:rPr>
        <w:t xml:space="preserve"> institution</w:t>
      </w:r>
      <w:r w:rsidR="008D3134">
        <w:rPr>
          <w:lang w:val="fr-FR"/>
        </w:rPr>
        <w:t>(</w:t>
      </w:r>
      <w:r w:rsidR="00C748CE" w:rsidRPr="00761349">
        <w:rPr>
          <w:lang w:val="fr-FR"/>
        </w:rPr>
        <w:t>s</w:t>
      </w:r>
      <w:r w:rsidR="008D3134">
        <w:rPr>
          <w:lang w:val="fr-FR"/>
        </w:rPr>
        <w:t>)</w:t>
      </w:r>
      <w:r w:rsidR="00C748CE" w:rsidRPr="00761349">
        <w:rPr>
          <w:lang w:val="fr-FR"/>
        </w:rPr>
        <w:t xml:space="preserve"> qui seront responsables de la mise en œuvre du projet si l’assistance est accordée </w:t>
      </w:r>
      <w:r w:rsidR="00486AC6" w:rsidRPr="00761349">
        <w:rPr>
          <w:lang w:val="fr-FR"/>
        </w:rPr>
        <w:t>;</w:t>
      </w:r>
    </w:p>
    <w:p w:rsidR="0057439C" w:rsidRPr="00761349" w:rsidRDefault="00C748CE" w:rsidP="009712A4">
      <w:pPr>
        <w:pStyle w:val="COMParabodytext"/>
        <w:numPr>
          <w:ilvl w:val="0"/>
          <w:numId w:val="15"/>
        </w:numPr>
        <w:rPr>
          <w:lang w:val="fr-FR"/>
        </w:rPr>
      </w:pPr>
      <w:r w:rsidRPr="00761349">
        <w:rPr>
          <w:lang w:val="fr-FR"/>
        </w:rPr>
        <w:t>Facteurs externes </w:t>
      </w:r>
      <w:r w:rsidR="00486AC6" w:rsidRPr="00761349">
        <w:rPr>
          <w:lang w:val="fr-FR"/>
        </w:rPr>
        <w:t xml:space="preserve">: </w:t>
      </w:r>
      <w:r w:rsidR="00E32407" w:rsidRPr="00761349">
        <w:rPr>
          <w:lang w:val="fr-FR"/>
        </w:rPr>
        <w:t>capacité d’</w:t>
      </w:r>
      <w:r w:rsidR="00486AC6" w:rsidRPr="00761349">
        <w:rPr>
          <w:lang w:val="fr-FR"/>
        </w:rPr>
        <w:t>absorpti</w:t>
      </w:r>
      <w:r w:rsidR="00E32407" w:rsidRPr="00761349">
        <w:rPr>
          <w:lang w:val="fr-FR"/>
        </w:rPr>
        <w:t>on</w:t>
      </w:r>
      <w:r w:rsidR="00A8458C" w:rsidRPr="00761349">
        <w:rPr>
          <w:lang w:val="fr-FR"/>
        </w:rPr>
        <w:t xml:space="preserve"> </w:t>
      </w:r>
      <w:r w:rsidR="00E32407" w:rsidRPr="00761349">
        <w:rPr>
          <w:lang w:val="fr-FR"/>
        </w:rPr>
        <w:t>de l’</w:t>
      </w:r>
      <w:r w:rsidR="00761349" w:rsidRPr="00761349">
        <w:rPr>
          <w:lang w:val="fr-FR"/>
        </w:rPr>
        <w:t>État</w:t>
      </w:r>
      <w:r w:rsidR="00A8458C" w:rsidRPr="00761349">
        <w:rPr>
          <w:lang w:val="fr-FR"/>
        </w:rPr>
        <w:t> </w:t>
      </w:r>
      <w:r w:rsidR="00E32407" w:rsidRPr="00761349">
        <w:rPr>
          <w:lang w:val="fr-FR"/>
        </w:rPr>
        <w:t xml:space="preserve">; assistance internationale déjà accordée à la(aux) même(s) institution(s) </w:t>
      </w:r>
      <w:r w:rsidR="002C0D2D" w:rsidRPr="00761349">
        <w:rPr>
          <w:lang w:val="fr-FR"/>
        </w:rPr>
        <w:t xml:space="preserve">et </w:t>
      </w:r>
      <w:r w:rsidR="00E32407" w:rsidRPr="00761349">
        <w:rPr>
          <w:lang w:val="fr-FR"/>
        </w:rPr>
        <w:t>en cours</w:t>
      </w:r>
      <w:r w:rsidR="002C0D2D" w:rsidRPr="00761349">
        <w:rPr>
          <w:lang w:val="fr-FR"/>
        </w:rPr>
        <w:t> ;</w:t>
      </w:r>
      <w:r w:rsidR="00486AC6" w:rsidRPr="00761349">
        <w:rPr>
          <w:lang w:val="fr-FR"/>
        </w:rPr>
        <w:t xml:space="preserve"> </w:t>
      </w:r>
      <w:r w:rsidR="002C0D2D" w:rsidRPr="00761349">
        <w:rPr>
          <w:lang w:val="fr-FR"/>
        </w:rPr>
        <w:t>problèmes de mise en œuvre de l’</w:t>
      </w:r>
      <w:r w:rsidR="00761349" w:rsidRPr="00761349">
        <w:rPr>
          <w:lang w:val="fr-FR"/>
        </w:rPr>
        <w:t>État</w:t>
      </w:r>
      <w:r w:rsidR="002C0D2D" w:rsidRPr="00761349">
        <w:rPr>
          <w:lang w:val="fr-FR"/>
        </w:rPr>
        <w:t> </w:t>
      </w:r>
      <w:r w:rsidR="00486AC6" w:rsidRPr="00761349">
        <w:rPr>
          <w:lang w:val="fr-FR"/>
        </w:rPr>
        <w:t xml:space="preserve">; </w:t>
      </w:r>
      <w:r w:rsidR="002C0D2D" w:rsidRPr="00761349">
        <w:rPr>
          <w:lang w:val="fr-FR"/>
        </w:rPr>
        <w:t xml:space="preserve">assistance </w:t>
      </w:r>
      <w:r w:rsidR="00486AC6" w:rsidRPr="00761349">
        <w:rPr>
          <w:lang w:val="fr-FR"/>
        </w:rPr>
        <w:t>techni</w:t>
      </w:r>
      <w:r w:rsidR="002C0D2D" w:rsidRPr="00761349">
        <w:rPr>
          <w:lang w:val="fr-FR"/>
        </w:rPr>
        <w:t xml:space="preserve">que fournie antérieurement au même </w:t>
      </w:r>
      <w:r w:rsidR="00761349" w:rsidRPr="00761349">
        <w:rPr>
          <w:lang w:val="fr-FR"/>
        </w:rPr>
        <w:t>État</w:t>
      </w:r>
      <w:r w:rsidR="002C0D2D" w:rsidRPr="00761349">
        <w:rPr>
          <w:lang w:val="fr-FR"/>
        </w:rPr>
        <w:t xml:space="preserve"> ou toute autre information pertinente dont le Secrétariat a connaissance</w:t>
      </w:r>
      <w:r w:rsidR="00486AC6" w:rsidRPr="00761349">
        <w:rPr>
          <w:lang w:val="fr-FR"/>
        </w:rPr>
        <w:t>.</w:t>
      </w:r>
    </w:p>
    <w:p w:rsidR="00486AC6" w:rsidRPr="00761349" w:rsidRDefault="008D3134" w:rsidP="009712A4">
      <w:pPr>
        <w:pStyle w:val="DocMain"/>
        <w:numPr>
          <w:ilvl w:val="0"/>
          <w:numId w:val="9"/>
        </w:numPr>
        <w:tabs>
          <w:tab w:val="left" w:pos="567"/>
        </w:tabs>
        <w:spacing w:before="0" w:after="120"/>
        <w:ind w:left="567" w:hanging="567"/>
      </w:pPr>
      <w:r>
        <w:t>L’</w:t>
      </w:r>
      <w:r w:rsidR="00E32407" w:rsidRPr="00761349">
        <w:t xml:space="preserve">assistance </w:t>
      </w:r>
      <w:r w:rsidR="00860DEB" w:rsidRPr="00761349">
        <w:t>technique n’est</w:t>
      </w:r>
      <w:r w:rsidR="00E32407" w:rsidRPr="00761349">
        <w:t xml:space="preserve"> </w:t>
      </w:r>
      <w:r>
        <w:t>pas proposée</w:t>
      </w:r>
      <w:r w:rsidR="00E32407" w:rsidRPr="00761349">
        <w:t xml:space="preserve"> </w:t>
      </w:r>
      <w:r w:rsidR="00860DEB" w:rsidRPr="00761349">
        <w:t>si</w:t>
      </w:r>
      <w:r w:rsidR="00E32407" w:rsidRPr="00761349">
        <w:t> </w:t>
      </w:r>
      <w:r w:rsidR="00486AC6" w:rsidRPr="00761349">
        <w:t>:</w:t>
      </w:r>
    </w:p>
    <w:p w:rsidR="00486AC6" w:rsidRPr="00761349" w:rsidRDefault="002C0D2D" w:rsidP="009712A4">
      <w:pPr>
        <w:pStyle w:val="COMPara"/>
        <w:numPr>
          <w:ilvl w:val="0"/>
          <w:numId w:val="16"/>
        </w:numPr>
        <w:ind w:left="924" w:hanging="357"/>
        <w:jc w:val="both"/>
        <w:rPr>
          <w:rStyle w:val="hps"/>
          <w:lang w:val="fr-FR"/>
        </w:rPr>
      </w:pPr>
      <w:r w:rsidRPr="00761349">
        <w:rPr>
          <w:rStyle w:val="hps"/>
          <w:lang w:val="fr-FR"/>
        </w:rPr>
        <w:t xml:space="preserve">La demande est sur la bonne voie </w:t>
      </w:r>
      <w:r w:rsidR="00860DEB" w:rsidRPr="00761349">
        <w:rPr>
          <w:rStyle w:val="hps"/>
          <w:lang w:val="fr-FR"/>
        </w:rPr>
        <w:t>et l’</w:t>
      </w:r>
      <w:r w:rsidR="00761349" w:rsidRPr="00761349">
        <w:rPr>
          <w:rStyle w:val="hps"/>
          <w:lang w:val="fr-FR"/>
        </w:rPr>
        <w:t>État</w:t>
      </w:r>
      <w:r w:rsidR="00860DEB" w:rsidRPr="00761349">
        <w:rPr>
          <w:rStyle w:val="hps"/>
          <w:lang w:val="fr-FR"/>
        </w:rPr>
        <w:t xml:space="preserve"> est considéré comme possédant une capacité technique suffisante pour réviser la demande</w:t>
      </w:r>
      <w:r w:rsidR="00486AC6" w:rsidRPr="00761349">
        <w:rPr>
          <w:rStyle w:val="hps"/>
          <w:lang w:val="fr-FR"/>
        </w:rPr>
        <w:t xml:space="preserve">. </w:t>
      </w:r>
      <w:r w:rsidR="00860DEB" w:rsidRPr="00761349">
        <w:rPr>
          <w:rStyle w:val="hps"/>
          <w:lang w:val="fr-FR"/>
        </w:rPr>
        <w:t>Dans ce cas, le</w:t>
      </w:r>
      <w:r w:rsidR="00486AC6" w:rsidRPr="00761349">
        <w:rPr>
          <w:rStyle w:val="hps"/>
          <w:lang w:val="fr-FR"/>
        </w:rPr>
        <w:t xml:space="preserve"> Secr</w:t>
      </w:r>
      <w:r w:rsidR="00860DEB" w:rsidRPr="00761349">
        <w:rPr>
          <w:rStyle w:val="hps"/>
          <w:lang w:val="fr-FR"/>
        </w:rPr>
        <w:t>é</w:t>
      </w:r>
      <w:r w:rsidR="00486AC6" w:rsidRPr="00761349">
        <w:rPr>
          <w:rStyle w:val="hps"/>
          <w:lang w:val="fr-FR"/>
        </w:rPr>
        <w:t xml:space="preserve">tariat </w:t>
      </w:r>
      <w:r w:rsidR="00635F5A" w:rsidRPr="00761349">
        <w:rPr>
          <w:rStyle w:val="hps"/>
          <w:lang w:val="fr-FR"/>
        </w:rPr>
        <w:t>adresse</w:t>
      </w:r>
      <w:r w:rsidR="00860DEB" w:rsidRPr="00761349">
        <w:rPr>
          <w:rStyle w:val="hps"/>
          <w:lang w:val="fr-FR"/>
        </w:rPr>
        <w:t xml:space="preserve"> </w:t>
      </w:r>
      <w:r w:rsidR="00635F5A" w:rsidRPr="00761349">
        <w:rPr>
          <w:rStyle w:val="hps"/>
          <w:lang w:val="fr-FR"/>
        </w:rPr>
        <w:t xml:space="preserve">à </w:t>
      </w:r>
      <w:r w:rsidR="00635F5A" w:rsidRPr="00761349">
        <w:rPr>
          <w:rStyle w:val="hps"/>
          <w:lang w:val="fr-FR"/>
        </w:rPr>
        <w:lastRenderedPageBreak/>
        <w:t>l’</w:t>
      </w:r>
      <w:r w:rsidR="00761349" w:rsidRPr="00761349">
        <w:rPr>
          <w:rStyle w:val="hps"/>
          <w:lang w:val="fr-FR"/>
        </w:rPr>
        <w:t>État</w:t>
      </w:r>
      <w:r w:rsidR="00635F5A" w:rsidRPr="00761349">
        <w:rPr>
          <w:rStyle w:val="hps"/>
          <w:lang w:val="fr-FR"/>
        </w:rPr>
        <w:t xml:space="preserve"> demandeur </w:t>
      </w:r>
      <w:r w:rsidR="00860DEB" w:rsidRPr="00761349">
        <w:rPr>
          <w:rStyle w:val="hps"/>
          <w:lang w:val="fr-FR"/>
        </w:rPr>
        <w:t xml:space="preserve">un </w:t>
      </w:r>
      <w:r w:rsidR="00635F5A" w:rsidRPr="00761349">
        <w:rPr>
          <w:rStyle w:val="hps"/>
          <w:lang w:val="fr-FR"/>
        </w:rPr>
        <w:t xml:space="preserve">courrier de demande </w:t>
      </w:r>
      <w:r w:rsidR="00860DEB" w:rsidRPr="00761349">
        <w:rPr>
          <w:rStyle w:val="hps"/>
          <w:lang w:val="fr-FR"/>
        </w:rPr>
        <w:t xml:space="preserve">d’informations complémentaires </w:t>
      </w:r>
      <w:r w:rsidR="00635F5A" w:rsidRPr="00761349">
        <w:rPr>
          <w:rStyle w:val="hps"/>
          <w:lang w:val="fr-FR"/>
        </w:rPr>
        <w:t xml:space="preserve">en </w:t>
      </w:r>
      <w:r w:rsidR="00860DEB" w:rsidRPr="00761349">
        <w:rPr>
          <w:rStyle w:val="hps"/>
          <w:lang w:val="fr-FR"/>
        </w:rPr>
        <w:t>lui indiqu</w:t>
      </w:r>
      <w:r w:rsidR="00635F5A" w:rsidRPr="00761349">
        <w:rPr>
          <w:rStyle w:val="hps"/>
          <w:lang w:val="fr-FR"/>
        </w:rPr>
        <w:t>ant</w:t>
      </w:r>
      <w:r w:rsidR="00860DEB" w:rsidRPr="00761349">
        <w:rPr>
          <w:rStyle w:val="hps"/>
          <w:lang w:val="fr-FR"/>
        </w:rPr>
        <w:t xml:space="preserve"> </w:t>
      </w:r>
      <w:r w:rsidR="00A976DC" w:rsidRPr="00761349">
        <w:rPr>
          <w:rStyle w:val="hps"/>
          <w:lang w:val="fr-FR"/>
        </w:rPr>
        <w:t xml:space="preserve">les informations </w:t>
      </w:r>
      <w:r w:rsidR="00635F5A" w:rsidRPr="00761349">
        <w:rPr>
          <w:rStyle w:val="hps"/>
          <w:lang w:val="fr-FR"/>
        </w:rPr>
        <w:t xml:space="preserve">manquantes </w:t>
      </w:r>
      <w:r w:rsidR="00A976DC" w:rsidRPr="00761349">
        <w:rPr>
          <w:rStyle w:val="hps"/>
          <w:lang w:val="fr-FR"/>
        </w:rPr>
        <w:t>ou les points à améliorer </w:t>
      </w:r>
      <w:r w:rsidR="00486AC6" w:rsidRPr="00761349">
        <w:rPr>
          <w:rStyle w:val="hps"/>
          <w:lang w:val="fr-FR"/>
        </w:rPr>
        <w:t>;</w:t>
      </w:r>
    </w:p>
    <w:p w:rsidR="0057439C" w:rsidRPr="00761349" w:rsidRDefault="00A976DC" w:rsidP="009712A4">
      <w:pPr>
        <w:pStyle w:val="COMParabodytext"/>
        <w:numPr>
          <w:ilvl w:val="0"/>
          <w:numId w:val="16"/>
        </w:numPr>
        <w:rPr>
          <w:rStyle w:val="hps"/>
          <w:lang w:val="fr-FR"/>
        </w:rPr>
      </w:pPr>
      <w:r w:rsidRPr="00761349">
        <w:rPr>
          <w:rStyle w:val="hps"/>
          <w:lang w:val="fr-FR"/>
        </w:rPr>
        <w:t xml:space="preserve">L’assistance technique est pas considérée </w:t>
      </w:r>
      <w:r w:rsidR="00635F5A" w:rsidRPr="00761349">
        <w:rPr>
          <w:rStyle w:val="hps"/>
          <w:lang w:val="fr-FR"/>
        </w:rPr>
        <w:t xml:space="preserve">comme n’étant </w:t>
      </w:r>
      <w:r w:rsidRPr="00761349">
        <w:rPr>
          <w:rStyle w:val="hps"/>
          <w:lang w:val="fr-FR"/>
        </w:rPr>
        <w:t>adaptée</w:t>
      </w:r>
      <w:r w:rsidR="00635F5A" w:rsidRPr="00761349">
        <w:rPr>
          <w:rStyle w:val="hps"/>
          <w:lang w:val="fr-FR"/>
        </w:rPr>
        <w:t>,</w:t>
      </w:r>
      <w:r w:rsidRPr="00761349">
        <w:rPr>
          <w:rStyle w:val="hps"/>
          <w:lang w:val="fr-FR"/>
        </w:rPr>
        <w:t xml:space="preserve"> parce que la demande ne remplit manifestement pas les critères obligatoires (par exemple</w:t>
      </w:r>
      <w:r w:rsidR="00486AC6" w:rsidRPr="00761349">
        <w:rPr>
          <w:lang w:val="fr-FR"/>
        </w:rPr>
        <w:t xml:space="preserve">, </w:t>
      </w:r>
      <w:r w:rsidRPr="00761349">
        <w:rPr>
          <w:lang w:val="fr-FR"/>
        </w:rPr>
        <w:t>elle ne concerne pas le patrimoine culturel immatériel</w:t>
      </w:r>
      <w:r w:rsidR="00486AC6" w:rsidRPr="00761349">
        <w:rPr>
          <w:lang w:val="fr-FR"/>
        </w:rPr>
        <w:t>)</w:t>
      </w:r>
      <w:r w:rsidR="00486AC6" w:rsidRPr="00761349">
        <w:rPr>
          <w:rStyle w:val="hps"/>
          <w:lang w:val="fr-FR"/>
        </w:rPr>
        <w:t xml:space="preserve">. </w:t>
      </w:r>
      <w:r w:rsidRPr="00761349">
        <w:rPr>
          <w:rStyle w:val="hps"/>
          <w:lang w:val="fr-FR"/>
        </w:rPr>
        <w:t xml:space="preserve">Là encore, le </w:t>
      </w:r>
      <w:r w:rsidR="00486AC6" w:rsidRPr="00761349">
        <w:rPr>
          <w:rStyle w:val="hps"/>
          <w:lang w:val="fr-FR"/>
        </w:rPr>
        <w:t>Secr</w:t>
      </w:r>
      <w:r w:rsidRPr="00761349">
        <w:rPr>
          <w:rStyle w:val="hps"/>
          <w:lang w:val="fr-FR"/>
        </w:rPr>
        <w:t>é</w:t>
      </w:r>
      <w:r w:rsidR="00486AC6" w:rsidRPr="00761349">
        <w:rPr>
          <w:rStyle w:val="hps"/>
          <w:lang w:val="fr-FR"/>
        </w:rPr>
        <w:t xml:space="preserve">tariat </w:t>
      </w:r>
      <w:r w:rsidR="00635F5A" w:rsidRPr="00761349">
        <w:rPr>
          <w:rStyle w:val="hps"/>
          <w:lang w:val="fr-FR"/>
        </w:rPr>
        <w:t>adresse</w:t>
      </w:r>
      <w:r w:rsidRPr="00761349">
        <w:rPr>
          <w:rStyle w:val="hps"/>
          <w:lang w:val="fr-FR"/>
        </w:rPr>
        <w:t xml:space="preserve"> </w:t>
      </w:r>
      <w:r w:rsidR="00635F5A" w:rsidRPr="00761349">
        <w:rPr>
          <w:rStyle w:val="hps"/>
          <w:lang w:val="fr-FR"/>
        </w:rPr>
        <w:t>à l’</w:t>
      </w:r>
      <w:r w:rsidR="00761349" w:rsidRPr="00761349">
        <w:rPr>
          <w:rStyle w:val="hps"/>
          <w:lang w:val="fr-FR"/>
        </w:rPr>
        <w:t>État</w:t>
      </w:r>
      <w:r w:rsidR="00635F5A" w:rsidRPr="00761349">
        <w:rPr>
          <w:rStyle w:val="hps"/>
          <w:lang w:val="fr-FR"/>
        </w:rPr>
        <w:t xml:space="preserve"> demandeur </w:t>
      </w:r>
      <w:r w:rsidRPr="00761349">
        <w:rPr>
          <w:rStyle w:val="hps"/>
          <w:lang w:val="fr-FR"/>
        </w:rPr>
        <w:t xml:space="preserve">un courrier </w:t>
      </w:r>
      <w:r w:rsidR="001772E0" w:rsidRPr="00761349">
        <w:rPr>
          <w:rStyle w:val="hps"/>
          <w:lang w:val="fr-FR"/>
        </w:rPr>
        <w:t xml:space="preserve">de demande </w:t>
      </w:r>
      <w:r w:rsidRPr="00761349">
        <w:rPr>
          <w:rStyle w:val="hps"/>
          <w:lang w:val="fr-FR"/>
        </w:rPr>
        <w:t>d’information</w:t>
      </w:r>
      <w:r w:rsidR="00356CAA" w:rsidRPr="00761349">
        <w:rPr>
          <w:rStyle w:val="hps"/>
          <w:lang w:val="fr-FR"/>
        </w:rPr>
        <w:t>s</w:t>
      </w:r>
      <w:r w:rsidRPr="00761349">
        <w:rPr>
          <w:rStyle w:val="hps"/>
          <w:lang w:val="fr-FR"/>
        </w:rPr>
        <w:t xml:space="preserve"> complémentaires.</w:t>
      </w:r>
    </w:p>
    <w:p w:rsidR="00486AC6" w:rsidRPr="00761349" w:rsidRDefault="0030706F" w:rsidP="009712A4">
      <w:pPr>
        <w:pStyle w:val="NoSpacing1"/>
        <w:keepNext/>
        <w:numPr>
          <w:ilvl w:val="0"/>
          <w:numId w:val="17"/>
        </w:numPr>
        <w:tabs>
          <w:tab w:val="left" w:pos="567"/>
        </w:tabs>
        <w:spacing w:before="360" w:after="240"/>
        <w:ind w:hanging="930"/>
        <w:jc w:val="both"/>
        <w:rPr>
          <w:rFonts w:ascii="Arial" w:hAnsi="Arial" w:cs="Arial"/>
          <w:b/>
        </w:rPr>
      </w:pPr>
      <w:r>
        <w:rPr>
          <w:rFonts w:ascii="Arial" w:hAnsi="Arial" w:cs="Arial"/>
          <w:b/>
        </w:rPr>
        <w:t>Présentation succincte</w:t>
      </w:r>
      <w:r w:rsidR="00B71C2E" w:rsidRPr="00761349">
        <w:rPr>
          <w:rFonts w:ascii="Arial" w:hAnsi="Arial" w:cs="Arial"/>
          <w:b/>
        </w:rPr>
        <w:t xml:space="preserve"> </w:t>
      </w:r>
      <w:r w:rsidR="00356CAA" w:rsidRPr="00761349">
        <w:rPr>
          <w:rFonts w:ascii="Arial" w:hAnsi="Arial" w:cs="Arial"/>
          <w:b/>
        </w:rPr>
        <w:t>des demandes</w:t>
      </w:r>
      <w:r w:rsidR="001772E0" w:rsidRPr="00761349">
        <w:rPr>
          <w:rFonts w:ascii="Arial" w:hAnsi="Arial" w:cs="Arial"/>
          <w:b/>
        </w:rPr>
        <w:t xml:space="preserve"> actuelles</w:t>
      </w:r>
    </w:p>
    <w:p w:rsidR="008D3134" w:rsidRPr="00481C4C" w:rsidRDefault="008D3134" w:rsidP="008D3134">
      <w:pPr>
        <w:pStyle w:val="DocMain"/>
        <w:numPr>
          <w:ilvl w:val="0"/>
          <w:numId w:val="9"/>
        </w:numPr>
        <w:tabs>
          <w:tab w:val="left" w:pos="567"/>
        </w:tabs>
        <w:spacing w:before="0" w:after="120"/>
        <w:ind w:left="567" w:hanging="567"/>
      </w:pPr>
      <w:r w:rsidRPr="00481C4C">
        <w:t xml:space="preserve">Il est actuellement demandé au Bureau d’examiner deux demandes complétées et de prendre une décision à leur </w:t>
      </w:r>
      <w:r w:rsidRPr="00A55890">
        <w:t>égard</w:t>
      </w:r>
      <w:r w:rsidRPr="00481C4C">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43"/>
        <w:gridCol w:w="1159"/>
        <w:gridCol w:w="3968"/>
        <w:gridCol w:w="1254"/>
        <w:gridCol w:w="847"/>
      </w:tblGrid>
      <w:tr w:rsidR="000932C3" w:rsidRPr="00761349" w:rsidTr="00880142">
        <w:trPr>
          <w:cantSplit/>
          <w:tblHeader/>
        </w:trPr>
        <w:tc>
          <w:tcPr>
            <w:tcW w:w="1016" w:type="pct"/>
            <w:tcBorders>
              <w:top w:val="single" w:sz="4" w:space="0" w:color="auto"/>
              <w:bottom w:val="single" w:sz="4" w:space="0" w:color="auto"/>
              <w:right w:val="nil"/>
            </w:tcBorders>
            <w:shd w:val="clear" w:color="auto" w:fill="BFBFBF"/>
            <w:vAlign w:val="center"/>
          </w:tcPr>
          <w:p w:rsidR="000932C3" w:rsidRPr="001D2972" w:rsidRDefault="00356CAA" w:rsidP="00356CAA">
            <w:pPr>
              <w:spacing w:before="120" w:after="120"/>
              <w:jc w:val="center"/>
              <w:rPr>
                <w:rFonts w:ascii="Arial" w:hAnsi="Arial" w:cs="Arial"/>
                <w:sz w:val="18"/>
                <w:szCs w:val="18"/>
                <w:lang w:val="en-GB"/>
              </w:rPr>
            </w:pPr>
            <w:r w:rsidRPr="00761349">
              <w:rPr>
                <w:rFonts w:ascii="Arial" w:hAnsi="Arial" w:cs="Arial"/>
                <w:b/>
                <w:bCs/>
                <w:sz w:val="18"/>
                <w:szCs w:val="18"/>
                <w:lang w:eastAsia="en-GB"/>
              </w:rPr>
              <w:t xml:space="preserve">Projet de </w:t>
            </w:r>
            <w:r w:rsidR="00761349" w:rsidRPr="00761349">
              <w:rPr>
                <w:rFonts w:ascii="Arial" w:hAnsi="Arial" w:cs="Arial"/>
                <w:b/>
                <w:bCs/>
                <w:sz w:val="18"/>
                <w:szCs w:val="18"/>
                <w:lang w:eastAsia="en-GB"/>
              </w:rPr>
              <w:t>décision</w:t>
            </w:r>
          </w:p>
        </w:tc>
        <w:tc>
          <w:tcPr>
            <w:tcW w:w="639" w:type="pct"/>
            <w:tcBorders>
              <w:top w:val="single" w:sz="4" w:space="0" w:color="auto"/>
              <w:left w:val="nil"/>
              <w:bottom w:val="single" w:sz="4" w:space="0" w:color="auto"/>
            </w:tcBorders>
            <w:shd w:val="clear" w:color="auto" w:fill="BFBFBF"/>
            <w:vAlign w:val="center"/>
          </w:tcPr>
          <w:p w:rsidR="000932C3" w:rsidRPr="00761349" w:rsidRDefault="00761349" w:rsidP="00356CAA">
            <w:pPr>
              <w:spacing w:before="120" w:after="120"/>
              <w:jc w:val="center"/>
              <w:rPr>
                <w:rFonts w:ascii="Arial" w:hAnsi="Arial" w:cs="Arial"/>
                <w:sz w:val="18"/>
                <w:szCs w:val="18"/>
              </w:rPr>
            </w:pPr>
            <w:r w:rsidRPr="00761349">
              <w:rPr>
                <w:rFonts w:ascii="Arial" w:hAnsi="Arial" w:cs="Arial"/>
                <w:b/>
                <w:bCs/>
                <w:sz w:val="18"/>
                <w:szCs w:val="18"/>
                <w:lang w:eastAsia="en-GB"/>
              </w:rPr>
              <w:t>État</w:t>
            </w:r>
            <w:r w:rsidR="00356CAA" w:rsidRPr="00761349">
              <w:rPr>
                <w:rFonts w:ascii="Arial" w:hAnsi="Arial" w:cs="Arial"/>
                <w:b/>
                <w:bCs/>
                <w:sz w:val="18"/>
                <w:szCs w:val="18"/>
                <w:lang w:eastAsia="en-GB"/>
              </w:rPr>
              <w:t xml:space="preserve"> demandeur</w:t>
            </w:r>
          </w:p>
        </w:tc>
        <w:tc>
          <w:tcPr>
            <w:tcW w:w="2187" w:type="pct"/>
            <w:tcBorders>
              <w:top w:val="single" w:sz="4" w:space="0" w:color="auto"/>
              <w:bottom w:val="single" w:sz="4" w:space="0" w:color="auto"/>
            </w:tcBorders>
            <w:shd w:val="clear" w:color="auto" w:fill="BFBFBF"/>
            <w:vAlign w:val="center"/>
          </w:tcPr>
          <w:p w:rsidR="000932C3" w:rsidRPr="00761349" w:rsidRDefault="000932C3" w:rsidP="001772E0">
            <w:pPr>
              <w:spacing w:before="120" w:after="120"/>
              <w:jc w:val="center"/>
              <w:rPr>
                <w:rFonts w:ascii="Arial" w:hAnsi="Arial" w:cs="Arial"/>
                <w:sz w:val="18"/>
                <w:szCs w:val="18"/>
              </w:rPr>
            </w:pPr>
            <w:r w:rsidRPr="00761349">
              <w:rPr>
                <w:rFonts w:ascii="Arial" w:hAnsi="Arial" w:cs="Arial"/>
                <w:b/>
                <w:bCs/>
                <w:sz w:val="18"/>
                <w:szCs w:val="18"/>
                <w:lang w:eastAsia="en-GB"/>
              </w:rPr>
              <w:t>Tit</w:t>
            </w:r>
            <w:r w:rsidR="001772E0" w:rsidRPr="00761349">
              <w:rPr>
                <w:rFonts w:ascii="Arial" w:hAnsi="Arial" w:cs="Arial"/>
                <w:b/>
                <w:bCs/>
                <w:sz w:val="18"/>
                <w:szCs w:val="18"/>
                <w:lang w:eastAsia="en-GB"/>
              </w:rPr>
              <w:t>r</w:t>
            </w:r>
            <w:r w:rsidRPr="00761349">
              <w:rPr>
                <w:rFonts w:ascii="Arial" w:hAnsi="Arial" w:cs="Arial"/>
                <w:b/>
                <w:bCs/>
                <w:sz w:val="18"/>
                <w:szCs w:val="18"/>
                <w:lang w:eastAsia="en-GB"/>
              </w:rPr>
              <w:t>e</w:t>
            </w:r>
          </w:p>
        </w:tc>
        <w:tc>
          <w:tcPr>
            <w:tcW w:w="691" w:type="pct"/>
            <w:tcBorders>
              <w:top w:val="single" w:sz="4" w:space="0" w:color="auto"/>
              <w:bottom w:val="single" w:sz="4" w:space="0" w:color="auto"/>
            </w:tcBorders>
            <w:shd w:val="clear" w:color="auto" w:fill="BFBFBF"/>
            <w:vAlign w:val="center"/>
          </w:tcPr>
          <w:p w:rsidR="000932C3" w:rsidRPr="00761349" w:rsidRDefault="00356CAA" w:rsidP="00356CAA">
            <w:pPr>
              <w:spacing w:before="120" w:after="120"/>
              <w:jc w:val="center"/>
              <w:rPr>
                <w:rFonts w:ascii="Arial" w:hAnsi="Arial" w:cs="Arial"/>
                <w:b/>
                <w:bCs/>
                <w:sz w:val="18"/>
                <w:szCs w:val="18"/>
                <w:lang w:eastAsia="en-GB"/>
              </w:rPr>
            </w:pPr>
            <w:r w:rsidRPr="00761349">
              <w:rPr>
                <w:rFonts w:ascii="Arial" w:hAnsi="Arial" w:cs="Arial"/>
                <w:b/>
                <w:bCs/>
                <w:sz w:val="18"/>
                <w:szCs w:val="18"/>
                <w:lang w:eastAsia="en-GB"/>
              </w:rPr>
              <w:t>Montant demandé</w:t>
            </w:r>
          </w:p>
        </w:tc>
        <w:tc>
          <w:tcPr>
            <w:tcW w:w="467" w:type="pct"/>
            <w:tcBorders>
              <w:top w:val="single" w:sz="4" w:space="0" w:color="auto"/>
              <w:bottom w:val="single" w:sz="4" w:space="0" w:color="auto"/>
            </w:tcBorders>
            <w:shd w:val="clear" w:color="auto" w:fill="BFBFBF"/>
            <w:vAlign w:val="center"/>
          </w:tcPr>
          <w:p w:rsidR="000932C3" w:rsidRPr="00761349" w:rsidRDefault="00356CAA" w:rsidP="00356CAA">
            <w:pPr>
              <w:spacing w:before="120" w:after="120"/>
              <w:jc w:val="center"/>
              <w:rPr>
                <w:rFonts w:ascii="Arial" w:hAnsi="Arial" w:cs="Arial"/>
                <w:sz w:val="18"/>
                <w:szCs w:val="18"/>
              </w:rPr>
            </w:pPr>
            <w:r w:rsidRPr="00761349">
              <w:rPr>
                <w:rFonts w:ascii="Arial" w:hAnsi="Arial" w:cs="Arial"/>
                <w:b/>
                <w:bCs/>
                <w:sz w:val="18"/>
                <w:szCs w:val="18"/>
                <w:lang w:eastAsia="en-GB"/>
              </w:rPr>
              <w:t>N° de dossier</w:t>
            </w:r>
          </w:p>
        </w:tc>
      </w:tr>
      <w:bookmarkStart w:id="0" w:name="Gabon"/>
      <w:tr w:rsidR="000932C3" w:rsidRPr="00761349" w:rsidTr="009712A4">
        <w:trPr>
          <w:cantSplit/>
          <w:tblHeader/>
        </w:trPr>
        <w:tc>
          <w:tcPr>
            <w:tcW w:w="1016" w:type="pct"/>
            <w:tcBorders>
              <w:top w:val="single" w:sz="4" w:space="0" w:color="auto"/>
              <w:bottom w:val="single" w:sz="4" w:space="0" w:color="auto"/>
              <w:right w:val="nil"/>
            </w:tcBorders>
            <w:shd w:val="clear" w:color="auto" w:fill="auto"/>
            <w:vAlign w:val="center"/>
          </w:tcPr>
          <w:p w:rsidR="000932C3" w:rsidRPr="00761349" w:rsidRDefault="001D2972" w:rsidP="00880142">
            <w:pPr>
              <w:spacing w:before="120" w:after="120"/>
              <w:jc w:val="center"/>
              <w:rPr>
                <w:rFonts w:ascii="Arial" w:hAnsi="Arial" w:cs="Arial"/>
                <w:bCs/>
                <w:sz w:val="20"/>
                <w:szCs w:val="20"/>
                <w:lang w:eastAsia="en-GB"/>
              </w:rPr>
            </w:pPr>
            <w:r w:rsidRPr="001D2972">
              <w:rPr>
                <w:rStyle w:val="Hyperlink"/>
                <w:rFonts w:ascii="Arial" w:hAnsi="Arial" w:cs="Arial"/>
                <w:bCs/>
                <w:sz w:val="20"/>
                <w:szCs w:val="20"/>
                <w:lang w:val="en-GB" w:eastAsia="en-GB"/>
              </w:rPr>
              <w:fldChar w:fldCharType="begin"/>
            </w:r>
            <w:r w:rsidR="009A0697">
              <w:rPr>
                <w:rStyle w:val="Hyperlink"/>
                <w:rFonts w:ascii="Arial" w:hAnsi="Arial" w:cs="Arial"/>
                <w:bCs/>
                <w:sz w:val="20"/>
                <w:szCs w:val="20"/>
                <w:lang w:val="en-GB" w:eastAsia="en-GB"/>
              </w:rPr>
              <w:instrText>HYPERLINK  \l "Decision_10_COM_1_BUR1_1"</w:instrText>
            </w:r>
            <w:r w:rsidR="009A0697" w:rsidRPr="001D2972">
              <w:rPr>
                <w:rStyle w:val="Hyperlink"/>
                <w:rFonts w:ascii="Arial" w:hAnsi="Arial" w:cs="Arial"/>
                <w:bCs/>
                <w:sz w:val="20"/>
                <w:szCs w:val="20"/>
                <w:lang w:val="en-GB" w:eastAsia="en-GB"/>
              </w:rPr>
            </w:r>
            <w:r w:rsidRPr="001D2972">
              <w:rPr>
                <w:rStyle w:val="Hyperlink"/>
                <w:rFonts w:ascii="Arial" w:hAnsi="Arial" w:cs="Arial"/>
                <w:bCs/>
                <w:sz w:val="20"/>
                <w:szCs w:val="20"/>
                <w:lang w:val="en-GB" w:eastAsia="en-GB"/>
              </w:rPr>
              <w:fldChar w:fldCharType="separate"/>
            </w:r>
            <w:r w:rsidR="000932C3" w:rsidRPr="001D2972">
              <w:rPr>
                <w:rStyle w:val="Hyperlink"/>
                <w:rFonts w:ascii="Arial" w:hAnsi="Arial" w:cs="Arial"/>
                <w:bCs/>
                <w:sz w:val="20"/>
                <w:szCs w:val="20"/>
                <w:lang w:val="en-GB" w:eastAsia="en-GB"/>
              </w:rPr>
              <w:t>10.COM </w:t>
            </w:r>
            <w:r w:rsidR="000932C3" w:rsidRPr="001D2972">
              <w:rPr>
                <w:rStyle w:val="Hyperlink"/>
                <w:rFonts w:ascii="Arial" w:hAnsi="Arial" w:cs="Arial"/>
                <w:bCs/>
                <w:sz w:val="20"/>
                <w:szCs w:val="20"/>
                <w:lang w:val="en-GB" w:eastAsia="en-GB"/>
              </w:rPr>
              <w:t>1</w:t>
            </w:r>
            <w:r w:rsidR="000932C3" w:rsidRPr="001D2972">
              <w:rPr>
                <w:rStyle w:val="Hyperlink"/>
                <w:rFonts w:ascii="Arial" w:hAnsi="Arial" w:cs="Arial"/>
                <w:bCs/>
                <w:sz w:val="20"/>
                <w:szCs w:val="20"/>
                <w:lang w:val="en-GB" w:eastAsia="en-GB"/>
              </w:rPr>
              <w:t>.B</w:t>
            </w:r>
            <w:r w:rsidR="000932C3" w:rsidRPr="001D2972">
              <w:rPr>
                <w:rStyle w:val="Hyperlink"/>
                <w:rFonts w:ascii="Arial" w:hAnsi="Arial" w:cs="Arial"/>
                <w:bCs/>
                <w:sz w:val="20"/>
                <w:szCs w:val="20"/>
                <w:lang w:val="en-GB" w:eastAsia="en-GB"/>
              </w:rPr>
              <w:t>U</w:t>
            </w:r>
            <w:r w:rsidR="000932C3" w:rsidRPr="001D2972">
              <w:rPr>
                <w:rStyle w:val="Hyperlink"/>
                <w:rFonts w:ascii="Arial" w:hAnsi="Arial" w:cs="Arial"/>
                <w:bCs/>
                <w:sz w:val="20"/>
                <w:szCs w:val="20"/>
                <w:lang w:val="en-GB" w:eastAsia="en-GB"/>
              </w:rPr>
              <w:t>R 1.1</w:t>
            </w:r>
            <w:r w:rsidRPr="001D2972">
              <w:rPr>
                <w:rStyle w:val="Hyperlink"/>
                <w:rFonts w:ascii="Arial" w:hAnsi="Arial" w:cs="Arial"/>
                <w:bCs/>
                <w:sz w:val="20"/>
                <w:szCs w:val="20"/>
                <w:lang w:val="en-GB" w:eastAsia="en-GB"/>
              </w:rPr>
              <w:fldChar w:fldCharType="end"/>
            </w:r>
            <w:bookmarkEnd w:id="0"/>
          </w:p>
        </w:tc>
        <w:tc>
          <w:tcPr>
            <w:tcW w:w="639" w:type="pct"/>
            <w:tcBorders>
              <w:top w:val="single" w:sz="4" w:space="0" w:color="auto"/>
              <w:left w:val="nil"/>
              <w:bottom w:val="single" w:sz="4" w:space="0" w:color="auto"/>
            </w:tcBorders>
            <w:shd w:val="clear" w:color="auto" w:fill="auto"/>
            <w:vAlign w:val="center"/>
          </w:tcPr>
          <w:p w:rsidR="000932C3" w:rsidRPr="00761349" w:rsidRDefault="000932C3" w:rsidP="00880142">
            <w:pPr>
              <w:spacing w:before="120" w:after="120"/>
              <w:jc w:val="center"/>
              <w:rPr>
                <w:rFonts w:ascii="Arial" w:hAnsi="Arial" w:cs="Arial"/>
                <w:bCs/>
                <w:sz w:val="20"/>
                <w:szCs w:val="20"/>
                <w:lang w:eastAsia="en-GB"/>
              </w:rPr>
            </w:pPr>
            <w:r w:rsidRPr="00761349">
              <w:rPr>
                <w:rFonts w:ascii="Arial" w:hAnsi="Arial" w:cs="Arial"/>
                <w:bCs/>
                <w:sz w:val="20"/>
                <w:szCs w:val="20"/>
                <w:lang w:eastAsia="en-GB"/>
              </w:rPr>
              <w:t>Gabon</w:t>
            </w:r>
          </w:p>
        </w:tc>
        <w:tc>
          <w:tcPr>
            <w:tcW w:w="2187" w:type="pct"/>
            <w:tcBorders>
              <w:top w:val="single" w:sz="4" w:space="0" w:color="auto"/>
              <w:bottom w:val="single" w:sz="4" w:space="0" w:color="auto"/>
            </w:tcBorders>
            <w:shd w:val="clear" w:color="auto" w:fill="auto"/>
            <w:vAlign w:val="center"/>
          </w:tcPr>
          <w:p w:rsidR="000932C3" w:rsidRPr="00761349" w:rsidRDefault="000932C3" w:rsidP="00C96DD2">
            <w:pPr>
              <w:spacing w:before="120" w:after="120"/>
              <w:rPr>
                <w:rFonts w:ascii="Arial" w:hAnsi="Arial" w:cs="Arial"/>
                <w:sz w:val="20"/>
                <w:szCs w:val="20"/>
              </w:rPr>
            </w:pPr>
            <w:r w:rsidRPr="00761349">
              <w:rPr>
                <w:rFonts w:ascii="Arial" w:hAnsi="Arial" w:cs="Arial"/>
                <w:sz w:val="20"/>
                <w:szCs w:val="20"/>
              </w:rPr>
              <w:t>Invent</w:t>
            </w:r>
            <w:r w:rsidR="00356CAA" w:rsidRPr="00761349">
              <w:rPr>
                <w:rFonts w:ascii="Arial" w:hAnsi="Arial" w:cs="Arial"/>
                <w:sz w:val="20"/>
                <w:szCs w:val="20"/>
              </w:rPr>
              <w:t xml:space="preserve">aire et </w:t>
            </w:r>
            <w:r w:rsidRPr="00761349">
              <w:rPr>
                <w:rFonts w:ascii="Arial" w:hAnsi="Arial" w:cs="Arial"/>
                <w:sz w:val="20"/>
                <w:szCs w:val="20"/>
              </w:rPr>
              <w:t xml:space="preserve">promotion </w:t>
            </w:r>
            <w:r w:rsidR="00356CAA" w:rsidRPr="00761349">
              <w:rPr>
                <w:rFonts w:ascii="Arial" w:hAnsi="Arial" w:cs="Arial"/>
                <w:sz w:val="20"/>
                <w:szCs w:val="20"/>
              </w:rPr>
              <w:t xml:space="preserve">du patrimoine culturel immatériel des populations pygmées </w:t>
            </w:r>
            <w:r w:rsidR="00C96DD2" w:rsidRPr="00761349">
              <w:rPr>
                <w:rFonts w:ascii="Arial" w:hAnsi="Arial" w:cs="Arial"/>
                <w:sz w:val="20"/>
                <w:szCs w:val="20"/>
              </w:rPr>
              <w:t>d</w:t>
            </w:r>
            <w:r w:rsidR="00356CAA" w:rsidRPr="00761349">
              <w:rPr>
                <w:rFonts w:ascii="Arial" w:hAnsi="Arial" w:cs="Arial"/>
                <w:sz w:val="20"/>
                <w:szCs w:val="20"/>
              </w:rPr>
              <w:t xml:space="preserve">u </w:t>
            </w:r>
            <w:r w:rsidRPr="00761349">
              <w:rPr>
                <w:rFonts w:ascii="Arial" w:hAnsi="Arial" w:cs="Arial"/>
                <w:sz w:val="20"/>
                <w:szCs w:val="20"/>
              </w:rPr>
              <w:t>Gabon</w:t>
            </w:r>
          </w:p>
        </w:tc>
        <w:tc>
          <w:tcPr>
            <w:tcW w:w="691" w:type="pct"/>
            <w:tcBorders>
              <w:top w:val="single" w:sz="4" w:space="0" w:color="auto"/>
              <w:bottom w:val="single" w:sz="4" w:space="0" w:color="auto"/>
            </w:tcBorders>
            <w:vAlign w:val="center"/>
          </w:tcPr>
          <w:p w:rsidR="000932C3" w:rsidRPr="00761349" w:rsidRDefault="000932C3" w:rsidP="009712A4">
            <w:pPr>
              <w:spacing w:before="120" w:after="120"/>
              <w:jc w:val="center"/>
              <w:rPr>
                <w:rFonts w:ascii="Arial" w:hAnsi="Arial" w:cs="Arial"/>
                <w:sz w:val="20"/>
                <w:szCs w:val="20"/>
              </w:rPr>
            </w:pPr>
            <w:r w:rsidRPr="00761349">
              <w:rPr>
                <w:rFonts w:ascii="Arial" w:hAnsi="Arial" w:cs="Arial"/>
                <w:sz w:val="20"/>
                <w:szCs w:val="20"/>
              </w:rPr>
              <w:t>24</w:t>
            </w:r>
            <w:r w:rsidR="00C22C21" w:rsidRPr="00761349">
              <w:rPr>
                <w:rFonts w:ascii="Arial" w:hAnsi="Arial" w:cs="Arial"/>
                <w:sz w:val="20"/>
                <w:szCs w:val="20"/>
              </w:rPr>
              <w:t> </w:t>
            </w:r>
            <w:r w:rsidRPr="00761349">
              <w:rPr>
                <w:rFonts w:ascii="Arial" w:hAnsi="Arial" w:cs="Arial"/>
                <w:sz w:val="20"/>
                <w:szCs w:val="20"/>
              </w:rPr>
              <w:t>560</w:t>
            </w:r>
            <w:r w:rsidR="00C22C21" w:rsidRPr="00761349">
              <w:rPr>
                <w:rFonts w:ascii="Arial" w:hAnsi="Arial" w:cs="Arial"/>
                <w:sz w:val="20"/>
                <w:szCs w:val="20"/>
              </w:rPr>
              <w:t> $ des É.-U.</w:t>
            </w:r>
          </w:p>
        </w:tc>
        <w:tc>
          <w:tcPr>
            <w:tcW w:w="467" w:type="pct"/>
            <w:tcBorders>
              <w:top w:val="single" w:sz="4" w:space="0" w:color="auto"/>
              <w:bottom w:val="single" w:sz="4" w:space="0" w:color="auto"/>
            </w:tcBorders>
            <w:shd w:val="clear" w:color="auto" w:fill="auto"/>
            <w:vAlign w:val="center"/>
          </w:tcPr>
          <w:p w:rsidR="000932C3" w:rsidRPr="00761349" w:rsidRDefault="000932C3" w:rsidP="009712A4">
            <w:pPr>
              <w:spacing w:before="120" w:after="120"/>
              <w:jc w:val="center"/>
              <w:rPr>
                <w:rFonts w:ascii="Arial" w:hAnsi="Arial" w:cs="Arial"/>
                <w:bCs/>
                <w:sz w:val="20"/>
                <w:szCs w:val="20"/>
                <w:lang w:eastAsia="en-GB"/>
              </w:rPr>
            </w:pPr>
            <w:r w:rsidRPr="00761349">
              <w:rPr>
                <w:rFonts w:ascii="Arial" w:hAnsi="Arial" w:cs="Arial"/>
                <w:sz w:val="20"/>
                <w:szCs w:val="20"/>
              </w:rPr>
              <w:t>00949</w:t>
            </w:r>
          </w:p>
        </w:tc>
      </w:tr>
      <w:tr w:rsidR="000932C3" w:rsidRPr="00761349" w:rsidTr="009712A4">
        <w:trPr>
          <w:cantSplit/>
          <w:tblHeader/>
        </w:trPr>
        <w:tc>
          <w:tcPr>
            <w:tcW w:w="1016" w:type="pct"/>
            <w:tcBorders>
              <w:top w:val="single" w:sz="4" w:space="0" w:color="auto"/>
              <w:bottom w:val="single" w:sz="4" w:space="0" w:color="auto"/>
              <w:right w:val="nil"/>
            </w:tcBorders>
            <w:shd w:val="clear" w:color="auto" w:fill="auto"/>
            <w:vAlign w:val="center"/>
          </w:tcPr>
          <w:p w:rsidR="000932C3" w:rsidRPr="00761349" w:rsidRDefault="001D2972" w:rsidP="00880142">
            <w:pPr>
              <w:spacing w:before="120" w:after="120"/>
              <w:jc w:val="center"/>
              <w:rPr>
                <w:rStyle w:val="Hyperlink"/>
                <w:rFonts w:ascii="Arial" w:hAnsi="Arial" w:cs="Arial"/>
                <w:sz w:val="20"/>
                <w:szCs w:val="20"/>
              </w:rPr>
            </w:pPr>
            <w:hyperlink w:anchor="Decision_10_COM_1_BUR1_2" w:history="1">
              <w:r w:rsidR="000932C3" w:rsidRPr="00761349">
                <w:rPr>
                  <w:rStyle w:val="Hyperlink"/>
                  <w:rFonts w:ascii="Arial" w:hAnsi="Arial" w:cs="Arial"/>
                  <w:bCs/>
                  <w:sz w:val="20"/>
                  <w:szCs w:val="20"/>
                  <w:lang w:eastAsia="en-GB"/>
                </w:rPr>
                <w:t>10</w:t>
              </w:r>
              <w:proofErr w:type="gramStart"/>
              <w:r w:rsidR="000932C3" w:rsidRPr="00761349">
                <w:rPr>
                  <w:rStyle w:val="Hyperlink"/>
                  <w:rFonts w:ascii="Arial" w:hAnsi="Arial" w:cs="Arial"/>
                  <w:bCs/>
                  <w:sz w:val="20"/>
                  <w:szCs w:val="20"/>
                  <w:lang w:eastAsia="en-GB"/>
                </w:rPr>
                <w:t>.COM</w:t>
              </w:r>
              <w:proofErr w:type="gramEnd"/>
              <w:r w:rsidR="000932C3" w:rsidRPr="00761349">
                <w:rPr>
                  <w:rStyle w:val="Hyperlink"/>
                  <w:rFonts w:ascii="Arial" w:hAnsi="Arial" w:cs="Arial"/>
                  <w:bCs/>
                  <w:sz w:val="20"/>
                  <w:szCs w:val="20"/>
                  <w:lang w:eastAsia="en-GB"/>
                </w:rPr>
                <w:t> 1.</w:t>
              </w:r>
              <w:r w:rsidR="000932C3" w:rsidRPr="00761349">
                <w:rPr>
                  <w:rStyle w:val="Hyperlink"/>
                  <w:rFonts w:ascii="Arial" w:hAnsi="Arial" w:cs="Arial"/>
                  <w:bCs/>
                  <w:sz w:val="20"/>
                  <w:szCs w:val="20"/>
                  <w:lang w:eastAsia="en-GB"/>
                </w:rPr>
                <w:t>B</w:t>
              </w:r>
              <w:r w:rsidR="000932C3" w:rsidRPr="00761349">
                <w:rPr>
                  <w:rStyle w:val="Hyperlink"/>
                  <w:rFonts w:ascii="Arial" w:hAnsi="Arial" w:cs="Arial"/>
                  <w:bCs/>
                  <w:sz w:val="20"/>
                  <w:szCs w:val="20"/>
                  <w:lang w:eastAsia="en-GB"/>
                </w:rPr>
                <w:t>U</w:t>
              </w:r>
              <w:r w:rsidR="000932C3" w:rsidRPr="00761349">
                <w:rPr>
                  <w:rStyle w:val="Hyperlink"/>
                  <w:rFonts w:ascii="Arial" w:hAnsi="Arial" w:cs="Arial"/>
                  <w:bCs/>
                  <w:sz w:val="20"/>
                  <w:szCs w:val="20"/>
                  <w:lang w:eastAsia="en-GB"/>
                </w:rPr>
                <w:t>R 1.2</w:t>
              </w:r>
            </w:hyperlink>
          </w:p>
        </w:tc>
        <w:tc>
          <w:tcPr>
            <w:tcW w:w="639" w:type="pct"/>
            <w:tcBorders>
              <w:top w:val="single" w:sz="4" w:space="0" w:color="auto"/>
              <w:left w:val="nil"/>
              <w:bottom w:val="single" w:sz="4" w:space="0" w:color="auto"/>
            </w:tcBorders>
            <w:shd w:val="clear" w:color="auto" w:fill="auto"/>
            <w:vAlign w:val="center"/>
          </w:tcPr>
          <w:p w:rsidR="000932C3" w:rsidRPr="00761349" w:rsidRDefault="00356CAA" w:rsidP="00356CAA">
            <w:pPr>
              <w:spacing w:before="120" w:after="120"/>
              <w:jc w:val="center"/>
              <w:rPr>
                <w:rFonts w:ascii="Arial" w:hAnsi="Arial" w:cs="Arial"/>
                <w:sz w:val="20"/>
                <w:szCs w:val="20"/>
              </w:rPr>
            </w:pPr>
            <w:r w:rsidRPr="00761349">
              <w:rPr>
                <w:rFonts w:ascii="Arial" w:hAnsi="Arial" w:cs="Arial"/>
                <w:sz w:val="20"/>
                <w:szCs w:val="20"/>
              </w:rPr>
              <w:t>O</w:t>
            </w:r>
            <w:r w:rsidR="00B03E71" w:rsidRPr="00761349">
              <w:rPr>
                <w:rFonts w:ascii="Arial" w:hAnsi="Arial" w:cs="Arial"/>
                <w:sz w:val="20"/>
                <w:szCs w:val="20"/>
              </w:rPr>
              <w:t>u</w:t>
            </w:r>
            <w:r w:rsidR="000932C3" w:rsidRPr="00761349">
              <w:rPr>
                <w:rFonts w:ascii="Arial" w:hAnsi="Arial" w:cs="Arial"/>
                <w:sz w:val="20"/>
                <w:szCs w:val="20"/>
              </w:rPr>
              <w:t>ganda</w:t>
            </w:r>
          </w:p>
        </w:tc>
        <w:tc>
          <w:tcPr>
            <w:tcW w:w="2187" w:type="pct"/>
            <w:tcBorders>
              <w:top w:val="single" w:sz="4" w:space="0" w:color="auto"/>
              <w:bottom w:val="single" w:sz="4" w:space="0" w:color="auto"/>
            </w:tcBorders>
            <w:shd w:val="clear" w:color="auto" w:fill="auto"/>
            <w:vAlign w:val="center"/>
          </w:tcPr>
          <w:p w:rsidR="000932C3" w:rsidRPr="00761349" w:rsidRDefault="000932C3" w:rsidP="005236A7">
            <w:pPr>
              <w:spacing w:before="120" w:after="120"/>
              <w:rPr>
                <w:rFonts w:ascii="Arial" w:hAnsi="Arial" w:cs="Arial"/>
                <w:sz w:val="20"/>
                <w:szCs w:val="20"/>
              </w:rPr>
            </w:pPr>
            <w:r w:rsidRPr="00761349">
              <w:rPr>
                <w:rFonts w:ascii="Arial" w:hAnsi="Arial" w:cs="Arial"/>
                <w:sz w:val="20"/>
                <w:szCs w:val="20"/>
              </w:rPr>
              <w:t>Sa</w:t>
            </w:r>
            <w:r w:rsidR="00B03E71" w:rsidRPr="00761349">
              <w:rPr>
                <w:rFonts w:ascii="Arial" w:hAnsi="Arial" w:cs="Arial"/>
                <w:sz w:val="20"/>
                <w:szCs w:val="20"/>
              </w:rPr>
              <w:t xml:space="preserve">uvegarde et </w:t>
            </w:r>
            <w:r w:rsidRPr="00761349">
              <w:rPr>
                <w:rFonts w:ascii="Arial" w:hAnsi="Arial" w:cs="Arial"/>
                <w:sz w:val="20"/>
                <w:szCs w:val="20"/>
              </w:rPr>
              <w:t xml:space="preserve">promotion </w:t>
            </w:r>
            <w:r w:rsidR="00B03E71" w:rsidRPr="00761349">
              <w:rPr>
                <w:rFonts w:ascii="Arial" w:hAnsi="Arial" w:cs="Arial"/>
                <w:sz w:val="20"/>
                <w:szCs w:val="20"/>
              </w:rPr>
              <w:t>d</w:t>
            </w:r>
            <w:r w:rsidR="005236A7" w:rsidRPr="00761349">
              <w:rPr>
                <w:rFonts w:ascii="Arial" w:hAnsi="Arial" w:cs="Arial"/>
                <w:sz w:val="20"/>
                <w:szCs w:val="20"/>
              </w:rPr>
              <w:t xml:space="preserve">u </w:t>
            </w:r>
            <w:proofErr w:type="spellStart"/>
            <w:r w:rsidRPr="00761349">
              <w:rPr>
                <w:rFonts w:ascii="Arial" w:hAnsi="Arial" w:cs="Arial"/>
                <w:sz w:val="20"/>
                <w:szCs w:val="20"/>
              </w:rPr>
              <w:t>Bigwala</w:t>
            </w:r>
            <w:proofErr w:type="spellEnd"/>
            <w:r w:rsidR="005236A7" w:rsidRPr="00761349">
              <w:rPr>
                <w:rFonts w:ascii="Arial" w:hAnsi="Arial" w:cs="Arial"/>
                <w:sz w:val="20"/>
                <w:szCs w:val="20"/>
              </w:rPr>
              <w:t>, musique de trompes en calebasse et danse du royaume du</w:t>
            </w:r>
            <w:r w:rsidRPr="00761349">
              <w:rPr>
                <w:rFonts w:ascii="Arial" w:hAnsi="Arial" w:cs="Arial"/>
                <w:sz w:val="20"/>
                <w:szCs w:val="20"/>
              </w:rPr>
              <w:t xml:space="preserve"> </w:t>
            </w:r>
            <w:proofErr w:type="spellStart"/>
            <w:r w:rsidRPr="00761349">
              <w:rPr>
                <w:rFonts w:ascii="Arial" w:hAnsi="Arial" w:cs="Arial"/>
                <w:sz w:val="20"/>
                <w:szCs w:val="20"/>
              </w:rPr>
              <w:t>Busoga</w:t>
            </w:r>
            <w:proofErr w:type="spellEnd"/>
            <w:r w:rsidR="005236A7" w:rsidRPr="00761349">
              <w:rPr>
                <w:rFonts w:ascii="Arial" w:hAnsi="Arial" w:cs="Arial"/>
                <w:sz w:val="20"/>
                <w:szCs w:val="20"/>
              </w:rPr>
              <w:t xml:space="preserve"> en Oug</w:t>
            </w:r>
            <w:r w:rsidRPr="00761349">
              <w:rPr>
                <w:rFonts w:ascii="Arial" w:hAnsi="Arial" w:cs="Arial"/>
                <w:sz w:val="20"/>
                <w:szCs w:val="20"/>
              </w:rPr>
              <w:t>anda</w:t>
            </w:r>
          </w:p>
        </w:tc>
        <w:tc>
          <w:tcPr>
            <w:tcW w:w="691" w:type="pct"/>
            <w:tcBorders>
              <w:top w:val="single" w:sz="4" w:space="0" w:color="auto"/>
              <w:bottom w:val="single" w:sz="4" w:space="0" w:color="auto"/>
            </w:tcBorders>
            <w:vAlign w:val="center"/>
          </w:tcPr>
          <w:p w:rsidR="000932C3" w:rsidRPr="00761349" w:rsidRDefault="000932C3" w:rsidP="009712A4">
            <w:pPr>
              <w:spacing w:before="120" w:after="120"/>
              <w:jc w:val="center"/>
              <w:rPr>
                <w:rFonts w:ascii="Arial" w:hAnsi="Arial" w:cs="Arial"/>
                <w:sz w:val="20"/>
                <w:szCs w:val="20"/>
              </w:rPr>
            </w:pPr>
            <w:r w:rsidRPr="00761349">
              <w:rPr>
                <w:rFonts w:ascii="Arial" w:hAnsi="Arial" w:cs="Arial"/>
                <w:sz w:val="20"/>
                <w:szCs w:val="20"/>
              </w:rPr>
              <w:t>24</w:t>
            </w:r>
            <w:r w:rsidR="004C3F3E" w:rsidRPr="00761349">
              <w:rPr>
                <w:rFonts w:ascii="Arial" w:hAnsi="Arial" w:cs="Arial"/>
                <w:sz w:val="20"/>
                <w:szCs w:val="20"/>
              </w:rPr>
              <w:t> </w:t>
            </w:r>
            <w:r w:rsidRPr="00761349">
              <w:rPr>
                <w:rFonts w:ascii="Arial" w:hAnsi="Arial" w:cs="Arial"/>
                <w:sz w:val="20"/>
                <w:szCs w:val="20"/>
              </w:rPr>
              <w:t>990</w:t>
            </w:r>
            <w:r w:rsidR="004C3F3E" w:rsidRPr="00761349">
              <w:rPr>
                <w:rFonts w:ascii="Arial" w:hAnsi="Arial" w:cs="Arial"/>
                <w:sz w:val="20"/>
                <w:szCs w:val="20"/>
              </w:rPr>
              <w:t> $ des É.-U.</w:t>
            </w:r>
          </w:p>
        </w:tc>
        <w:tc>
          <w:tcPr>
            <w:tcW w:w="467" w:type="pct"/>
            <w:tcBorders>
              <w:top w:val="single" w:sz="4" w:space="0" w:color="auto"/>
              <w:bottom w:val="single" w:sz="4" w:space="0" w:color="auto"/>
            </w:tcBorders>
            <w:shd w:val="clear" w:color="auto" w:fill="auto"/>
            <w:vAlign w:val="center"/>
          </w:tcPr>
          <w:p w:rsidR="000932C3" w:rsidRPr="00761349" w:rsidRDefault="000932C3" w:rsidP="009712A4">
            <w:pPr>
              <w:spacing w:before="120" w:after="120"/>
              <w:jc w:val="center"/>
              <w:rPr>
                <w:rFonts w:ascii="Arial" w:hAnsi="Arial" w:cs="Arial"/>
                <w:sz w:val="20"/>
                <w:szCs w:val="20"/>
              </w:rPr>
            </w:pPr>
            <w:r w:rsidRPr="00761349">
              <w:rPr>
                <w:rFonts w:ascii="Arial" w:hAnsi="Arial" w:cs="Arial"/>
                <w:sz w:val="20"/>
                <w:szCs w:val="20"/>
              </w:rPr>
              <w:t>00979</w:t>
            </w:r>
          </w:p>
        </w:tc>
      </w:tr>
    </w:tbl>
    <w:p w:rsidR="0057439C" w:rsidRPr="00761349" w:rsidRDefault="00C96DD2" w:rsidP="009712A4">
      <w:pPr>
        <w:pStyle w:val="COMParabodytext"/>
        <w:spacing w:before="240"/>
        <w:rPr>
          <w:lang w:val="fr-FR"/>
        </w:rPr>
      </w:pPr>
      <w:r w:rsidRPr="00761349">
        <w:rPr>
          <w:rFonts w:eastAsia="SimSun"/>
          <w:lang w:val="fr-FR"/>
        </w:rPr>
        <w:t>La demande de l’</w:t>
      </w:r>
      <w:r w:rsidR="00AB537D" w:rsidRPr="00761349">
        <w:rPr>
          <w:rFonts w:eastAsia="SimSun"/>
          <w:lang w:val="fr-FR"/>
        </w:rPr>
        <w:t xml:space="preserve">Ouganda a été révisée </w:t>
      </w:r>
      <w:r w:rsidR="004C3F3E" w:rsidRPr="00761349">
        <w:rPr>
          <w:rFonts w:eastAsia="SimSun"/>
          <w:lang w:val="fr-FR"/>
        </w:rPr>
        <w:t>en bénéficiant d’</w:t>
      </w:r>
      <w:r w:rsidR="005236A7" w:rsidRPr="00761349">
        <w:rPr>
          <w:rFonts w:eastAsia="SimSun"/>
          <w:lang w:val="fr-FR"/>
        </w:rPr>
        <w:t>une</w:t>
      </w:r>
      <w:r w:rsidR="00AB537D" w:rsidRPr="00761349">
        <w:rPr>
          <w:rFonts w:eastAsia="SimSun"/>
          <w:lang w:val="fr-FR"/>
        </w:rPr>
        <w:t xml:space="preserve"> assistance technique, tandis que la demande du Gabon a été jugée de qualité suffisante pour permettre au Secrétariat de travailler directement avec les autorités de l’</w:t>
      </w:r>
      <w:r w:rsidR="00761349" w:rsidRPr="00761349">
        <w:rPr>
          <w:rFonts w:eastAsia="SimSun"/>
          <w:lang w:val="fr-FR"/>
        </w:rPr>
        <w:t>État</w:t>
      </w:r>
      <w:r w:rsidR="00AB537D" w:rsidRPr="00761349">
        <w:rPr>
          <w:rFonts w:eastAsia="SimSun"/>
          <w:lang w:val="fr-FR"/>
        </w:rPr>
        <w:t xml:space="preserve"> sur les </w:t>
      </w:r>
      <w:r w:rsidR="002F242A" w:rsidRPr="00761349">
        <w:rPr>
          <w:rFonts w:eastAsia="SimSun"/>
          <w:lang w:val="fr-FR"/>
        </w:rPr>
        <w:t>minimes révisions nécessaires.</w:t>
      </w:r>
    </w:p>
    <w:p w:rsidR="005620E2" w:rsidRPr="00761349" w:rsidRDefault="002F242A" w:rsidP="009E1B50">
      <w:pPr>
        <w:pStyle w:val="COMParabodytext"/>
        <w:rPr>
          <w:lang w:val="fr-FR"/>
        </w:rPr>
      </w:pPr>
      <w:r w:rsidRPr="00761349">
        <w:rPr>
          <w:lang w:val="fr-FR"/>
        </w:rPr>
        <w:t xml:space="preserve">Les demandes sont disponibles en ligne, en anglais et en français, </w:t>
      </w:r>
      <w:r w:rsidR="00B71C2E" w:rsidRPr="00761349">
        <w:rPr>
          <w:lang w:val="fr-FR"/>
        </w:rPr>
        <w:t>et l</w:t>
      </w:r>
      <w:r w:rsidRPr="00761349">
        <w:rPr>
          <w:lang w:val="fr-FR"/>
        </w:rPr>
        <w:t xml:space="preserve">e Bureau </w:t>
      </w:r>
      <w:r w:rsidR="00B71C2E" w:rsidRPr="00761349">
        <w:rPr>
          <w:lang w:val="fr-FR"/>
        </w:rPr>
        <w:t xml:space="preserve">peut les consulter </w:t>
      </w:r>
      <w:r w:rsidRPr="00761349">
        <w:rPr>
          <w:lang w:val="fr-FR"/>
        </w:rPr>
        <w:t xml:space="preserve">sur </w:t>
      </w:r>
      <w:hyperlink r:id="rId9" w:history="1">
        <w:r w:rsidR="009A0697" w:rsidRPr="00013218">
          <w:rPr>
            <w:rStyle w:val="Hyperlink"/>
            <w:lang w:val="fr-FR"/>
          </w:rPr>
          <w:t>http://www.unesco.org/c</w:t>
        </w:r>
        <w:bookmarkStart w:id="1" w:name="_GoBack"/>
        <w:bookmarkEnd w:id="1"/>
        <w:r w:rsidR="009A0697" w:rsidRPr="00013218">
          <w:rPr>
            <w:rStyle w:val="Hyperlink"/>
            <w:lang w:val="fr-FR"/>
          </w:rPr>
          <w:t>u</w:t>
        </w:r>
        <w:r w:rsidR="009A0697" w:rsidRPr="00013218">
          <w:rPr>
            <w:rStyle w:val="Hyperlink"/>
            <w:lang w:val="fr-FR"/>
          </w:rPr>
          <w:t>lture/ich/fr/10COM-BUREAU</w:t>
        </w:r>
      </w:hyperlink>
      <w:r w:rsidR="000932C3" w:rsidRPr="00761349">
        <w:rPr>
          <w:lang w:val="fr-FR"/>
        </w:rPr>
        <w:t xml:space="preserve">, </w:t>
      </w:r>
      <w:r w:rsidRPr="00761349">
        <w:rPr>
          <w:lang w:val="fr-FR"/>
        </w:rPr>
        <w:t xml:space="preserve">ainsi que les versions </w:t>
      </w:r>
      <w:r w:rsidR="00B71C2E" w:rsidRPr="00761349">
        <w:rPr>
          <w:lang w:val="fr-FR"/>
        </w:rPr>
        <w:t>antérieures</w:t>
      </w:r>
      <w:r w:rsidR="008D3134">
        <w:rPr>
          <w:lang w:val="fr-FR"/>
        </w:rPr>
        <w:t>, le cas échéant,</w:t>
      </w:r>
      <w:r w:rsidRPr="00761349">
        <w:rPr>
          <w:lang w:val="fr-FR"/>
        </w:rPr>
        <w:t xml:space="preserve"> et la </w:t>
      </w:r>
      <w:r w:rsidR="008D3134">
        <w:rPr>
          <w:lang w:val="fr-FR"/>
        </w:rPr>
        <w:t>ou les lettre(s)</w:t>
      </w:r>
      <w:r w:rsidR="008D3134" w:rsidRPr="008D3134">
        <w:rPr>
          <w:lang w:val="fr-FR"/>
        </w:rPr>
        <w:t xml:space="preserve"> </w:t>
      </w:r>
      <w:r w:rsidRPr="00761349">
        <w:rPr>
          <w:lang w:val="fr-FR"/>
        </w:rPr>
        <w:t xml:space="preserve">du </w:t>
      </w:r>
      <w:r w:rsidR="00761349" w:rsidRPr="00761349">
        <w:rPr>
          <w:lang w:val="fr-FR"/>
        </w:rPr>
        <w:t>Secrétariat</w:t>
      </w:r>
      <w:r w:rsidRPr="00761349">
        <w:rPr>
          <w:lang w:val="fr-FR"/>
        </w:rPr>
        <w:t xml:space="preserve"> demandant des informations </w:t>
      </w:r>
      <w:r w:rsidR="00AE6A61">
        <w:rPr>
          <w:lang w:val="fr-FR"/>
        </w:rPr>
        <w:t>supplémentaires</w:t>
      </w:r>
      <w:r w:rsidRPr="00761349">
        <w:rPr>
          <w:lang w:val="fr-FR"/>
        </w:rPr>
        <w:t>.</w:t>
      </w:r>
    </w:p>
    <w:p w:rsidR="005620E2" w:rsidRPr="00761349" w:rsidRDefault="002F242A" w:rsidP="009E1B50">
      <w:pPr>
        <w:pStyle w:val="COMParabodytext"/>
        <w:rPr>
          <w:lang w:val="fr-FR"/>
        </w:rPr>
      </w:pPr>
      <w:r w:rsidRPr="00761349">
        <w:rPr>
          <w:lang w:val="fr-FR"/>
        </w:rPr>
        <w:t xml:space="preserve">Conformément au </w:t>
      </w:r>
      <w:r w:rsidR="000932C3" w:rsidRPr="00761349">
        <w:rPr>
          <w:lang w:val="fr-FR"/>
        </w:rPr>
        <w:t>paragraph</w:t>
      </w:r>
      <w:r w:rsidRPr="00761349">
        <w:rPr>
          <w:lang w:val="fr-FR"/>
        </w:rPr>
        <w:t>e</w:t>
      </w:r>
      <w:r w:rsidR="008D2FD1">
        <w:rPr>
          <w:lang w:val="fr-FR"/>
        </w:rPr>
        <w:t xml:space="preserve"> </w:t>
      </w:r>
      <w:r w:rsidR="000932C3" w:rsidRPr="00761349">
        <w:rPr>
          <w:lang w:val="fr-FR"/>
        </w:rPr>
        <w:t xml:space="preserve">48 </w:t>
      </w:r>
      <w:r w:rsidRPr="00761349">
        <w:rPr>
          <w:lang w:val="fr-FR"/>
        </w:rPr>
        <w:t xml:space="preserve">des Directives opérationnelles, les </w:t>
      </w:r>
      <w:r w:rsidR="00761349" w:rsidRPr="00761349">
        <w:rPr>
          <w:lang w:val="fr-FR"/>
        </w:rPr>
        <w:t>États</w:t>
      </w:r>
      <w:r w:rsidRPr="00761349">
        <w:rPr>
          <w:lang w:val="fr-FR"/>
        </w:rPr>
        <w:t xml:space="preserve"> </w:t>
      </w:r>
      <w:r w:rsidR="008D3134">
        <w:rPr>
          <w:lang w:val="fr-FR"/>
        </w:rPr>
        <w:t>soumissionnaires</w:t>
      </w:r>
      <w:r w:rsidRPr="00761349">
        <w:rPr>
          <w:lang w:val="fr-FR"/>
        </w:rPr>
        <w:t xml:space="preserve"> ont été informés de la date possible d’examen de leurs demandes</w:t>
      </w:r>
      <w:r w:rsidR="000932C3" w:rsidRPr="00761349">
        <w:rPr>
          <w:lang w:val="fr-FR"/>
        </w:rPr>
        <w:t xml:space="preserve">. </w:t>
      </w:r>
      <w:r w:rsidR="00F26FD6" w:rsidRPr="00761349">
        <w:rPr>
          <w:lang w:val="fr-FR"/>
        </w:rPr>
        <w:t xml:space="preserve">Comme il est </w:t>
      </w:r>
      <w:r w:rsidR="00761349" w:rsidRPr="00761349">
        <w:rPr>
          <w:lang w:val="fr-FR"/>
        </w:rPr>
        <w:t>également</w:t>
      </w:r>
      <w:r w:rsidR="00F26FD6" w:rsidRPr="00761349">
        <w:rPr>
          <w:lang w:val="fr-FR"/>
        </w:rPr>
        <w:t xml:space="preserve"> s</w:t>
      </w:r>
      <w:r w:rsidR="00A903CF">
        <w:rPr>
          <w:lang w:val="fr-FR"/>
        </w:rPr>
        <w:t>tipulé</w:t>
      </w:r>
      <w:r w:rsidR="00F26FD6" w:rsidRPr="00761349">
        <w:rPr>
          <w:lang w:val="fr-FR"/>
        </w:rPr>
        <w:t xml:space="preserve"> dans les Directives opérationnelles, le Secrétariat </w:t>
      </w:r>
      <w:r w:rsidR="000932C3" w:rsidRPr="00761349">
        <w:rPr>
          <w:lang w:val="fr-FR"/>
        </w:rPr>
        <w:t>communi</w:t>
      </w:r>
      <w:r w:rsidR="00F26FD6" w:rsidRPr="00761349">
        <w:rPr>
          <w:lang w:val="fr-FR"/>
        </w:rPr>
        <w:t xml:space="preserve">quera </w:t>
      </w:r>
      <w:r w:rsidR="005236A7" w:rsidRPr="00761349">
        <w:rPr>
          <w:lang w:val="fr-FR"/>
        </w:rPr>
        <w:t xml:space="preserve">aux </w:t>
      </w:r>
      <w:r w:rsidR="008D3134" w:rsidRPr="00761349">
        <w:rPr>
          <w:lang w:val="fr-FR"/>
        </w:rPr>
        <w:t>États</w:t>
      </w:r>
      <w:r w:rsidR="005236A7" w:rsidRPr="00761349">
        <w:rPr>
          <w:lang w:val="fr-FR"/>
        </w:rPr>
        <w:t xml:space="preserve"> </w:t>
      </w:r>
      <w:r w:rsidR="00F26FD6" w:rsidRPr="00761349">
        <w:rPr>
          <w:lang w:val="fr-FR"/>
        </w:rPr>
        <w:t>l</w:t>
      </w:r>
      <w:r w:rsidR="004A6C72">
        <w:rPr>
          <w:lang w:val="fr-FR"/>
        </w:rPr>
        <w:t>a décision</w:t>
      </w:r>
      <w:r w:rsidR="00F26FD6" w:rsidRPr="00761349">
        <w:rPr>
          <w:lang w:val="fr-FR"/>
        </w:rPr>
        <w:t xml:space="preserve"> du </w:t>
      </w:r>
      <w:r w:rsidR="000932C3" w:rsidRPr="00761349">
        <w:rPr>
          <w:lang w:val="fr-FR"/>
        </w:rPr>
        <w:t xml:space="preserve">Bureau </w:t>
      </w:r>
      <w:r w:rsidR="00A903CF">
        <w:rPr>
          <w:lang w:val="fr-FR"/>
        </w:rPr>
        <w:t>relative</w:t>
      </w:r>
      <w:r w:rsidR="004A6C72">
        <w:rPr>
          <w:lang w:val="fr-FR"/>
        </w:rPr>
        <w:t xml:space="preserve"> à</w:t>
      </w:r>
      <w:r w:rsidR="00F26FD6" w:rsidRPr="00761349">
        <w:rPr>
          <w:lang w:val="fr-FR"/>
        </w:rPr>
        <w:t xml:space="preserve"> l’octroi de l’assistance </w:t>
      </w:r>
      <w:r w:rsidR="00A903CF">
        <w:rPr>
          <w:lang w:val="fr-FR"/>
        </w:rPr>
        <w:t>dans les</w:t>
      </w:r>
      <w:r w:rsidR="00F26FD6" w:rsidRPr="00761349">
        <w:rPr>
          <w:lang w:val="fr-FR"/>
        </w:rPr>
        <w:t xml:space="preserve"> deux semaines </w:t>
      </w:r>
      <w:r w:rsidR="008D3134">
        <w:rPr>
          <w:lang w:val="fr-FR"/>
        </w:rPr>
        <w:t>suivant</w:t>
      </w:r>
      <w:r w:rsidR="00A903CF">
        <w:rPr>
          <w:lang w:val="fr-FR"/>
        </w:rPr>
        <w:t xml:space="preserve"> cette</w:t>
      </w:r>
      <w:r w:rsidR="00F26FD6" w:rsidRPr="00761349">
        <w:rPr>
          <w:lang w:val="fr-FR"/>
        </w:rPr>
        <w:t xml:space="preserve"> décision</w:t>
      </w:r>
      <w:r w:rsidR="000932C3" w:rsidRPr="00761349">
        <w:rPr>
          <w:lang w:val="fr-FR"/>
        </w:rPr>
        <w:t>.</w:t>
      </w:r>
    </w:p>
    <w:p w:rsidR="005620E2" w:rsidRPr="008D3134" w:rsidRDefault="00F26FD6" w:rsidP="008D3134">
      <w:pPr>
        <w:pStyle w:val="COMParabodytext"/>
        <w:rPr>
          <w:lang w:val="fr-FR"/>
        </w:rPr>
      </w:pPr>
      <w:r w:rsidRPr="008D3134">
        <w:rPr>
          <w:lang w:val="fr-FR"/>
        </w:rPr>
        <w:t xml:space="preserve">Le projet de décision proposé ci-dessous pour chaque demande </w:t>
      </w:r>
      <w:r w:rsidR="000932C3" w:rsidRPr="008D3134">
        <w:rPr>
          <w:lang w:val="fr-FR"/>
        </w:rPr>
        <w:t>conti</w:t>
      </w:r>
      <w:r w:rsidRPr="008D3134">
        <w:rPr>
          <w:lang w:val="fr-FR"/>
        </w:rPr>
        <w:t>e</w:t>
      </w:r>
      <w:r w:rsidR="000932C3" w:rsidRPr="008D3134">
        <w:rPr>
          <w:lang w:val="fr-FR"/>
        </w:rPr>
        <w:t>n</w:t>
      </w:r>
      <w:r w:rsidRPr="008D3134">
        <w:rPr>
          <w:lang w:val="fr-FR"/>
        </w:rPr>
        <w:t xml:space="preserve">t </w:t>
      </w:r>
      <w:r w:rsidR="008D3134" w:rsidRPr="008D3134">
        <w:rPr>
          <w:lang w:val="fr-FR"/>
        </w:rPr>
        <w:t xml:space="preserve">un bref résumé </w:t>
      </w:r>
      <w:r w:rsidR="008D3134">
        <w:rPr>
          <w:lang w:val="fr-FR"/>
        </w:rPr>
        <w:t xml:space="preserve">de la demande </w:t>
      </w:r>
      <w:r w:rsidR="00F73752" w:rsidRPr="008D3134">
        <w:rPr>
          <w:lang w:val="fr-FR"/>
        </w:rPr>
        <w:t xml:space="preserve">et l’évaluation </w:t>
      </w:r>
      <w:r w:rsidR="00B03E71" w:rsidRPr="008D3134">
        <w:rPr>
          <w:lang w:val="fr-FR"/>
        </w:rPr>
        <w:t>du</w:t>
      </w:r>
      <w:r w:rsidR="00F73752" w:rsidRPr="008D3134">
        <w:rPr>
          <w:lang w:val="fr-FR"/>
        </w:rPr>
        <w:t xml:space="preserve"> Secrétariat détermin</w:t>
      </w:r>
      <w:r w:rsidR="00A903CF" w:rsidRPr="008D3134">
        <w:rPr>
          <w:lang w:val="fr-FR"/>
        </w:rPr>
        <w:t>ant</w:t>
      </w:r>
      <w:r w:rsidR="00366F18" w:rsidRPr="008D3134">
        <w:rPr>
          <w:lang w:val="fr-FR"/>
        </w:rPr>
        <w:t xml:space="preserve"> </w:t>
      </w:r>
      <w:r w:rsidR="00F73752" w:rsidRPr="008D3134">
        <w:rPr>
          <w:lang w:val="fr-FR"/>
        </w:rPr>
        <w:t xml:space="preserve">si </w:t>
      </w:r>
      <w:r w:rsidR="00B03E71" w:rsidRPr="008D3134">
        <w:rPr>
          <w:lang w:val="fr-FR"/>
        </w:rPr>
        <w:t xml:space="preserve">elle remplit les </w:t>
      </w:r>
      <w:r w:rsidR="008D3134" w:rsidRPr="008D3134">
        <w:rPr>
          <w:lang w:val="fr-FR"/>
        </w:rPr>
        <w:t>critères</w:t>
      </w:r>
      <w:r w:rsidR="00B03E71" w:rsidRPr="008D3134">
        <w:rPr>
          <w:lang w:val="fr-FR"/>
        </w:rPr>
        <w:t xml:space="preserve"> </w:t>
      </w:r>
      <w:r w:rsidR="008D3134" w:rsidRPr="008D3134">
        <w:rPr>
          <w:lang w:val="fr-FR"/>
        </w:rPr>
        <w:t xml:space="preserve">d’admissibilité et de sélection énoncés </w:t>
      </w:r>
      <w:r w:rsidR="005236A7" w:rsidRPr="008D3134">
        <w:rPr>
          <w:lang w:val="fr-FR"/>
        </w:rPr>
        <w:t>au</w:t>
      </w:r>
      <w:r w:rsidR="00F73752" w:rsidRPr="008D3134">
        <w:rPr>
          <w:lang w:val="fr-FR"/>
        </w:rPr>
        <w:t xml:space="preserve"> cha</w:t>
      </w:r>
      <w:r w:rsidR="00B03E71" w:rsidRPr="008D3134">
        <w:rPr>
          <w:lang w:val="fr-FR"/>
        </w:rPr>
        <w:t>pi</w:t>
      </w:r>
      <w:r w:rsidR="00F73752" w:rsidRPr="008D3134">
        <w:rPr>
          <w:lang w:val="fr-FR"/>
        </w:rPr>
        <w:t xml:space="preserve">tre </w:t>
      </w:r>
      <w:r w:rsidR="000932C3" w:rsidRPr="008D3134">
        <w:rPr>
          <w:lang w:val="fr-FR"/>
        </w:rPr>
        <w:t xml:space="preserve">I </w:t>
      </w:r>
      <w:r w:rsidR="00F73752" w:rsidRPr="008D3134">
        <w:rPr>
          <w:lang w:val="fr-FR"/>
        </w:rPr>
        <w:t>des Directives opérationnelles.</w:t>
      </w:r>
    </w:p>
    <w:p w:rsidR="00D45AF2" w:rsidRPr="00D45AF2" w:rsidRDefault="00D45AF2" w:rsidP="00D45AF2">
      <w:pPr>
        <w:pStyle w:val="NoSpacing1"/>
        <w:keepNext/>
        <w:numPr>
          <w:ilvl w:val="0"/>
          <w:numId w:val="17"/>
        </w:numPr>
        <w:tabs>
          <w:tab w:val="left" w:pos="567"/>
        </w:tabs>
        <w:spacing w:before="360" w:after="240"/>
        <w:ind w:hanging="930"/>
        <w:jc w:val="both"/>
        <w:rPr>
          <w:rFonts w:ascii="Arial" w:hAnsi="Arial" w:cs="Arial"/>
          <w:b/>
        </w:rPr>
      </w:pPr>
      <w:r w:rsidRPr="00D45AF2">
        <w:rPr>
          <w:rFonts w:ascii="Arial" w:hAnsi="Arial" w:cs="Arial"/>
          <w:b/>
        </w:rPr>
        <w:t>Projets de décisions</w:t>
      </w:r>
    </w:p>
    <w:p w:rsidR="00D45AF2" w:rsidRPr="00D45AF2" w:rsidRDefault="00D45AF2" w:rsidP="00D45AF2">
      <w:pPr>
        <w:pStyle w:val="COMParabodytext"/>
        <w:rPr>
          <w:lang w:val="fr-FR"/>
        </w:rPr>
      </w:pPr>
      <w:r w:rsidRPr="00D45AF2">
        <w:rPr>
          <w:lang w:val="fr-FR"/>
        </w:rPr>
        <w:t xml:space="preserve">Le Bureau du Comité intergouvernemental souhaitera peut-être </w:t>
      </w:r>
      <w:r>
        <w:rPr>
          <w:lang w:val="fr-FR"/>
        </w:rPr>
        <w:t>adopter les décisions suivantes</w:t>
      </w:r>
      <w:r w:rsidRPr="00D45AF2">
        <w:rPr>
          <w:lang w:val="fr-FR"/>
        </w:rPr>
        <w:t> :</w:t>
      </w:r>
    </w:p>
    <w:p w:rsidR="0057439C" w:rsidRPr="00761349" w:rsidRDefault="009E1B50" w:rsidP="00DD2024">
      <w:pPr>
        <w:pStyle w:val="GATitleResolution"/>
        <w:spacing w:before="360" w:after="240"/>
      </w:pPr>
      <w:bookmarkStart w:id="2" w:name="Uganda"/>
      <w:bookmarkStart w:id="3" w:name="Decision_10_COM_1_BUR1_1"/>
      <w:r w:rsidRPr="00761349">
        <w:t>PROJET DE DÉCIS</w:t>
      </w:r>
      <w:r w:rsidR="00165170" w:rsidRPr="00761349">
        <w:t xml:space="preserve">ION </w:t>
      </w:r>
      <w:r w:rsidR="00A32E09" w:rsidRPr="00761349">
        <w:t>10.COM 1.BUR 1.1</w:t>
      </w:r>
      <w:r w:rsidR="005F1DA1">
        <w:t xml:space="preserve"> </w:t>
      </w:r>
      <w:bookmarkEnd w:id="2"/>
      <w:bookmarkEnd w:id="3"/>
      <w:r w:rsidR="001D2972" w:rsidRPr="001D2972">
        <w:rPr>
          <w:noProof/>
          <w:snapToGrid/>
          <w:color w:val="0000FF"/>
          <w:lang w:eastAsia="fr-FR"/>
        </w:rPr>
        <w:drawing>
          <wp:inline distT="0" distB="0" distL="0" distR="0" wp14:anchorId="7A030541" wp14:editId="60ED970E">
            <wp:extent cx="103505" cy="103505"/>
            <wp:effectExtent l="0" t="0" r="0" b="0"/>
            <wp:docPr id="2" name="Picture 2"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rsidR="0057439C" w:rsidRPr="00761349" w:rsidRDefault="00E62B4C" w:rsidP="001A766C">
      <w:pPr>
        <w:pStyle w:val="COMPreambulaDecision"/>
      </w:pPr>
      <w:r w:rsidRPr="00761349">
        <w:t>Le</w:t>
      </w:r>
      <w:r w:rsidR="00A32E09" w:rsidRPr="00761349">
        <w:t xml:space="preserve"> Bureau</w:t>
      </w:r>
      <w:r w:rsidR="00962119" w:rsidRPr="00761349">
        <w:t>,</w:t>
      </w:r>
    </w:p>
    <w:p w:rsidR="0057439C" w:rsidRPr="00761349" w:rsidRDefault="00A32E09" w:rsidP="002219DF">
      <w:pPr>
        <w:pStyle w:val="COMParaDecision"/>
      </w:pPr>
      <w:r w:rsidRPr="00761349">
        <w:t>Rappelant</w:t>
      </w:r>
      <w:r w:rsidR="005620E2" w:rsidRPr="00761349">
        <w:t xml:space="preserve"> </w:t>
      </w:r>
      <w:r w:rsidR="005620E2" w:rsidRPr="00761349">
        <w:rPr>
          <w:snapToGrid w:val="0"/>
          <w:u w:val="none"/>
          <w:lang w:eastAsia="en-US"/>
        </w:rPr>
        <w:t>le chapitre V de la Convention et le chapitre I des Directives opérationnelles,</w:t>
      </w:r>
    </w:p>
    <w:p w:rsidR="0057439C" w:rsidRPr="00761349" w:rsidRDefault="00A32E09" w:rsidP="002219DF">
      <w:pPr>
        <w:pStyle w:val="COMParaDecision"/>
      </w:pPr>
      <w:r w:rsidRPr="00761349">
        <w:t xml:space="preserve">Ayant examiné </w:t>
      </w:r>
      <w:r w:rsidR="002219DF" w:rsidRPr="00761349">
        <w:rPr>
          <w:u w:val="none"/>
        </w:rPr>
        <w:t>le document ITH/15/10.COM </w:t>
      </w:r>
      <w:r w:rsidR="008D3134">
        <w:rPr>
          <w:u w:val="none"/>
        </w:rPr>
        <w:t>1.BUR 1</w:t>
      </w:r>
      <w:r w:rsidR="00CB66E1" w:rsidRPr="00761349">
        <w:rPr>
          <w:u w:val="none"/>
        </w:rPr>
        <w:t xml:space="preserve"> </w:t>
      </w:r>
      <w:r w:rsidR="00CB66E1" w:rsidRPr="00761349">
        <w:rPr>
          <w:snapToGrid w:val="0"/>
          <w:u w:val="none"/>
          <w:lang w:eastAsia="en-US"/>
        </w:rPr>
        <w:t xml:space="preserve">ainsi que le dossier </w:t>
      </w:r>
      <w:r w:rsidR="003E218C" w:rsidRPr="00761349">
        <w:rPr>
          <w:snapToGrid w:val="0"/>
          <w:u w:val="none"/>
          <w:lang w:eastAsia="en-US"/>
        </w:rPr>
        <w:t>n°00949</w:t>
      </w:r>
      <w:r w:rsidR="00CB66E1" w:rsidRPr="00761349">
        <w:rPr>
          <w:snapToGrid w:val="0"/>
          <w:u w:val="none"/>
          <w:lang w:eastAsia="en-US"/>
        </w:rPr>
        <w:t>,</w:t>
      </w:r>
    </w:p>
    <w:p w:rsidR="00CB66E1" w:rsidRPr="00761349" w:rsidRDefault="0066364F" w:rsidP="002219DF">
      <w:pPr>
        <w:pStyle w:val="COMParaDecision"/>
        <w:rPr>
          <w:u w:val="none"/>
        </w:rPr>
      </w:pPr>
      <w:r w:rsidRPr="00761349">
        <w:t>Prend note</w:t>
      </w:r>
      <w:r w:rsidRPr="00761349">
        <w:rPr>
          <w:u w:val="none"/>
        </w:rPr>
        <w:t xml:space="preserve"> </w:t>
      </w:r>
      <w:r w:rsidR="00CB66E1" w:rsidRPr="00761349">
        <w:rPr>
          <w:u w:val="none"/>
        </w:rPr>
        <w:t xml:space="preserve">que le Gabon a </w:t>
      </w:r>
      <w:r w:rsidR="008D3134">
        <w:rPr>
          <w:u w:val="none"/>
        </w:rPr>
        <w:t xml:space="preserve">demandé une </w:t>
      </w:r>
      <w:r w:rsidR="00CB66E1" w:rsidRPr="00761349">
        <w:rPr>
          <w:u w:val="none"/>
        </w:rPr>
        <w:t>assistance internationale d’un montant de 24</w:t>
      </w:r>
      <w:r w:rsidR="008D3134">
        <w:rPr>
          <w:u w:val="none"/>
        </w:rPr>
        <w:t> </w:t>
      </w:r>
      <w:r w:rsidR="00CB66E1" w:rsidRPr="00761349">
        <w:rPr>
          <w:u w:val="none"/>
        </w:rPr>
        <w:t>560 dollars des États-Unis</w:t>
      </w:r>
      <w:r w:rsidR="002219DF" w:rsidRPr="00761349">
        <w:rPr>
          <w:u w:val="none"/>
        </w:rPr>
        <w:t xml:space="preserve"> </w:t>
      </w:r>
      <w:r w:rsidR="008D3134">
        <w:rPr>
          <w:u w:val="none"/>
        </w:rPr>
        <w:t>pour un</w:t>
      </w:r>
      <w:r w:rsidR="002219DF" w:rsidRPr="00761349">
        <w:rPr>
          <w:u w:val="none"/>
        </w:rPr>
        <w:t xml:space="preserve"> projet </w:t>
      </w:r>
      <w:r w:rsidR="008D3134">
        <w:rPr>
          <w:u w:val="none"/>
        </w:rPr>
        <w:t xml:space="preserve">intitulé </w:t>
      </w:r>
      <w:r w:rsidR="002219DF" w:rsidRPr="00761349">
        <w:rPr>
          <w:u w:val="none"/>
        </w:rPr>
        <w:t>« </w:t>
      </w:r>
      <w:r w:rsidR="00CB66E1" w:rsidRPr="00761349">
        <w:rPr>
          <w:b/>
          <w:u w:val="none"/>
        </w:rPr>
        <w:t>Inventaire et promotion du patrimoine culturel immatériel des populations pygmées du Gabon</w:t>
      </w:r>
      <w:r w:rsidR="008237A0" w:rsidRPr="00761349">
        <w:rPr>
          <w:u w:val="none"/>
        </w:rPr>
        <w:t> </w:t>
      </w:r>
      <w:r w:rsidR="00CB66E1" w:rsidRPr="00761349">
        <w:rPr>
          <w:u w:val="none"/>
        </w:rPr>
        <w:t>» :</w:t>
      </w:r>
    </w:p>
    <w:p w:rsidR="00443880" w:rsidRPr="00761349" w:rsidRDefault="00CB66E1" w:rsidP="002219DF">
      <w:pPr>
        <w:pStyle w:val="COMParaDecision"/>
        <w:numPr>
          <w:ilvl w:val="0"/>
          <w:numId w:val="0"/>
        </w:numPr>
        <w:ind w:left="1134"/>
        <w:rPr>
          <w:u w:val="none"/>
        </w:rPr>
      </w:pPr>
      <w:r w:rsidRPr="00761349">
        <w:rPr>
          <w:u w:val="none"/>
        </w:rPr>
        <w:lastRenderedPageBreak/>
        <w:t xml:space="preserve">Ayant bénéficié d’activités de renforcement des capacités, le Gabon a pris conscience de la nécessité d’une action de sauvegarde envers le patrimoine culturel immatériel des communautés pygmées, dont des enquêtes menées avec ces populations ont mis en évidence la menace de disparition d’éléments constitutifs de leur identité. Le projet proposé vise à dresser un inventaire du patrimoine culturel immatériel des populations pygmées </w:t>
      </w:r>
      <w:proofErr w:type="spellStart"/>
      <w:r w:rsidRPr="00761349">
        <w:rPr>
          <w:u w:val="none"/>
        </w:rPr>
        <w:t>Babongo</w:t>
      </w:r>
      <w:proofErr w:type="spellEnd"/>
      <w:r w:rsidRPr="00761349">
        <w:rPr>
          <w:u w:val="none"/>
        </w:rPr>
        <w:t xml:space="preserve">, </w:t>
      </w:r>
      <w:proofErr w:type="spellStart"/>
      <w:r w:rsidRPr="00761349">
        <w:rPr>
          <w:u w:val="none"/>
        </w:rPr>
        <w:t>Baka</w:t>
      </w:r>
      <w:proofErr w:type="spellEnd"/>
      <w:r w:rsidRPr="00761349">
        <w:rPr>
          <w:u w:val="none"/>
        </w:rPr>
        <w:t xml:space="preserve"> et </w:t>
      </w:r>
      <w:proofErr w:type="spellStart"/>
      <w:r w:rsidRPr="00761349">
        <w:rPr>
          <w:u w:val="none"/>
        </w:rPr>
        <w:t>Bakoya</w:t>
      </w:r>
      <w:proofErr w:type="spellEnd"/>
      <w:r w:rsidRPr="00761349">
        <w:rPr>
          <w:u w:val="none"/>
        </w:rPr>
        <w:t>. Plus spécifiquement, le projet permettra d’élaborer une méthodologie d’inventaire adaptée au contexte culturel des communautés pygmées, d’identifier des éléments de ces communautés et ceux nécessitant une sauvegarde urgente, et de développer un plan national d’action pour leur sauvegarde. Sur le plan institutionnel, la mise en œuvre du projet permettra l’opérationnalisation du Service de recensement en charge des inventaires du patrimoine culturel immatériel depuis 2012 au sein de la Direction de la conservation du patrimoine culturel (DCPC) et les résultats viendront nourrir la finalisation du projet de loi instituant la charte culturelle dans lequel le Gabon est engagé depuis 2011. Les communautés locales bénéficiaires, quant à elles, verront leurs capacités renforcées en vue d’initier des actions de sauvegarde et de promotion de leur patrimoine culturel immatériel pour une meilleure connaissance de leur identité et de leur épanouissement endogène. Les groupes et associations représentant ces communautés, en particulier le Mouvement des minorités autochtones et pygmées du Gabon (MINAPYGA) et l’Association pour les bonnes actions médicales et environnementales (ABAME), seront également des bénéficiaires importants qui pourront capitaliser sur les résultats du projet pour enrichir leurs activités en faveur du développement et de la reconnaissance des communautés à travers le patrimoine culturel immatériel. Enfin, la diffusion des résultats des inventaires, notamment sous forme de brochure, contribuera à une meilleure connaissance mutuelle du patrimoine culturel immatériel des différentes communautés pygmées, contribuant ainsi au renforcement du respect mutuel et au dialogue interculturel au niveau national.</w:t>
      </w:r>
    </w:p>
    <w:p w:rsidR="00CB66E1" w:rsidRPr="00761349" w:rsidRDefault="0066364F" w:rsidP="002219DF">
      <w:pPr>
        <w:pStyle w:val="COMParaDecision"/>
        <w:rPr>
          <w:u w:val="none"/>
        </w:rPr>
      </w:pPr>
      <w:r w:rsidRPr="00761349">
        <w:t>Décide</w:t>
      </w:r>
      <w:r w:rsidR="00C51625" w:rsidRPr="00761349">
        <w:t>,</w:t>
      </w:r>
      <w:r w:rsidRPr="00761349">
        <w:rPr>
          <w:u w:val="none"/>
        </w:rPr>
        <w:t xml:space="preserve"> </w:t>
      </w:r>
      <w:r w:rsidR="00CB66E1" w:rsidRPr="00761349">
        <w:rPr>
          <w:u w:val="none"/>
        </w:rPr>
        <w:t>sur la base des informations fournies dans le dossier n°00949, que la demande satisfait aux critères d’octroi de l’assistance internationale énoncés aux paragraphes 10 et 12 des Directives opérationnelles :</w:t>
      </w:r>
    </w:p>
    <w:p w:rsidR="00443880" w:rsidRPr="00761349" w:rsidRDefault="00CB66E1" w:rsidP="002219DF">
      <w:pPr>
        <w:pStyle w:val="COMParaDecision"/>
        <w:numPr>
          <w:ilvl w:val="0"/>
          <w:numId w:val="0"/>
        </w:numPr>
        <w:ind w:left="1134"/>
        <w:rPr>
          <w:u w:val="none"/>
        </w:rPr>
      </w:pPr>
      <w:r w:rsidRPr="00761349">
        <w:rPr>
          <w:b/>
          <w:u w:val="none"/>
        </w:rPr>
        <w:t>Critère A.</w:t>
      </w:r>
      <w:r w:rsidRPr="009712A4">
        <w:rPr>
          <w:b/>
          <w:u w:val="none"/>
        </w:rPr>
        <w:t>1</w:t>
      </w:r>
      <w:r w:rsidR="009712A4">
        <w:rPr>
          <w:b/>
          <w:u w:val="none"/>
        </w:rPr>
        <w:t> </w:t>
      </w:r>
      <w:r w:rsidRPr="009712A4">
        <w:rPr>
          <w:u w:val="none"/>
        </w:rPr>
        <w:t>:</w:t>
      </w:r>
      <w:r w:rsidRPr="00761349">
        <w:rPr>
          <w:u w:val="none"/>
        </w:rPr>
        <w:t xml:space="preserve"> Les communautés concernées ont été impliquées dans l’élaboration de la demande à travers la participation des associations MINAPYGA et ABAME et d’autres populations pygmées non structurées en associations vivant à Libreville. Le projet prévoit que ces associations aideront à identifier les autres membres des communautés ne résidant pas à Libreville qui prendront part au travail d’inventaire à la suite de l’atelier de formation prévu pour chaque communauté. Les communautés concernées seront représentées tant au sein des équipes d’inventaire que du Comité de pilotage qui assurera le suivi et évaluation du projet. Elles participeront donc au projet en tant que bénéficiaires des activités mais aussi en tant qu’acteurs de la mise en œuvre.</w:t>
      </w:r>
    </w:p>
    <w:p w:rsidR="00CB66E1" w:rsidRPr="00761349" w:rsidRDefault="00CB66E1" w:rsidP="002219DF">
      <w:pPr>
        <w:pStyle w:val="ListParagraph1"/>
        <w:tabs>
          <w:tab w:val="left" w:pos="1134"/>
        </w:tabs>
        <w:spacing w:after="120"/>
        <w:ind w:left="1134"/>
        <w:jc w:val="both"/>
        <w:rPr>
          <w:rFonts w:ascii="Arial" w:hAnsi="Arial" w:cs="Arial"/>
          <w:b/>
          <w:bCs/>
          <w:sz w:val="22"/>
          <w:szCs w:val="22"/>
          <w:lang w:val="fr-FR"/>
        </w:rPr>
      </w:pPr>
      <w:r w:rsidRPr="00761349">
        <w:rPr>
          <w:rFonts w:ascii="Arial" w:hAnsi="Arial" w:cs="Arial"/>
          <w:b/>
          <w:bCs/>
          <w:sz w:val="22"/>
          <w:szCs w:val="22"/>
          <w:lang w:val="fr-FR"/>
        </w:rPr>
        <w:t>Critère A.2 </w:t>
      </w:r>
      <w:r w:rsidRPr="009712A4">
        <w:rPr>
          <w:rFonts w:ascii="Arial" w:hAnsi="Arial" w:cs="Arial"/>
          <w:bCs/>
          <w:sz w:val="22"/>
          <w:szCs w:val="22"/>
          <w:lang w:val="fr-FR"/>
        </w:rPr>
        <w:t>:</w:t>
      </w:r>
      <w:r w:rsidRPr="00761349">
        <w:rPr>
          <w:rFonts w:ascii="Arial" w:hAnsi="Arial" w:cs="Arial"/>
          <w:bCs/>
          <w:sz w:val="22"/>
          <w:szCs w:val="22"/>
          <w:lang w:val="fr-FR"/>
        </w:rPr>
        <w:t xml:space="preserve"> Le montant de l’assistance demandée semble adapté aux activités proposées. </w:t>
      </w:r>
    </w:p>
    <w:p w:rsidR="00CB66E1" w:rsidRPr="00761349" w:rsidRDefault="00CB66E1" w:rsidP="002219DF">
      <w:pPr>
        <w:pStyle w:val="ListParagraph1"/>
        <w:tabs>
          <w:tab w:val="left" w:pos="1134"/>
        </w:tabs>
        <w:spacing w:after="120"/>
        <w:ind w:left="1134"/>
        <w:jc w:val="both"/>
        <w:rPr>
          <w:rFonts w:ascii="Arial" w:hAnsi="Arial" w:cs="Arial"/>
          <w:b/>
          <w:bCs/>
          <w:sz w:val="22"/>
          <w:szCs w:val="22"/>
          <w:lang w:val="fr-FR"/>
        </w:rPr>
      </w:pPr>
      <w:r w:rsidRPr="00761349">
        <w:rPr>
          <w:rFonts w:ascii="Arial" w:hAnsi="Arial" w:cs="Arial"/>
          <w:b/>
          <w:bCs/>
          <w:sz w:val="22"/>
          <w:szCs w:val="22"/>
          <w:lang w:val="fr-FR"/>
        </w:rPr>
        <w:t>Critère A.3 </w:t>
      </w:r>
      <w:r w:rsidRPr="009712A4">
        <w:rPr>
          <w:rFonts w:ascii="Arial" w:hAnsi="Arial" w:cs="Arial"/>
          <w:bCs/>
          <w:sz w:val="22"/>
          <w:szCs w:val="22"/>
          <w:lang w:val="fr-FR"/>
        </w:rPr>
        <w:t xml:space="preserve">: </w:t>
      </w:r>
      <w:r w:rsidRPr="00761349">
        <w:rPr>
          <w:rFonts w:ascii="Arial" w:hAnsi="Arial" w:cs="Arial"/>
          <w:bCs/>
          <w:sz w:val="22"/>
          <w:szCs w:val="22"/>
          <w:lang w:val="fr-FR"/>
        </w:rPr>
        <w:t>La demande a été élaborée par la Direction de la conservation du patrimoine culturel (DCPC), dont le Service de recensement est en charge des inventaires du patrimoine culturel immatériel et dont le personnel a bénéficié des ateliers de renforcement des capacités de l’UNESCO. La demande est bien structurée et décrit une série d’activités suivant une séquence d’étapes qui capitalisent sur les résultats des précédentes et selon un calendrier qui paraît réalisable dans les délais impartis.</w:t>
      </w:r>
    </w:p>
    <w:p w:rsidR="00CB66E1" w:rsidRPr="00761349"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A.4 </w:t>
      </w:r>
      <w:r w:rsidRPr="00761349">
        <w:rPr>
          <w:rFonts w:ascii="Arial" w:hAnsi="Arial" w:cs="Arial"/>
          <w:bCs/>
          <w:sz w:val="22"/>
          <w:szCs w:val="22"/>
          <w:lang w:val="fr-FR"/>
        </w:rPr>
        <w:t xml:space="preserve">: La production d’un plan d’action national et de promotion des éléments du patrimoine culturel immatériel, qui contribuera à une meilleure prise en compte nationale des communautés pygmées, permettra d’inscrire les résultats du projet dans la durabilité. L’implication des associations MINAPYGA et ABAME constitue une garantie de durabilité dans la mesure où les résultats viendront alimenter les activités </w:t>
      </w:r>
      <w:r w:rsidRPr="00761349">
        <w:rPr>
          <w:rFonts w:ascii="Arial" w:hAnsi="Arial" w:cs="Arial"/>
          <w:bCs/>
          <w:sz w:val="22"/>
          <w:szCs w:val="22"/>
          <w:lang w:val="fr-FR"/>
        </w:rPr>
        <w:lastRenderedPageBreak/>
        <w:t>de reconnaissance de citoyenneté des populations pygmées dans lesquelles ces associations sont activement engagées. Par ailleurs, au niveau des communautés locales, les résultats des inventaires viendront nourrir des activités déjà initiées en faveur du développement des infrastructures sociales et sanitaires, notamment en associant le Ministère du tourisme et l’agence nationale des parcs nationaux à la production du plan d’action national. Au niveau institutionnel, les résultats du projet constitueront une nouvelle base de travail pour le Service de recensement créé en 2012 au sein de la DCPC pour mener à bien sa mission de sauvegarde du patrimoine culturel immatériel, et contribueront à la finalisation du projet de charte culturelle,</w:t>
      </w:r>
      <w:r w:rsidRPr="00761349" w:rsidDel="00796BE0">
        <w:rPr>
          <w:rFonts w:ascii="Arial" w:hAnsi="Arial" w:cs="Arial"/>
          <w:bCs/>
          <w:sz w:val="22"/>
          <w:szCs w:val="22"/>
          <w:lang w:val="fr-FR"/>
        </w:rPr>
        <w:t xml:space="preserve"> </w:t>
      </w:r>
      <w:r w:rsidRPr="00761349">
        <w:rPr>
          <w:rFonts w:ascii="Arial" w:hAnsi="Arial" w:cs="Arial"/>
          <w:bCs/>
          <w:sz w:val="22"/>
          <w:szCs w:val="22"/>
          <w:lang w:val="fr-FR"/>
        </w:rPr>
        <w:t>dont le Ministère de la culture mène le processus d’élaboration depuis 2011.</w:t>
      </w:r>
    </w:p>
    <w:p w:rsidR="00CB66E1" w:rsidRPr="00761349"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A.5 </w:t>
      </w:r>
      <w:r w:rsidRPr="009712A4">
        <w:rPr>
          <w:rFonts w:ascii="Arial" w:hAnsi="Arial" w:cs="Arial"/>
          <w:bCs/>
          <w:sz w:val="22"/>
          <w:szCs w:val="22"/>
          <w:lang w:val="fr-FR"/>
        </w:rPr>
        <w:t xml:space="preserve">: </w:t>
      </w:r>
      <w:r w:rsidRPr="00761349">
        <w:rPr>
          <w:rFonts w:ascii="Arial" w:hAnsi="Arial" w:cs="Arial"/>
          <w:bCs/>
          <w:sz w:val="22"/>
          <w:szCs w:val="22"/>
          <w:lang w:val="fr-FR"/>
        </w:rPr>
        <w:t>L’État partie contribuera à environ 35 % du montant total du projet, ce qui constitue une preuve d’engagement conséquente des autorités nationales dans ce projet.</w:t>
      </w:r>
    </w:p>
    <w:p w:rsidR="00CB66E1" w:rsidRPr="00761349"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A.6 </w:t>
      </w:r>
      <w:r w:rsidRPr="009712A4">
        <w:rPr>
          <w:rFonts w:ascii="Arial" w:hAnsi="Arial" w:cs="Arial"/>
          <w:bCs/>
          <w:sz w:val="22"/>
          <w:szCs w:val="22"/>
          <w:lang w:val="fr-FR"/>
        </w:rPr>
        <w:t xml:space="preserve">: </w:t>
      </w:r>
      <w:r w:rsidRPr="00761349">
        <w:rPr>
          <w:rFonts w:ascii="Arial" w:hAnsi="Arial" w:cs="Arial"/>
          <w:bCs/>
          <w:sz w:val="22"/>
          <w:szCs w:val="22"/>
          <w:lang w:val="fr-FR"/>
        </w:rPr>
        <w:t>Le renforcement des capacités en faveur des institutions, de la société civile et des communautés constitue l’un des résultats escomptés du projet et se focalisera à trois niveaux : l’appropriation par les communautés de leur propre patrimoine culturel immatériel à des fins de développement des systèmes de transmission ; la formation des agents ministériels, des ONG et associations ainsi que les membres des communautés bénéficiaires aux techniques d’inventaires participatifs en vue de la sauvegarde ; l’acquisition de compétences adéquates par les membres des équipes d’inventaire pour la collecte des données, l’élaboration et la mise en œuvre de mesures de sauvegarde et de promotion du patrimoine culturel immatériel. À cette fin le projet pourra compter sur le Centre de recherche et d’études sociologiques du Gabon (CRES), dont l’un des membres fait partie du Réseau d’experts facilitateurs de l’UNESCO pour le renforcement des capacités en matière de patrimoine culturel immatériel.</w:t>
      </w:r>
    </w:p>
    <w:p w:rsidR="00CB66E1" w:rsidRPr="00761349" w:rsidRDefault="00CB66E1" w:rsidP="002219DF">
      <w:pPr>
        <w:pStyle w:val="ListParagraph1"/>
        <w:tabs>
          <w:tab w:val="left" w:pos="1134"/>
        </w:tabs>
        <w:spacing w:after="120"/>
        <w:ind w:left="1134"/>
        <w:jc w:val="both"/>
        <w:rPr>
          <w:rFonts w:ascii="Arial" w:hAnsi="Arial" w:cs="Arial"/>
          <w:sz w:val="22"/>
          <w:szCs w:val="22"/>
          <w:lang w:val="fr-FR" w:eastAsia="fr-FR"/>
        </w:rPr>
      </w:pPr>
      <w:r w:rsidRPr="00761349">
        <w:rPr>
          <w:rFonts w:ascii="Arial" w:hAnsi="Arial" w:cs="Arial"/>
          <w:b/>
          <w:bCs/>
          <w:sz w:val="22"/>
          <w:szCs w:val="22"/>
          <w:lang w:val="fr-FR"/>
        </w:rPr>
        <w:t>Critère A.7 </w:t>
      </w:r>
      <w:r w:rsidRPr="009712A4">
        <w:rPr>
          <w:rFonts w:ascii="Arial" w:hAnsi="Arial" w:cs="Arial"/>
          <w:bCs/>
          <w:sz w:val="22"/>
          <w:szCs w:val="22"/>
          <w:lang w:val="fr-FR"/>
        </w:rPr>
        <w:t xml:space="preserve">: </w:t>
      </w:r>
      <w:r w:rsidRPr="00761349">
        <w:rPr>
          <w:rFonts w:ascii="Arial" w:hAnsi="Arial" w:cs="Arial"/>
          <w:bCs/>
          <w:sz w:val="22"/>
          <w:szCs w:val="22"/>
          <w:lang w:val="fr-FR"/>
        </w:rPr>
        <w:t>Le Gabon n’a pas bénéficié d’assistance internationale préalable.</w:t>
      </w:r>
    </w:p>
    <w:p w:rsidR="00CB66E1" w:rsidRPr="00761349"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10(b) </w:t>
      </w:r>
      <w:r w:rsidRPr="009712A4">
        <w:rPr>
          <w:rFonts w:ascii="Arial" w:hAnsi="Arial" w:cs="Arial"/>
          <w:bCs/>
          <w:sz w:val="22"/>
          <w:szCs w:val="22"/>
          <w:lang w:val="fr-FR"/>
        </w:rPr>
        <w:t xml:space="preserve">: </w:t>
      </w:r>
      <w:r w:rsidRPr="00761349">
        <w:rPr>
          <w:rFonts w:ascii="Arial" w:hAnsi="Arial" w:cs="Arial"/>
          <w:bCs/>
          <w:sz w:val="22"/>
          <w:szCs w:val="22"/>
          <w:lang w:val="fr-FR"/>
        </w:rPr>
        <w:t>La demande démontre un potentiel effet multiplicateur, le projet contribuant à consolider les acquis du service Recensement de la DCPC et, selon la méthodologie d’allocation budgétaire appliquée à ce service, il pourrait contribuer à améliorer substantiellement son budget de fonctionnement par la prise en compte des activités liées au plan d’action résultant du projet. De plus, des démarches seront entreprises par les associations MINAPYGA et ABAME auprès de leurs partenaires techniques et financiers multilatéraux traditionnels (tels que l’UNICEF, le WWF, l’EGAD, la Banque mondiale) pour le financement complémentaire de programmes capitalisant sur les résultats du présent projet.</w:t>
      </w:r>
    </w:p>
    <w:p w:rsidR="00443880" w:rsidRPr="00761349" w:rsidRDefault="0066364F" w:rsidP="002219DF">
      <w:pPr>
        <w:pStyle w:val="COMParaDecision"/>
      </w:pPr>
      <w:r w:rsidRPr="00761349">
        <w:t>Approuve</w:t>
      </w:r>
      <w:r w:rsidR="00CB66E1" w:rsidRPr="00761349">
        <w:rPr>
          <w:u w:val="none"/>
        </w:rPr>
        <w:t xml:space="preserve"> en sa qualité d’organe habilité, la demande d’assistance internationale du Gabon pour l’« </w:t>
      </w:r>
      <w:r w:rsidR="00CB66E1" w:rsidRPr="00761349">
        <w:rPr>
          <w:b/>
          <w:u w:val="none"/>
        </w:rPr>
        <w:t>Inventaire et la promotion du patrimoine culturel immatériel des populations pygmées du Gabon</w:t>
      </w:r>
      <w:r w:rsidR="00CB66E1" w:rsidRPr="00761349">
        <w:rPr>
          <w:u w:val="none"/>
        </w:rPr>
        <w:t> » (n°00949) pour un montant de 24 560 dollars des États-Unis </w:t>
      </w:r>
    </w:p>
    <w:p w:rsidR="00443880" w:rsidRPr="00761349" w:rsidRDefault="0066364F" w:rsidP="002219DF">
      <w:pPr>
        <w:pStyle w:val="COMParaDecision"/>
      </w:pPr>
      <w:r w:rsidRPr="00761349">
        <w:t>Encourage</w:t>
      </w:r>
      <w:r w:rsidR="003F6CF1" w:rsidRPr="00761349">
        <w:rPr>
          <w:u w:val="none"/>
        </w:rPr>
        <w:t xml:space="preserve"> l’État partie, au terme de ce projet, à partager ses expériences et ses résultats avec la communauté internationale et tout autre pays intéressé,</w:t>
      </w:r>
    </w:p>
    <w:p w:rsidR="0057439C" w:rsidRPr="00761349" w:rsidRDefault="0066364F" w:rsidP="002219DF">
      <w:pPr>
        <w:pStyle w:val="COMParaDecision"/>
      </w:pPr>
      <w:r w:rsidRPr="00761349">
        <w:t>Demande</w:t>
      </w:r>
      <w:r w:rsidR="003F6CF1" w:rsidRPr="00761349">
        <w:rPr>
          <w:u w:val="none"/>
        </w:rPr>
        <w:t xml:space="preserve"> au Secrétariat de se mettre d’accord avec l’État partie demandeur sur les détails techniques de l’assistance, </w:t>
      </w:r>
      <w:r w:rsidR="003F6CF1" w:rsidRPr="00761349">
        <w:rPr>
          <w:bCs/>
          <w:u w:val="none"/>
        </w:rPr>
        <w:t>en accordant une attention particulière à la budgétisation détaillée des activités prises en charge par le Fonds du patrimoine culturel immatériel ;</w:t>
      </w:r>
    </w:p>
    <w:p w:rsidR="003F6CF1" w:rsidRPr="00761349" w:rsidRDefault="0066364F" w:rsidP="002219DF">
      <w:pPr>
        <w:pStyle w:val="COMParaDecision"/>
      </w:pPr>
      <w:r w:rsidRPr="00761349">
        <w:t>I</w:t>
      </w:r>
      <w:r w:rsidR="003F6CF1" w:rsidRPr="00761349">
        <w:t xml:space="preserve">nvite </w:t>
      </w:r>
      <w:r w:rsidR="003F6CF1" w:rsidRPr="00761349">
        <w:rPr>
          <w:u w:val="none"/>
        </w:rPr>
        <w:t>l’État partie à utilis</w:t>
      </w:r>
      <w:r w:rsidR="00A078D6">
        <w:rPr>
          <w:u w:val="none"/>
        </w:rPr>
        <w:t>er le formulaire ICH-04-Rapport</w:t>
      </w:r>
      <w:r w:rsidR="003F6CF1" w:rsidRPr="00761349">
        <w:rPr>
          <w:u w:val="none"/>
        </w:rPr>
        <w:t xml:space="preserve"> pour </w:t>
      </w:r>
      <w:r w:rsidR="00F36C16" w:rsidRPr="00761349">
        <w:rPr>
          <w:u w:val="none"/>
        </w:rPr>
        <w:t>rendre compte</w:t>
      </w:r>
      <w:r w:rsidR="003F6CF1" w:rsidRPr="00761349">
        <w:rPr>
          <w:u w:val="none"/>
        </w:rPr>
        <w:t xml:space="preserve"> de l’utilisation de l’assistance accordée</w:t>
      </w:r>
      <w:r w:rsidR="004C0967" w:rsidRPr="00761349">
        <w:rPr>
          <w:u w:val="none"/>
        </w:rPr>
        <w:t>.</w:t>
      </w:r>
    </w:p>
    <w:p w:rsidR="003F6CF1" w:rsidRPr="00761349" w:rsidRDefault="003F6CF1" w:rsidP="009712A4">
      <w:pPr>
        <w:pStyle w:val="GATitleResolution"/>
        <w:pageBreakBefore/>
      </w:pPr>
      <w:bookmarkStart w:id="4" w:name="Decision_10_COM_1_BUR1_2"/>
      <w:r w:rsidRPr="00761349">
        <w:lastRenderedPageBreak/>
        <w:t>PROJET DE DÉCISION 10.COM 1.BUR 1.2</w:t>
      </w:r>
      <w:r w:rsidR="005F1DA1">
        <w:t xml:space="preserve"> </w:t>
      </w:r>
      <w:bookmarkEnd w:id="4"/>
      <w:r w:rsidR="005F1DA1" w:rsidRPr="001D2972">
        <w:rPr>
          <w:noProof/>
          <w:snapToGrid/>
          <w:color w:val="0000FF"/>
          <w:lang w:eastAsia="fr-FR"/>
        </w:rPr>
        <w:drawing>
          <wp:inline distT="0" distB="0" distL="0" distR="0" wp14:anchorId="65AB5FB0" wp14:editId="7A82DE6B">
            <wp:extent cx="103505" cy="103505"/>
            <wp:effectExtent l="0" t="0" r="0" b="0"/>
            <wp:docPr id="3" name="Picture 3"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rsidR="00844105" w:rsidRPr="00761349" w:rsidRDefault="00F06974" w:rsidP="00844105">
      <w:pPr>
        <w:keepNext/>
        <w:tabs>
          <w:tab w:val="left" w:pos="567"/>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lang w:eastAsia="en-US"/>
        </w:rPr>
        <w:t>L</w:t>
      </w:r>
      <w:r w:rsidR="00844105" w:rsidRPr="00761349">
        <w:rPr>
          <w:rFonts w:ascii="Arial" w:hAnsi="Arial" w:cs="Arial"/>
          <w:snapToGrid w:val="0"/>
          <w:sz w:val="22"/>
          <w:szCs w:val="22"/>
          <w:lang w:eastAsia="en-US"/>
        </w:rPr>
        <w:t>e Bureau,</w:t>
      </w:r>
    </w:p>
    <w:p w:rsidR="00844105" w:rsidRPr="00761349" w:rsidRDefault="00844105" w:rsidP="00844105">
      <w:pPr>
        <w:numPr>
          <w:ilvl w:val="0"/>
          <w:numId w:val="18"/>
        </w:numPr>
        <w:tabs>
          <w:tab w:val="left" w:pos="1134"/>
        </w:tabs>
        <w:snapToGrid w:val="0"/>
        <w:spacing w:after="120"/>
        <w:ind w:left="1134" w:hanging="566"/>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R</w:t>
      </w:r>
      <w:r w:rsidR="00F06974" w:rsidRPr="00761349">
        <w:rPr>
          <w:rFonts w:ascii="Arial" w:hAnsi="Arial" w:cs="Arial"/>
          <w:snapToGrid w:val="0"/>
          <w:sz w:val="22"/>
          <w:szCs w:val="22"/>
          <w:u w:val="single"/>
          <w:lang w:eastAsia="en-US"/>
        </w:rPr>
        <w:t>appelant</w:t>
      </w:r>
      <w:r w:rsidRPr="00761349">
        <w:rPr>
          <w:rFonts w:ascii="Arial" w:hAnsi="Arial" w:cs="Arial"/>
          <w:snapToGrid w:val="0"/>
          <w:sz w:val="22"/>
          <w:szCs w:val="22"/>
          <w:lang w:eastAsia="en-US"/>
        </w:rPr>
        <w:t xml:space="preserve"> </w:t>
      </w:r>
      <w:r w:rsidR="00F06974" w:rsidRPr="00761349">
        <w:rPr>
          <w:rFonts w:ascii="Arial" w:hAnsi="Arial" w:cs="Arial"/>
          <w:snapToGrid w:val="0"/>
          <w:sz w:val="22"/>
          <w:szCs w:val="22"/>
          <w:lang w:eastAsia="en-US"/>
        </w:rPr>
        <w:t>le c</w:t>
      </w:r>
      <w:r w:rsidRPr="00761349">
        <w:rPr>
          <w:rFonts w:ascii="Arial" w:hAnsi="Arial" w:cs="Arial"/>
          <w:snapToGrid w:val="0"/>
          <w:sz w:val="22"/>
          <w:szCs w:val="22"/>
          <w:lang w:eastAsia="en-US"/>
        </w:rPr>
        <w:t>hap</w:t>
      </w:r>
      <w:r w:rsidR="00F06974" w:rsidRPr="00761349">
        <w:rPr>
          <w:rFonts w:ascii="Arial" w:hAnsi="Arial" w:cs="Arial"/>
          <w:snapToGrid w:val="0"/>
          <w:sz w:val="22"/>
          <w:szCs w:val="22"/>
          <w:lang w:eastAsia="en-US"/>
        </w:rPr>
        <w:t>i</w:t>
      </w:r>
      <w:r w:rsidRPr="00761349">
        <w:rPr>
          <w:rFonts w:ascii="Arial" w:hAnsi="Arial" w:cs="Arial"/>
          <w:snapToGrid w:val="0"/>
          <w:sz w:val="22"/>
          <w:szCs w:val="22"/>
          <w:lang w:eastAsia="en-US"/>
        </w:rPr>
        <w:t>t</w:t>
      </w:r>
      <w:r w:rsidR="00F06974" w:rsidRPr="00761349">
        <w:rPr>
          <w:rFonts w:ascii="Arial" w:hAnsi="Arial" w:cs="Arial"/>
          <w:snapToGrid w:val="0"/>
          <w:sz w:val="22"/>
          <w:szCs w:val="22"/>
          <w:lang w:eastAsia="en-US"/>
        </w:rPr>
        <w:t>r</w:t>
      </w:r>
      <w:r w:rsidRPr="00761349">
        <w:rPr>
          <w:rFonts w:ascii="Arial" w:hAnsi="Arial" w:cs="Arial"/>
          <w:snapToGrid w:val="0"/>
          <w:sz w:val="22"/>
          <w:szCs w:val="22"/>
          <w:lang w:eastAsia="en-US"/>
        </w:rPr>
        <w:t xml:space="preserve">e V </w:t>
      </w:r>
      <w:r w:rsidR="00F06974" w:rsidRPr="00761349">
        <w:rPr>
          <w:rFonts w:ascii="Arial" w:hAnsi="Arial" w:cs="Arial"/>
          <w:snapToGrid w:val="0"/>
          <w:sz w:val="22"/>
          <w:szCs w:val="22"/>
          <w:lang w:eastAsia="en-US"/>
        </w:rPr>
        <w:t xml:space="preserve">de la </w:t>
      </w:r>
      <w:r w:rsidRPr="00761349">
        <w:rPr>
          <w:rFonts w:ascii="Arial" w:hAnsi="Arial" w:cs="Arial"/>
          <w:snapToGrid w:val="0"/>
          <w:sz w:val="22"/>
          <w:szCs w:val="22"/>
          <w:lang w:eastAsia="en-US"/>
        </w:rPr>
        <w:t xml:space="preserve">Convention </w:t>
      </w:r>
      <w:r w:rsidR="00F06974" w:rsidRPr="00761349">
        <w:rPr>
          <w:rFonts w:ascii="Arial" w:hAnsi="Arial" w:cs="Arial"/>
          <w:snapToGrid w:val="0"/>
          <w:sz w:val="22"/>
          <w:szCs w:val="22"/>
          <w:lang w:eastAsia="en-US"/>
        </w:rPr>
        <w:t>et le chapitre</w:t>
      </w:r>
      <w:r w:rsidRPr="00761349">
        <w:rPr>
          <w:rFonts w:ascii="Arial" w:hAnsi="Arial" w:cs="Arial"/>
          <w:snapToGrid w:val="0"/>
          <w:sz w:val="22"/>
          <w:szCs w:val="22"/>
          <w:lang w:eastAsia="en-US"/>
        </w:rPr>
        <w:t xml:space="preserve"> I </w:t>
      </w:r>
      <w:r w:rsidR="00F06974" w:rsidRPr="00761349">
        <w:rPr>
          <w:rFonts w:ascii="Arial" w:hAnsi="Arial" w:cs="Arial"/>
          <w:snapToGrid w:val="0"/>
          <w:sz w:val="22"/>
          <w:szCs w:val="22"/>
          <w:lang w:eastAsia="en-US"/>
        </w:rPr>
        <w:t>des Directives opérationnelles</w:t>
      </w:r>
      <w:r w:rsidRPr="00761349">
        <w:rPr>
          <w:rFonts w:ascii="Arial" w:hAnsi="Arial" w:cs="Arial"/>
          <w:snapToGrid w:val="0"/>
          <w:sz w:val="22"/>
          <w:szCs w:val="22"/>
          <w:lang w:eastAsia="en-US"/>
        </w:rPr>
        <w:t>,</w:t>
      </w:r>
    </w:p>
    <w:p w:rsidR="00844105" w:rsidRPr="00761349" w:rsidRDefault="00F06974" w:rsidP="00844105">
      <w:pPr>
        <w:numPr>
          <w:ilvl w:val="0"/>
          <w:numId w:val="18"/>
        </w:numPr>
        <w:tabs>
          <w:tab w:val="left" w:pos="1134"/>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Ayant</w:t>
      </w:r>
      <w:r w:rsidR="00844105" w:rsidRPr="00761349">
        <w:rPr>
          <w:rFonts w:ascii="Arial" w:hAnsi="Arial" w:cs="Arial"/>
          <w:snapToGrid w:val="0"/>
          <w:sz w:val="22"/>
          <w:szCs w:val="22"/>
          <w:u w:val="single"/>
          <w:lang w:eastAsia="en-US"/>
        </w:rPr>
        <w:t xml:space="preserve"> examin</w:t>
      </w:r>
      <w:r w:rsidRPr="00761349">
        <w:rPr>
          <w:rFonts w:ascii="Arial" w:hAnsi="Arial" w:cs="Arial"/>
          <w:snapToGrid w:val="0"/>
          <w:sz w:val="22"/>
          <w:szCs w:val="22"/>
          <w:u w:val="single"/>
          <w:lang w:eastAsia="en-US"/>
        </w:rPr>
        <w:t>é</w:t>
      </w:r>
      <w:r w:rsidR="00844105" w:rsidRPr="00761349">
        <w:rPr>
          <w:rFonts w:ascii="Arial" w:hAnsi="Arial" w:cs="Arial"/>
          <w:snapToGrid w:val="0"/>
          <w:sz w:val="22"/>
          <w:szCs w:val="22"/>
          <w:lang w:eastAsia="en-US"/>
        </w:rPr>
        <w:t xml:space="preserve"> </w:t>
      </w:r>
      <w:r w:rsidRPr="00761349">
        <w:rPr>
          <w:rFonts w:ascii="Arial" w:hAnsi="Arial" w:cs="Arial"/>
          <w:snapToGrid w:val="0"/>
          <w:sz w:val="22"/>
          <w:szCs w:val="22"/>
          <w:lang w:eastAsia="en-US"/>
        </w:rPr>
        <w:t>le d</w:t>
      </w:r>
      <w:r w:rsidR="00844105" w:rsidRPr="00761349">
        <w:rPr>
          <w:rFonts w:ascii="Arial" w:hAnsi="Arial" w:cs="Arial"/>
          <w:snapToGrid w:val="0"/>
          <w:sz w:val="22"/>
          <w:szCs w:val="22"/>
          <w:lang w:eastAsia="en-US"/>
        </w:rPr>
        <w:t xml:space="preserve">ocument </w:t>
      </w:r>
      <w:r w:rsidR="00844105" w:rsidRPr="00761349">
        <w:rPr>
          <w:rFonts w:ascii="Arial" w:hAnsi="Arial" w:cs="Arial"/>
          <w:sz w:val="22"/>
          <w:szCs w:val="22"/>
        </w:rPr>
        <w:t>ITH/15/10.COM 1.BUR/1</w:t>
      </w:r>
      <w:r w:rsidR="00844105" w:rsidRPr="00761349">
        <w:rPr>
          <w:rFonts w:ascii="Arial" w:hAnsi="Arial" w:cs="Arial"/>
          <w:snapToGrid w:val="0"/>
          <w:sz w:val="22"/>
          <w:szCs w:val="22"/>
          <w:lang w:eastAsia="en-US"/>
        </w:rPr>
        <w:t xml:space="preserve"> a</w:t>
      </w:r>
      <w:r w:rsidRPr="00761349">
        <w:rPr>
          <w:rFonts w:ascii="Arial" w:hAnsi="Arial" w:cs="Arial"/>
          <w:snapToGrid w:val="0"/>
          <w:sz w:val="22"/>
          <w:szCs w:val="22"/>
          <w:lang w:eastAsia="en-US"/>
        </w:rPr>
        <w:t>insi que le dossier</w:t>
      </w:r>
      <w:r w:rsidR="00844105" w:rsidRPr="00761349">
        <w:rPr>
          <w:rFonts w:ascii="Arial" w:hAnsi="Arial" w:cs="Arial"/>
          <w:snapToGrid w:val="0"/>
          <w:sz w:val="22"/>
          <w:szCs w:val="22"/>
          <w:lang w:eastAsia="en-US"/>
        </w:rPr>
        <w:t xml:space="preserve"> </w:t>
      </w:r>
      <w:r w:rsidR="009712A4">
        <w:rPr>
          <w:rFonts w:ascii="Arial" w:hAnsi="Arial" w:cs="Arial"/>
          <w:snapToGrid w:val="0"/>
          <w:sz w:val="22"/>
          <w:szCs w:val="22"/>
          <w:lang w:eastAsia="en-US"/>
        </w:rPr>
        <w:t>n</w:t>
      </w:r>
      <w:r w:rsidRPr="00761349">
        <w:rPr>
          <w:rFonts w:ascii="Arial" w:hAnsi="Arial" w:cs="Arial"/>
          <w:snapToGrid w:val="0"/>
          <w:sz w:val="22"/>
          <w:szCs w:val="22"/>
          <w:lang w:eastAsia="en-US"/>
        </w:rPr>
        <w:t>°</w:t>
      </w:r>
      <w:r w:rsidR="00844105" w:rsidRPr="00761349">
        <w:rPr>
          <w:rFonts w:ascii="Arial" w:hAnsi="Arial" w:cs="Arial"/>
          <w:snapToGrid w:val="0"/>
          <w:sz w:val="22"/>
          <w:szCs w:val="22"/>
          <w:lang w:eastAsia="en-US"/>
        </w:rPr>
        <w:t>00979,</w:t>
      </w:r>
    </w:p>
    <w:p w:rsidR="00844105" w:rsidRPr="00761349" w:rsidRDefault="00F06974" w:rsidP="00844105">
      <w:pPr>
        <w:numPr>
          <w:ilvl w:val="0"/>
          <w:numId w:val="18"/>
        </w:numPr>
        <w:tabs>
          <w:tab w:val="left" w:pos="1134"/>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Prend</w:t>
      </w:r>
      <w:r w:rsidR="00844105" w:rsidRPr="00761349">
        <w:rPr>
          <w:rFonts w:ascii="Arial" w:hAnsi="Arial" w:cs="Arial"/>
          <w:snapToGrid w:val="0"/>
          <w:sz w:val="22"/>
          <w:szCs w:val="22"/>
          <w:u w:val="single"/>
          <w:lang w:eastAsia="en-US"/>
        </w:rPr>
        <w:t xml:space="preserve"> note</w:t>
      </w:r>
      <w:r w:rsidR="00844105" w:rsidRPr="00761349">
        <w:rPr>
          <w:rFonts w:ascii="Arial" w:hAnsi="Arial" w:cs="Arial"/>
          <w:snapToGrid w:val="0"/>
          <w:sz w:val="22"/>
          <w:szCs w:val="22"/>
          <w:lang w:eastAsia="en-US"/>
        </w:rPr>
        <w:t xml:space="preserve"> </w:t>
      </w:r>
      <w:r w:rsidRPr="00761349">
        <w:rPr>
          <w:rFonts w:ascii="Arial" w:hAnsi="Arial" w:cs="Arial"/>
          <w:snapToGrid w:val="0"/>
          <w:sz w:val="22"/>
          <w:szCs w:val="22"/>
          <w:lang w:eastAsia="en-US"/>
        </w:rPr>
        <w:t>que l’Ou</w:t>
      </w:r>
      <w:r w:rsidR="00844105" w:rsidRPr="00761349">
        <w:rPr>
          <w:rFonts w:ascii="Arial" w:hAnsi="Arial" w:cs="Arial"/>
          <w:snapToGrid w:val="0"/>
          <w:sz w:val="22"/>
          <w:szCs w:val="22"/>
          <w:lang w:eastAsia="en-US"/>
        </w:rPr>
        <w:t>ganda a</w:t>
      </w:r>
      <w:r w:rsidRPr="00761349">
        <w:rPr>
          <w:rFonts w:ascii="Arial" w:hAnsi="Arial" w:cs="Arial"/>
          <w:snapToGrid w:val="0"/>
          <w:sz w:val="22"/>
          <w:szCs w:val="22"/>
          <w:lang w:eastAsia="en-US"/>
        </w:rPr>
        <w:t xml:space="preserve"> demandé l’assistance internationale pour un montant de </w:t>
      </w:r>
      <w:r w:rsidR="00844105" w:rsidRPr="00761349">
        <w:rPr>
          <w:rFonts w:ascii="Arial" w:hAnsi="Arial" w:cs="Arial"/>
          <w:sz w:val="22"/>
          <w:szCs w:val="22"/>
        </w:rPr>
        <w:t>24</w:t>
      </w:r>
      <w:r w:rsidRPr="00761349">
        <w:rPr>
          <w:rFonts w:ascii="Arial" w:hAnsi="Arial" w:cs="Arial"/>
          <w:sz w:val="22"/>
          <w:szCs w:val="22"/>
        </w:rPr>
        <w:t> </w:t>
      </w:r>
      <w:r w:rsidR="00844105" w:rsidRPr="00761349">
        <w:rPr>
          <w:rFonts w:ascii="Arial" w:hAnsi="Arial" w:cs="Arial"/>
          <w:sz w:val="22"/>
          <w:szCs w:val="22"/>
        </w:rPr>
        <w:t>990</w:t>
      </w:r>
      <w:r w:rsidRPr="00761349">
        <w:rPr>
          <w:rFonts w:ascii="Arial" w:hAnsi="Arial" w:cs="Arial"/>
          <w:sz w:val="22"/>
          <w:szCs w:val="22"/>
        </w:rPr>
        <w:t xml:space="preserve"> dollars des </w:t>
      </w:r>
      <w:r w:rsidR="00761349" w:rsidRPr="00761349">
        <w:rPr>
          <w:rFonts w:ascii="Arial" w:hAnsi="Arial" w:cs="Arial"/>
          <w:sz w:val="22"/>
          <w:szCs w:val="22"/>
        </w:rPr>
        <w:t>États-Unis</w:t>
      </w:r>
      <w:r w:rsidRPr="00761349">
        <w:rPr>
          <w:rFonts w:ascii="Arial" w:hAnsi="Arial" w:cs="Arial"/>
          <w:sz w:val="22"/>
          <w:szCs w:val="22"/>
        </w:rPr>
        <w:t xml:space="preserve"> pour un projet intitulé</w:t>
      </w:r>
      <w:r w:rsidR="00844105" w:rsidRPr="00761349">
        <w:rPr>
          <w:rFonts w:ascii="Arial" w:hAnsi="Arial" w:cs="Arial"/>
          <w:snapToGrid w:val="0"/>
          <w:sz w:val="22"/>
          <w:szCs w:val="22"/>
          <w:lang w:eastAsia="en-US"/>
        </w:rPr>
        <w:t xml:space="preserve"> </w:t>
      </w:r>
      <w:r w:rsidRPr="00761349">
        <w:rPr>
          <w:rFonts w:ascii="Arial" w:hAnsi="Arial" w:cs="Arial"/>
          <w:b/>
          <w:snapToGrid w:val="0"/>
          <w:sz w:val="22"/>
          <w:szCs w:val="22"/>
          <w:lang w:eastAsia="en-US"/>
        </w:rPr>
        <w:t>« </w:t>
      </w:r>
      <w:r w:rsidR="00844105" w:rsidRPr="00761349">
        <w:rPr>
          <w:rFonts w:ascii="Arial" w:hAnsi="Arial" w:cs="Arial"/>
          <w:b/>
          <w:snapToGrid w:val="0"/>
          <w:sz w:val="22"/>
          <w:szCs w:val="22"/>
          <w:lang w:eastAsia="en-US"/>
        </w:rPr>
        <w:t>Sa</w:t>
      </w:r>
      <w:r w:rsidRPr="00761349">
        <w:rPr>
          <w:rFonts w:ascii="Arial" w:hAnsi="Arial" w:cs="Arial"/>
          <w:b/>
          <w:snapToGrid w:val="0"/>
          <w:sz w:val="22"/>
          <w:szCs w:val="22"/>
          <w:lang w:eastAsia="en-US"/>
        </w:rPr>
        <w:t xml:space="preserve">uvegarde et promotion du </w:t>
      </w:r>
      <w:proofErr w:type="spellStart"/>
      <w:r w:rsidR="00844105" w:rsidRPr="00761349">
        <w:rPr>
          <w:rFonts w:ascii="Arial" w:hAnsi="Arial" w:cs="Arial"/>
          <w:b/>
          <w:snapToGrid w:val="0"/>
          <w:sz w:val="22"/>
          <w:szCs w:val="22"/>
          <w:lang w:eastAsia="en-US"/>
        </w:rPr>
        <w:t>Bigwala</w:t>
      </w:r>
      <w:proofErr w:type="spellEnd"/>
      <w:r w:rsidRPr="00761349">
        <w:rPr>
          <w:rFonts w:ascii="Arial" w:hAnsi="Arial" w:cs="Arial"/>
          <w:b/>
          <w:snapToGrid w:val="0"/>
          <w:sz w:val="22"/>
          <w:szCs w:val="22"/>
          <w:lang w:eastAsia="en-US"/>
        </w:rPr>
        <w:t xml:space="preserve">, musique de trompes en calebasse et danse du royaume du </w:t>
      </w:r>
      <w:proofErr w:type="spellStart"/>
      <w:r w:rsidR="00844105" w:rsidRPr="00761349">
        <w:rPr>
          <w:rFonts w:ascii="Arial" w:hAnsi="Arial" w:cs="Arial"/>
          <w:b/>
          <w:snapToGrid w:val="0"/>
          <w:sz w:val="22"/>
          <w:szCs w:val="22"/>
          <w:lang w:eastAsia="en-US"/>
        </w:rPr>
        <w:t>Busoga</w:t>
      </w:r>
      <w:proofErr w:type="spellEnd"/>
      <w:r w:rsidR="00844105" w:rsidRPr="00761349">
        <w:rPr>
          <w:rFonts w:ascii="Arial" w:hAnsi="Arial" w:cs="Arial"/>
          <w:b/>
          <w:snapToGrid w:val="0"/>
          <w:sz w:val="22"/>
          <w:szCs w:val="22"/>
          <w:lang w:eastAsia="en-US"/>
        </w:rPr>
        <w:t xml:space="preserve"> </w:t>
      </w:r>
      <w:r w:rsidRPr="00761349">
        <w:rPr>
          <w:rFonts w:ascii="Arial" w:hAnsi="Arial" w:cs="Arial"/>
          <w:b/>
          <w:snapToGrid w:val="0"/>
          <w:sz w:val="22"/>
          <w:szCs w:val="22"/>
          <w:lang w:eastAsia="en-US"/>
        </w:rPr>
        <w:t>e</w:t>
      </w:r>
      <w:r w:rsidR="00844105" w:rsidRPr="00761349">
        <w:rPr>
          <w:rFonts w:ascii="Arial" w:hAnsi="Arial" w:cs="Arial"/>
          <w:b/>
          <w:snapToGrid w:val="0"/>
          <w:sz w:val="22"/>
          <w:szCs w:val="22"/>
          <w:lang w:eastAsia="en-US"/>
        </w:rPr>
        <w:t xml:space="preserve">n </w:t>
      </w:r>
      <w:r w:rsidRPr="00761349">
        <w:rPr>
          <w:rFonts w:ascii="Arial" w:hAnsi="Arial" w:cs="Arial"/>
          <w:b/>
          <w:snapToGrid w:val="0"/>
          <w:sz w:val="22"/>
          <w:szCs w:val="22"/>
          <w:lang w:eastAsia="en-US"/>
        </w:rPr>
        <w:t>Ou</w:t>
      </w:r>
      <w:r w:rsidR="00844105" w:rsidRPr="00761349">
        <w:rPr>
          <w:rFonts w:ascii="Arial" w:hAnsi="Arial" w:cs="Arial"/>
          <w:b/>
          <w:snapToGrid w:val="0"/>
          <w:sz w:val="22"/>
          <w:szCs w:val="22"/>
          <w:lang w:eastAsia="en-US"/>
        </w:rPr>
        <w:t>ganda</w:t>
      </w:r>
      <w:r w:rsidRPr="00761349">
        <w:rPr>
          <w:rFonts w:ascii="Arial" w:hAnsi="Arial" w:cs="Arial"/>
          <w:b/>
          <w:snapToGrid w:val="0"/>
          <w:sz w:val="22"/>
          <w:szCs w:val="22"/>
          <w:lang w:eastAsia="en-US"/>
        </w:rPr>
        <w:t> » </w:t>
      </w:r>
      <w:r w:rsidR="00844105" w:rsidRPr="00761349">
        <w:t>:</w:t>
      </w:r>
    </w:p>
    <w:p w:rsidR="00844105" w:rsidRPr="00761349" w:rsidRDefault="00E84C78" w:rsidP="00844105">
      <w:pPr>
        <w:spacing w:after="120"/>
        <w:ind w:left="1134"/>
        <w:jc w:val="both"/>
        <w:rPr>
          <w:rFonts w:ascii="Arial" w:hAnsi="Arial" w:cs="Arial"/>
          <w:bCs/>
          <w:sz w:val="22"/>
          <w:szCs w:val="22"/>
        </w:rPr>
      </w:pPr>
      <w:r w:rsidRPr="00761349">
        <w:rPr>
          <w:rFonts w:ascii="Arial" w:hAnsi="Arial" w:cs="Arial"/>
          <w:bCs/>
          <w:sz w:val="22"/>
          <w:szCs w:val="22"/>
        </w:rPr>
        <w:t xml:space="preserve">Le </w:t>
      </w:r>
      <w:proofErr w:type="spellStart"/>
      <w:r w:rsidR="00844105" w:rsidRPr="00761349">
        <w:rPr>
          <w:rFonts w:ascii="Arial" w:hAnsi="Arial" w:cs="Arial"/>
          <w:bCs/>
          <w:sz w:val="22"/>
          <w:szCs w:val="22"/>
        </w:rPr>
        <w:t>Bigwala</w:t>
      </w:r>
      <w:proofErr w:type="spellEnd"/>
      <w:r w:rsidRPr="00761349">
        <w:rPr>
          <w:rFonts w:ascii="Arial" w:hAnsi="Arial" w:cs="Arial"/>
          <w:bCs/>
          <w:sz w:val="22"/>
          <w:szCs w:val="22"/>
        </w:rPr>
        <w:t xml:space="preserve">, musique et danse pratiquées par le peuple </w:t>
      </w:r>
      <w:proofErr w:type="spellStart"/>
      <w:r w:rsidR="00844105" w:rsidRPr="00761349">
        <w:rPr>
          <w:rFonts w:ascii="Arial" w:hAnsi="Arial" w:cs="Arial"/>
          <w:bCs/>
          <w:sz w:val="22"/>
          <w:szCs w:val="22"/>
        </w:rPr>
        <w:t>Basoga</w:t>
      </w:r>
      <w:proofErr w:type="spellEnd"/>
      <w:r w:rsidR="00844105" w:rsidRPr="00761349">
        <w:rPr>
          <w:rFonts w:ascii="Arial" w:hAnsi="Arial" w:cs="Arial"/>
          <w:bCs/>
          <w:sz w:val="22"/>
          <w:szCs w:val="22"/>
        </w:rPr>
        <w:t xml:space="preserve"> </w:t>
      </w:r>
      <w:r w:rsidRPr="00761349">
        <w:rPr>
          <w:rFonts w:ascii="Arial" w:hAnsi="Arial" w:cs="Arial"/>
          <w:bCs/>
          <w:sz w:val="22"/>
          <w:szCs w:val="22"/>
        </w:rPr>
        <w:t>dans l’est de l’Ouganda,</w:t>
      </w:r>
      <w:r w:rsidR="00844105" w:rsidRPr="00761349">
        <w:rPr>
          <w:rFonts w:ascii="Arial" w:hAnsi="Arial" w:cs="Arial"/>
          <w:bCs/>
          <w:sz w:val="22"/>
          <w:szCs w:val="22"/>
        </w:rPr>
        <w:t xml:space="preserve"> </w:t>
      </w:r>
      <w:r w:rsidRPr="00761349">
        <w:rPr>
          <w:rFonts w:ascii="Arial" w:hAnsi="Arial" w:cs="Arial"/>
          <w:bCs/>
          <w:sz w:val="22"/>
          <w:szCs w:val="22"/>
        </w:rPr>
        <w:t xml:space="preserve">a été inscrit par le Comité en 2012 sur la Liste du patrimoine culturel immatériel </w:t>
      </w:r>
      <w:r w:rsidR="00761349" w:rsidRPr="00761349">
        <w:rPr>
          <w:rFonts w:ascii="Arial" w:hAnsi="Arial" w:cs="Arial"/>
          <w:bCs/>
          <w:sz w:val="22"/>
          <w:szCs w:val="22"/>
        </w:rPr>
        <w:t>nécessitant</w:t>
      </w:r>
      <w:r w:rsidRPr="00761349">
        <w:rPr>
          <w:rFonts w:ascii="Arial" w:hAnsi="Arial" w:cs="Arial"/>
          <w:bCs/>
          <w:sz w:val="22"/>
          <w:szCs w:val="22"/>
        </w:rPr>
        <w:t xml:space="preserve"> une sauvegarde urgente</w:t>
      </w:r>
      <w:r w:rsidR="00B216FE" w:rsidRPr="00761349">
        <w:rPr>
          <w:rFonts w:ascii="Arial" w:hAnsi="Arial" w:cs="Arial"/>
          <w:bCs/>
          <w:sz w:val="22"/>
          <w:szCs w:val="22"/>
        </w:rPr>
        <w:t>. Il semble que seuls survivent deux m</w:t>
      </w:r>
      <w:r w:rsidR="00E80CE1" w:rsidRPr="00761349">
        <w:rPr>
          <w:rFonts w:ascii="Arial" w:hAnsi="Arial" w:cs="Arial"/>
          <w:bCs/>
          <w:sz w:val="22"/>
          <w:szCs w:val="22"/>
        </w:rPr>
        <w:t>aîtres</w:t>
      </w:r>
      <w:r w:rsidR="00FE5D46" w:rsidRPr="00761349">
        <w:rPr>
          <w:rFonts w:ascii="Arial" w:hAnsi="Arial" w:cs="Arial"/>
          <w:bCs/>
          <w:sz w:val="22"/>
          <w:szCs w:val="22"/>
        </w:rPr>
        <w:t xml:space="preserve"> </w:t>
      </w:r>
      <w:r w:rsidR="00B216FE" w:rsidRPr="00761349">
        <w:rPr>
          <w:rFonts w:ascii="Arial" w:hAnsi="Arial" w:cs="Arial"/>
          <w:bCs/>
          <w:sz w:val="22"/>
          <w:szCs w:val="22"/>
        </w:rPr>
        <w:t>de cette musique</w:t>
      </w:r>
      <w:r w:rsidR="00FE5D46" w:rsidRPr="00761349">
        <w:rPr>
          <w:rFonts w:ascii="Arial" w:hAnsi="Arial" w:cs="Arial"/>
          <w:bCs/>
          <w:sz w:val="22"/>
          <w:szCs w:val="22"/>
        </w:rPr>
        <w:t xml:space="preserve"> avec quelques élèves</w:t>
      </w:r>
      <w:r w:rsidR="00844105" w:rsidRPr="00761349">
        <w:rPr>
          <w:rFonts w:ascii="Arial" w:hAnsi="Arial" w:cs="Arial"/>
          <w:bCs/>
          <w:sz w:val="22"/>
          <w:szCs w:val="22"/>
        </w:rPr>
        <w:t xml:space="preserve">. </w:t>
      </w:r>
      <w:r w:rsidR="00053680" w:rsidRPr="00761349">
        <w:rPr>
          <w:rFonts w:ascii="Arial" w:hAnsi="Arial" w:cs="Arial"/>
          <w:bCs/>
          <w:sz w:val="22"/>
          <w:szCs w:val="22"/>
        </w:rPr>
        <w:t xml:space="preserve">Elle est </w:t>
      </w:r>
      <w:r w:rsidR="009F17B5" w:rsidRPr="00761349">
        <w:rPr>
          <w:rFonts w:ascii="Arial" w:hAnsi="Arial" w:cs="Arial"/>
          <w:bCs/>
          <w:sz w:val="22"/>
          <w:szCs w:val="22"/>
        </w:rPr>
        <w:t>jou</w:t>
      </w:r>
      <w:r w:rsidR="00053680" w:rsidRPr="00761349">
        <w:rPr>
          <w:rFonts w:ascii="Arial" w:hAnsi="Arial" w:cs="Arial"/>
          <w:bCs/>
          <w:sz w:val="22"/>
          <w:szCs w:val="22"/>
        </w:rPr>
        <w:t xml:space="preserve">ée par un </w:t>
      </w:r>
      <w:r w:rsidR="00A443A6" w:rsidRPr="00761349">
        <w:rPr>
          <w:rFonts w:ascii="Arial" w:hAnsi="Arial" w:cs="Arial"/>
          <w:bCs/>
          <w:sz w:val="22"/>
          <w:szCs w:val="22"/>
        </w:rPr>
        <w:t>ensemble</w:t>
      </w:r>
      <w:r w:rsidR="00053680" w:rsidRPr="00761349">
        <w:rPr>
          <w:rFonts w:ascii="Arial" w:hAnsi="Arial" w:cs="Arial"/>
          <w:bCs/>
          <w:sz w:val="22"/>
          <w:szCs w:val="22"/>
        </w:rPr>
        <w:t xml:space="preserve"> d’au moins cinq trompes en calebasse qui produisent chacune une seule note et dans laquelle les musiciens </w:t>
      </w:r>
      <w:r w:rsidR="00A443A6" w:rsidRPr="00761349">
        <w:rPr>
          <w:rFonts w:ascii="Arial" w:hAnsi="Arial" w:cs="Arial"/>
          <w:bCs/>
          <w:sz w:val="22"/>
          <w:szCs w:val="22"/>
        </w:rPr>
        <w:t xml:space="preserve">soufflent en hoquet pour produire une mélodie ; elle est accompagnée de chants, de tambours et </w:t>
      </w:r>
      <w:r w:rsidR="004D7F87" w:rsidRPr="00761349">
        <w:rPr>
          <w:rFonts w:ascii="Arial" w:hAnsi="Arial" w:cs="Arial"/>
          <w:bCs/>
          <w:sz w:val="22"/>
          <w:szCs w:val="22"/>
        </w:rPr>
        <w:t>de danse</w:t>
      </w:r>
      <w:r w:rsidR="00453472">
        <w:rPr>
          <w:rFonts w:ascii="Arial" w:hAnsi="Arial" w:cs="Arial"/>
          <w:bCs/>
          <w:sz w:val="22"/>
          <w:szCs w:val="22"/>
        </w:rPr>
        <w:t>s</w:t>
      </w:r>
      <w:r w:rsidR="004D7F87" w:rsidRPr="00761349">
        <w:rPr>
          <w:rFonts w:ascii="Arial" w:hAnsi="Arial" w:cs="Arial"/>
          <w:bCs/>
          <w:sz w:val="22"/>
          <w:szCs w:val="22"/>
        </w:rPr>
        <w:t> </w:t>
      </w:r>
      <w:r w:rsidR="00844105" w:rsidRPr="00761349">
        <w:rPr>
          <w:rFonts w:ascii="Arial" w:hAnsi="Arial" w:cs="Arial"/>
          <w:bCs/>
          <w:sz w:val="22"/>
          <w:szCs w:val="22"/>
        </w:rPr>
        <w:t xml:space="preserve">; </w:t>
      </w:r>
      <w:r w:rsidR="004D7F87" w:rsidRPr="00761349">
        <w:rPr>
          <w:rFonts w:ascii="Arial" w:hAnsi="Arial" w:cs="Arial"/>
          <w:bCs/>
          <w:sz w:val="22"/>
          <w:szCs w:val="22"/>
        </w:rPr>
        <w:t>les chanteurs et les danseurs se déplacent en cercle autour des instrumentistes</w:t>
      </w:r>
      <w:r w:rsidR="00844105" w:rsidRPr="00761349">
        <w:rPr>
          <w:rFonts w:ascii="Arial" w:hAnsi="Arial" w:cs="Arial"/>
          <w:bCs/>
          <w:sz w:val="22"/>
          <w:szCs w:val="22"/>
        </w:rPr>
        <w:t xml:space="preserve">. </w:t>
      </w:r>
      <w:r w:rsidR="004D7F87" w:rsidRPr="00761349">
        <w:rPr>
          <w:rFonts w:ascii="Arial" w:hAnsi="Arial" w:cs="Arial"/>
          <w:bCs/>
          <w:sz w:val="22"/>
          <w:szCs w:val="22"/>
        </w:rPr>
        <w:t>Le sentiment d’identité et d’appartenance, ainsi que divers aspects de l’histoire de cette société</w:t>
      </w:r>
      <w:r w:rsidR="00453472">
        <w:rPr>
          <w:rFonts w:ascii="Arial" w:hAnsi="Arial" w:cs="Arial"/>
          <w:bCs/>
          <w:sz w:val="22"/>
          <w:szCs w:val="22"/>
        </w:rPr>
        <w:t>,</w:t>
      </w:r>
      <w:r w:rsidR="004D7F87" w:rsidRPr="00761349">
        <w:rPr>
          <w:rFonts w:ascii="Arial" w:hAnsi="Arial" w:cs="Arial"/>
          <w:bCs/>
          <w:sz w:val="22"/>
          <w:szCs w:val="22"/>
        </w:rPr>
        <w:t xml:space="preserve"> ont été transmis aux jeunes générations par l’exécution du </w:t>
      </w:r>
      <w:proofErr w:type="spellStart"/>
      <w:r w:rsidR="00844105" w:rsidRPr="00761349">
        <w:rPr>
          <w:rFonts w:ascii="Arial" w:hAnsi="Arial" w:cs="Arial"/>
          <w:bCs/>
          <w:sz w:val="22"/>
          <w:szCs w:val="22"/>
        </w:rPr>
        <w:t>Bigwala</w:t>
      </w:r>
      <w:proofErr w:type="spellEnd"/>
      <w:r w:rsidR="00844105" w:rsidRPr="00761349">
        <w:rPr>
          <w:rFonts w:ascii="Arial" w:hAnsi="Arial" w:cs="Arial"/>
          <w:bCs/>
          <w:sz w:val="22"/>
          <w:szCs w:val="22"/>
        </w:rPr>
        <w:t xml:space="preserve">, </w:t>
      </w:r>
      <w:r w:rsidR="004D7F87" w:rsidRPr="00761349">
        <w:rPr>
          <w:rFonts w:ascii="Arial" w:hAnsi="Arial" w:cs="Arial"/>
          <w:bCs/>
          <w:sz w:val="22"/>
          <w:szCs w:val="22"/>
        </w:rPr>
        <w:t xml:space="preserve">qui </w:t>
      </w:r>
      <w:r w:rsidR="00B653B0" w:rsidRPr="00761349">
        <w:rPr>
          <w:rFonts w:ascii="Arial" w:hAnsi="Arial" w:cs="Arial"/>
          <w:bCs/>
          <w:sz w:val="22"/>
          <w:szCs w:val="22"/>
        </w:rPr>
        <w:t xml:space="preserve">était </w:t>
      </w:r>
      <w:r w:rsidR="004D7F87" w:rsidRPr="00761349">
        <w:rPr>
          <w:rFonts w:ascii="Arial" w:hAnsi="Arial" w:cs="Arial"/>
          <w:bCs/>
          <w:sz w:val="22"/>
          <w:szCs w:val="22"/>
        </w:rPr>
        <w:t xml:space="preserve">également </w:t>
      </w:r>
      <w:r w:rsidR="00B653B0" w:rsidRPr="00761349">
        <w:rPr>
          <w:rFonts w:ascii="Arial" w:hAnsi="Arial" w:cs="Arial"/>
          <w:bCs/>
          <w:sz w:val="22"/>
          <w:szCs w:val="22"/>
        </w:rPr>
        <w:t>donné pour</w:t>
      </w:r>
      <w:r w:rsidR="005F0ECE" w:rsidRPr="00761349">
        <w:rPr>
          <w:rFonts w:ascii="Arial" w:hAnsi="Arial" w:cs="Arial"/>
          <w:bCs/>
          <w:sz w:val="22"/>
          <w:szCs w:val="22"/>
        </w:rPr>
        <w:t xml:space="preserve"> marquer</w:t>
      </w:r>
      <w:r w:rsidR="004D7F87" w:rsidRPr="00761349">
        <w:rPr>
          <w:rFonts w:ascii="Arial" w:hAnsi="Arial" w:cs="Arial"/>
          <w:bCs/>
          <w:sz w:val="22"/>
          <w:szCs w:val="22"/>
        </w:rPr>
        <w:t xml:space="preserve"> les événements importants du royaume du </w:t>
      </w:r>
      <w:proofErr w:type="spellStart"/>
      <w:r w:rsidR="00844105" w:rsidRPr="00761349">
        <w:rPr>
          <w:rFonts w:ascii="Arial" w:hAnsi="Arial" w:cs="Arial"/>
          <w:bCs/>
          <w:sz w:val="22"/>
          <w:szCs w:val="22"/>
        </w:rPr>
        <w:t>Busoga</w:t>
      </w:r>
      <w:proofErr w:type="spellEnd"/>
      <w:r w:rsidR="005F0ECE" w:rsidRPr="00761349">
        <w:rPr>
          <w:rFonts w:ascii="Arial" w:hAnsi="Arial" w:cs="Arial"/>
          <w:bCs/>
          <w:sz w:val="22"/>
          <w:szCs w:val="22"/>
        </w:rPr>
        <w:t>, comme le couronnement du roi ou les funérailles royales</w:t>
      </w:r>
      <w:r w:rsidR="00844105" w:rsidRPr="00761349">
        <w:rPr>
          <w:rFonts w:ascii="Arial" w:hAnsi="Arial" w:cs="Arial"/>
          <w:bCs/>
          <w:sz w:val="22"/>
          <w:szCs w:val="22"/>
        </w:rPr>
        <w:t xml:space="preserve">. </w:t>
      </w:r>
      <w:r w:rsidR="008D3134">
        <w:rPr>
          <w:rFonts w:ascii="Arial" w:hAnsi="Arial" w:cs="Arial"/>
          <w:bCs/>
          <w:sz w:val="22"/>
          <w:szCs w:val="22"/>
        </w:rPr>
        <w:t>À</w:t>
      </w:r>
      <w:r w:rsidR="005F0ECE" w:rsidRPr="00761349">
        <w:rPr>
          <w:rFonts w:ascii="Arial" w:hAnsi="Arial" w:cs="Arial"/>
          <w:bCs/>
          <w:sz w:val="22"/>
          <w:szCs w:val="22"/>
        </w:rPr>
        <w:t xml:space="preserve"> cause de la diminution du nombre de praticiens</w:t>
      </w:r>
      <w:r w:rsidR="00844105" w:rsidRPr="00761349">
        <w:rPr>
          <w:rFonts w:ascii="Arial" w:hAnsi="Arial" w:cs="Arial"/>
          <w:bCs/>
          <w:sz w:val="22"/>
          <w:szCs w:val="22"/>
        </w:rPr>
        <w:t>,</w:t>
      </w:r>
      <w:r w:rsidR="005F0ECE" w:rsidRPr="00761349">
        <w:rPr>
          <w:rFonts w:ascii="Arial" w:hAnsi="Arial" w:cs="Arial"/>
          <w:bCs/>
          <w:sz w:val="22"/>
          <w:szCs w:val="22"/>
        </w:rPr>
        <w:t xml:space="preserve"> le</w:t>
      </w:r>
      <w:r w:rsidR="00844105" w:rsidRPr="00761349">
        <w:rPr>
          <w:rFonts w:ascii="Arial" w:hAnsi="Arial" w:cs="Arial"/>
          <w:bCs/>
          <w:sz w:val="22"/>
          <w:szCs w:val="22"/>
        </w:rPr>
        <w:t xml:space="preserve"> </w:t>
      </w:r>
      <w:proofErr w:type="spellStart"/>
      <w:r w:rsidR="00844105" w:rsidRPr="00761349">
        <w:rPr>
          <w:rFonts w:ascii="Arial" w:hAnsi="Arial" w:cs="Arial"/>
          <w:bCs/>
          <w:sz w:val="22"/>
          <w:szCs w:val="22"/>
        </w:rPr>
        <w:t>Bigwala</w:t>
      </w:r>
      <w:proofErr w:type="spellEnd"/>
      <w:r w:rsidR="00844105" w:rsidRPr="00761349">
        <w:rPr>
          <w:rFonts w:ascii="Arial" w:hAnsi="Arial" w:cs="Arial"/>
          <w:bCs/>
          <w:sz w:val="22"/>
          <w:szCs w:val="22"/>
        </w:rPr>
        <w:t xml:space="preserve"> </w:t>
      </w:r>
      <w:r w:rsidR="005F0ECE" w:rsidRPr="00761349">
        <w:rPr>
          <w:rFonts w:ascii="Arial" w:hAnsi="Arial" w:cs="Arial"/>
          <w:bCs/>
          <w:sz w:val="22"/>
          <w:szCs w:val="22"/>
        </w:rPr>
        <w:t>n’est plus exécuté aussi souvent qu’avant dans les communautés</w:t>
      </w:r>
      <w:r w:rsidR="00844105" w:rsidRPr="00761349">
        <w:rPr>
          <w:rFonts w:ascii="Arial" w:hAnsi="Arial" w:cs="Arial"/>
          <w:bCs/>
          <w:sz w:val="22"/>
          <w:szCs w:val="22"/>
        </w:rPr>
        <w:t xml:space="preserve">. </w:t>
      </w:r>
      <w:r w:rsidR="005F0ECE" w:rsidRPr="00761349">
        <w:rPr>
          <w:rFonts w:ascii="Arial" w:hAnsi="Arial" w:cs="Arial"/>
          <w:bCs/>
          <w:sz w:val="22"/>
          <w:szCs w:val="22"/>
        </w:rPr>
        <w:t>Les communautés, notamment les chefs de village, les chefs de</w:t>
      </w:r>
      <w:r w:rsidR="00E11759" w:rsidRPr="00761349">
        <w:rPr>
          <w:rFonts w:ascii="Arial" w:hAnsi="Arial" w:cs="Arial"/>
          <w:bCs/>
          <w:sz w:val="22"/>
          <w:szCs w:val="22"/>
        </w:rPr>
        <w:t>s</w:t>
      </w:r>
      <w:r w:rsidR="005F0ECE" w:rsidRPr="00761349">
        <w:rPr>
          <w:rFonts w:ascii="Arial" w:hAnsi="Arial" w:cs="Arial"/>
          <w:bCs/>
          <w:sz w:val="22"/>
          <w:szCs w:val="22"/>
        </w:rPr>
        <w:t xml:space="preserve"> conseil</w:t>
      </w:r>
      <w:r w:rsidR="00E11759" w:rsidRPr="00761349">
        <w:rPr>
          <w:rFonts w:ascii="Arial" w:hAnsi="Arial" w:cs="Arial"/>
          <w:bCs/>
          <w:sz w:val="22"/>
          <w:szCs w:val="22"/>
        </w:rPr>
        <w:t>s</w:t>
      </w:r>
      <w:r w:rsidR="005F0ECE" w:rsidRPr="00761349">
        <w:rPr>
          <w:rFonts w:ascii="Arial" w:hAnsi="Arial" w:cs="Arial"/>
          <w:bCs/>
          <w:sz w:val="22"/>
          <w:szCs w:val="22"/>
        </w:rPr>
        <w:t xml:space="preserve"> loca</w:t>
      </w:r>
      <w:r w:rsidR="00E11759" w:rsidRPr="00761349">
        <w:rPr>
          <w:rFonts w:ascii="Arial" w:hAnsi="Arial" w:cs="Arial"/>
          <w:bCs/>
          <w:sz w:val="22"/>
          <w:szCs w:val="22"/>
        </w:rPr>
        <w:t xml:space="preserve">ux et le royaume du </w:t>
      </w:r>
      <w:proofErr w:type="spellStart"/>
      <w:r w:rsidR="00844105" w:rsidRPr="00761349">
        <w:rPr>
          <w:rFonts w:ascii="Arial" w:hAnsi="Arial" w:cs="Arial"/>
          <w:bCs/>
          <w:sz w:val="22"/>
          <w:szCs w:val="22"/>
        </w:rPr>
        <w:t>Busoga</w:t>
      </w:r>
      <w:proofErr w:type="spellEnd"/>
      <w:r w:rsidR="00844105" w:rsidRPr="00761349">
        <w:rPr>
          <w:rFonts w:ascii="Arial" w:hAnsi="Arial" w:cs="Arial"/>
          <w:bCs/>
          <w:sz w:val="22"/>
          <w:szCs w:val="22"/>
        </w:rPr>
        <w:t xml:space="preserve"> </w:t>
      </w:r>
      <w:r w:rsidR="00E11759" w:rsidRPr="00761349">
        <w:rPr>
          <w:rFonts w:ascii="Arial" w:hAnsi="Arial" w:cs="Arial"/>
          <w:bCs/>
          <w:sz w:val="22"/>
          <w:szCs w:val="22"/>
        </w:rPr>
        <w:t xml:space="preserve">s’inquiètent de cette situation et souhaitent unir leurs forces pour sauvegarder </w:t>
      </w:r>
      <w:r w:rsidR="00B653B0" w:rsidRPr="00761349">
        <w:rPr>
          <w:rFonts w:ascii="Arial" w:hAnsi="Arial" w:cs="Arial"/>
          <w:bCs/>
          <w:sz w:val="22"/>
          <w:szCs w:val="22"/>
        </w:rPr>
        <w:t>ce</w:t>
      </w:r>
      <w:r w:rsidR="00E11759" w:rsidRPr="00761349">
        <w:rPr>
          <w:rFonts w:ascii="Arial" w:hAnsi="Arial" w:cs="Arial"/>
          <w:bCs/>
          <w:sz w:val="22"/>
          <w:szCs w:val="22"/>
        </w:rPr>
        <w:t xml:space="preserve"> patrimoine vivant</w:t>
      </w:r>
      <w:r w:rsidR="00844105" w:rsidRPr="00761349">
        <w:rPr>
          <w:rFonts w:ascii="Arial" w:hAnsi="Arial" w:cs="Arial"/>
          <w:bCs/>
          <w:sz w:val="22"/>
          <w:szCs w:val="22"/>
        </w:rPr>
        <w:t xml:space="preserve">. </w:t>
      </w:r>
      <w:r w:rsidR="00E11759" w:rsidRPr="00761349">
        <w:rPr>
          <w:rFonts w:ascii="Arial" w:hAnsi="Arial" w:cs="Arial"/>
          <w:bCs/>
          <w:sz w:val="22"/>
          <w:szCs w:val="22"/>
        </w:rPr>
        <w:t xml:space="preserve">Le projet proposé a pour but d’assurer la viabilité de la musique et de la danse du </w:t>
      </w:r>
      <w:proofErr w:type="spellStart"/>
      <w:r w:rsidR="00844105" w:rsidRPr="00761349">
        <w:rPr>
          <w:rFonts w:ascii="Arial" w:hAnsi="Arial" w:cs="Arial"/>
          <w:bCs/>
          <w:sz w:val="22"/>
          <w:szCs w:val="22"/>
        </w:rPr>
        <w:t>Bigwala</w:t>
      </w:r>
      <w:proofErr w:type="spellEnd"/>
      <w:r w:rsidR="00844105" w:rsidRPr="00761349">
        <w:rPr>
          <w:rFonts w:ascii="Arial" w:hAnsi="Arial" w:cs="Arial"/>
          <w:bCs/>
          <w:sz w:val="22"/>
          <w:szCs w:val="22"/>
        </w:rPr>
        <w:t xml:space="preserve"> </w:t>
      </w:r>
      <w:r w:rsidR="00E11759" w:rsidRPr="00761349">
        <w:rPr>
          <w:rFonts w:ascii="Arial" w:hAnsi="Arial" w:cs="Arial"/>
          <w:bCs/>
          <w:sz w:val="22"/>
          <w:szCs w:val="22"/>
        </w:rPr>
        <w:t>en créant un environnement favorable à sa perpétuation</w:t>
      </w:r>
      <w:r w:rsidR="00844105" w:rsidRPr="00761349">
        <w:rPr>
          <w:rFonts w:ascii="Arial" w:hAnsi="Arial" w:cs="Arial"/>
          <w:bCs/>
          <w:sz w:val="22"/>
          <w:szCs w:val="22"/>
        </w:rPr>
        <w:t xml:space="preserve">. </w:t>
      </w:r>
      <w:r w:rsidR="00E11759" w:rsidRPr="00761349">
        <w:rPr>
          <w:rFonts w:ascii="Arial" w:hAnsi="Arial" w:cs="Arial"/>
          <w:bCs/>
          <w:sz w:val="22"/>
          <w:szCs w:val="22"/>
        </w:rPr>
        <w:t xml:space="preserve">Le Conseil national des </w:t>
      </w:r>
      <w:r w:rsidR="003C78AF" w:rsidRPr="00761349">
        <w:rPr>
          <w:rFonts w:ascii="Arial" w:hAnsi="Arial" w:cs="Arial"/>
          <w:bCs/>
          <w:sz w:val="22"/>
          <w:szCs w:val="22"/>
        </w:rPr>
        <w:t>folkloristes d’Ouganda</w:t>
      </w:r>
      <w:r w:rsidR="00844105" w:rsidRPr="00761349">
        <w:rPr>
          <w:rFonts w:ascii="Arial" w:hAnsi="Arial" w:cs="Arial"/>
          <w:bCs/>
          <w:sz w:val="22"/>
          <w:szCs w:val="22"/>
        </w:rPr>
        <w:t xml:space="preserve"> (NACOFU) </w:t>
      </w:r>
      <w:r w:rsidR="001C2B2E">
        <w:rPr>
          <w:rFonts w:ascii="Arial" w:hAnsi="Arial" w:cs="Arial"/>
          <w:bCs/>
          <w:sz w:val="22"/>
          <w:szCs w:val="22"/>
        </w:rPr>
        <w:t>sera le fer de lance du</w:t>
      </w:r>
      <w:r w:rsidR="00387719">
        <w:rPr>
          <w:rFonts w:ascii="Arial" w:hAnsi="Arial" w:cs="Arial"/>
          <w:bCs/>
          <w:sz w:val="22"/>
          <w:szCs w:val="22"/>
        </w:rPr>
        <w:t xml:space="preserve"> </w:t>
      </w:r>
      <w:r w:rsidR="003C78AF" w:rsidRPr="00761349">
        <w:rPr>
          <w:rFonts w:ascii="Arial" w:hAnsi="Arial" w:cs="Arial"/>
          <w:bCs/>
          <w:sz w:val="22"/>
          <w:szCs w:val="22"/>
        </w:rPr>
        <w:t xml:space="preserve">travail du comité de gestion du projet en organisant des ateliers de formation, un festival du </w:t>
      </w:r>
      <w:proofErr w:type="spellStart"/>
      <w:r w:rsidR="00844105" w:rsidRPr="00761349">
        <w:rPr>
          <w:rFonts w:ascii="Arial" w:hAnsi="Arial" w:cs="Arial"/>
          <w:bCs/>
          <w:sz w:val="22"/>
          <w:szCs w:val="22"/>
        </w:rPr>
        <w:t>Bigwala</w:t>
      </w:r>
      <w:proofErr w:type="spellEnd"/>
      <w:r w:rsidR="00844105" w:rsidRPr="00761349">
        <w:rPr>
          <w:rFonts w:ascii="Arial" w:hAnsi="Arial" w:cs="Arial"/>
          <w:bCs/>
          <w:sz w:val="22"/>
          <w:szCs w:val="22"/>
        </w:rPr>
        <w:t xml:space="preserve"> </w:t>
      </w:r>
      <w:r w:rsidR="003C78AF" w:rsidRPr="00761349">
        <w:rPr>
          <w:rFonts w:ascii="Arial" w:hAnsi="Arial" w:cs="Arial"/>
          <w:bCs/>
          <w:sz w:val="22"/>
          <w:szCs w:val="22"/>
        </w:rPr>
        <w:t xml:space="preserve">ainsi que des activités </w:t>
      </w:r>
      <w:r w:rsidR="00B653B0" w:rsidRPr="00761349">
        <w:rPr>
          <w:rFonts w:ascii="Arial" w:hAnsi="Arial" w:cs="Arial"/>
          <w:bCs/>
          <w:sz w:val="22"/>
          <w:szCs w:val="22"/>
        </w:rPr>
        <w:t>de</w:t>
      </w:r>
      <w:r w:rsidR="003C78AF" w:rsidRPr="00761349">
        <w:rPr>
          <w:rFonts w:ascii="Arial" w:hAnsi="Arial" w:cs="Arial"/>
          <w:bCs/>
          <w:sz w:val="22"/>
          <w:szCs w:val="22"/>
        </w:rPr>
        <w:t xml:space="preserve"> documentation et </w:t>
      </w:r>
      <w:r w:rsidR="00B653B0" w:rsidRPr="00761349">
        <w:rPr>
          <w:rFonts w:ascii="Arial" w:hAnsi="Arial" w:cs="Arial"/>
          <w:bCs/>
          <w:sz w:val="22"/>
          <w:szCs w:val="22"/>
        </w:rPr>
        <w:t>de</w:t>
      </w:r>
      <w:r w:rsidR="003C78AF" w:rsidRPr="00761349">
        <w:rPr>
          <w:rFonts w:ascii="Arial" w:hAnsi="Arial" w:cs="Arial"/>
          <w:bCs/>
          <w:sz w:val="22"/>
          <w:szCs w:val="22"/>
        </w:rPr>
        <w:t xml:space="preserve"> partage de l’information</w:t>
      </w:r>
      <w:r w:rsidR="00844105" w:rsidRPr="00761349">
        <w:rPr>
          <w:rFonts w:ascii="Arial" w:hAnsi="Arial" w:cs="Arial"/>
          <w:bCs/>
          <w:sz w:val="22"/>
          <w:szCs w:val="22"/>
        </w:rPr>
        <w:t xml:space="preserve">. </w:t>
      </w:r>
      <w:r w:rsidR="001C2B2E">
        <w:rPr>
          <w:rFonts w:ascii="Arial" w:hAnsi="Arial" w:cs="Arial"/>
          <w:bCs/>
          <w:sz w:val="22"/>
          <w:szCs w:val="22"/>
        </w:rPr>
        <w:t xml:space="preserve">On espère </w:t>
      </w:r>
      <w:r w:rsidR="00080E87" w:rsidRPr="00761349">
        <w:rPr>
          <w:rFonts w:ascii="Arial" w:hAnsi="Arial" w:cs="Arial"/>
          <w:bCs/>
          <w:sz w:val="22"/>
          <w:szCs w:val="22"/>
        </w:rPr>
        <w:t xml:space="preserve">faire acquérir à </w:t>
      </w:r>
      <w:r w:rsidR="003C78AF" w:rsidRPr="00761349">
        <w:rPr>
          <w:rFonts w:ascii="Arial" w:hAnsi="Arial" w:cs="Arial"/>
          <w:bCs/>
          <w:sz w:val="22"/>
          <w:szCs w:val="22"/>
        </w:rPr>
        <w:t xml:space="preserve">neuf groupes de jeunes </w:t>
      </w:r>
      <w:r w:rsidR="00430200" w:rsidRPr="00761349">
        <w:rPr>
          <w:rFonts w:ascii="Arial" w:hAnsi="Arial" w:cs="Arial"/>
          <w:bCs/>
          <w:sz w:val="22"/>
          <w:szCs w:val="22"/>
        </w:rPr>
        <w:t xml:space="preserve">le savoir-faire nécessaire pour exécuter le </w:t>
      </w:r>
      <w:proofErr w:type="spellStart"/>
      <w:r w:rsidR="00844105" w:rsidRPr="00761349">
        <w:rPr>
          <w:rFonts w:ascii="Arial" w:hAnsi="Arial" w:cs="Arial"/>
          <w:bCs/>
          <w:sz w:val="22"/>
          <w:szCs w:val="22"/>
        </w:rPr>
        <w:t>Bigwala</w:t>
      </w:r>
      <w:proofErr w:type="spellEnd"/>
      <w:r w:rsidR="00844105" w:rsidRPr="00761349">
        <w:rPr>
          <w:rFonts w:ascii="Arial" w:hAnsi="Arial" w:cs="Arial"/>
          <w:bCs/>
          <w:sz w:val="22"/>
          <w:szCs w:val="22"/>
        </w:rPr>
        <w:t xml:space="preserve"> </w:t>
      </w:r>
      <w:r w:rsidR="00430200" w:rsidRPr="00761349">
        <w:rPr>
          <w:rFonts w:ascii="Arial" w:hAnsi="Arial" w:cs="Arial"/>
          <w:bCs/>
          <w:sz w:val="22"/>
          <w:szCs w:val="22"/>
        </w:rPr>
        <w:t xml:space="preserve">et fabriquer les </w:t>
      </w:r>
      <w:r w:rsidR="00844105" w:rsidRPr="00761349">
        <w:rPr>
          <w:rFonts w:ascii="Arial" w:hAnsi="Arial" w:cs="Arial"/>
          <w:bCs/>
          <w:sz w:val="22"/>
          <w:szCs w:val="22"/>
        </w:rPr>
        <w:t>instruments associ</w:t>
      </w:r>
      <w:r w:rsidR="00430200" w:rsidRPr="00761349">
        <w:rPr>
          <w:rFonts w:ascii="Arial" w:hAnsi="Arial" w:cs="Arial"/>
          <w:bCs/>
          <w:sz w:val="22"/>
          <w:szCs w:val="22"/>
        </w:rPr>
        <w:t>és à cette pratique</w:t>
      </w:r>
      <w:r w:rsidR="00844105" w:rsidRPr="00761349">
        <w:rPr>
          <w:rFonts w:ascii="Arial" w:hAnsi="Arial" w:cs="Arial"/>
          <w:bCs/>
          <w:sz w:val="22"/>
          <w:szCs w:val="22"/>
        </w:rPr>
        <w:t xml:space="preserve">. </w:t>
      </w:r>
      <w:r w:rsidR="00430200" w:rsidRPr="00761349">
        <w:rPr>
          <w:rFonts w:ascii="Arial" w:hAnsi="Arial" w:cs="Arial"/>
          <w:bCs/>
          <w:sz w:val="22"/>
          <w:szCs w:val="22"/>
        </w:rPr>
        <w:t xml:space="preserve">Le </w:t>
      </w:r>
      <w:r w:rsidR="00844105" w:rsidRPr="00761349">
        <w:rPr>
          <w:rFonts w:ascii="Arial" w:hAnsi="Arial" w:cs="Arial"/>
          <w:bCs/>
          <w:sz w:val="22"/>
          <w:szCs w:val="22"/>
        </w:rPr>
        <w:t>festival</w:t>
      </w:r>
      <w:r w:rsidR="00430200" w:rsidRPr="00761349">
        <w:rPr>
          <w:rFonts w:ascii="Arial" w:hAnsi="Arial" w:cs="Arial"/>
          <w:bCs/>
          <w:sz w:val="22"/>
          <w:szCs w:val="22"/>
        </w:rPr>
        <w:t xml:space="preserve"> </w:t>
      </w:r>
      <w:r w:rsidR="000D1051" w:rsidRPr="00761349">
        <w:rPr>
          <w:rFonts w:ascii="Arial" w:hAnsi="Arial" w:cs="Arial"/>
          <w:bCs/>
          <w:sz w:val="22"/>
          <w:szCs w:val="22"/>
        </w:rPr>
        <w:t>ainsi que</w:t>
      </w:r>
      <w:r w:rsidR="00844105" w:rsidRPr="00761349">
        <w:rPr>
          <w:rFonts w:ascii="Arial" w:hAnsi="Arial" w:cs="Arial"/>
          <w:bCs/>
          <w:sz w:val="22"/>
          <w:szCs w:val="22"/>
        </w:rPr>
        <w:t xml:space="preserve"> </w:t>
      </w:r>
      <w:r w:rsidR="00430200" w:rsidRPr="00761349">
        <w:rPr>
          <w:rFonts w:ascii="Arial" w:hAnsi="Arial" w:cs="Arial"/>
          <w:bCs/>
          <w:sz w:val="22"/>
          <w:szCs w:val="22"/>
        </w:rPr>
        <w:t xml:space="preserve">les informations </w:t>
      </w:r>
      <w:r w:rsidR="00080E87" w:rsidRPr="00761349">
        <w:rPr>
          <w:rFonts w:ascii="Arial" w:hAnsi="Arial" w:cs="Arial"/>
          <w:bCs/>
          <w:sz w:val="22"/>
          <w:szCs w:val="22"/>
        </w:rPr>
        <w:t>étayé</w:t>
      </w:r>
      <w:r w:rsidR="00430200" w:rsidRPr="00761349">
        <w:rPr>
          <w:rFonts w:ascii="Arial" w:hAnsi="Arial" w:cs="Arial"/>
          <w:bCs/>
          <w:sz w:val="22"/>
          <w:szCs w:val="22"/>
        </w:rPr>
        <w:t xml:space="preserve">es </w:t>
      </w:r>
      <w:r w:rsidR="00080E87" w:rsidRPr="00761349">
        <w:rPr>
          <w:rFonts w:ascii="Arial" w:hAnsi="Arial" w:cs="Arial"/>
          <w:bCs/>
          <w:sz w:val="22"/>
          <w:szCs w:val="22"/>
        </w:rPr>
        <w:t>par</w:t>
      </w:r>
      <w:r w:rsidR="00430200" w:rsidRPr="00761349">
        <w:rPr>
          <w:rFonts w:ascii="Arial" w:hAnsi="Arial" w:cs="Arial"/>
          <w:bCs/>
          <w:sz w:val="22"/>
          <w:szCs w:val="22"/>
        </w:rPr>
        <w:t xml:space="preserve"> des enregistrements audiovisuels contribueront également à sensibiliser davantage </w:t>
      </w:r>
      <w:r w:rsidR="00707B1E" w:rsidRPr="00761349">
        <w:rPr>
          <w:rFonts w:ascii="Arial" w:hAnsi="Arial" w:cs="Arial"/>
          <w:bCs/>
          <w:sz w:val="22"/>
          <w:szCs w:val="22"/>
        </w:rPr>
        <w:t xml:space="preserve">le grand public </w:t>
      </w:r>
      <w:r w:rsidR="00430200" w:rsidRPr="00761349">
        <w:rPr>
          <w:rFonts w:ascii="Arial" w:hAnsi="Arial" w:cs="Arial"/>
          <w:bCs/>
          <w:sz w:val="22"/>
          <w:szCs w:val="22"/>
        </w:rPr>
        <w:t>à l’</w:t>
      </w:r>
      <w:r w:rsidR="00844105" w:rsidRPr="00761349">
        <w:rPr>
          <w:rFonts w:ascii="Arial" w:hAnsi="Arial" w:cs="Arial"/>
          <w:bCs/>
          <w:sz w:val="22"/>
          <w:szCs w:val="22"/>
        </w:rPr>
        <w:t xml:space="preserve">importance </w:t>
      </w:r>
      <w:r w:rsidR="00430200" w:rsidRPr="00761349">
        <w:rPr>
          <w:rFonts w:ascii="Arial" w:hAnsi="Arial" w:cs="Arial"/>
          <w:bCs/>
          <w:sz w:val="22"/>
          <w:szCs w:val="22"/>
        </w:rPr>
        <w:t xml:space="preserve">de </w:t>
      </w:r>
      <w:r w:rsidR="001C2B2E">
        <w:rPr>
          <w:rFonts w:ascii="Arial" w:hAnsi="Arial" w:cs="Arial"/>
          <w:bCs/>
          <w:sz w:val="22"/>
          <w:szCs w:val="22"/>
        </w:rPr>
        <w:t xml:space="preserve">la </w:t>
      </w:r>
      <w:r w:rsidR="00430200" w:rsidRPr="00761349">
        <w:rPr>
          <w:rFonts w:ascii="Arial" w:hAnsi="Arial" w:cs="Arial"/>
          <w:bCs/>
          <w:sz w:val="22"/>
          <w:szCs w:val="22"/>
        </w:rPr>
        <w:t xml:space="preserve">sauvegarde </w:t>
      </w:r>
      <w:r w:rsidR="001C2B2E">
        <w:rPr>
          <w:rFonts w:ascii="Arial" w:hAnsi="Arial" w:cs="Arial"/>
          <w:bCs/>
          <w:sz w:val="22"/>
          <w:szCs w:val="22"/>
        </w:rPr>
        <w:t>du</w:t>
      </w:r>
      <w:r w:rsidR="00430200" w:rsidRPr="00761349">
        <w:rPr>
          <w:rFonts w:ascii="Arial" w:hAnsi="Arial" w:cs="Arial"/>
          <w:bCs/>
          <w:sz w:val="22"/>
          <w:szCs w:val="22"/>
        </w:rPr>
        <w:t xml:space="preserve"> patrimoine culturel immatériel</w:t>
      </w:r>
      <w:r w:rsidR="00844105" w:rsidRPr="00761349">
        <w:rPr>
          <w:rFonts w:ascii="Arial" w:hAnsi="Arial" w:cs="Arial"/>
          <w:bCs/>
          <w:sz w:val="22"/>
          <w:szCs w:val="22"/>
        </w:rPr>
        <w:t>.</w:t>
      </w:r>
    </w:p>
    <w:p w:rsidR="00844105" w:rsidRPr="00761349" w:rsidRDefault="00844105" w:rsidP="00844105">
      <w:pPr>
        <w:numPr>
          <w:ilvl w:val="0"/>
          <w:numId w:val="18"/>
        </w:numPr>
        <w:tabs>
          <w:tab w:val="left" w:pos="1134"/>
        </w:tabs>
        <w:snapToGrid w:val="0"/>
        <w:spacing w:after="120"/>
        <w:ind w:left="1134" w:hanging="567"/>
        <w:jc w:val="both"/>
        <w:rPr>
          <w:rFonts w:ascii="Arial" w:hAnsi="Arial" w:cs="Arial"/>
          <w:snapToGrid w:val="0"/>
          <w:sz w:val="22"/>
          <w:szCs w:val="22"/>
          <w:u w:val="single"/>
          <w:lang w:eastAsia="en-US"/>
        </w:rPr>
      </w:pPr>
      <w:r w:rsidRPr="00761349">
        <w:rPr>
          <w:rFonts w:ascii="Arial" w:hAnsi="Arial" w:cs="Arial"/>
          <w:snapToGrid w:val="0"/>
          <w:sz w:val="22"/>
          <w:szCs w:val="22"/>
          <w:u w:val="single"/>
          <w:lang w:eastAsia="en-US"/>
        </w:rPr>
        <w:t>D</w:t>
      </w:r>
      <w:r w:rsidR="00707B1E" w:rsidRPr="00761349">
        <w:rPr>
          <w:rFonts w:ascii="Arial" w:hAnsi="Arial" w:cs="Arial"/>
          <w:snapToGrid w:val="0"/>
          <w:sz w:val="22"/>
          <w:szCs w:val="22"/>
          <w:u w:val="single"/>
          <w:lang w:eastAsia="en-US"/>
        </w:rPr>
        <w:t>é</w:t>
      </w:r>
      <w:r w:rsidRPr="00761349">
        <w:rPr>
          <w:rFonts w:ascii="Arial" w:hAnsi="Arial" w:cs="Arial"/>
          <w:snapToGrid w:val="0"/>
          <w:sz w:val="22"/>
          <w:szCs w:val="22"/>
          <w:u w:val="single"/>
          <w:lang w:eastAsia="en-US"/>
        </w:rPr>
        <w:t>cide</w:t>
      </w:r>
      <w:r w:rsidR="00C51625" w:rsidRPr="00761349">
        <w:rPr>
          <w:rFonts w:ascii="Arial" w:hAnsi="Arial" w:cs="Arial"/>
          <w:snapToGrid w:val="0"/>
          <w:sz w:val="22"/>
          <w:szCs w:val="22"/>
          <w:u w:val="single"/>
          <w:lang w:eastAsia="en-US"/>
        </w:rPr>
        <w:t>,</w:t>
      </w:r>
      <w:r w:rsidR="00707B1E" w:rsidRPr="00761349">
        <w:rPr>
          <w:rFonts w:ascii="Arial" w:hAnsi="Arial" w:cs="Arial"/>
          <w:snapToGrid w:val="0"/>
          <w:sz w:val="22"/>
          <w:szCs w:val="22"/>
          <w:lang w:eastAsia="en-US"/>
        </w:rPr>
        <w:t xml:space="preserve"> </w:t>
      </w:r>
      <w:r w:rsidR="00C51625" w:rsidRPr="00761349">
        <w:rPr>
          <w:rFonts w:ascii="Arial" w:hAnsi="Arial" w:cs="Arial"/>
          <w:snapToGrid w:val="0"/>
          <w:sz w:val="22"/>
          <w:szCs w:val="22"/>
          <w:lang w:eastAsia="en-US"/>
        </w:rPr>
        <w:t>sur la base des</w:t>
      </w:r>
      <w:r w:rsidR="00707B1E" w:rsidRPr="00761349">
        <w:rPr>
          <w:rFonts w:ascii="Arial" w:hAnsi="Arial" w:cs="Arial"/>
          <w:snapToGrid w:val="0"/>
          <w:sz w:val="22"/>
          <w:szCs w:val="22"/>
          <w:lang w:eastAsia="en-US"/>
        </w:rPr>
        <w:t xml:space="preserve"> informat</w:t>
      </w:r>
      <w:r w:rsidR="005F1DA1">
        <w:rPr>
          <w:rFonts w:ascii="Arial" w:hAnsi="Arial" w:cs="Arial"/>
          <w:snapToGrid w:val="0"/>
          <w:sz w:val="22"/>
          <w:szCs w:val="22"/>
          <w:lang w:eastAsia="en-US"/>
        </w:rPr>
        <w:t>ions fournies dans le dossier n</w:t>
      </w:r>
      <w:r w:rsidR="00707B1E" w:rsidRPr="00761349">
        <w:rPr>
          <w:rFonts w:ascii="Arial" w:hAnsi="Arial" w:cs="Arial"/>
          <w:snapToGrid w:val="0"/>
          <w:sz w:val="22"/>
          <w:szCs w:val="22"/>
          <w:lang w:eastAsia="en-US"/>
        </w:rPr>
        <w:t>°</w:t>
      </w:r>
      <w:r w:rsidRPr="00761349">
        <w:rPr>
          <w:rFonts w:ascii="Arial" w:hAnsi="Arial" w:cs="Arial"/>
          <w:snapToGrid w:val="0"/>
          <w:sz w:val="22"/>
          <w:szCs w:val="22"/>
          <w:lang w:eastAsia="en-US"/>
        </w:rPr>
        <w:t>00979,</w:t>
      </w:r>
      <w:r w:rsidR="00C51625" w:rsidRPr="00761349">
        <w:rPr>
          <w:rFonts w:ascii="Arial" w:hAnsi="Arial" w:cs="Arial"/>
          <w:snapToGrid w:val="0"/>
          <w:sz w:val="22"/>
          <w:szCs w:val="22"/>
          <w:lang w:eastAsia="en-US"/>
        </w:rPr>
        <w:t xml:space="preserve"> que</w:t>
      </w:r>
      <w:r w:rsidRPr="00761349">
        <w:rPr>
          <w:rFonts w:ascii="Arial" w:hAnsi="Arial" w:cs="Arial"/>
          <w:snapToGrid w:val="0"/>
          <w:sz w:val="22"/>
          <w:szCs w:val="22"/>
          <w:lang w:eastAsia="en-US"/>
        </w:rPr>
        <w:t xml:space="preserve"> </w:t>
      </w:r>
      <w:r w:rsidR="00707B1E" w:rsidRPr="00761349">
        <w:rPr>
          <w:rFonts w:ascii="Arial" w:hAnsi="Arial" w:cs="Arial"/>
          <w:snapToGrid w:val="0"/>
          <w:sz w:val="22"/>
          <w:szCs w:val="22"/>
          <w:lang w:eastAsia="en-US"/>
        </w:rPr>
        <w:t xml:space="preserve">la demande </w:t>
      </w:r>
      <w:r w:rsidR="00C51625" w:rsidRPr="00761349">
        <w:rPr>
          <w:rFonts w:ascii="Arial" w:hAnsi="Arial" w:cs="Arial"/>
          <w:snapToGrid w:val="0"/>
          <w:sz w:val="22"/>
          <w:szCs w:val="22"/>
          <w:lang w:eastAsia="en-US"/>
        </w:rPr>
        <w:t xml:space="preserve">satisfait </w:t>
      </w:r>
      <w:r w:rsidR="00707B1E" w:rsidRPr="00761349">
        <w:rPr>
          <w:rFonts w:ascii="Arial" w:hAnsi="Arial" w:cs="Arial"/>
          <w:snapToGrid w:val="0"/>
          <w:sz w:val="22"/>
          <w:szCs w:val="22"/>
          <w:lang w:eastAsia="en-US"/>
        </w:rPr>
        <w:t xml:space="preserve">aux critères d’octroi de l’assistance internationale </w:t>
      </w:r>
      <w:r w:rsidR="00C51625" w:rsidRPr="00761349">
        <w:rPr>
          <w:rFonts w:ascii="Arial" w:hAnsi="Arial" w:cs="Arial"/>
          <w:snapToGrid w:val="0"/>
          <w:sz w:val="22"/>
          <w:szCs w:val="22"/>
          <w:lang w:eastAsia="en-US"/>
        </w:rPr>
        <w:t>énoncé</w:t>
      </w:r>
      <w:r w:rsidR="00707B1E" w:rsidRPr="00761349">
        <w:rPr>
          <w:rFonts w:ascii="Arial" w:hAnsi="Arial" w:cs="Arial"/>
          <w:snapToGrid w:val="0"/>
          <w:sz w:val="22"/>
          <w:szCs w:val="22"/>
          <w:lang w:eastAsia="en-US"/>
        </w:rPr>
        <w:t>s aux p</w:t>
      </w:r>
      <w:r w:rsidRPr="00761349">
        <w:rPr>
          <w:rFonts w:ascii="Arial" w:hAnsi="Arial" w:cs="Arial"/>
          <w:snapToGrid w:val="0"/>
          <w:sz w:val="22"/>
          <w:szCs w:val="22"/>
          <w:lang w:eastAsia="en-US"/>
        </w:rPr>
        <w:t>aragraph</w:t>
      </w:r>
      <w:r w:rsidR="00707B1E" w:rsidRPr="00761349">
        <w:rPr>
          <w:rFonts w:ascii="Arial" w:hAnsi="Arial" w:cs="Arial"/>
          <w:snapToGrid w:val="0"/>
          <w:sz w:val="22"/>
          <w:szCs w:val="22"/>
          <w:lang w:eastAsia="en-US"/>
        </w:rPr>
        <w:t>e</w:t>
      </w:r>
      <w:r w:rsidRPr="00761349">
        <w:rPr>
          <w:rFonts w:ascii="Arial" w:hAnsi="Arial" w:cs="Arial"/>
          <w:snapToGrid w:val="0"/>
          <w:sz w:val="22"/>
          <w:szCs w:val="22"/>
          <w:lang w:eastAsia="en-US"/>
        </w:rPr>
        <w:t xml:space="preserve">s 10 </w:t>
      </w:r>
      <w:r w:rsidR="00707B1E" w:rsidRPr="00761349">
        <w:rPr>
          <w:rFonts w:ascii="Arial" w:hAnsi="Arial" w:cs="Arial"/>
          <w:snapToGrid w:val="0"/>
          <w:sz w:val="22"/>
          <w:szCs w:val="22"/>
          <w:lang w:eastAsia="en-US"/>
        </w:rPr>
        <w:t>et</w:t>
      </w:r>
      <w:r w:rsidRPr="00761349">
        <w:rPr>
          <w:rFonts w:ascii="Arial" w:hAnsi="Arial" w:cs="Arial"/>
          <w:snapToGrid w:val="0"/>
          <w:sz w:val="22"/>
          <w:szCs w:val="22"/>
          <w:lang w:eastAsia="en-US"/>
        </w:rPr>
        <w:t xml:space="preserve"> 12 </w:t>
      </w:r>
      <w:r w:rsidR="00707B1E" w:rsidRPr="00761349">
        <w:rPr>
          <w:rFonts w:ascii="Arial" w:hAnsi="Arial" w:cs="Arial"/>
          <w:snapToGrid w:val="0"/>
          <w:sz w:val="22"/>
          <w:szCs w:val="22"/>
          <w:lang w:eastAsia="en-US"/>
        </w:rPr>
        <w:t>des Directives opérationnelles </w:t>
      </w:r>
      <w:r w:rsidRPr="00761349">
        <w:rPr>
          <w:rFonts w:ascii="Arial" w:hAnsi="Arial" w:cs="Arial"/>
          <w:snapToGrid w:val="0"/>
          <w:sz w:val="22"/>
          <w:szCs w:val="22"/>
          <w:lang w:eastAsia="en-US"/>
        </w:rPr>
        <w:t>:</w:t>
      </w:r>
    </w:p>
    <w:p w:rsidR="00844105" w:rsidRPr="00761349" w:rsidRDefault="00844105"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t>Crit</w:t>
      </w:r>
      <w:r w:rsidR="00707B1E" w:rsidRPr="00761349">
        <w:rPr>
          <w:rFonts w:ascii="Arial" w:eastAsia="SimSun" w:hAnsi="Arial" w:cs="Arial"/>
          <w:b/>
          <w:bCs/>
          <w:sz w:val="22"/>
          <w:szCs w:val="22"/>
          <w:lang w:eastAsia="en-US"/>
        </w:rPr>
        <w:t>ère</w:t>
      </w:r>
      <w:r w:rsidRPr="00761349">
        <w:rPr>
          <w:rFonts w:ascii="Arial" w:eastAsia="SimSun" w:hAnsi="Arial" w:cs="Arial"/>
          <w:b/>
          <w:bCs/>
          <w:sz w:val="22"/>
          <w:szCs w:val="22"/>
          <w:lang w:eastAsia="en-US"/>
        </w:rPr>
        <w:t xml:space="preserve"> A.1</w:t>
      </w:r>
      <w:r w:rsidR="00707B1E" w:rsidRPr="00761349">
        <w:rPr>
          <w:rFonts w:ascii="Arial" w:eastAsia="SimSun" w:hAnsi="Arial" w:cs="Arial"/>
          <w:b/>
          <w:bCs/>
          <w:sz w:val="22"/>
          <w:szCs w:val="22"/>
          <w:lang w:eastAsia="en-US"/>
        </w:rPr>
        <w:t> </w:t>
      </w:r>
      <w:r w:rsidRPr="009712A4">
        <w:rPr>
          <w:rFonts w:ascii="Arial" w:eastAsia="SimSun" w:hAnsi="Arial" w:cs="Arial"/>
          <w:bCs/>
          <w:sz w:val="22"/>
          <w:szCs w:val="22"/>
          <w:lang w:eastAsia="en-US"/>
        </w:rPr>
        <w:t xml:space="preserve">: </w:t>
      </w:r>
      <w:r w:rsidR="00707B1E" w:rsidRPr="00761349">
        <w:rPr>
          <w:rFonts w:ascii="Arial" w:eastAsia="SimSun" w:hAnsi="Arial" w:cs="Arial"/>
          <w:bCs/>
          <w:sz w:val="22"/>
          <w:szCs w:val="22"/>
          <w:lang w:eastAsia="en-US"/>
        </w:rPr>
        <w:t>L</w:t>
      </w:r>
      <w:r w:rsidRPr="00761349">
        <w:rPr>
          <w:rFonts w:ascii="Arial" w:eastAsia="SimSun" w:hAnsi="Arial" w:cs="Arial"/>
          <w:bCs/>
          <w:sz w:val="22"/>
          <w:szCs w:val="22"/>
          <w:lang w:eastAsia="en-US"/>
        </w:rPr>
        <w:t>e projet r</w:t>
      </w:r>
      <w:r w:rsidR="00707B1E" w:rsidRPr="00761349">
        <w:rPr>
          <w:rFonts w:ascii="Arial" w:eastAsia="SimSun" w:hAnsi="Arial" w:cs="Arial"/>
          <w:bCs/>
          <w:sz w:val="22"/>
          <w:szCs w:val="22"/>
          <w:lang w:eastAsia="en-US"/>
        </w:rPr>
        <w:t>é</w:t>
      </w:r>
      <w:r w:rsidRPr="00761349">
        <w:rPr>
          <w:rFonts w:ascii="Arial" w:eastAsia="SimSun" w:hAnsi="Arial" w:cs="Arial"/>
          <w:bCs/>
          <w:sz w:val="22"/>
          <w:szCs w:val="22"/>
          <w:lang w:eastAsia="en-US"/>
        </w:rPr>
        <w:t>pond</w:t>
      </w:r>
      <w:r w:rsidR="00707B1E" w:rsidRPr="00761349">
        <w:rPr>
          <w:rFonts w:ascii="Arial" w:eastAsia="SimSun" w:hAnsi="Arial" w:cs="Arial"/>
          <w:bCs/>
          <w:sz w:val="22"/>
          <w:szCs w:val="22"/>
          <w:lang w:eastAsia="en-US"/>
        </w:rPr>
        <w:t xml:space="preserve"> aux inquiétudes exprimées par les communautés</w:t>
      </w:r>
      <w:r w:rsidR="000D1051" w:rsidRPr="00761349">
        <w:rPr>
          <w:rFonts w:ascii="Arial" w:eastAsia="SimSun" w:hAnsi="Arial" w:cs="Arial"/>
          <w:bCs/>
          <w:sz w:val="22"/>
          <w:szCs w:val="22"/>
          <w:lang w:eastAsia="en-US"/>
        </w:rPr>
        <w:t xml:space="preserve">, à savoir </w:t>
      </w:r>
      <w:r w:rsidR="00707B1E" w:rsidRPr="00761349">
        <w:rPr>
          <w:rFonts w:ascii="Arial" w:eastAsia="SimSun" w:hAnsi="Arial" w:cs="Arial"/>
          <w:bCs/>
          <w:sz w:val="22"/>
          <w:szCs w:val="22"/>
          <w:lang w:eastAsia="en-US"/>
        </w:rPr>
        <w:t xml:space="preserve">la nécessité </w:t>
      </w:r>
      <w:r w:rsidR="003B5490" w:rsidRPr="00761349">
        <w:rPr>
          <w:rFonts w:ascii="Arial" w:eastAsia="SimSun" w:hAnsi="Arial" w:cs="Arial"/>
          <w:bCs/>
          <w:sz w:val="22"/>
          <w:szCs w:val="22"/>
          <w:lang w:eastAsia="en-US"/>
        </w:rPr>
        <w:t xml:space="preserve">de sauvegarder d’urgence la musique et la danse du </w:t>
      </w:r>
      <w:proofErr w:type="spellStart"/>
      <w:r w:rsidRPr="00761349">
        <w:rPr>
          <w:rFonts w:ascii="Arial" w:eastAsia="SimSun" w:hAnsi="Arial" w:cs="Arial"/>
          <w:bCs/>
          <w:sz w:val="22"/>
          <w:szCs w:val="22"/>
          <w:lang w:eastAsia="en-US"/>
        </w:rPr>
        <w:t>Bigwala</w:t>
      </w:r>
      <w:proofErr w:type="spellEnd"/>
      <w:r w:rsidRPr="00761349">
        <w:rPr>
          <w:rFonts w:ascii="Arial" w:eastAsia="SimSun" w:hAnsi="Arial" w:cs="Arial"/>
          <w:bCs/>
          <w:sz w:val="22"/>
          <w:szCs w:val="22"/>
          <w:lang w:eastAsia="en-US"/>
        </w:rPr>
        <w:t xml:space="preserve">. </w:t>
      </w:r>
      <w:r w:rsidR="003B5490" w:rsidRPr="00761349">
        <w:rPr>
          <w:rFonts w:ascii="Arial" w:eastAsia="SimSun" w:hAnsi="Arial" w:cs="Arial"/>
          <w:bCs/>
          <w:sz w:val="22"/>
          <w:szCs w:val="22"/>
          <w:lang w:eastAsia="en-US"/>
        </w:rPr>
        <w:t xml:space="preserve">La demande a été préparée avec la </w:t>
      </w:r>
      <w:r w:rsidRPr="00761349">
        <w:rPr>
          <w:rFonts w:ascii="Arial" w:eastAsia="SimSun" w:hAnsi="Arial" w:cs="Arial"/>
          <w:bCs/>
          <w:sz w:val="22"/>
          <w:szCs w:val="22"/>
          <w:lang w:eastAsia="en-US"/>
        </w:rPr>
        <w:t xml:space="preserve">participation </w:t>
      </w:r>
      <w:r w:rsidR="003B5490" w:rsidRPr="00761349">
        <w:rPr>
          <w:rFonts w:ascii="Arial" w:eastAsia="SimSun" w:hAnsi="Arial" w:cs="Arial"/>
          <w:bCs/>
          <w:sz w:val="22"/>
          <w:szCs w:val="22"/>
          <w:lang w:eastAsia="en-US"/>
        </w:rPr>
        <w:t xml:space="preserve">des détenteurs </w:t>
      </w:r>
      <w:r w:rsidR="000D1051" w:rsidRPr="00761349">
        <w:rPr>
          <w:rFonts w:ascii="Arial" w:eastAsia="SimSun" w:hAnsi="Arial" w:cs="Arial"/>
          <w:bCs/>
          <w:sz w:val="22"/>
          <w:szCs w:val="22"/>
          <w:lang w:eastAsia="en-US"/>
        </w:rPr>
        <w:t>encore vivants</w:t>
      </w:r>
      <w:r w:rsidR="003B5490" w:rsidRPr="00761349">
        <w:rPr>
          <w:rFonts w:ascii="Arial" w:eastAsia="SimSun" w:hAnsi="Arial" w:cs="Arial"/>
          <w:bCs/>
          <w:sz w:val="22"/>
          <w:szCs w:val="22"/>
          <w:lang w:eastAsia="en-US"/>
        </w:rPr>
        <w:t xml:space="preserve"> de la tradition, </w:t>
      </w:r>
      <w:r w:rsidR="008D3134">
        <w:rPr>
          <w:rFonts w:ascii="Arial" w:eastAsia="SimSun" w:hAnsi="Arial" w:cs="Arial"/>
          <w:bCs/>
          <w:sz w:val="22"/>
          <w:szCs w:val="22"/>
          <w:lang w:eastAsia="en-US"/>
        </w:rPr>
        <w:t xml:space="preserve">de </w:t>
      </w:r>
      <w:r w:rsidR="003B5490" w:rsidRPr="00761349">
        <w:rPr>
          <w:rFonts w:ascii="Arial" w:eastAsia="SimSun" w:hAnsi="Arial" w:cs="Arial"/>
          <w:bCs/>
          <w:sz w:val="22"/>
          <w:szCs w:val="22"/>
          <w:lang w:eastAsia="en-US"/>
        </w:rPr>
        <w:t xml:space="preserve">cinq chefs de village et </w:t>
      </w:r>
      <w:r w:rsidR="001C2B2E">
        <w:rPr>
          <w:rFonts w:ascii="Arial" w:eastAsia="SimSun" w:hAnsi="Arial" w:cs="Arial"/>
          <w:bCs/>
          <w:sz w:val="22"/>
          <w:szCs w:val="22"/>
          <w:lang w:eastAsia="en-US"/>
        </w:rPr>
        <w:t xml:space="preserve">de </w:t>
      </w:r>
      <w:r w:rsidR="003B5490" w:rsidRPr="00761349">
        <w:rPr>
          <w:rFonts w:ascii="Arial" w:eastAsia="SimSun" w:hAnsi="Arial" w:cs="Arial"/>
          <w:bCs/>
          <w:sz w:val="22"/>
          <w:szCs w:val="22"/>
          <w:lang w:eastAsia="en-US"/>
        </w:rPr>
        <w:t xml:space="preserve">quatre groupes de musique locaux qui feront partie du comité de gestion </w:t>
      </w:r>
      <w:r w:rsidR="002F7FD7" w:rsidRPr="00761349">
        <w:rPr>
          <w:rFonts w:ascii="Arial" w:eastAsia="SimSun" w:hAnsi="Arial" w:cs="Arial"/>
          <w:bCs/>
          <w:sz w:val="22"/>
          <w:szCs w:val="22"/>
          <w:lang w:eastAsia="en-US"/>
        </w:rPr>
        <w:t xml:space="preserve">chargé de mettre en œuvre le projet </w:t>
      </w:r>
      <w:r w:rsidR="003B5490" w:rsidRPr="00761349">
        <w:rPr>
          <w:rFonts w:ascii="Arial" w:eastAsia="SimSun" w:hAnsi="Arial" w:cs="Arial"/>
          <w:bCs/>
          <w:sz w:val="22"/>
          <w:szCs w:val="22"/>
          <w:lang w:eastAsia="en-US"/>
        </w:rPr>
        <w:t>proposé</w:t>
      </w:r>
      <w:r w:rsidRPr="00761349">
        <w:rPr>
          <w:rFonts w:ascii="Arial" w:eastAsia="SimSun" w:hAnsi="Arial" w:cs="Arial"/>
          <w:bCs/>
          <w:sz w:val="22"/>
          <w:szCs w:val="22"/>
          <w:lang w:eastAsia="en-US"/>
        </w:rPr>
        <w:t>.</w:t>
      </w:r>
    </w:p>
    <w:p w:rsidR="00844105" w:rsidRPr="00761349" w:rsidRDefault="00844105"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t>Crit</w:t>
      </w:r>
      <w:r w:rsidR="003B5490" w:rsidRPr="00761349">
        <w:rPr>
          <w:rFonts w:ascii="Arial" w:eastAsia="SimSun" w:hAnsi="Arial" w:cs="Arial"/>
          <w:b/>
          <w:bCs/>
          <w:sz w:val="22"/>
          <w:szCs w:val="22"/>
          <w:lang w:eastAsia="en-US"/>
        </w:rPr>
        <w:t>ère</w:t>
      </w:r>
      <w:r w:rsidRPr="00761349">
        <w:rPr>
          <w:rFonts w:ascii="Arial" w:eastAsia="SimSun" w:hAnsi="Arial" w:cs="Arial"/>
          <w:b/>
          <w:bCs/>
          <w:sz w:val="22"/>
          <w:szCs w:val="22"/>
          <w:lang w:eastAsia="en-US"/>
        </w:rPr>
        <w:t xml:space="preserve"> A.2</w:t>
      </w:r>
      <w:r w:rsidR="003B5490" w:rsidRPr="00761349">
        <w:rPr>
          <w:rFonts w:ascii="Arial" w:eastAsia="SimSun" w:hAnsi="Arial" w:cs="Arial"/>
          <w:b/>
          <w:bCs/>
          <w:sz w:val="22"/>
          <w:szCs w:val="22"/>
          <w:lang w:eastAsia="en-US"/>
        </w:rPr>
        <w:t> </w:t>
      </w:r>
      <w:r w:rsidRPr="009712A4">
        <w:rPr>
          <w:rFonts w:ascii="Arial" w:eastAsia="SimSun" w:hAnsi="Arial" w:cs="Arial"/>
          <w:bCs/>
          <w:sz w:val="22"/>
          <w:szCs w:val="22"/>
          <w:lang w:eastAsia="en-US"/>
        </w:rPr>
        <w:t xml:space="preserve">: </w:t>
      </w:r>
      <w:r w:rsidR="003B5490" w:rsidRPr="00761349">
        <w:rPr>
          <w:rFonts w:ascii="Arial" w:eastAsia="SimSun" w:hAnsi="Arial" w:cs="Arial"/>
          <w:bCs/>
          <w:sz w:val="22"/>
          <w:szCs w:val="22"/>
          <w:lang w:eastAsia="en-US"/>
        </w:rPr>
        <w:t>L</w:t>
      </w:r>
      <w:r w:rsidRPr="00761349">
        <w:rPr>
          <w:rFonts w:ascii="Arial" w:eastAsia="SimSun" w:hAnsi="Arial" w:cs="Arial"/>
          <w:bCs/>
          <w:sz w:val="22"/>
          <w:szCs w:val="22"/>
          <w:lang w:eastAsia="en-US"/>
        </w:rPr>
        <w:t xml:space="preserve">e </w:t>
      </w:r>
      <w:r w:rsidR="003B5490" w:rsidRPr="00761349">
        <w:rPr>
          <w:rFonts w:ascii="Arial" w:eastAsia="SimSun" w:hAnsi="Arial" w:cs="Arial"/>
          <w:bCs/>
          <w:sz w:val="22"/>
          <w:szCs w:val="22"/>
          <w:lang w:eastAsia="en-US"/>
        </w:rPr>
        <w:t xml:space="preserve">montant total demandé semble être adapté et couvrir </w:t>
      </w:r>
      <w:r w:rsidR="00E81FA1" w:rsidRPr="00761349">
        <w:rPr>
          <w:rFonts w:ascii="Arial" w:eastAsia="SimSun" w:hAnsi="Arial" w:cs="Arial"/>
          <w:bCs/>
          <w:sz w:val="22"/>
          <w:szCs w:val="22"/>
          <w:lang w:eastAsia="en-US"/>
        </w:rPr>
        <w:t>de façon adéquate chacune des activités proposées</w:t>
      </w:r>
      <w:r w:rsidRPr="00761349">
        <w:rPr>
          <w:rFonts w:ascii="Arial" w:eastAsia="SimSun" w:hAnsi="Arial" w:cs="Arial"/>
          <w:bCs/>
          <w:sz w:val="22"/>
          <w:szCs w:val="22"/>
          <w:lang w:eastAsia="en-US"/>
        </w:rPr>
        <w:t>.</w:t>
      </w:r>
    </w:p>
    <w:p w:rsidR="00844105" w:rsidRPr="00761349" w:rsidRDefault="00761349"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t>Critère A.3 </w:t>
      </w:r>
      <w:r w:rsidRPr="00D45AF2">
        <w:rPr>
          <w:rFonts w:ascii="Arial" w:eastAsia="SimSun" w:hAnsi="Arial" w:cs="Arial"/>
          <w:bCs/>
          <w:sz w:val="22"/>
          <w:szCs w:val="22"/>
          <w:lang w:eastAsia="en-US"/>
        </w:rPr>
        <w:t>:</w:t>
      </w:r>
      <w:r w:rsidRPr="00761349">
        <w:rPr>
          <w:rFonts w:ascii="Arial" w:eastAsia="SimSun" w:hAnsi="Arial" w:cs="Arial"/>
          <w:bCs/>
          <w:sz w:val="22"/>
          <w:szCs w:val="22"/>
          <w:lang w:eastAsia="en-US"/>
        </w:rPr>
        <w:t xml:space="preserve"> L’agence de mise en œuvre a déjà de l’expérience en matière d’aide aux communautés en question et bénéfici</w:t>
      </w:r>
      <w:r w:rsidR="008D3134">
        <w:rPr>
          <w:rFonts w:ascii="Arial" w:eastAsia="SimSun" w:hAnsi="Arial" w:cs="Arial"/>
          <w:bCs/>
          <w:sz w:val="22"/>
          <w:szCs w:val="22"/>
          <w:lang w:eastAsia="en-US"/>
        </w:rPr>
        <w:t>e du soutien institutionnel du M</w:t>
      </w:r>
      <w:r w:rsidRPr="00761349">
        <w:rPr>
          <w:rFonts w:ascii="Arial" w:eastAsia="SimSun" w:hAnsi="Arial" w:cs="Arial"/>
          <w:bCs/>
          <w:sz w:val="22"/>
          <w:szCs w:val="22"/>
          <w:lang w:eastAsia="en-US"/>
        </w:rPr>
        <w:t>inistère d</w:t>
      </w:r>
      <w:r w:rsidR="008D3134">
        <w:rPr>
          <w:rFonts w:ascii="Arial" w:eastAsia="SimSun" w:hAnsi="Arial" w:cs="Arial"/>
          <w:bCs/>
          <w:sz w:val="22"/>
          <w:szCs w:val="22"/>
          <w:lang w:eastAsia="en-US"/>
        </w:rPr>
        <w:t>u g</w:t>
      </w:r>
      <w:r w:rsidR="0019489C">
        <w:rPr>
          <w:rFonts w:ascii="Arial" w:eastAsia="SimSun" w:hAnsi="Arial" w:cs="Arial"/>
          <w:bCs/>
          <w:sz w:val="22"/>
          <w:szCs w:val="22"/>
          <w:lang w:eastAsia="en-US"/>
        </w:rPr>
        <w:t>enre</w:t>
      </w:r>
      <w:r w:rsidR="008D3134">
        <w:rPr>
          <w:rFonts w:ascii="Arial" w:eastAsia="SimSun" w:hAnsi="Arial" w:cs="Arial"/>
          <w:bCs/>
          <w:sz w:val="22"/>
          <w:szCs w:val="22"/>
          <w:lang w:eastAsia="en-US"/>
        </w:rPr>
        <w:t>, du travail et du d</w:t>
      </w:r>
      <w:r w:rsidRPr="00761349">
        <w:rPr>
          <w:rFonts w:ascii="Arial" w:eastAsia="SimSun" w:hAnsi="Arial" w:cs="Arial"/>
          <w:bCs/>
          <w:sz w:val="22"/>
          <w:szCs w:val="22"/>
          <w:lang w:eastAsia="en-US"/>
        </w:rPr>
        <w:t>éveloppement social, ainsi que de</w:t>
      </w:r>
      <w:r>
        <w:rPr>
          <w:rFonts w:ascii="Arial" w:eastAsia="SimSun" w:hAnsi="Arial" w:cs="Arial"/>
          <w:bCs/>
          <w:sz w:val="22"/>
          <w:szCs w:val="22"/>
          <w:lang w:eastAsia="en-US"/>
        </w:rPr>
        <w:t xml:space="preserve"> </w:t>
      </w:r>
      <w:r w:rsidRPr="00761349">
        <w:rPr>
          <w:rFonts w:ascii="Arial" w:eastAsia="SimSun" w:hAnsi="Arial" w:cs="Arial"/>
          <w:bCs/>
          <w:sz w:val="22"/>
          <w:szCs w:val="22"/>
          <w:lang w:eastAsia="en-US"/>
        </w:rPr>
        <w:t>la Commission nationale ougandaise pour l’</w:t>
      </w:r>
      <w:r w:rsidRPr="00761349">
        <w:rPr>
          <w:rFonts w:ascii="Arial" w:eastAsia="SimSun" w:hAnsi="Arial"/>
          <w:bCs/>
          <w:sz w:val="22"/>
          <w:szCs w:val="22"/>
          <w:lang w:eastAsia="en-US"/>
        </w:rPr>
        <w:t xml:space="preserve">UNESCO. </w:t>
      </w:r>
      <w:r w:rsidR="00E37836" w:rsidRPr="00761349">
        <w:rPr>
          <w:rFonts w:ascii="Arial" w:eastAsia="SimSun" w:hAnsi="Arial"/>
          <w:bCs/>
          <w:sz w:val="22"/>
          <w:szCs w:val="22"/>
          <w:lang w:eastAsia="en-US"/>
        </w:rPr>
        <w:t xml:space="preserve">La demande fait </w:t>
      </w:r>
      <w:r w:rsidR="0019489C">
        <w:rPr>
          <w:rFonts w:ascii="Arial" w:eastAsia="SimSun" w:hAnsi="Arial"/>
          <w:bCs/>
          <w:sz w:val="22"/>
          <w:szCs w:val="22"/>
          <w:lang w:eastAsia="en-US"/>
        </w:rPr>
        <w:t>une</w:t>
      </w:r>
      <w:r w:rsidR="00E37836" w:rsidRPr="00761349">
        <w:rPr>
          <w:rFonts w:ascii="Arial" w:eastAsia="SimSun" w:hAnsi="Arial"/>
          <w:bCs/>
          <w:sz w:val="22"/>
          <w:szCs w:val="22"/>
          <w:lang w:eastAsia="en-US"/>
        </w:rPr>
        <w:t xml:space="preserve"> distinction </w:t>
      </w:r>
      <w:r w:rsidR="0019489C">
        <w:rPr>
          <w:rFonts w:ascii="Arial" w:eastAsia="SimSun" w:hAnsi="Arial"/>
          <w:bCs/>
          <w:sz w:val="22"/>
          <w:szCs w:val="22"/>
          <w:lang w:eastAsia="en-US"/>
        </w:rPr>
        <w:t xml:space="preserve">claire </w:t>
      </w:r>
      <w:r w:rsidR="00E37836" w:rsidRPr="00761349">
        <w:rPr>
          <w:rFonts w:ascii="Arial" w:eastAsia="SimSun" w:hAnsi="Arial"/>
          <w:bCs/>
          <w:sz w:val="22"/>
          <w:szCs w:val="22"/>
          <w:lang w:eastAsia="en-US"/>
        </w:rPr>
        <w:t>entre les objectifs généraux et les résultats à plus court terme et elle est conçue avec un ensemble d’activités bien décrites et ordonnées selon une séquence logique qui semble faisable dans le délai envisagé</w:t>
      </w:r>
      <w:r w:rsidR="00844105" w:rsidRPr="00761349">
        <w:rPr>
          <w:rFonts w:ascii="Arial" w:eastAsia="SimSun" w:hAnsi="Arial"/>
          <w:bCs/>
          <w:sz w:val="22"/>
          <w:szCs w:val="22"/>
          <w:lang w:eastAsia="en-US"/>
        </w:rPr>
        <w:t>.</w:t>
      </w:r>
    </w:p>
    <w:p w:rsidR="00844105" w:rsidRPr="00761349" w:rsidRDefault="00844105"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lastRenderedPageBreak/>
        <w:t>Crit</w:t>
      </w:r>
      <w:r w:rsidR="00E37836" w:rsidRPr="00761349">
        <w:rPr>
          <w:rFonts w:ascii="Arial" w:eastAsia="SimSun" w:hAnsi="Arial" w:cs="Arial"/>
          <w:b/>
          <w:bCs/>
          <w:sz w:val="22"/>
          <w:szCs w:val="22"/>
          <w:lang w:eastAsia="en-US"/>
        </w:rPr>
        <w:t>ère</w:t>
      </w:r>
      <w:r w:rsidRPr="00761349">
        <w:rPr>
          <w:rFonts w:ascii="Arial" w:eastAsia="SimSun" w:hAnsi="Arial" w:cs="Arial"/>
          <w:b/>
          <w:bCs/>
          <w:sz w:val="22"/>
          <w:szCs w:val="22"/>
          <w:lang w:eastAsia="en-US"/>
        </w:rPr>
        <w:t xml:space="preserve"> A.4</w:t>
      </w:r>
      <w:r w:rsidR="00E37836" w:rsidRPr="00761349">
        <w:rPr>
          <w:rFonts w:ascii="Arial" w:eastAsia="SimSun" w:hAnsi="Arial" w:cs="Arial"/>
          <w:b/>
          <w:bCs/>
          <w:sz w:val="22"/>
          <w:szCs w:val="22"/>
          <w:lang w:eastAsia="en-US"/>
        </w:rPr>
        <w:t> </w:t>
      </w:r>
      <w:r w:rsidRPr="009712A4">
        <w:rPr>
          <w:rFonts w:ascii="Arial" w:eastAsia="SimSun" w:hAnsi="Arial" w:cs="Arial"/>
          <w:bCs/>
          <w:sz w:val="22"/>
          <w:szCs w:val="22"/>
          <w:lang w:eastAsia="en-US"/>
        </w:rPr>
        <w:t xml:space="preserve">: </w:t>
      </w:r>
      <w:r w:rsidR="00E37836" w:rsidRPr="00761349">
        <w:rPr>
          <w:rFonts w:ascii="Arial" w:eastAsia="SimSun" w:hAnsi="Arial" w:cs="Arial"/>
          <w:bCs/>
          <w:sz w:val="22"/>
          <w:szCs w:val="22"/>
          <w:lang w:eastAsia="en-US"/>
        </w:rPr>
        <w:t xml:space="preserve">Il sera demandé au comité de gestion du projet de poursuivre ses activités deux ans après l’achèvement du projet afin de </w:t>
      </w:r>
      <w:r w:rsidR="003A7CD2" w:rsidRPr="00761349">
        <w:rPr>
          <w:rFonts w:ascii="Arial" w:eastAsia="SimSun" w:hAnsi="Arial" w:cs="Arial"/>
          <w:bCs/>
          <w:sz w:val="22"/>
          <w:szCs w:val="22"/>
          <w:lang w:eastAsia="en-US"/>
        </w:rPr>
        <w:t>garantir la viabilité des résultats du projet</w:t>
      </w:r>
      <w:r w:rsidRPr="00761349">
        <w:rPr>
          <w:rFonts w:ascii="Arial" w:eastAsia="SimSun" w:hAnsi="Arial" w:cs="Arial"/>
          <w:bCs/>
          <w:sz w:val="22"/>
          <w:szCs w:val="22"/>
          <w:lang w:eastAsia="en-US"/>
        </w:rPr>
        <w:t xml:space="preserve">. </w:t>
      </w:r>
      <w:r w:rsidR="003A7CD2" w:rsidRPr="00761349">
        <w:rPr>
          <w:rFonts w:ascii="Arial" w:eastAsia="SimSun" w:hAnsi="Arial" w:cs="Arial"/>
          <w:bCs/>
          <w:sz w:val="22"/>
          <w:szCs w:val="22"/>
          <w:lang w:eastAsia="en-US"/>
        </w:rPr>
        <w:t xml:space="preserve">La participation des groupes de musique </w:t>
      </w:r>
      <w:r w:rsidR="0019489C">
        <w:rPr>
          <w:rFonts w:ascii="Arial" w:eastAsia="SimSun" w:hAnsi="Arial" w:cs="Arial"/>
          <w:bCs/>
          <w:sz w:val="22"/>
          <w:szCs w:val="22"/>
          <w:lang w:eastAsia="en-US"/>
        </w:rPr>
        <w:t>locaux</w:t>
      </w:r>
      <w:r w:rsidR="003A7CD2" w:rsidRPr="00761349">
        <w:rPr>
          <w:rFonts w:ascii="Arial" w:eastAsia="SimSun" w:hAnsi="Arial" w:cs="Arial"/>
          <w:bCs/>
          <w:sz w:val="22"/>
          <w:szCs w:val="22"/>
          <w:lang w:eastAsia="en-US"/>
        </w:rPr>
        <w:t xml:space="preserve">, des chefs des conseils </w:t>
      </w:r>
      <w:r w:rsidR="00453472">
        <w:rPr>
          <w:rFonts w:ascii="Arial" w:eastAsia="SimSun" w:hAnsi="Arial" w:cs="Arial"/>
          <w:bCs/>
          <w:sz w:val="22"/>
          <w:szCs w:val="22"/>
          <w:lang w:eastAsia="en-US"/>
        </w:rPr>
        <w:t>locaux</w:t>
      </w:r>
      <w:r w:rsidR="003A7CD2" w:rsidRPr="00761349">
        <w:rPr>
          <w:rFonts w:ascii="Arial" w:eastAsia="SimSun" w:hAnsi="Arial" w:cs="Arial"/>
          <w:bCs/>
          <w:sz w:val="22"/>
          <w:szCs w:val="22"/>
          <w:lang w:eastAsia="en-US"/>
        </w:rPr>
        <w:t xml:space="preserve">, du royaume du </w:t>
      </w:r>
      <w:proofErr w:type="spellStart"/>
      <w:r w:rsidRPr="00761349">
        <w:rPr>
          <w:rFonts w:ascii="Arial" w:eastAsia="SimSun" w:hAnsi="Arial" w:cs="Arial"/>
          <w:bCs/>
          <w:sz w:val="22"/>
          <w:szCs w:val="22"/>
          <w:lang w:eastAsia="en-US"/>
        </w:rPr>
        <w:t>Busoga</w:t>
      </w:r>
      <w:proofErr w:type="spellEnd"/>
      <w:r w:rsidRPr="00761349">
        <w:rPr>
          <w:rFonts w:ascii="Arial" w:eastAsia="SimSun" w:hAnsi="Arial" w:cs="Arial"/>
          <w:bCs/>
          <w:sz w:val="22"/>
          <w:szCs w:val="22"/>
          <w:lang w:eastAsia="en-US"/>
        </w:rPr>
        <w:t xml:space="preserve"> </w:t>
      </w:r>
      <w:r w:rsidR="003A7CD2" w:rsidRPr="00761349">
        <w:rPr>
          <w:rFonts w:ascii="Arial" w:eastAsia="SimSun" w:hAnsi="Arial" w:cs="Arial"/>
          <w:bCs/>
          <w:sz w:val="22"/>
          <w:szCs w:val="22"/>
          <w:lang w:eastAsia="en-US"/>
        </w:rPr>
        <w:t xml:space="preserve">ainsi que des autorités nationales à la mise en </w:t>
      </w:r>
      <w:r w:rsidR="00761349" w:rsidRPr="00761349">
        <w:rPr>
          <w:rFonts w:ascii="Arial" w:eastAsia="SimSun" w:hAnsi="Arial" w:cs="Arial"/>
          <w:bCs/>
          <w:sz w:val="22"/>
          <w:szCs w:val="22"/>
          <w:lang w:eastAsia="en-US"/>
        </w:rPr>
        <w:t>œuvre</w:t>
      </w:r>
      <w:r w:rsidR="003A7CD2" w:rsidRPr="00761349">
        <w:rPr>
          <w:rFonts w:ascii="Arial" w:eastAsia="SimSun" w:hAnsi="Arial" w:cs="Arial"/>
          <w:bCs/>
          <w:sz w:val="22"/>
          <w:szCs w:val="22"/>
          <w:lang w:eastAsia="en-US"/>
        </w:rPr>
        <w:t xml:space="preserve"> du projet devrait avoir des effets positifs </w:t>
      </w:r>
      <w:r w:rsidR="000F6086">
        <w:rPr>
          <w:rFonts w:ascii="Arial" w:eastAsia="SimSun" w:hAnsi="Arial" w:cs="Arial"/>
          <w:bCs/>
          <w:sz w:val="22"/>
          <w:szCs w:val="22"/>
          <w:lang w:eastAsia="en-US"/>
        </w:rPr>
        <w:t>sur la poursuite</w:t>
      </w:r>
      <w:r w:rsidR="003A7CD2" w:rsidRPr="00761349">
        <w:rPr>
          <w:rFonts w:ascii="Arial" w:eastAsia="SimSun" w:hAnsi="Arial" w:cs="Arial"/>
          <w:bCs/>
          <w:sz w:val="22"/>
          <w:szCs w:val="22"/>
          <w:lang w:eastAsia="en-US"/>
        </w:rPr>
        <w:t xml:space="preserve"> </w:t>
      </w:r>
      <w:r w:rsidR="000F6086">
        <w:rPr>
          <w:rFonts w:ascii="Arial" w:eastAsia="SimSun" w:hAnsi="Arial" w:cs="Arial"/>
          <w:bCs/>
          <w:sz w:val="22"/>
          <w:szCs w:val="22"/>
          <w:lang w:eastAsia="en-US"/>
        </w:rPr>
        <w:t>d</w:t>
      </w:r>
      <w:r w:rsidR="003A7CD2" w:rsidRPr="00761349">
        <w:rPr>
          <w:rFonts w:ascii="Arial" w:eastAsia="SimSun" w:hAnsi="Arial" w:cs="Arial"/>
          <w:bCs/>
          <w:sz w:val="22"/>
          <w:szCs w:val="22"/>
          <w:lang w:eastAsia="en-US"/>
        </w:rPr>
        <w:t xml:space="preserve">es activités éducatives ou promotionnelles </w:t>
      </w:r>
      <w:r w:rsidR="00CB4FB0" w:rsidRPr="00761349">
        <w:rPr>
          <w:rFonts w:ascii="Arial" w:eastAsia="SimSun" w:hAnsi="Arial" w:cs="Arial"/>
          <w:bCs/>
          <w:sz w:val="22"/>
          <w:szCs w:val="22"/>
          <w:lang w:eastAsia="en-US"/>
        </w:rPr>
        <w:t>visant à sensibiliser davantage à l’importance de la sauvegarde du patrimoine culturel immatériel au niveau local e</w:t>
      </w:r>
      <w:r w:rsidR="00A600BA">
        <w:rPr>
          <w:rFonts w:ascii="Arial" w:eastAsia="SimSun" w:hAnsi="Arial" w:cs="Arial"/>
          <w:bCs/>
          <w:sz w:val="22"/>
          <w:szCs w:val="22"/>
          <w:lang w:eastAsia="en-US"/>
        </w:rPr>
        <w:t>t</w:t>
      </w:r>
      <w:r w:rsidR="00CB4FB0" w:rsidRPr="00761349">
        <w:rPr>
          <w:rFonts w:ascii="Arial" w:eastAsia="SimSun" w:hAnsi="Arial" w:cs="Arial"/>
          <w:bCs/>
          <w:sz w:val="22"/>
          <w:szCs w:val="22"/>
          <w:lang w:eastAsia="en-US"/>
        </w:rPr>
        <w:t xml:space="preserve"> national</w:t>
      </w:r>
      <w:r w:rsidRPr="00761349">
        <w:rPr>
          <w:rFonts w:ascii="Arial" w:eastAsia="SimSun" w:hAnsi="Arial" w:cs="Arial"/>
          <w:bCs/>
          <w:sz w:val="22"/>
          <w:szCs w:val="22"/>
          <w:lang w:eastAsia="en-US"/>
        </w:rPr>
        <w:t>.</w:t>
      </w:r>
    </w:p>
    <w:p w:rsidR="00844105" w:rsidRPr="00761349" w:rsidRDefault="00844105"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t>Crit</w:t>
      </w:r>
      <w:r w:rsidR="001C157B" w:rsidRPr="00761349">
        <w:rPr>
          <w:rFonts w:ascii="Arial" w:eastAsia="SimSun" w:hAnsi="Arial" w:cs="Arial"/>
          <w:b/>
          <w:bCs/>
          <w:sz w:val="22"/>
          <w:szCs w:val="22"/>
          <w:lang w:eastAsia="en-US"/>
        </w:rPr>
        <w:t>ère</w:t>
      </w:r>
      <w:r w:rsidRPr="00761349">
        <w:rPr>
          <w:rFonts w:ascii="Arial" w:eastAsia="SimSun" w:hAnsi="Arial" w:cs="Arial"/>
          <w:b/>
          <w:bCs/>
          <w:sz w:val="22"/>
          <w:szCs w:val="22"/>
          <w:lang w:eastAsia="en-US"/>
        </w:rPr>
        <w:t xml:space="preserve"> A.5</w:t>
      </w:r>
      <w:r w:rsidR="001C157B" w:rsidRPr="00761349">
        <w:rPr>
          <w:rFonts w:ascii="Arial" w:eastAsia="SimSun" w:hAnsi="Arial" w:cs="Arial"/>
          <w:b/>
          <w:bCs/>
          <w:sz w:val="22"/>
          <w:szCs w:val="22"/>
          <w:lang w:eastAsia="en-US"/>
        </w:rPr>
        <w:t> </w:t>
      </w:r>
      <w:r w:rsidRPr="009712A4">
        <w:rPr>
          <w:rFonts w:ascii="Arial" w:eastAsia="SimSun" w:hAnsi="Arial" w:cs="Arial"/>
          <w:bCs/>
          <w:sz w:val="22"/>
          <w:szCs w:val="22"/>
          <w:lang w:eastAsia="en-US"/>
        </w:rPr>
        <w:t>:</w:t>
      </w:r>
      <w:r w:rsidR="00CB4FB0" w:rsidRPr="009712A4">
        <w:rPr>
          <w:rFonts w:ascii="Arial" w:eastAsia="SimSun" w:hAnsi="Arial" w:cs="Arial"/>
          <w:bCs/>
          <w:sz w:val="22"/>
          <w:szCs w:val="22"/>
          <w:lang w:eastAsia="en-US"/>
        </w:rPr>
        <w:t xml:space="preserve"> </w:t>
      </w:r>
      <w:r w:rsidR="00CB4FB0" w:rsidRPr="00761349">
        <w:rPr>
          <w:rFonts w:ascii="Arial" w:eastAsia="SimSun" w:hAnsi="Arial" w:cs="Arial"/>
          <w:bCs/>
          <w:sz w:val="22"/>
          <w:szCs w:val="22"/>
          <w:lang w:eastAsia="en-US"/>
        </w:rPr>
        <w:t>Tel que présenté, le budget indique que l’</w:t>
      </w:r>
      <w:r w:rsidR="00761349" w:rsidRPr="00761349">
        <w:rPr>
          <w:rFonts w:ascii="Arial" w:eastAsia="SimSun" w:hAnsi="Arial" w:cs="Arial"/>
          <w:bCs/>
          <w:sz w:val="22"/>
          <w:szCs w:val="22"/>
          <w:lang w:eastAsia="en-US"/>
        </w:rPr>
        <w:t>État</w:t>
      </w:r>
      <w:r w:rsidR="00CB4FB0" w:rsidRPr="00761349">
        <w:rPr>
          <w:rFonts w:ascii="Arial" w:eastAsia="SimSun" w:hAnsi="Arial" w:cs="Arial"/>
          <w:bCs/>
          <w:sz w:val="22"/>
          <w:szCs w:val="22"/>
          <w:lang w:eastAsia="en-US"/>
        </w:rPr>
        <w:t xml:space="preserve"> demandeur prendra à sa charge </w:t>
      </w:r>
      <w:r w:rsidRPr="00761349">
        <w:rPr>
          <w:rFonts w:ascii="Arial" w:eastAsia="SimSun" w:hAnsi="Arial" w:cs="Arial"/>
          <w:bCs/>
          <w:sz w:val="22"/>
          <w:szCs w:val="22"/>
          <w:lang w:eastAsia="en-US"/>
        </w:rPr>
        <w:t>15</w:t>
      </w:r>
      <w:r w:rsidR="00CB4FB0" w:rsidRPr="00761349">
        <w:rPr>
          <w:rFonts w:ascii="Arial" w:eastAsia="SimSun" w:hAnsi="Arial" w:cs="Arial"/>
          <w:bCs/>
          <w:sz w:val="22"/>
          <w:szCs w:val="22"/>
          <w:lang w:eastAsia="en-US"/>
        </w:rPr>
        <w:t> </w:t>
      </w:r>
      <w:r w:rsidRPr="00761349">
        <w:rPr>
          <w:rFonts w:ascii="Arial" w:eastAsia="SimSun" w:hAnsi="Arial" w:cs="Arial"/>
          <w:bCs/>
          <w:sz w:val="22"/>
          <w:szCs w:val="22"/>
          <w:lang w:eastAsia="en-US"/>
        </w:rPr>
        <w:t xml:space="preserve">% </w:t>
      </w:r>
      <w:r w:rsidR="00CB4FB0" w:rsidRPr="00761349">
        <w:rPr>
          <w:rFonts w:ascii="Arial" w:eastAsia="SimSun" w:hAnsi="Arial" w:cs="Arial"/>
          <w:bCs/>
          <w:sz w:val="22"/>
          <w:szCs w:val="22"/>
          <w:lang w:eastAsia="en-US"/>
        </w:rPr>
        <w:t>d</w:t>
      </w:r>
      <w:r w:rsidR="00A600BA">
        <w:rPr>
          <w:rFonts w:ascii="Arial" w:eastAsia="SimSun" w:hAnsi="Arial" w:cs="Arial"/>
          <w:bCs/>
          <w:sz w:val="22"/>
          <w:szCs w:val="22"/>
          <w:lang w:eastAsia="en-US"/>
        </w:rPr>
        <w:t>u</w:t>
      </w:r>
      <w:r w:rsidR="00CB4FB0" w:rsidRPr="00761349">
        <w:rPr>
          <w:rFonts w:ascii="Arial" w:eastAsia="SimSun" w:hAnsi="Arial" w:cs="Arial"/>
          <w:bCs/>
          <w:sz w:val="22"/>
          <w:szCs w:val="22"/>
          <w:lang w:eastAsia="en-US"/>
        </w:rPr>
        <w:t xml:space="preserve"> coût des activités pour lesquelles l’</w:t>
      </w:r>
      <w:r w:rsidR="00761349" w:rsidRPr="00761349">
        <w:rPr>
          <w:rFonts w:ascii="Arial" w:eastAsia="SimSun" w:hAnsi="Arial" w:cs="Arial"/>
          <w:bCs/>
          <w:sz w:val="22"/>
          <w:szCs w:val="22"/>
          <w:lang w:eastAsia="en-US"/>
        </w:rPr>
        <w:t>assistance</w:t>
      </w:r>
      <w:r w:rsidR="00CB4FB0" w:rsidRPr="00761349">
        <w:rPr>
          <w:rFonts w:ascii="Arial" w:eastAsia="SimSun" w:hAnsi="Arial" w:cs="Arial"/>
          <w:bCs/>
          <w:sz w:val="22"/>
          <w:szCs w:val="22"/>
          <w:lang w:eastAsia="en-US"/>
        </w:rPr>
        <w:t xml:space="preserve"> internationale est demandée </w:t>
      </w:r>
      <w:r w:rsidRPr="00761349">
        <w:rPr>
          <w:rFonts w:ascii="Arial" w:eastAsia="SimSun" w:hAnsi="Arial" w:cs="Arial"/>
          <w:bCs/>
          <w:sz w:val="22"/>
          <w:szCs w:val="22"/>
          <w:lang w:eastAsia="en-US"/>
        </w:rPr>
        <w:t xml:space="preserve">; </w:t>
      </w:r>
      <w:r w:rsidR="00CB4FB0" w:rsidRPr="00761349">
        <w:rPr>
          <w:rFonts w:ascii="Arial" w:eastAsia="SimSun" w:hAnsi="Arial" w:cs="Arial"/>
          <w:bCs/>
          <w:sz w:val="22"/>
          <w:szCs w:val="22"/>
          <w:lang w:eastAsia="en-US"/>
        </w:rPr>
        <w:t xml:space="preserve">l’agence d’exécution prendra </w:t>
      </w:r>
      <w:r w:rsidR="00A600BA">
        <w:rPr>
          <w:rFonts w:ascii="Arial" w:eastAsia="SimSun" w:hAnsi="Arial" w:cs="Arial"/>
          <w:bCs/>
          <w:sz w:val="22"/>
          <w:szCs w:val="22"/>
          <w:lang w:eastAsia="en-US"/>
        </w:rPr>
        <w:t>elle aussi</w:t>
      </w:r>
      <w:r w:rsidR="00CB4FB0" w:rsidRPr="00761349">
        <w:rPr>
          <w:rFonts w:ascii="Arial" w:eastAsia="SimSun" w:hAnsi="Arial" w:cs="Arial"/>
          <w:bCs/>
          <w:sz w:val="22"/>
          <w:szCs w:val="22"/>
          <w:lang w:eastAsia="en-US"/>
        </w:rPr>
        <w:t xml:space="preserve"> 15 % des coûts</w:t>
      </w:r>
      <w:r w:rsidR="00A600BA" w:rsidRPr="00A600BA">
        <w:rPr>
          <w:rFonts w:ascii="Arial" w:eastAsia="SimSun" w:hAnsi="Arial" w:cs="Arial"/>
          <w:bCs/>
          <w:sz w:val="22"/>
          <w:szCs w:val="22"/>
          <w:lang w:eastAsia="en-US"/>
        </w:rPr>
        <w:t xml:space="preserve"> </w:t>
      </w:r>
      <w:r w:rsidR="00A600BA" w:rsidRPr="00761349">
        <w:rPr>
          <w:rFonts w:ascii="Arial" w:eastAsia="SimSun" w:hAnsi="Arial" w:cs="Arial"/>
          <w:bCs/>
          <w:sz w:val="22"/>
          <w:szCs w:val="22"/>
          <w:lang w:eastAsia="en-US"/>
        </w:rPr>
        <w:t>à sa charge</w:t>
      </w:r>
      <w:r w:rsidRPr="00761349">
        <w:rPr>
          <w:rFonts w:ascii="Arial" w:eastAsia="SimSun" w:hAnsi="Arial" w:cs="Arial"/>
          <w:bCs/>
          <w:sz w:val="22"/>
          <w:szCs w:val="22"/>
          <w:lang w:eastAsia="en-US"/>
        </w:rPr>
        <w:t>.</w:t>
      </w:r>
    </w:p>
    <w:p w:rsidR="00844105" w:rsidRPr="00761349" w:rsidRDefault="00844105"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t>Crit</w:t>
      </w:r>
      <w:r w:rsidR="001C157B" w:rsidRPr="00761349">
        <w:rPr>
          <w:rFonts w:ascii="Arial" w:eastAsia="SimSun" w:hAnsi="Arial" w:cs="Arial"/>
          <w:b/>
          <w:bCs/>
          <w:sz w:val="22"/>
          <w:szCs w:val="22"/>
          <w:lang w:eastAsia="en-US"/>
        </w:rPr>
        <w:t>ère</w:t>
      </w:r>
      <w:r w:rsidRPr="00761349">
        <w:rPr>
          <w:rFonts w:ascii="Arial" w:eastAsia="SimSun" w:hAnsi="Arial" w:cs="Arial"/>
          <w:b/>
          <w:bCs/>
          <w:sz w:val="22"/>
          <w:szCs w:val="22"/>
          <w:lang w:eastAsia="en-US"/>
        </w:rPr>
        <w:t xml:space="preserve"> A.6</w:t>
      </w:r>
      <w:r w:rsidR="001C157B" w:rsidRPr="00761349">
        <w:rPr>
          <w:rFonts w:ascii="Arial" w:eastAsia="SimSun" w:hAnsi="Arial" w:cs="Arial"/>
          <w:b/>
          <w:bCs/>
          <w:sz w:val="22"/>
          <w:szCs w:val="22"/>
          <w:lang w:eastAsia="en-US"/>
        </w:rPr>
        <w:t> </w:t>
      </w:r>
      <w:r w:rsidRPr="009712A4">
        <w:rPr>
          <w:rFonts w:ascii="Arial" w:eastAsia="SimSun" w:hAnsi="Arial" w:cs="Arial"/>
          <w:bCs/>
          <w:sz w:val="22"/>
          <w:szCs w:val="22"/>
          <w:lang w:eastAsia="en-US"/>
        </w:rPr>
        <w:t xml:space="preserve">: </w:t>
      </w:r>
      <w:r w:rsidR="00CB4FB0" w:rsidRPr="00761349">
        <w:rPr>
          <w:rFonts w:ascii="Arial" w:eastAsia="SimSun" w:hAnsi="Arial" w:cs="Arial"/>
          <w:bCs/>
          <w:sz w:val="22"/>
          <w:szCs w:val="22"/>
          <w:lang w:eastAsia="en-US"/>
        </w:rPr>
        <w:t xml:space="preserve">Le principal objectif du projet est </w:t>
      </w:r>
      <w:r w:rsidR="00AA7D32" w:rsidRPr="00761349">
        <w:rPr>
          <w:rFonts w:ascii="Arial" w:eastAsia="SimSun" w:hAnsi="Arial" w:cs="Arial"/>
          <w:bCs/>
          <w:sz w:val="22"/>
          <w:szCs w:val="22"/>
          <w:lang w:eastAsia="en-US"/>
        </w:rPr>
        <w:t xml:space="preserve">de faire acquérir à neuf groupes de jeunes des communautés les capacités nécessaires pour pratiquer le </w:t>
      </w:r>
      <w:proofErr w:type="spellStart"/>
      <w:r w:rsidRPr="00761349">
        <w:rPr>
          <w:rFonts w:ascii="Arial" w:eastAsia="SimSun" w:hAnsi="Arial" w:cs="Arial"/>
          <w:bCs/>
          <w:sz w:val="22"/>
          <w:szCs w:val="22"/>
          <w:lang w:eastAsia="en-US"/>
        </w:rPr>
        <w:t>Bigwala</w:t>
      </w:r>
      <w:proofErr w:type="spellEnd"/>
      <w:r w:rsidRPr="00761349">
        <w:rPr>
          <w:rFonts w:ascii="Arial" w:eastAsia="SimSun" w:hAnsi="Arial" w:cs="Arial"/>
          <w:bCs/>
          <w:sz w:val="22"/>
          <w:szCs w:val="22"/>
          <w:lang w:eastAsia="en-US"/>
        </w:rPr>
        <w:t xml:space="preserve"> </w:t>
      </w:r>
      <w:r w:rsidR="00AA7D32" w:rsidRPr="00761349">
        <w:rPr>
          <w:rFonts w:ascii="Arial" w:eastAsia="SimSun" w:hAnsi="Arial" w:cs="Arial"/>
          <w:bCs/>
          <w:sz w:val="22"/>
          <w:szCs w:val="22"/>
          <w:lang w:eastAsia="en-US"/>
        </w:rPr>
        <w:t>afin d’assurer sa</w:t>
      </w:r>
      <w:r w:rsidRPr="00761349">
        <w:rPr>
          <w:rFonts w:ascii="Arial" w:eastAsia="SimSun" w:hAnsi="Arial" w:cs="Arial"/>
          <w:bCs/>
          <w:sz w:val="22"/>
          <w:szCs w:val="22"/>
          <w:lang w:eastAsia="en-US"/>
        </w:rPr>
        <w:t xml:space="preserve"> transmission </w:t>
      </w:r>
      <w:r w:rsidR="00AA7D32" w:rsidRPr="00761349">
        <w:rPr>
          <w:rFonts w:ascii="Arial" w:eastAsia="SimSun" w:hAnsi="Arial" w:cs="Arial"/>
          <w:bCs/>
          <w:sz w:val="22"/>
          <w:szCs w:val="22"/>
          <w:lang w:eastAsia="en-US"/>
        </w:rPr>
        <w:t>et sa</w:t>
      </w:r>
      <w:r w:rsidRPr="00761349">
        <w:rPr>
          <w:rFonts w:ascii="Arial" w:eastAsia="SimSun" w:hAnsi="Arial" w:cs="Arial"/>
          <w:bCs/>
          <w:sz w:val="22"/>
          <w:szCs w:val="22"/>
          <w:lang w:eastAsia="en-US"/>
        </w:rPr>
        <w:t xml:space="preserve"> continuit</w:t>
      </w:r>
      <w:r w:rsidR="00AA7D32" w:rsidRPr="00761349">
        <w:rPr>
          <w:rFonts w:ascii="Arial" w:eastAsia="SimSun" w:hAnsi="Arial" w:cs="Arial"/>
          <w:bCs/>
          <w:sz w:val="22"/>
          <w:szCs w:val="22"/>
          <w:lang w:eastAsia="en-US"/>
        </w:rPr>
        <w:t>é</w:t>
      </w:r>
      <w:r w:rsidRPr="00761349">
        <w:rPr>
          <w:rFonts w:ascii="Arial" w:eastAsia="SimSun" w:hAnsi="Arial" w:cs="Arial"/>
          <w:bCs/>
          <w:sz w:val="22"/>
          <w:szCs w:val="22"/>
          <w:lang w:eastAsia="en-US"/>
        </w:rPr>
        <w:t xml:space="preserve">. </w:t>
      </w:r>
      <w:r w:rsidR="00AA7D32" w:rsidRPr="00761349">
        <w:rPr>
          <w:rFonts w:ascii="Arial" w:eastAsia="SimSun" w:hAnsi="Arial" w:cs="Arial"/>
          <w:bCs/>
          <w:sz w:val="22"/>
          <w:szCs w:val="22"/>
          <w:lang w:eastAsia="en-US"/>
        </w:rPr>
        <w:t xml:space="preserve">Les activités proposées sont également destinés à renforcer les capacités techniques et professionnelles </w:t>
      </w:r>
      <w:r w:rsidR="00C279FB" w:rsidRPr="00761349">
        <w:rPr>
          <w:rFonts w:ascii="Arial" w:eastAsia="SimSun" w:hAnsi="Arial" w:cs="Arial"/>
          <w:bCs/>
          <w:sz w:val="22"/>
          <w:szCs w:val="22"/>
          <w:lang w:eastAsia="en-US"/>
        </w:rPr>
        <w:t xml:space="preserve">des ressources humaines de l’agence d’exécution et de ses partenaires en matière </w:t>
      </w:r>
      <w:r w:rsidR="00AA7D32" w:rsidRPr="00761349">
        <w:rPr>
          <w:rFonts w:ascii="Arial" w:eastAsia="SimSun" w:hAnsi="Arial" w:cs="Arial"/>
          <w:bCs/>
          <w:sz w:val="22"/>
          <w:szCs w:val="22"/>
          <w:lang w:eastAsia="en-US"/>
        </w:rPr>
        <w:t xml:space="preserve">de gestion de projet </w:t>
      </w:r>
    </w:p>
    <w:p w:rsidR="00844105" w:rsidRPr="00761349" w:rsidRDefault="00761349" w:rsidP="00844105">
      <w:pPr>
        <w:tabs>
          <w:tab w:val="left" w:pos="1134"/>
        </w:tabs>
        <w:spacing w:after="120"/>
        <w:ind w:left="1134"/>
        <w:jc w:val="both"/>
        <w:rPr>
          <w:rFonts w:ascii="Arial" w:eastAsia="SimSun" w:hAnsi="Arial" w:cs="Arial"/>
          <w:bCs/>
          <w:sz w:val="22"/>
          <w:szCs w:val="22"/>
          <w:lang w:eastAsia="en-US"/>
        </w:rPr>
      </w:pPr>
      <w:r w:rsidRPr="00761349">
        <w:rPr>
          <w:rFonts w:ascii="Arial" w:eastAsia="SimSun" w:hAnsi="Arial" w:cs="Arial"/>
          <w:b/>
          <w:bCs/>
          <w:sz w:val="22"/>
          <w:szCs w:val="22"/>
          <w:lang w:eastAsia="en-US"/>
        </w:rPr>
        <w:t>Critère A.7 </w:t>
      </w:r>
      <w:r w:rsidRPr="009712A4">
        <w:rPr>
          <w:rFonts w:ascii="Arial" w:eastAsia="SimSun" w:hAnsi="Arial" w:cs="Arial"/>
          <w:bCs/>
          <w:sz w:val="22"/>
          <w:szCs w:val="22"/>
          <w:lang w:eastAsia="en-US"/>
        </w:rPr>
        <w:t xml:space="preserve">: </w:t>
      </w:r>
      <w:r w:rsidRPr="00761349">
        <w:rPr>
          <w:rFonts w:ascii="Arial" w:eastAsia="SimSun" w:hAnsi="Arial" w:cs="Arial"/>
          <w:bCs/>
          <w:sz w:val="22"/>
          <w:szCs w:val="22"/>
          <w:lang w:eastAsia="en-US"/>
        </w:rPr>
        <w:t xml:space="preserve">L’Ouganda a bénéficié du projet intitulé « Revitalisation de la fabrication de tissu d’écorce en Ouganda » (2006–2009) soutenu par l’UNESCO/Fonds en dépôt japonais et du projet intitulé « Une série de projets pilotes d'inventaires du patrimoine immatériel inventaire avec la participation des communautés au niveau local dans six pays de l'Afrique sub-saharienne » (2009–2011) soutenu par l’UNESCO/Fonds en dépôt des Flandres. </w:t>
      </w:r>
      <w:r w:rsidR="00762C24" w:rsidRPr="00761349">
        <w:rPr>
          <w:rFonts w:ascii="Arial" w:eastAsia="SimSun" w:hAnsi="Arial" w:cs="Arial"/>
          <w:bCs/>
          <w:sz w:val="22"/>
          <w:szCs w:val="22"/>
          <w:lang w:eastAsia="en-US"/>
        </w:rPr>
        <w:t>De plus, l’Ouganda a bénéficié à trois reprises de l’</w:t>
      </w:r>
      <w:r w:rsidR="00844105" w:rsidRPr="00761349">
        <w:rPr>
          <w:rFonts w:ascii="Arial" w:eastAsia="SimSun" w:hAnsi="Arial" w:cs="Arial"/>
          <w:bCs/>
          <w:sz w:val="22"/>
          <w:szCs w:val="22"/>
          <w:lang w:eastAsia="en-US"/>
        </w:rPr>
        <w:t>assistance</w:t>
      </w:r>
      <w:r w:rsidR="00762C24" w:rsidRPr="00761349">
        <w:rPr>
          <w:rFonts w:ascii="Arial" w:eastAsia="SimSun" w:hAnsi="Arial" w:cs="Arial"/>
          <w:bCs/>
          <w:sz w:val="22"/>
          <w:szCs w:val="22"/>
          <w:lang w:eastAsia="en-US"/>
        </w:rPr>
        <w:t xml:space="preserve"> internationale du Fonds </w:t>
      </w:r>
      <w:r w:rsidR="004A6925" w:rsidRPr="00761349">
        <w:rPr>
          <w:rFonts w:ascii="Arial" w:eastAsia="SimSun" w:hAnsi="Arial" w:cs="Arial"/>
          <w:bCs/>
          <w:sz w:val="22"/>
          <w:szCs w:val="22"/>
          <w:lang w:eastAsia="en-US"/>
        </w:rPr>
        <w:t>du patrimoine culturel immatériel </w:t>
      </w:r>
      <w:r w:rsidR="00844105" w:rsidRPr="00761349">
        <w:rPr>
          <w:rFonts w:ascii="Arial" w:eastAsia="SimSun" w:hAnsi="Arial" w:cs="Arial"/>
          <w:bCs/>
          <w:sz w:val="22"/>
          <w:szCs w:val="22"/>
          <w:lang w:eastAsia="en-US"/>
        </w:rPr>
        <w:t xml:space="preserve">: </w:t>
      </w:r>
      <w:r w:rsidR="004A6925" w:rsidRPr="00761349">
        <w:rPr>
          <w:rFonts w:ascii="Arial" w:eastAsia="SimSun" w:hAnsi="Arial" w:cs="Arial"/>
          <w:bCs/>
          <w:sz w:val="22"/>
          <w:szCs w:val="22"/>
          <w:lang w:eastAsia="en-US"/>
        </w:rPr>
        <w:t>deux fois au titre de l’assistance préparatoire pour préparer des candidatures pour la Liste du patrimoine culturel immatériel nécessitant une sauvegarde urgen</w:t>
      </w:r>
      <w:r w:rsidR="001C6DC4" w:rsidRPr="00761349">
        <w:rPr>
          <w:rFonts w:ascii="Arial" w:eastAsia="SimSun" w:hAnsi="Arial" w:cs="Arial"/>
          <w:bCs/>
          <w:sz w:val="22"/>
          <w:szCs w:val="22"/>
          <w:lang w:eastAsia="en-US"/>
        </w:rPr>
        <w:t>t</w:t>
      </w:r>
      <w:r w:rsidR="004A6925" w:rsidRPr="00761349">
        <w:rPr>
          <w:rFonts w:ascii="Arial" w:eastAsia="SimSun" w:hAnsi="Arial" w:cs="Arial"/>
          <w:bCs/>
          <w:sz w:val="22"/>
          <w:szCs w:val="22"/>
          <w:lang w:eastAsia="en-US"/>
        </w:rPr>
        <w:t>e</w:t>
      </w:r>
      <w:r w:rsidR="001C6DC4" w:rsidRPr="00761349">
        <w:rPr>
          <w:rFonts w:ascii="Arial" w:eastAsia="SimSun" w:hAnsi="Arial" w:cs="Arial"/>
          <w:bCs/>
          <w:sz w:val="22"/>
          <w:szCs w:val="22"/>
          <w:lang w:eastAsia="en-US"/>
        </w:rPr>
        <w:t xml:space="preserve"> : « La cérémonie de purification des garçons chez les </w:t>
      </w:r>
      <w:proofErr w:type="spellStart"/>
      <w:r w:rsidR="001C6DC4" w:rsidRPr="00761349">
        <w:rPr>
          <w:rFonts w:ascii="Arial" w:eastAsia="SimSun" w:hAnsi="Arial" w:cs="Arial"/>
          <w:bCs/>
          <w:sz w:val="22"/>
          <w:szCs w:val="22"/>
          <w:lang w:eastAsia="en-US"/>
        </w:rPr>
        <w:t>Lango</w:t>
      </w:r>
      <w:proofErr w:type="spellEnd"/>
      <w:r w:rsidR="001C6DC4" w:rsidRPr="00761349">
        <w:rPr>
          <w:rFonts w:ascii="Arial" w:eastAsia="SimSun" w:hAnsi="Arial" w:cs="Arial"/>
          <w:bCs/>
          <w:sz w:val="22"/>
          <w:szCs w:val="22"/>
          <w:lang w:eastAsia="en-US"/>
        </w:rPr>
        <w:t xml:space="preserve"> du centre-nord de l’Ouganda » </w:t>
      </w:r>
      <w:r w:rsidR="00844105" w:rsidRPr="00761349">
        <w:rPr>
          <w:rFonts w:ascii="Arial" w:eastAsia="SimSun" w:hAnsi="Arial" w:cs="Arial"/>
          <w:bCs/>
          <w:sz w:val="22"/>
          <w:szCs w:val="22"/>
          <w:lang w:eastAsia="en-US"/>
        </w:rPr>
        <w:t xml:space="preserve">(2012–2013) </w:t>
      </w:r>
      <w:r w:rsidR="001C6DC4" w:rsidRPr="00761349">
        <w:rPr>
          <w:rFonts w:ascii="Arial" w:eastAsia="SimSun" w:hAnsi="Arial" w:cs="Arial"/>
          <w:bCs/>
          <w:sz w:val="22"/>
          <w:szCs w:val="22"/>
          <w:lang w:eastAsia="en-US"/>
        </w:rPr>
        <w:t>et</w:t>
      </w:r>
      <w:r w:rsidR="00844105" w:rsidRPr="00761349">
        <w:rPr>
          <w:rFonts w:ascii="Arial" w:eastAsia="SimSun" w:hAnsi="Arial" w:cs="Arial"/>
          <w:bCs/>
          <w:sz w:val="22"/>
          <w:szCs w:val="22"/>
          <w:lang w:eastAsia="en-US"/>
        </w:rPr>
        <w:t xml:space="preserve"> </w:t>
      </w:r>
      <w:r w:rsidR="00624E06" w:rsidRPr="00761349">
        <w:rPr>
          <w:rFonts w:ascii="Arial" w:eastAsia="SimSun" w:hAnsi="Arial" w:cs="Arial"/>
          <w:bCs/>
          <w:sz w:val="22"/>
          <w:szCs w:val="22"/>
          <w:lang w:eastAsia="en-US"/>
        </w:rPr>
        <w:t>« L’</w:t>
      </w:r>
      <w:proofErr w:type="spellStart"/>
      <w:r w:rsidR="00624E06" w:rsidRPr="00761349">
        <w:rPr>
          <w:rFonts w:ascii="Arial" w:eastAsia="SimSun" w:hAnsi="Arial" w:cs="Arial"/>
          <w:bCs/>
          <w:sz w:val="22"/>
          <w:szCs w:val="22"/>
          <w:lang w:eastAsia="en-US"/>
        </w:rPr>
        <w:t>o’di</w:t>
      </w:r>
      <w:proofErr w:type="spellEnd"/>
      <w:r w:rsidR="00624E06" w:rsidRPr="00761349">
        <w:rPr>
          <w:rFonts w:ascii="Arial" w:eastAsia="SimSun" w:hAnsi="Arial" w:cs="Arial"/>
          <w:bCs/>
          <w:sz w:val="22"/>
          <w:szCs w:val="22"/>
          <w:lang w:eastAsia="en-US"/>
        </w:rPr>
        <w:t xml:space="preserve">, musique </w:t>
      </w:r>
      <w:proofErr w:type="spellStart"/>
      <w:r w:rsidR="00624E06" w:rsidRPr="00761349">
        <w:rPr>
          <w:rFonts w:ascii="Arial" w:eastAsia="SimSun" w:hAnsi="Arial" w:cs="Arial"/>
          <w:bCs/>
          <w:sz w:val="22"/>
          <w:szCs w:val="22"/>
          <w:lang w:eastAsia="en-US"/>
        </w:rPr>
        <w:t>madi</w:t>
      </w:r>
      <w:proofErr w:type="spellEnd"/>
      <w:r w:rsidR="00624E06" w:rsidRPr="00761349">
        <w:rPr>
          <w:rFonts w:ascii="Arial" w:eastAsia="SimSun" w:hAnsi="Arial" w:cs="Arial"/>
          <w:bCs/>
          <w:sz w:val="22"/>
          <w:szCs w:val="22"/>
          <w:lang w:eastAsia="en-US"/>
        </w:rPr>
        <w:t xml:space="preserve"> de la lyre arquée » </w:t>
      </w:r>
      <w:r w:rsidR="00844105" w:rsidRPr="00761349">
        <w:rPr>
          <w:rFonts w:ascii="Arial" w:eastAsia="SimSun" w:hAnsi="Arial" w:cs="Arial"/>
          <w:bCs/>
          <w:sz w:val="22"/>
          <w:szCs w:val="22"/>
          <w:lang w:eastAsia="en-US"/>
        </w:rPr>
        <w:t>(2013–2015)</w:t>
      </w:r>
      <w:r w:rsidR="00624E06" w:rsidRPr="00761349">
        <w:rPr>
          <w:rFonts w:ascii="Arial" w:eastAsia="SimSun" w:hAnsi="Arial" w:cs="Arial"/>
          <w:bCs/>
          <w:sz w:val="22"/>
          <w:szCs w:val="22"/>
          <w:lang w:eastAsia="en-US"/>
        </w:rPr>
        <w:t> ; la troisième fois pour le projet « Inventaire du patrimoine culturel immatériel de quatre communautés d’Ouganda »</w:t>
      </w:r>
      <w:r w:rsidR="00844105" w:rsidRPr="00761349">
        <w:rPr>
          <w:rFonts w:ascii="Arial" w:eastAsia="SimSun" w:hAnsi="Arial" w:cs="Arial"/>
          <w:bCs/>
          <w:sz w:val="22"/>
          <w:szCs w:val="22"/>
          <w:lang w:eastAsia="en-US"/>
        </w:rPr>
        <w:t xml:space="preserve"> (2013–2015). </w:t>
      </w:r>
      <w:r w:rsidR="00624E06" w:rsidRPr="00761349">
        <w:rPr>
          <w:rFonts w:ascii="Arial" w:eastAsia="SimSun" w:hAnsi="Arial" w:cs="Arial"/>
          <w:bCs/>
          <w:sz w:val="22"/>
          <w:szCs w:val="22"/>
          <w:lang w:eastAsia="en-US"/>
        </w:rPr>
        <w:t xml:space="preserve">À ce jour, l’Ouganda a </w:t>
      </w:r>
      <w:r w:rsidR="009523C1" w:rsidRPr="00761349">
        <w:rPr>
          <w:rFonts w:ascii="Arial" w:eastAsia="SimSun" w:hAnsi="Arial" w:cs="Arial"/>
          <w:bCs/>
          <w:sz w:val="22"/>
          <w:szCs w:val="22"/>
          <w:lang w:eastAsia="en-US"/>
        </w:rPr>
        <w:t>fourni le travail stipulé dans les contrats signés pour ces projets, conformément au règlement de l’UNESCO</w:t>
      </w:r>
      <w:r w:rsidR="00844105" w:rsidRPr="00761349">
        <w:rPr>
          <w:rFonts w:ascii="Arial" w:eastAsia="SimSun" w:hAnsi="Arial" w:cs="Arial"/>
          <w:bCs/>
          <w:sz w:val="22"/>
          <w:szCs w:val="22"/>
          <w:lang w:eastAsia="en-US"/>
        </w:rPr>
        <w:t>.</w:t>
      </w:r>
    </w:p>
    <w:p w:rsidR="00844105" w:rsidRPr="00761349" w:rsidRDefault="00844105" w:rsidP="00844105">
      <w:pPr>
        <w:numPr>
          <w:ilvl w:val="0"/>
          <w:numId w:val="18"/>
        </w:numPr>
        <w:tabs>
          <w:tab w:val="left" w:pos="1134"/>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Appro</w:t>
      </w:r>
      <w:r w:rsidR="00880142" w:rsidRPr="00761349">
        <w:rPr>
          <w:rFonts w:ascii="Arial" w:hAnsi="Arial" w:cs="Arial"/>
          <w:snapToGrid w:val="0"/>
          <w:sz w:val="22"/>
          <w:szCs w:val="22"/>
          <w:u w:val="single"/>
          <w:lang w:eastAsia="en-US"/>
        </w:rPr>
        <w:t>u</w:t>
      </w:r>
      <w:r w:rsidRPr="00761349">
        <w:rPr>
          <w:rFonts w:ascii="Arial" w:hAnsi="Arial" w:cs="Arial"/>
          <w:snapToGrid w:val="0"/>
          <w:sz w:val="22"/>
          <w:szCs w:val="22"/>
          <w:u w:val="single"/>
          <w:lang w:eastAsia="en-US"/>
        </w:rPr>
        <w:t>ve</w:t>
      </w:r>
      <w:r w:rsidRPr="00761349">
        <w:rPr>
          <w:rFonts w:ascii="Arial" w:hAnsi="Arial" w:cs="Arial"/>
          <w:snapToGrid w:val="0"/>
          <w:sz w:val="22"/>
          <w:szCs w:val="22"/>
          <w:lang w:eastAsia="en-US"/>
        </w:rPr>
        <w:t xml:space="preserve">, </w:t>
      </w:r>
      <w:r w:rsidR="00880142" w:rsidRPr="00761349">
        <w:rPr>
          <w:rFonts w:ascii="Arial" w:hAnsi="Arial" w:cs="Arial"/>
          <w:snapToGrid w:val="0"/>
          <w:sz w:val="22"/>
          <w:szCs w:val="22"/>
          <w:lang w:eastAsia="en-US"/>
        </w:rPr>
        <w:t>en sa qualité d’organe habilité, la demande d’assistance internationale de l’Ouganda pour la « </w:t>
      </w:r>
      <w:r w:rsidRPr="00761349">
        <w:rPr>
          <w:rFonts w:ascii="Arial" w:hAnsi="Arial" w:cs="Arial"/>
          <w:b/>
          <w:snapToGrid w:val="0"/>
          <w:sz w:val="22"/>
          <w:szCs w:val="22"/>
          <w:lang w:eastAsia="en-US"/>
        </w:rPr>
        <w:t>Sa</w:t>
      </w:r>
      <w:r w:rsidR="00880142" w:rsidRPr="00761349">
        <w:rPr>
          <w:rFonts w:ascii="Arial" w:hAnsi="Arial" w:cs="Arial"/>
          <w:b/>
          <w:snapToGrid w:val="0"/>
          <w:sz w:val="22"/>
          <w:szCs w:val="22"/>
          <w:lang w:eastAsia="en-US"/>
        </w:rPr>
        <w:t xml:space="preserve">uvegarde et </w:t>
      </w:r>
      <w:r w:rsidRPr="00761349">
        <w:rPr>
          <w:rFonts w:ascii="Arial" w:hAnsi="Arial" w:cs="Arial"/>
          <w:b/>
          <w:snapToGrid w:val="0"/>
          <w:sz w:val="22"/>
          <w:szCs w:val="22"/>
          <w:lang w:eastAsia="en-US"/>
        </w:rPr>
        <w:t xml:space="preserve">promotion </w:t>
      </w:r>
      <w:r w:rsidR="00880142" w:rsidRPr="00761349">
        <w:rPr>
          <w:rFonts w:ascii="Arial" w:hAnsi="Arial" w:cs="Arial"/>
          <w:b/>
          <w:snapToGrid w:val="0"/>
          <w:sz w:val="22"/>
          <w:szCs w:val="22"/>
          <w:lang w:eastAsia="en-US"/>
        </w:rPr>
        <w:t>du</w:t>
      </w:r>
      <w:r w:rsidRPr="00761349">
        <w:rPr>
          <w:rFonts w:ascii="Arial" w:hAnsi="Arial" w:cs="Arial"/>
          <w:b/>
          <w:snapToGrid w:val="0"/>
          <w:sz w:val="22"/>
          <w:szCs w:val="22"/>
          <w:lang w:eastAsia="en-US"/>
        </w:rPr>
        <w:t xml:space="preserve"> </w:t>
      </w:r>
      <w:proofErr w:type="spellStart"/>
      <w:r w:rsidRPr="00761349">
        <w:rPr>
          <w:rFonts w:ascii="Arial" w:hAnsi="Arial" w:cs="Arial"/>
          <w:b/>
          <w:snapToGrid w:val="0"/>
          <w:sz w:val="22"/>
          <w:szCs w:val="22"/>
          <w:lang w:eastAsia="en-US"/>
        </w:rPr>
        <w:t>Bigwala</w:t>
      </w:r>
      <w:proofErr w:type="spellEnd"/>
      <w:r w:rsidR="00880142" w:rsidRPr="00761349">
        <w:rPr>
          <w:rFonts w:ascii="Arial" w:hAnsi="Arial" w:cs="Arial"/>
          <w:b/>
          <w:snapToGrid w:val="0"/>
          <w:sz w:val="22"/>
          <w:szCs w:val="22"/>
          <w:lang w:eastAsia="en-US"/>
        </w:rPr>
        <w:t xml:space="preserve">, musique de trompes en calebasse et danse du royaume du </w:t>
      </w:r>
      <w:proofErr w:type="spellStart"/>
      <w:r w:rsidRPr="00761349">
        <w:rPr>
          <w:rFonts w:ascii="Arial" w:hAnsi="Arial" w:cs="Arial"/>
          <w:b/>
          <w:snapToGrid w:val="0"/>
          <w:sz w:val="22"/>
          <w:szCs w:val="22"/>
          <w:lang w:eastAsia="en-US"/>
        </w:rPr>
        <w:t>Busoga</w:t>
      </w:r>
      <w:proofErr w:type="spellEnd"/>
      <w:r w:rsidRPr="00761349">
        <w:rPr>
          <w:rFonts w:ascii="Arial" w:hAnsi="Arial" w:cs="Arial"/>
          <w:b/>
          <w:snapToGrid w:val="0"/>
          <w:sz w:val="22"/>
          <w:szCs w:val="22"/>
          <w:lang w:eastAsia="en-US"/>
        </w:rPr>
        <w:t xml:space="preserve"> </w:t>
      </w:r>
      <w:r w:rsidR="00880142" w:rsidRPr="00761349">
        <w:rPr>
          <w:rFonts w:ascii="Arial" w:hAnsi="Arial" w:cs="Arial"/>
          <w:b/>
          <w:snapToGrid w:val="0"/>
          <w:sz w:val="22"/>
          <w:szCs w:val="22"/>
          <w:lang w:eastAsia="en-US"/>
        </w:rPr>
        <w:t>en Ou</w:t>
      </w:r>
      <w:r w:rsidRPr="00761349">
        <w:rPr>
          <w:rFonts w:ascii="Arial" w:hAnsi="Arial" w:cs="Arial"/>
          <w:b/>
          <w:snapToGrid w:val="0"/>
          <w:sz w:val="22"/>
          <w:szCs w:val="22"/>
          <w:lang w:eastAsia="en-US"/>
        </w:rPr>
        <w:t>ganda</w:t>
      </w:r>
      <w:r w:rsidR="00880142" w:rsidRPr="00761349">
        <w:rPr>
          <w:rFonts w:ascii="Arial" w:hAnsi="Arial" w:cs="Arial"/>
          <w:b/>
          <w:snapToGrid w:val="0"/>
          <w:sz w:val="22"/>
          <w:szCs w:val="22"/>
          <w:lang w:eastAsia="en-US"/>
        </w:rPr>
        <w:t> »</w:t>
      </w:r>
      <w:r w:rsidRPr="00761349">
        <w:rPr>
          <w:rFonts w:ascii="Arial" w:hAnsi="Arial" w:cs="Arial"/>
          <w:snapToGrid w:val="0"/>
          <w:sz w:val="22"/>
          <w:szCs w:val="22"/>
          <w:lang w:eastAsia="en-US"/>
        </w:rPr>
        <w:t xml:space="preserve"> (</w:t>
      </w:r>
      <w:r w:rsidR="009712A4">
        <w:rPr>
          <w:rFonts w:ascii="Arial" w:hAnsi="Arial" w:cs="Arial"/>
          <w:snapToGrid w:val="0"/>
          <w:sz w:val="22"/>
          <w:szCs w:val="22"/>
          <w:lang w:eastAsia="en-US"/>
        </w:rPr>
        <w:t>n</w:t>
      </w:r>
      <w:r w:rsidR="001C157B" w:rsidRPr="00761349">
        <w:rPr>
          <w:rFonts w:ascii="Arial" w:hAnsi="Arial" w:cs="Arial"/>
          <w:snapToGrid w:val="0"/>
          <w:sz w:val="22"/>
          <w:szCs w:val="22"/>
          <w:lang w:eastAsia="en-US"/>
        </w:rPr>
        <w:t>°</w:t>
      </w:r>
      <w:r w:rsidRPr="00761349">
        <w:rPr>
          <w:rFonts w:ascii="Arial" w:hAnsi="Arial" w:cs="Arial"/>
          <w:snapToGrid w:val="0"/>
          <w:sz w:val="22"/>
          <w:szCs w:val="22"/>
          <w:lang w:eastAsia="en-US"/>
        </w:rPr>
        <w:t xml:space="preserve">00979) </w:t>
      </w:r>
      <w:r w:rsidR="001C157B" w:rsidRPr="00761349">
        <w:rPr>
          <w:rFonts w:ascii="Arial" w:hAnsi="Arial" w:cs="Arial"/>
          <w:snapToGrid w:val="0"/>
          <w:sz w:val="22"/>
          <w:szCs w:val="22"/>
          <w:lang w:eastAsia="en-US"/>
        </w:rPr>
        <w:t xml:space="preserve">pour un montant de </w:t>
      </w:r>
      <w:r w:rsidRPr="00761349">
        <w:rPr>
          <w:rFonts w:ascii="Arial" w:hAnsi="Arial" w:cs="Arial"/>
          <w:sz w:val="22"/>
          <w:szCs w:val="22"/>
        </w:rPr>
        <w:t>24</w:t>
      </w:r>
      <w:r w:rsidR="001C157B" w:rsidRPr="00761349">
        <w:rPr>
          <w:rFonts w:ascii="Arial" w:hAnsi="Arial" w:cs="Arial"/>
          <w:sz w:val="22"/>
          <w:szCs w:val="22"/>
        </w:rPr>
        <w:t> </w:t>
      </w:r>
      <w:r w:rsidRPr="00761349">
        <w:rPr>
          <w:rFonts w:ascii="Arial" w:hAnsi="Arial" w:cs="Arial"/>
          <w:sz w:val="22"/>
          <w:szCs w:val="22"/>
        </w:rPr>
        <w:t>990</w:t>
      </w:r>
      <w:r w:rsidR="001C157B" w:rsidRPr="00761349">
        <w:rPr>
          <w:rFonts w:ascii="Arial" w:hAnsi="Arial" w:cs="Arial"/>
          <w:sz w:val="22"/>
          <w:szCs w:val="22"/>
        </w:rPr>
        <w:t xml:space="preserve"> dollars des </w:t>
      </w:r>
      <w:r w:rsidR="00761349" w:rsidRPr="00761349">
        <w:rPr>
          <w:rFonts w:ascii="Arial" w:hAnsi="Arial" w:cs="Arial"/>
          <w:sz w:val="22"/>
          <w:szCs w:val="22"/>
        </w:rPr>
        <w:t>États-Unis</w:t>
      </w:r>
      <w:r w:rsidR="001C157B" w:rsidRPr="00761349">
        <w:rPr>
          <w:rFonts w:ascii="Arial" w:hAnsi="Arial" w:cs="Arial"/>
          <w:sz w:val="22"/>
          <w:szCs w:val="22"/>
        </w:rPr>
        <w:t> </w:t>
      </w:r>
      <w:r w:rsidRPr="00761349">
        <w:rPr>
          <w:rFonts w:ascii="Arial" w:hAnsi="Arial" w:cs="Arial"/>
          <w:snapToGrid w:val="0"/>
          <w:sz w:val="22"/>
          <w:szCs w:val="22"/>
          <w:lang w:eastAsia="en-US"/>
        </w:rPr>
        <w:t>;</w:t>
      </w:r>
    </w:p>
    <w:p w:rsidR="00844105" w:rsidRPr="00761349" w:rsidRDefault="00880142" w:rsidP="00844105">
      <w:pPr>
        <w:numPr>
          <w:ilvl w:val="0"/>
          <w:numId w:val="18"/>
        </w:numPr>
        <w:tabs>
          <w:tab w:val="left" w:pos="1134"/>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 xml:space="preserve">Prend </w:t>
      </w:r>
      <w:r w:rsidR="00844105" w:rsidRPr="00761349">
        <w:rPr>
          <w:rFonts w:ascii="Arial" w:hAnsi="Arial" w:cs="Arial"/>
          <w:snapToGrid w:val="0"/>
          <w:sz w:val="22"/>
          <w:szCs w:val="22"/>
          <w:u w:val="single"/>
          <w:lang w:eastAsia="en-US"/>
        </w:rPr>
        <w:t>note</w:t>
      </w:r>
      <w:r w:rsidR="00844105" w:rsidRPr="00761349">
        <w:rPr>
          <w:rFonts w:ascii="Arial" w:hAnsi="Arial" w:cs="Arial"/>
          <w:snapToGrid w:val="0"/>
          <w:sz w:val="22"/>
          <w:szCs w:val="22"/>
          <w:lang w:eastAsia="en-US"/>
        </w:rPr>
        <w:t xml:space="preserve"> </w:t>
      </w:r>
      <w:r w:rsidR="001C157B" w:rsidRPr="00761349">
        <w:rPr>
          <w:rFonts w:ascii="Arial" w:hAnsi="Arial" w:cs="Arial"/>
          <w:snapToGrid w:val="0"/>
          <w:sz w:val="22"/>
          <w:szCs w:val="22"/>
          <w:lang w:eastAsia="en-US"/>
        </w:rPr>
        <w:t>de l’expérience positive de l’assistance technique apportée à l’Ouganda pour revoir sa demande d’assistance internationale </w:t>
      </w:r>
      <w:r w:rsidR="00844105" w:rsidRPr="00761349">
        <w:rPr>
          <w:rFonts w:ascii="Arial" w:hAnsi="Arial" w:cs="Arial"/>
          <w:snapToGrid w:val="0"/>
          <w:sz w:val="22"/>
          <w:szCs w:val="22"/>
          <w:lang w:eastAsia="en-US"/>
        </w:rPr>
        <w:t>;</w:t>
      </w:r>
    </w:p>
    <w:p w:rsidR="00844105" w:rsidRPr="00761349" w:rsidRDefault="00880142" w:rsidP="00844105">
      <w:pPr>
        <w:numPr>
          <w:ilvl w:val="0"/>
          <w:numId w:val="18"/>
        </w:numPr>
        <w:tabs>
          <w:tab w:val="left" w:pos="1134"/>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D</w:t>
      </w:r>
      <w:r w:rsidR="00844105" w:rsidRPr="00761349">
        <w:rPr>
          <w:rFonts w:ascii="Arial" w:hAnsi="Arial" w:cs="Arial"/>
          <w:snapToGrid w:val="0"/>
          <w:sz w:val="22"/>
          <w:szCs w:val="22"/>
          <w:u w:val="single"/>
          <w:lang w:eastAsia="en-US"/>
        </w:rPr>
        <w:t>e</w:t>
      </w:r>
      <w:r w:rsidRPr="00761349">
        <w:rPr>
          <w:rFonts w:ascii="Arial" w:hAnsi="Arial" w:cs="Arial"/>
          <w:snapToGrid w:val="0"/>
          <w:sz w:val="22"/>
          <w:szCs w:val="22"/>
          <w:u w:val="single"/>
          <w:lang w:eastAsia="en-US"/>
        </w:rPr>
        <w:t>mande</w:t>
      </w:r>
      <w:r w:rsidR="00844105" w:rsidRPr="00761349">
        <w:rPr>
          <w:rFonts w:ascii="Arial" w:hAnsi="Arial" w:cs="Arial"/>
          <w:snapToGrid w:val="0"/>
          <w:sz w:val="22"/>
          <w:szCs w:val="22"/>
          <w:lang w:eastAsia="en-US"/>
        </w:rPr>
        <w:t xml:space="preserve"> </w:t>
      </w:r>
      <w:r w:rsidRPr="00761349">
        <w:rPr>
          <w:rFonts w:ascii="Arial" w:hAnsi="Arial" w:cs="Arial"/>
          <w:snapToGrid w:val="0"/>
          <w:sz w:val="22"/>
          <w:szCs w:val="22"/>
          <w:lang w:eastAsia="en-US"/>
        </w:rPr>
        <w:t>au</w:t>
      </w:r>
      <w:r w:rsidR="00844105" w:rsidRPr="00761349">
        <w:rPr>
          <w:rFonts w:ascii="Arial" w:hAnsi="Arial" w:cs="Arial"/>
          <w:snapToGrid w:val="0"/>
          <w:sz w:val="22"/>
          <w:szCs w:val="22"/>
          <w:lang w:eastAsia="en-US"/>
        </w:rPr>
        <w:t xml:space="preserve"> Secr</w:t>
      </w:r>
      <w:r w:rsidRPr="00761349">
        <w:rPr>
          <w:rFonts w:ascii="Arial" w:hAnsi="Arial" w:cs="Arial"/>
          <w:snapToGrid w:val="0"/>
          <w:sz w:val="22"/>
          <w:szCs w:val="22"/>
          <w:lang w:eastAsia="en-US"/>
        </w:rPr>
        <w:t>é</w:t>
      </w:r>
      <w:r w:rsidR="00844105" w:rsidRPr="00761349">
        <w:rPr>
          <w:rFonts w:ascii="Arial" w:hAnsi="Arial" w:cs="Arial"/>
          <w:snapToGrid w:val="0"/>
          <w:sz w:val="22"/>
          <w:szCs w:val="22"/>
          <w:lang w:eastAsia="en-US"/>
        </w:rPr>
        <w:t xml:space="preserve">tariat </w:t>
      </w:r>
      <w:r w:rsidR="001C157B" w:rsidRPr="00761349">
        <w:rPr>
          <w:rFonts w:ascii="Arial" w:hAnsi="Arial" w:cs="Arial"/>
          <w:snapToGrid w:val="0"/>
          <w:sz w:val="22"/>
          <w:szCs w:val="22"/>
          <w:lang w:eastAsia="en-US"/>
        </w:rPr>
        <w:t>de se mettre d’accord avec l’</w:t>
      </w:r>
      <w:r w:rsidR="00761349" w:rsidRPr="00761349">
        <w:rPr>
          <w:rFonts w:ascii="Arial" w:hAnsi="Arial" w:cs="Arial"/>
          <w:snapToGrid w:val="0"/>
          <w:sz w:val="22"/>
          <w:szCs w:val="22"/>
          <w:lang w:eastAsia="en-US"/>
        </w:rPr>
        <w:t>État</w:t>
      </w:r>
      <w:r w:rsidR="001C157B" w:rsidRPr="00761349">
        <w:rPr>
          <w:rFonts w:ascii="Arial" w:hAnsi="Arial" w:cs="Arial"/>
          <w:snapToGrid w:val="0"/>
          <w:sz w:val="22"/>
          <w:szCs w:val="22"/>
          <w:lang w:eastAsia="en-US"/>
        </w:rPr>
        <w:t xml:space="preserve"> partie demandeur sur les </w:t>
      </w:r>
      <w:r w:rsidR="00582435">
        <w:rPr>
          <w:rFonts w:ascii="Arial" w:hAnsi="Arial" w:cs="Arial"/>
          <w:snapToGrid w:val="0"/>
          <w:sz w:val="22"/>
          <w:szCs w:val="22"/>
          <w:lang w:eastAsia="en-US"/>
        </w:rPr>
        <w:t xml:space="preserve">détails </w:t>
      </w:r>
      <w:r w:rsidR="001C157B" w:rsidRPr="00761349">
        <w:rPr>
          <w:rFonts w:ascii="Arial" w:hAnsi="Arial" w:cs="Arial"/>
          <w:snapToGrid w:val="0"/>
          <w:sz w:val="22"/>
          <w:szCs w:val="22"/>
          <w:lang w:eastAsia="en-US"/>
        </w:rPr>
        <w:t xml:space="preserve">techniques de l’assistance, en accordant une attention particulière </w:t>
      </w:r>
      <w:r w:rsidR="00F36C16" w:rsidRPr="00761349">
        <w:rPr>
          <w:rFonts w:ascii="Arial" w:hAnsi="Arial" w:cs="Arial"/>
          <w:snapToGrid w:val="0"/>
          <w:sz w:val="22"/>
          <w:szCs w:val="22"/>
          <w:lang w:eastAsia="en-US"/>
        </w:rPr>
        <w:t xml:space="preserve">à la budgétisation </w:t>
      </w:r>
      <w:r w:rsidR="001C157B" w:rsidRPr="00761349">
        <w:rPr>
          <w:rFonts w:ascii="Arial" w:hAnsi="Arial" w:cs="Arial"/>
          <w:snapToGrid w:val="0"/>
          <w:sz w:val="22"/>
          <w:szCs w:val="22"/>
          <w:lang w:eastAsia="en-US"/>
        </w:rPr>
        <w:t>détaillé</w:t>
      </w:r>
      <w:r w:rsidR="00F36C16" w:rsidRPr="00761349">
        <w:rPr>
          <w:rFonts w:ascii="Arial" w:hAnsi="Arial" w:cs="Arial"/>
          <w:snapToGrid w:val="0"/>
          <w:sz w:val="22"/>
          <w:szCs w:val="22"/>
          <w:lang w:eastAsia="en-US"/>
        </w:rPr>
        <w:t>e</w:t>
      </w:r>
      <w:r w:rsidR="001C157B" w:rsidRPr="00761349">
        <w:rPr>
          <w:rFonts w:ascii="Arial" w:hAnsi="Arial" w:cs="Arial"/>
          <w:snapToGrid w:val="0"/>
          <w:sz w:val="22"/>
          <w:szCs w:val="22"/>
          <w:lang w:eastAsia="en-US"/>
        </w:rPr>
        <w:t xml:space="preserve"> des activités </w:t>
      </w:r>
      <w:r w:rsidR="00F36C16" w:rsidRPr="00761349">
        <w:rPr>
          <w:rFonts w:ascii="Arial" w:hAnsi="Arial" w:cs="Arial"/>
          <w:snapToGrid w:val="0"/>
          <w:sz w:val="22"/>
          <w:szCs w:val="22"/>
          <w:lang w:eastAsia="en-US"/>
        </w:rPr>
        <w:t>prises en charge</w:t>
      </w:r>
      <w:r w:rsidR="001C157B" w:rsidRPr="00761349">
        <w:rPr>
          <w:rFonts w:ascii="Arial" w:hAnsi="Arial" w:cs="Arial"/>
          <w:snapToGrid w:val="0"/>
          <w:sz w:val="22"/>
          <w:szCs w:val="22"/>
          <w:lang w:eastAsia="en-US"/>
        </w:rPr>
        <w:t xml:space="preserve"> par le Fonds du patrimoine culturel immatériel </w:t>
      </w:r>
      <w:r w:rsidR="00844105" w:rsidRPr="00761349">
        <w:rPr>
          <w:rFonts w:ascii="Arial" w:hAnsi="Arial" w:cs="Arial"/>
          <w:bCs/>
          <w:sz w:val="22"/>
          <w:szCs w:val="22"/>
        </w:rPr>
        <w:t>;</w:t>
      </w:r>
    </w:p>
    <w:p w:rsidR="000932C3" w:rsidRPr="009712A4" w:rsidRDefault="00844105" w:rsidP="009712A4">
      <w:pPr>
        <w:numPr>
          <w:ilvl w:val="0"/>
          <w:numId w:val="18"/>
        </w:numPr>
        <w:tabs>
          <w:tab w:val="left" w:pos="1134"/>
        </w:tabs>
        <w:snapToGrid w:val="0"/>
        <w:spacing w:after="120"/>
        <w:ind w:left="1134" w:hanging="567"/>
        <w:jc w:val="both"/>
        <w:rPr>
          <w:rFonts w:ascii="Arial" w:hAnsi="Arial" w:cs="Arial"/>
          <w:snapToGrid w:val="0"/>
          <w:sz w:val="22"/>
          <w:szCs w:val="22"/>
          <w:lang w:eastAsia="en-US"/>
        </w:rPr>
      </w:pPr>
      <w:r w:rsidRPr="00761349">
        <w:rPr>
          <w:rFonts w:ascii="Arial" w:hAnsi="Arial" w:cs="Arial"/>
          <w:snapToGrid w:val="0"/>
          <w:sz w:val="22"/>
          <w:szCs w:val="22"/>
          <w:u w:val="single"/>
          <w:lang w:eastAsia="en-US"/>
        </w:rPr>
        <w:t>Invite</w:t>
      </w:r>
      <w:r w:rsidRPr="00761349">
        <w:rPr>
          <w:rFonts w:ascii="Arial" w:hAnsi="Arial" w:cs="Arial"/>
          <w:snapToGrid w:val="0"/>
          <w:sz w:val="22"/>
          <w:szCs w:val="22"/>
          <w:lang w:eastAsia="en-US"/>
        </w:rPr>
        <w:t xml:space="preserve"> </w:t>
      </w:r>
      <w:r w:rsidR="001C157B" w:rsidRPr="00761349">
        <w:rPr>
          <w:rFonts w:ascii="Arial" w:hAnsi="Arial" w:cs="Arial"/>
          <w:snapToGrid w:val="0"/>
          <w:sz w:val="22"/>
          <w:szCs w:val="22"/>
          <w:lang w:eastAsia="en-US"/>
        </w:rPr>
        <w:t>l’</w:t>
      </w:r>
      <w:r w:rsidR="00761349" w:rsidRPr="00761349">
        <w:rPr>
          <w:rFonts w:ascii="Arial" w:hAnsi="Arial" w:cs="Arial"/>
          <w:snapToGrid w:val="0"/>
          <w:sz w:val="22"/>
          <w:szCs w:val="22"/>
          <w:lang w:eastAsia="en-US"/>
        </w:rPr>
        <w:t>État</w:t>
      </w:r>
      <w:r w:rsidR="001C157B" w:rsidRPr="00761349">
        <w:rPr>
          <w:rFonts w:ascii="Arial" w:hAnsi="Arial" w:cs="Arial"/>
          <w:snapToGrid w:val="0"/>
          <w:sz w:val="22"/>
          <w:szCs w:val="22"/>
          <w:lang w:eastAsia="en-US"/>
        </w:rPr>
        <w:t xml:space="preserve"> partie à utiliser le formulaire</w:t>
      </w:r>
      <w:r w:rsidRPr="00761349">
        <w:rPr>
          <w:rFonts w:ascii="Arial" w:hAnsi="Arial" w:cs="Arial"/>
          <w:snapToGrid w:val="0"/>
          <w:sz w:val="22"/>
          <w:szCs w:val="22"/>
          <w:lang w:eastAsia="en-US"/>
        </w:rPr>
        <w:t xml:space="preserve"> ICH-04-R</w:t>
      </w:r>
      <w:r w:rsidR="009712A4">
        <w:rPr>
          <w:rFonts w:ascii="Arial" w:hAnsi="Arial" w:cs="Arial"/>
          <w:snapToGrid w:val="0"/>
          <w:sz w:val="22"/>
          <w:szCs w:val="22"/>
          <w:lang w:eastAsia="en-US"/>
        </w:rPr>
        <w:t xml:space="preserve">apport </w:t>
      </w:r>
      <w:r w:rsidR="001C157B" w:rsidRPr="00761349">
        <w:rPr>
          <w:rFonts w:ascii="Arial" w:hAnsi="Arial" w:cs="Arial"/>
          <w:snapToGrid w:val="0"/>
          <w:sz w:val="22"/>
          <w:szCs w:val="22"/>
          <w:lang w:eastAsia="en-US"/>
        </w:rPr>
        <w:t xml:space="preserve">pour </w:t>
      </w:r>
      <w:r w:rsidR="00F36C16" w:rsidRPr="00761349">
        <w:rPr>
          <w:rFonts w:ascii="Arial" w:hAnsi="Arial" w:cs="Arial"/>
          <w:snapToGrid w:val="0"/>
          <w:sz w:val="22"/>
          <w:szCs w:val="22"/>
          <w:lang w:eastAsia="en-US"/>
        </w:rPr>
        <w:t xml:space="preserve">rendre compte </w:t>
      </w:r>
      <w:r w:rsidR="001C157B" w:rsidRPr="00761349">
        <w:rPr>
          <w:rFonts w:ascii="Arial" w:hAnsi="Arial" w:cs="Arial"/>
          <w:snapToGrid w:val="0"/>
          <w:sz w:val="22"/>
          <w:szCs w:val="22"/>
          <w:lang w:eastAsia="en-US"/>
        </w:rPr>
        <w:t>de l’utilisation de l’assistance accordée</w:t>
      </w:r>
      <w:r w:rsidRPr="00761349">
        <w:rPr>
          <w:rFonts w:ascii="Arial" w:hAnsi="Arial" w:cs="Arial"/>
          <w:snapToGrid w:val="0"/>
          <w:sz w:val="22"/>
          <w:szCs w:val="22"/>
          <w:lang w:eastAsia="en-US"/>
        </w:rPr>
        <w:t>.</w:t>
      </w:r>
    </w:p>
    <w:sectPr w:rsidR="000932C3" w:rsidRPr="009712A4"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F7" w:rsidRDefault="006573F7" w:rsidP="00655736">
      <w:r>
        <w:separator/>
      </w:r>
    </w:p>
    <w:p w:rsidR="006573F7" w:rsidRDefault="006573F7"/>
    <w:p w:rsidR="006573F7" w:rsidRDefault="006573F7" w:rsidP="002E58D4"/>
    <w:p w:rsidR="006573F7" w:rsidRDefault="006573F7" w:rsidP="002E58D4"/>
    <w:p w:rsidR="006573F7" w:rsidRDefault="006573F7" w:rsidP="002E58D4"/>
  </w:endnote>
  <w:endnote w:type="continuationSeparator" w:id="0">
    <w:p w:rsidR="006573F7" w:rsidRDefault="006573F7" w:rsidP="00655736">
      <w:r>
        <w:continuationSeparator/>
      </w:r>
    </w:p>
    <w:p w:rsidR="006573F7" w:rsidRDefault="006573F7"/>
    <w:p w:rsidR="006573F7" w:rsidRDefault="006573F7" w:rsidP="002E58D4"/>
    <w:p w:rsidR="006573F7" w:rsidRDefault="006573F7" w:rsidP="002E58D4"/>
    <w:p w:rsidR="006573F7" w:rsidRDefault="006573F7"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F7" w:rsidRDefault="006573F7" w:rsidP="00655736">
      <w:r>
        <w:separator/>
      </w:r>
    </w:p>
    <w:p w:rsidR="006573F7" w:rsidRDefault="006573F7"/>
    <w:p w:rsidR="006573F7" w:rsidRDefault="006573F7" w:rsidP="002E58D4"/>
    <w:p w:rsidR="006573F7" w:rsidRDefault="006573F7" w:rsidP="002E58D4"/>
    <w:p w:rsidR="006573F7" w:rsidRDefault="006573F7" w:rsidP="002E58D4"/>
  </w:footnote>
  <w:footnote w:type="continuationSeparator" w:id="0">
    <w:p w:rsidR="006573F7" w:rsidRDefault="006573F7" w:rsidP="00655736">
      <w:r>
        <w:continuationSeparator/>
      </w:r>
    </w:p>
    <w:p w:rsidR="006573F7" w:rsidRDefault="006573F7"/>
    <w:p w:rsidR="006573F7" w:rsidRDefault="006573F7" w:rsidP="002E58D4"/>
    <w:p w:rsidR="006573F7" w:rsidRDefault="006573F7" w:rsidP="002E58D4"/>
    <w:p w:rsidR="006573F7" w:rsidRDefault="006573F7"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2E58D4" w:rsidRDefault="00880142" w:rsidP="002E58D4">
    <w:pPr>
      <w:pStyle w:val="Header"/>
      <w:rPr>
        <w:rFonts w:ascii="Arial" w:hAnsi="Arial" w:cs="Arial"/>
        <w:lang w:val="en-US"/>
      </w:rPr>
    </w:pPr>
    <w:r>
      <w:rPr>
        <w:rFonts w:ascii="Arial" w:hAnsi="Arial" w:cs="Arial"/>
        <w:sz w:val="20"/>
        <w:szCs w:val="20"/>
        <w:lang w:val="en-US"/>
      </w:rPr>
      <w:t>ITH/15/</w:t>
    </w:r>
    <w:r w:rsidRPr="00A32E09">
      <w:rPr>
        <w:rFonts w:ascii="Arial" w:hAnsi="Arial" w:cs="Arial"/>
        <w:sz w:val="20"/>
        <w:szCs w:val="20"/>
        <w:lang w:val="en-GB"/>
      </w:rPr>
      <w:t>10.COM 1.BUR/1</w:t>
    </w:r>
    <w:r w:rsidR="009712A4">
      <w:rPr>
        <w:rFonts w:ascii="Arial" w:hAnsi="Arial" w:cs="Arial"/>
        <w:sz w:val="20"/>
        <w:szCs w:val="20"/>
        <w:lang w:val="en-GB"/>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9A0697">
      <w:rPr>
        <w:rStyle w:val="PageNumber"/>
        <w:rFonts w:ascii="Arial" w:hAnsi="Arial" w:cs="Arial"/>
        <w:noProof/>
        <w:sz w:val="20"/>
        <w:szCs w:val="20"/>
        <w:lang w:val="en-US"/>
      </w:rPr>
      <w:t>6</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BC3420" w:rsidRDefault="00880142" w:rsidP="00BC3420">
    <w:pPr>
      <w:pStyle w:val="Header"/>
      <w:jc w:val="right"/>
      <w:rPr>
        <w:rFonts w:ascii="Arial" w:hAnsi="Arial" w:cs="Arial"/>
        <w:lang w:val="en-US"/>
      </w:rPr>
    </w:pPr>
    <w:r>
      <w:rPr>
        <w:rFonts w:ascii="Arial" w:hAnsi="Arial" w:cs="Arial"/>
        <w:sz w:val="20"/>
        <w:szCs w:val="20"/>
        <w:lang w:val="en-US"/>
      </w:rPr>
      <w:t>ITH/15/</w:t>
    </w:r>
    <w:r w:rsidRPr="00CB66E1">
      <w:rPr>
        <w:rFonts w:ascii="Arial" w:hAnsi="Arial" w:cs="Arial"/>
        <w:sz w:val="20"/>
        <w:szCs w:val="20"/>
        <w:lang w:val="en-GB"/>
      </w:rPr>
      <w:t xml:space="preserve"> </w:t>
    </w:r>
    <w:r w:rsidRPr="00A32E09">
      <w:rPr>
        <w:rFonts w:ascii="Arial" w:hAnsi="Arial" w:cs="Arial"/>
        <w:sz w:val="20"/>
        <w:szCs w:val="20"/>
        <w:lang w:val="en-GB"/>
      </w:rPr>
      <w:t>COM 1.BUR/1</w:t>
    </w:r>
    <w:r w:rsidR="009712A4">
      <w:rPr>
        <w:rFonts w:ascii="Arial" w:hAnsi="Arial" w:cs="Arial"/>
        <w:sz w:val="20"/>
        <w:szCs w:val="20"/>
        <w:lang w:val="en-GB"/>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9A0697">
      <w:rPr>
        <w:rStyle w:val="PageNumber"/>
        <w:rFonts w:ascii="Arial" w:hAnsi="Arial" w:cs="Arial"/>
        <w:noProof/>
        <w:sz w:val="20"/>
        <w:szCs w:val="20"/>
        <w:lang w:val="en-US"/>
      </w:rPr>
      <w:t>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42" w:rsidRPr="008724E5" w:rsidRDefault="00880142">
    <w:pPr>
      <w:pStyle w:val="Header"/>
    </w:pPr>
    <w:r>
      <w:rPr>
        <w:noProof/>
      </w:rPr>
      <w:drawing>
        <wp:anchor distT="0" distB="0" distL="114300" distR="114300" simplePos="0" relativeHeight="251657728"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880142" w:rsidP="00655736">
    <w:pPr>
      <w:pStyle w:val="Header"/>
      <w:spacing w:after="520"/>
      <w:jc w:val="right"/>
      <w:rPr>
        <w:rFonts w:ascii="Arial" w:hAnsi="Arial" w:cs="Arial"/>
        <w:b/>
        <w:sz w:val="44"/>
        <w:szCs w:val="44"/>
        <w:lang w:val="en-US"/>
      </w:rPr>
    </w:pPr>
    <w:r w:rsidRPr="00A91141">
      <w:rPr>
        <w:rFonts w:ascii="Arial" w:hAnsi="Arial" w:cs="Arial"/>
        <w:b/>
        <w:sz w:val="44"/>
        <w:szCs w:val="44"/>
        <w:lang w:val="en-US"/>
      </w:rPr>
      <w:t xml:space="preserve">10 </w:t>
    </w:r>
    <w:r w:rsidRPr="00AA1D1D">
      <w:rPr>
        <w:rFonts w:ascii="Arial" w:hAnsi="Arial" w:cs="Arial"/>
        <w:b/>
        <w:sz w:val="44"/>
        <w:szCs w:val="44"/>
        <w:lang w:val="en-GB"/>
      </w:rPr>
      <w:t>COM </w:t>
    </w:r>
    <w:r>
      <w:rPr>
        <w:rFonts w:ascii="Arial" w:hAnsi="Arial" w:cs="Arial"/>
        <w:b/>
        <w:sz w:val="44"/>
        <w:szCs w:val="44"/>
        <w:lang w:val="en-GB"/>
      </w:rPr>
      <w:t>1 </w:t>
    </w:r>
    <w:r w:rsidRPr="00AA1D1D">
      <w:rPr>
        <w:rFonts w:ascii="Arial" w:hAnsi="Arial" w:cs="Arial"/>
        <w:b/>
        <w:sz w:val="44"/>
        <w:szCs w:val="44"/>
        <w:lang w:val="en-GB"/>
      </w:rPr>
      <w:t>BUR</w:t>
    </w:r>
  </w:p>
  <w:p w:rsidR="00880142" w:rsidRPr="00A91141" w:rsidRDefault="00880142" w:rsidP="00655736">
    <w:pPr>
      <w:jc w:val="right"/>
      <w:rPr>
        <w:rFonts w:ascii="Arial" w:hAnsi="Arial" w:cs="Arial"/>
        <w:b/>
        <w:sz w:val="22"/>
        <w:szCs w:val="22"/>
        <w:lang w:val="en-US"/>
      </w:rPr>
    </w:pPr>
    <w:r w:rsidRPr="00A91141">
      <w:rPr>
        <w:rFonts w:ascii="Arial" w:hAnsi="Arial" w:cs="Arial"/>
        <w:b/>
        <w:sz w:val="22"/>
        <w:szCs w:val="22"/>
        <w:lang w:val="en-US"/>
      </w:rPr>
      <w:t>ITH/15/</w:t>
    </w:r>
    <w:r>
      <w:rPr>
        <w:rFonts w:ascii="Arial" w:hAnsi="Arial" w:cs="Arial"/>
        <w:b/>
        <w:sz w:val="22"/>
        <w:szCs w:val="22"/>
        <w:lang w:val="en-GB"/>
      </w:rPr>
      <w:t>10.COM 1</w:t>
    </w:r>
    <w:r w:rsidRPr="00AA1D1D">
      <w:rPr>
        <w:rFonts w:ascii="Arial" w:hAnsi="Arial" w:cs="Arial"/>
        <w:b/>
        <w:sz w:val="22"/>
        <w:szCs w:val="22"/>
        <w:lang w:val="en-GB"/>
      </w:rPr>
      <w:t>.BUR/</w:t>
    </w:r>
    <w:r>
      <w:rPr>
        <w:rFonts w:ascii="Arial" w:hAnsi="Arial" w:cs="Arial"/>
        <w:b/>
        <w:sz w:val="22"/>
        <w:szCs w:val="22"/>
        <w:lang w:val="en-GB"/>
      </w:rPr>
      <w:t>1</w:t>
    </w:r>
  </w:p>
  <w:p w:rsidR="00880142" w:rsidRPr="00A91141" w:rsidRDefault="00880142" w:rsidP="00655736">
    <w:pPr>
      <w:jc w:val="right"/>
      <w:rPr>
        <w:rFonts w:ascii="Arial" w:hAnsi="Arial" w:cs="Arial"/>
        <w:b/>
        <w:sz w:val="22"/>
        <w:szCs w:val="22"/>
      </w:rPr>
    </w:pPr>
    <w:r w:rsidRPr="00A91141">
      <w:rPr>
        <w:rFonts w:ascii="Arial" w:hAnsi="Arial" w:cs="Arial"/>
        <w:b/>
        <w:sz w:val="22"/>
        <w:szCs w:val="22"/>
      </w:rPr>
      <w:t xml:space="preserve">Paris, le </w:t>
    </w:r>
    <w:r w:rsidR="009A0697">
      <w:rPr>
        <w:rFonts w:ascii="Arial" w:hAnsi="Arial" w:cs="Arial"/>
        <w:b/>
        <w:sz w:val="22"/>
        <w:szCs w:val="22"/>
      </w:rPr>
      <w:t>8 juin</w:t>
    </w:r>
    <w:r w:rsidRPr="00A91141">
      <w:rPr>
        <w:rFonts w:ascii="Arial" w:hAnsi="Arial" w:cs="Arial"/>
        <w:b/>
        <w:sz w:val="22"/>
        <w:szCs w:val="22"/>
      </w:rPr>
      <w:t xml:space="preserve"> 2015</w:t>
    </w:r>
  </w:p>
  <w:p w:rsidR="00880142" w:rsidRPr="0020150F" w:rsidRDefault="00880142" w:rsidP="003E2A0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anglais/français</w:t>
    </w:r>
  </w:p>
  <w:p w:rsidR="00880142" w:rsidRPr="0057439C" w:rsidRDefault="00880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3"/>
  </w:num>
  <w:num w:numId="2">
    <w:abstractNumId w:val="9"/>
  </w:num>
  <w:num w:numId="3">
    <w:abstractNumId w:val="3"/>
  </w:num>
  <w:num w:numId="4">
    <w:abstractNumId w:val="16"/>
  </w:num>
  <w:num w:numId="5">
    <w:abstractNumId w:val="15"/>
  </w:num>
  <w:num w:numId="6">
    <w:abstractNumId w:val="2"/>
  </w:num>
  <w:num w:numId="7">
    <w:abstractNumId w:val="4"/>
  </w:num>
  <w:num w:numId="8">
    <w:abstractNumId w:val="11"/>
  </w:num>
  <w:num w:numId="9">
    <w:abstractNumId w:val="8"/>
  </w:num>
  <w:num w:numId="10">
    <w:abstractNumId w:val="10"/>
  </w:num>
  <w:num w:numId="11">
    <w:abstractNumId w:val="7"/>
  </w:num>
  <w:num w:numId="12">
    <w:abstractNumId w:val="5"/>
  </w:num>
  <w:num w:numId="13">
    <w:abstractNumId w:val="17"/>
  </w:num>
  <w:num w:numId="14">
    <w:abstractNumId w:val="0"/>
  </w:num>
  <w:num w:numId="15">
    <w:abstractNumId w:val="12"/>
  </w:num>
  <w:num w:numId="16">
    <w:abstractNumId w:val="6"/>
  </w:num>
  <w:num w:numId="17">
    <w:abstractNumId w:val="14"/>
  </w:num>
  <w:num w:numId="18">
    <w:abstractNumId w:val="1"/>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7F0E"/>
    <w:rsid w:val="000D1051"/>
    <w:rsid w:val="000E6CD7"/>
    <w:rsid w:val="000F3A3F"/>
    <w:rsid w:val="000F6086"/>
    <w:rsid w:val="00137F77"/>
    <w:rsid w:val="0014715D"/>
    <w:rsid w:val="00153845"/>
    <w:rsid w:val="00164D56"/>
    <w:rsid w:val="00165170"/>
    <w:rsid w:val="00167B10"/>
    <w:rsid w:val="001772E0"/>
    <w:rsid w:val="0019264E"/>
    <w:rsid w:val="0019489C"/>
    <w:rsid w:val="00196C1B"/>
    <w:rsid w:val="001A766C"/>
    <w:rsid w:val="001B0F73"/>
    <w:rsid w:val="001C157B"/>
    <w:rsid w:val="001C2B2E"/>
    <w:rsid w:val="001C459B"/>
    <w:rsid w:val="001C6DC4"/>
    <w:rsid w:val="001D2972"/>
    <w:rsid w:val="0020150F"/>
    <w:rsid w:val="002219DF"/>
    <w:rsid w:val="00222A2D"/>
    <w:rsid w:val="002407AF"/>
    <w:rsid w:val="00240F2C"/>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846FE"/>
    <w:rsid w:val="00486948"/>
    <w:rsid w:val="00486AC6"/>
    <w:rsid w:val="00491A7E"/>
    <w:rsid w:val="00491D70"/>
    <w:rsid w:val="0049705E"/>
    <w:rsid w:val="004A6925"/>
    <w:rsid w:val="004A6C72"/>
    <w:rsid w:val="004C0967"/>
    <w:rsid w:val="004C3F3E"/>
    <w:rsid w:val="004D7F87"/>
    <w:rsid w:val="004E63BF"/>
    <w:rsid w:val="005236A7"/>
    <w:rsid w:val="00526B7B"/>
    <w:rsid w:val="005308CE"/>
    <w:rsid w:val="00550D94"/>
    <w:rsid w:val="0056060F"/>
    <w:rsid w:val="005620E2"/>
    <w:rsid w:val="005664F8"/>
    <w:rsid w:val="0057439C"/>
    <w:rsid w:val="00580F3E"/>
    <w:rsid w:val="00582435"/>
    <w:rsid w:val="005B0127"/>
    <w:rsid w:val="005C094D"/>
    <w:rsid w:val="005C4B73"/>
    <w:rsid w:val="005F0ECE"/>
    <w:rsid w:val="005F1DA1"/>
    <w:rsid w:val="00600D93"/>
    <w:rsid w:val="00624E06"/>
    <w:rsid w:val="00627C5C"/>
    <w:rsid w:val="00635F5A"/>
    <w:rsid w:val="00655736"/>
    <w:rsid w:val="006573F7"/>
    <w:rsid w:val="0066364F"/>
    <w:rsid w:val="00663B8D"/>
    <w:rsid w:val="00687F24"/>
    <w:rsid w:val="006923BD"/>
    <w:rsid w:val="00696C8D"/>
    <w:rsid w:val="006A2AC2"/>
    <w:rsid w:val="006A3617"/>
    <w:rsid w:val="006B5001"/>
    <w:rsid w:val="006D21D9"/>
    <w:rsid w:val="006D2536"/>
    <w:rsid w:val="006E46E4"/>
    <w:rsid w:val="006F4DA6"/>
    <w:rsid w:val="00707B1E"/>
    <w:rsid w:val="00717DBD"/>
    <w:rsid w:val="00761349"/>
    <w:rsid w:val="00762C24"/>
    <w:rsid w:val="00764CF9"/>
    <w:rsid w:val="00784B8C"/>
    <w:rsid w:val="008055DE"/>
    <w:rsid w:val="008064F0"/>
    <w:rsid w:val="008237A0"/>
    <w:rsid w:val="00823A11"/>
    <w:rsid w:val="00824EF7"/>
    <w:rsid w:val="00844105"/>
    <w:rsid w:val="0085414A"/>
    <w:rsid w:val="00860DEB"/>
    <w:rsid w:val="0086269D"/>
    <w:rsid w:val="00863302"/>
    <w:rsid w:val="008712A2"/>
    <w:rsid w:val="00871C8F"/>
    <w:rsid w:val="008724E5"/>
    <w:rsid w:val="0087756E"/>
    <w:rsid w:val="00880142"/>
    <w:rsid w:val="00884A9D"/>
    <w:rsid w:val="008A4E1E"/>
    <w:rsid w:val="008C296C"/>
    <w:rsid w:val="008D2FD1"/>
    <w:rsid w:val="008D3134"/>
    <w:rsid w:val="008D4305"/>
    <w:rsid w:val="008E5043"/>
    <w:rsid w:val="00913D86"/>
    <w:rsid w:val="009163A7"/>
    <w:rsid w:val="00922E3E"/>
    <w:rsid w:val="00933C6B"/>
    <w:rsid w:val="00950F68"/>
    <w:rsid w:val="009523C1"/>
    <w:rsid w:val="0095371E"/>
    <w:rsid w:val="00962119"/>
    <w:rsid w:val="009712A4"/>
    <w:rsid w:val="00974249"/>
    <w:rsid w:val="009A0697"/>
    <w:rsid w:val="009A18CD"/>
    <w:rsid w:val="009B4755"/>
    <w:rsid w:val="009E1B50"/>
    <w:rsid w:val="009F17B5"/>
    <w:rsid w:val="00A078D6"/>
    <w:rsid w:val="00A12558"/>
    <w:rsid w:val="00A13903"/>
    <w:rsid w:val="00A32E09"/>
    <w:rsid w:val="00A34ED5"/>
    <w:rsid w:val="00A443A6"/>
    <w:rsid w:val="00A45DBF"/>
    <w:rsid w:val="00A600BA"/>
    <w:rsid w:val="00A61C6E"/>
    <w:rsid w:val="00A755A2"/>
    <w:rsid w:val="00A8458C"/>
    <w:rsid w:val="00A903CF"/>
    <w:rsid w:val="00A90761"/>
    <w:rsid w:val="00A91141"/>
    <w:rsid w:val="00A976DC"/>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C0335"/>
    <w:rsid w:val="00BC3420"/>
    <w:rsid w:val="00BD52C9"/>
    <w:rsid w:val="00BE6354"/>
    <w:rsid w:val="00C15249"/>
    <w:rsid w:val="00C22C21"/>
    <w:rsid w:val="00C279FB"/>
    <w:rsid w:val="00C358C4"/>
    <w:rsid w:val="00C377F5"/>
    <w:rsid w:val="00C51625"/>
    <w:rsid w:val="00C57AA0"/>
    <w:rsid w:val="00C70EA7"/>
    <w:rsid w:val="00C748CE"/>
    <w:rsid w:val="00C7516E"/>
    <w:rsid w:val="00C77FB5"/>
    <w:rsid w:val="00C802B0"/>
    <w:rsid w:val="00C96DD2"/>
    <w:rsid w:val="00CB4FB0"/>
    <w:rsid w:val="00CB66E1"/>
    <w:rsid w:val="00CC69D3"/>
    <w:rsid w:val="00D24877"/>
    <w:rsid w:val="00D45AF2"/>
    <w:rsid w:val="00D6334C"/>
    <w:rsid w:val="00D75D42"/>
    <w:rsid w:val="00DA36ED"/>
    <w:rsid w:val="00DB4A84"/>
    <w:rsid w:val="00DC7FFC"/>
    <w:rsid w:val="00DD2024"/>
    <w:rsid w:val="00DE34F1"/>
    <w:rsid w:val="00DF2185"/>
    <w:rsid w:val="00DF4942"/>
    <w:rsid w:val="00E114B7"/>
    <w:rsid w:val="00E11759"/>
    <w:rsid w:val="00E22288"/>
    <w:rsid w:val="00E32407"/>
    <w:rsid w:val="00E37836"/>
    <w:rsid w:val="00E531B4"/>
    <w:rsid w:val="00E627B1"/>
    <w:rsid w:val="00E62B4C"/>
    <w:rsid w:val="00E80CE1"/>
    <w:rsid w:val="00E81FA1"/>
    <w:rsid w:val="00E84C78"/>
    <w:rsid w:val="00E9376C"/>
    <w:rsid w:val="00ED7659"/>
    <w:rsid w:val="00F02EA8"/>
    <w:rsid w:val="00F06974"/>
    <w:rsid w:val="00F134B7"/>
    <w:rsid w:val="00F26FD6"/>
    <w:rsid w:val="00F36C16"/>
    <w:rsid w:val="00F576CB"/>
    <w:rsid w:val="00F73752"/>
    <w:rsid w:val="00FC2940"/>
    <w:rsid w:val="00FC4715"/>
    <w:rsid w:val="00FD1226"/>
    <w:rsid w:val="00FE5D4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basedOn w:val="DefaultParagraphFont"/>
    <w:link w:val="Heading1"/>
    <w:uiPriority w:val="9"/>
    <w:rsid w:val="006F4DA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055DE"/>
    <w:rPr>
      <w:color w:val="800080" w:themeColor="followedHyperlink"/>
      <w:u w:val="single"/>
    </w:rPr>
  </w:style>
  <w:style w:type="paragraph" w:styleId="Caption">
    <w:name w:val="caption"/>
    <w:basedOn w:val="Normal"/>
    <w:next w:val="Normal"/>
    <w:uiPriority w:val="35"/>
    <w:unhideWhenUsed/>
    <w:qFormat/>
    <w:rsid w:val="001D2972"/>
    <w:pPr>
      <w:spacing w:after="200"/>
    </w:pPr>
    <w:rPr>
      <w:b/>
      <w:bCs/>
      <w:color w:val="4F81BD" w:themeColor="accent1"/>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basedOn w:val="DefaultParagraphFont"/>
    <w:link w:val="Heading1"/>
    <w:uiPriority w:val="9"/>
    <w:rsid w:val="006F4DA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055DE"/>
    <w:rPr>
      <w:color w:val="800080" w:themeColor="followedHyperlink"/>
      <w:u w:val="single"/>
    </w:rPr>
  </w:style>
  <w:style w:type="paragraph" w:styleId="Caption">
    <w:name w:val="caption"/>
    <w:basedOn w:val="Normal"/>
    <w:next w:val="Normal"/>
    <w:uiPriority w:val="35"/>
    <w:unhideWhenUsed/>
    <w:qFormat/>
    <w:rsid w:val="001D2972"/>
    <w:pPr>
      <w:spacing w:after="200"/>
    </w:pPr>
    <w:rPr>
      <w:b/>
      <w:bCs/>
      <w:color w:val="4F81BD" w:themeColor="accent1"/>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unesco.org/culture/ich/design/pagetop.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00407#to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bo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culture/ich/fr/10COM-BUREAU" TargetMode="External"/><Relationship Id="rId14" Type="http://schemas.openxmlformats.org/officeDocument/2006/relationships/hyperlink" Target="#Uganda"/></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3AE9-D2A7-4AF6-935B-30E794FD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384</TotalTime>
  <Pages>7</Pages>
  <Words>3432</Words>
  <Characters>18878</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Elena Constantinou</cp:lastModifiedBy>
  <cp:revision>16</cp:revision>
  <cp:lastPrinted>2011-08-06T10:22:00Z</cp:lastPrinted>
  <dcterms:created xsi:type="dcterms:W3CDTF">2015-05-29T14:16:00Z</dcterms:created>
  <dcterms:modified xsi:type="dcterms:W3CDTF">2015-06-08T08:19:00Z</dcterms:modified>
</cp:coreProperties>
</file>