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A02FB5E" w14:textId="31657B72" w:rsidR="00EC6F8D" w:rsidRPr="00F41D50" w:rsidRDefault="00EC6F8D" w:rsidP="00EC6F8D">
      <w:pPr>
        <w:spacing w:before="1440"/>
        <w:jc w:val="center"/>
        <w:rPr>
          <w:rFonts w:ascii="Arial" w:hAnsi="Arial" w:cs="Arial"/>
          <w:b/>
          <w:sz w:val="22"/>
          <w:szCs w:val="22"/>
          <w:lang w:val="en-GB"/>
        </w:rPr>
      </w:pPr>
      <w:r w:rsidRPr="00F41D50">
        <w:rPr>
          <w:rFonts w:ascii="Arial" w:hAnsi="Arial" w:cs="Arial"/>
          <w:b/>
          <w:sz w:val="22"/>
          <w:szCs w:val="22"/>
          <w:lang w:val="en-GB"/>
        </w:rPr>
        <w:t>CONVENTION FOR THE SAFEGUARDING OF THE</w:t>
      </w:r>
      <w:r w:rsidRPr="00F41D50">
        <w:rPr>
          <w:rFonts w:ascii="Arial" w:hAnsi="Arial" w:cs="Arial"/>
          <w:b/>
          <w:sz w:val="22"/>
          <w:szCs w:val="22"/>
          <w:lang w:val="en-GB"/>
        </w:rPr>
        <w:br/>
        <w:t>INTANGIBLE CULTURAL HERITAGE</w:t>
      </w:r>
    </w:p>
    <w:p w14:paraId="6F721FCF" w14:textId="77777777" w:rsidR="00EC6F8D" w:rsidRPr="00F41D50" w:rsidRDefault="00EC6F8D" w:rsidP="00EC6F8D">
      <w:pPr>
        <w:spacing w:before="1200"/>
        <w:jc w:val="center"/>
        <w:rPr>
          <w:rFonts w:ascii="Arial" w:hAnsi="Arial" w:cs="Arial"/>
          <w:b/>
          <w:sz w:val="22"/>
          <w:szCs w:val="22"/>
          <w:lang w:val="en-GB"/>
        </w:rPr>
      </w:pPr>
      <w:r w:rsidRPr="00F41D50">
        <w:rPr>
          <w:rFonts w:ascii="Arial" w:hAnsi="Arial" w:cs="Arial"/>
          <w:b/>
          <w:sz w:val="22"/>
          <w:szCs w:val="22"/>
          <w:lang w:val="en-GB"/>
        </w:rPr>
        <w:t>INTERGOVERNMENTAL COMMITTEE FOR THE</w:t>
      </w:r>
      <w:r w:rsidRPr="00F41D50">
        <w:rPr>
          <w:rFonts w:ascii="Arial" w:hAnsi="Arial" w:cs="Arial"/>
          <w:b/>
          <w:sz w:val="22"/>
          <w:szCs w:val="22"/>
          <w:lang w:val="en-GB"/>
        </w:rPr>
        <w:br/>
        <w:t>SAFEGUARDING OF THE INTANGIBLE CULTURAL HERITAGE</w:t>
      </w:r>
    </w:p>
    <w:p w14:paraId="083B402A" w14:textId="77777777" w:rsidR="00EC6F8D" w:rsidRPr="00F41D50" w:rsidRDefault="00D8250F" w:rsidP="00EC6F8D">
      <w:pPr>
        <w:spacing w:before="840"/>
        <w:jc w:val="center"/>
        <w:rPr>
          <w:rFonts w:ascii="Arial" w:hAnsi="Arial" w:cs="Arial"/>
          <w:b/>
          <w:sz w:val="22"/>
          <w:szCs w:val="22"/>
          <w:lang w:val="en-GB"/>
        </w:rPr>
      </w:pPr>
      <w:r w:rsidRPr="00F41D50">
        <w:rPr>
          <w:rFonts w:ascii="Arial" w:hAnsi="Arial" w:cs="Arial"/>
          <w:b/>
          <w:sz w:val="22"/>
          <w:szCs w:val="22"/>
          <w:lang w:val="en-GB"/>
        </w:rPr>
        <w:t>Tenth</w:t>
      </w:r>
      <w:r w:rsidR="00EC6F8D" w:rsidRPr="00F41D50">
        <w:rPr>
          <w:rFonts w:ascii="Arial" w:hAnsi="Arial" w:cs="Arial"/>
          <w:b/>
          <w:sz w:val="22"/>
          <w:szCs w:val="22"/>
          <w:lang w:val="en-GB"/>
        </w:rPr>
        <w:t xml:space="preserve"> session</w:t>
      </w:r>
    </w:p>
    <w:p w14:paraId="64193764" w14:textId="77777777" w:rsidR="009D5428" w:rsidRPr="00F41D50" w:rsidRDefault="00487E67" w:rsidP="005E7074">
      <w:pPr>
        <w:jc w:val="center"/>
        <w:rPr>
          <w:rFonts w:ascii="Arial" w:hAnsi="Arial" w:cs="Arial"/>
          <w:b/>
          <w:sz w:val="22"/>
          <w:szCs w:val="22"/>
          <w:lang w:val="en-GB"/>
        </w:rPr>
      </w:pPr>
      <w:r w:rsidRPr="00F41D50">
        <w:rPr>
          <w:rFonts w:ascii="Arial" w:hAnsi="Arial" w:cs="Arial"/>
          <w:b/>
          <w:sz w:val="22"/>
          <w:szCs w:val="22"/>
          <w:lang w:val="en-GB"/>
        </w:rPr>
        <w:t>Windhoek</w:t>
      </w:r>
      <w:r w:rsidR="00EA580C" w:rsidRPr="00F41D50">
        <w:rPr>
          <w:rFonts w:ascii="Arial" w:hAnsi="Arial" w:cs="Arial"/>
          <w:b/>
          <w:sz w:val="22"/>
          <w:szCs w:val="22"/>
          <w:lang w:val="en-GB"/>
        </w:rPr>
        <w:t>,</w:t>
      </w:r>
      <w:r w:rsidR="00D8250F" w:rsidRPr="00F41D50">
        <w:rPr>
          <w:rFonts w:ascii="Arial" w:hAnsi="Arial" w:cs="Arial"/>
          <w:b/>
          <w:sz w:val="22"/>
          <w:szCs w:val="22"/>
          <w:lang w:val="en-GB"/>
        </w:rPr>
        <w:t xml:space="preserve"> Namibia</w:t>
      </w:r>
    </w:p>
    <w:p w14:paraId="366ED0A5" w14:textId="77777777" w:rsidR="00EC6F8D" w:rsidRPr="00F41D50" w:rsidRDefault="00D8250F" w:rsidP="00EC6F8D">
      <w:pPr>
        <w:jc w:val="center"/>
        <w:rPr>
          <w:rFonts w:ascii="Arial" w:hAnsi="Arial" w:cs="Arial"/>
          <w:b/>
          <w:sz w:val="22"/>
          <w:szCs w:val="22"/>
          <w:lang w:val="en-GB"/>
        </w:rPr>
      </w:pPr>
      <w:r w:rsidRPr="00F41D50">
        <w:rPr>
          <w:rFonts w:ascii="Arial" w:hAnsi="Arial" w:cs="Arial"/>
          <w:b/>
          <w:sz w:val="22"/>
          <w:szCs w:val="22"/>
          <w:lang w:val="en-GB"/>
        </w:rPr>
        <w:t>30 November</w:t>
      </w:r>
      <w:r w:rsidR="00EC6F8D" w:rsidRPr="00F41D50">
        <w:rPr>
          <w:rFonts w:ascii="Arial" w:hAnsi="Arial" w:cs="Arial"/>
          <w:b/>
          <w:sz w:val="22"/>
          <w:szCs w:val="22"/>
          <w:lang w:val="en-GB"/>
        </w:rPr>
        <w:t xml:space="preserve"> to </w:t>
      </w:r>
      <w:r w:rsidRPr="00F41D50">
        <w:rPr>
          <w:rFonts w:ascii="Arial" w:hAnsi="Arial" w:cs="Arial"/>
          <w:b/>
          <w:sz w:val="22"/>
          <w:szCs w:val="22"/>
          <w:lang w:val="en-GB"/>
        </w:rPr>
        <w:t>4 December 2015</w:t>
      </w:r>
    </w:p>
    <w:p w14:paraId="54471133" w14:textId="77777777" w:rsidR="00EC6F8D" w:rsidRPr="00F41D50" w:rsidRDefault="00EC6F8D" w:rsidP="00EC6F8D">
      <w:pPr>
        <w:pStyle w:val="Sansinterligne2"/>
        <w:spacing w:before="1200"/>
        <w:jc w:val="center"/>
        <w:rPr>
          <w:rFonts w:ascii="Arial" w:hAnsi="Arial" w:cs="Arial"/>
          <w:b/>
          <w:sz w:val="22"/>
          <w:szCs w:val="22"/>
          <w:lang w:val="en-GB"/>
        </w:rPr>
      </w:pPr>
      <w:r w:rsidRPr="00F41D50">
        <w:rPr>
          <w:rFonts w:ascii="Arial" w:hAnsi="Arial" w:cs="Arial"/>
          <w:b/>
          <w:sz w:val="22"/>
          <w:szCs w:val="22"/>
          <w:u w:val="single"/>
          <w:lang w:val="en-GB"/>
        </w:rPr>
        <w:t xml:space="preserve">Item </w:t>
      </w:r>
      <w:r w:rsidR="002523A2" w:rsidRPr="00F41D50">
        <w:rPr>
          <w:rFonts w:ascii="Arial" w:hAnsi="Arial" w:cs="Arial"/>
          <w:b/>
          <w:sz w:val="22"/>
          <w:szCs w:val="22"/>
          <w:u w:val="single"/>
          <w:lang w:val="en-GB"/>
        </w:rPr>
        <w:t>7.b</w:t>
      </w:r>
      <w:r w:rsidRPr="00F41D50">
        <w:rPr>
          <w:rFonts w:ascii="Arial" w:hAnsi="Arial" w:cs="Arial"/>
          <w:b/>
          <w:sz w:val="22"/>
          <w:szCs w:val="22"/>
          <w:u w:val="single"/>
          <w:lang w:val="en-GB"/>
        </w:rPr>
        <w:t xml:space="preserve"> of the Provisional Agenda</w:t>
      </w:r>
      <w:r w:rsidRPr="007646A9">
        <w:rPr>
          <w:rFonts w:ascii="Arial" w:hAnsi="Arial" w:cs="Arial"/>
          <w:b/>
          <w:sz w:val="22"/>
          <w:szCs w:val="22"/>
          <w:u w:val="single"/>
          <w:lang w:val="en-GB"/>
        </w:rPr>
        <w:t>:</w:t>
      </w:r>
    </w:p>
    <w:p w14:paraId="456BA167" w14:textId="77777777" w:rsidR="00EC6F8D" w:rsidRPr="00F41D50" w:rsidRDefault="002523A2" w:rsidP="00EC6F8D">
      <w:pPr>
        <w:pStyle w:val="Sansinterligne2"/>
        <w:spacing w:after="1200"/>
        <w:jc w:val="center"/>
        <w:rPr>
          <w:rFonts w:ascii="Arial" w:hAnsi="Arial" w:cs="Arial"/>
          <w:b/>
          <w:sz w:val="22"/>
          <w:szCs w:val="22"/>
          <w:lang w:val="en-GB"/>
        </w:rPr>
      </w:pPr>
      <w:r w:rsidRPr="00F41D50">
        <w:rPr>
          <w:rFonts w:ascii="Arial" w:hAnsi="Arial" w:cs="Arial"/>
          <w:b/>
          <w:sz w:val="22"/>
          <w:szCs w:val="22"/>
          <w:lang w:val="en-GB"/>
        </w:rPr>
        <w:t>Report by the Secretariat on its activities</w:t>
      </w:r>
    </w:p>
    <w:tbl>
      <w:tblPr>
        <w:tblW w:w="567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70"/>
      </w:tblGrid>
      <w:tr w:rsidR="00F41D50" w:rsidRPr="00F41D50" w14:paraId="185E245E" w14:textId="77777777" w:rsidTr="00EC6F8D">
        <w:trPr>
          <w:jc w:val="center"/>
        </w:trPr>
        <w:tc>
          <w:tcPr>
            <w:tcW w:w="5670" w:type="dxa"/>
            <w:vAlign w:val="center"/>
          </w:tcPr>
          <w:p w14:paraId="4D1BB805" w14:textId="77777777" w:rsidR="00EC6F8D" w:rsidRPr="00F41D50" w:rsidRDefault="00EC6F8D" w:rsidP="00CA56BB">
            <w:pPr>
              <w:pStyle w:val="Sansinterligne1"/>
              <w:spacing w:before="200" w:after="200"/>
              <w:jc w:val="center"/>
              <w:rPr>
                <w:rFonts w:ascii="Arial" w:hAnsi="Arial" w:cs="Arial"/>
                <w:b/>
                <w:sz w:val="22"/>
                <w:szCs w:val="22"/>
                <w:lang w:val="en-GB"/>
              </w:rPr>
            </w:pPr>
            <w:r w:rsidRPr="00F41D50">
              <w:rPr>
                <w:rFonts w:ascii="Arial" w:hAnsi="Arial" w:cs="Arial"/>
                <w:b/>
                <w:sz w:val="22"/>
                <w:szCs w:val="22"/>
                <w:lang w:val="en-GB"/>
              </w:rPr>
              <w:t>Summary</w:t>
            </w:r>
          </w:p>
          <w:p w14:paraId="3B6F7C39" w14:textId="75B7AA3C" w:rsidR="00804DBA" w:rsidRPr="00F41D50" w:rsidRDefault="00804DBA" w:rsidP="00CA56BB">
            <w:pPr>
              <w:pStyle w:val="Sansinterligne2"/>
              <w:spacing w:before="200" w:after="200"/>
              <w:jc w:val="both"/>
              <w:rPr>
                <w:rFonts w:ascii="Arial" w:hAnsi="Arial" w:cs="Arial"/>
                <w:sz w:val="22"/>
                <w:szCs w:val="22"/>
                <w:lang w:val="en-GB"/>
              </w:rPr>
            </w:pPr>
            <w:r w:rsidRPr="00F41D50">
              <w:rPr>
                <w:rFonts w:ascii="Arial" w:hAnsi="Arial" w:cs="Arial"/>
                <w:sz w:val="22"/>
                <w:szCs w:val="22"/>
                <w:lang w:val="en-GB"/>
              </w:rPr>
              <w:t xml:space="preserve">The Secretariat provided a detailed report on its activities </w:t>
            </w:r>
            <w:r w:rsidR="00425FEF">
              <w:rPr>
                <w:rFonts w:ascii="Arial" w:hAnsi="Arial" w:cs="Arial"/>
                <w:sz w:val="22"/>
                <w:szCs w:val="22"/>
                <w:lang w:val="en-GB"/>
              </w:rPr>
              <w:t xml:space="preserve">in 2014 </w:t>
            </w:r>
            <w:r w:rsidRPr="00F41D50">
              <w:rPr>
                <w:rFonts w:ascii="Arial" w:hAnsi="Arial" w:cs="Arial"/>
                <w:sz w:val="22"/>
                <w:szCs w:val="22"/>
                <w:lang w:val="en-GB"/>
              </w:rPr>
              <w:t>to the ninth session of the Committee (</w:t>
            </w:r>
            <w:hyperlink r:id="rId9" w:history="1">
              <w:r w:rsidRPr="007646A9">
                <w:rPr>
                  <w:rStyle w:val="Hyperlink"/>
                  <w:rFonts w:ascii="Arial" w:hAnsi="Arial" w:cs="Arial"/>
                  <w:sz w:val="22"/>
                  <w:szCs w:val="22"/>
                  <w:lang w:val="en-GB"/>
                </w:rPr>
                <w:t>Document ITH/1</w:t>
              </w:r>
              <w:r w:rsidR="00AA5E21" w:rsidRPr="007646A9">
                <w:rPr>
                  <w:rStyle w:val="Hyperlink"/>
                  <w:rFonts w:ascii="Arial" w:hAnsi="Arial" w:cs="Arial"/>
                  <w:sz w:val="22"/>
                  <w:szCs w:val="22"/>
                  <w:lang w:val="en-GB"/>
                </w:rPr>
                <w:t>4</w:t>
              </w:r>
              <w:r w:rsidRPr="007646A9">
                <w:rPr>
                  <w:rStyle w:val="Hyperlink"/>
                  <w:rFonts w:ascii="Arial" w:hAnsi="Arial" w:cs="Arial"/>
                  <w:sz w:val="22"/>
                  <w:szCs w:val="22"/>
                  <w:lang w:val="en-GB"/>
                </w:rPr>
                <w:t>/9.COM/6</w:t>
              </w:r>
            </w:hyperlink>
            <w:r w:rsidRPr="00F41D50">
              <w:rPr>
                <w:rFonts w:ascii="Arial" w:hAnsi="Arial" w:cs="Arial"/>
                <w:sz w:val="22"/>
                <w:szCs w:val="22"/>
                <w:lang w:val="en-GB"/>
              </w:rPr>
              <w:t>), complemented by a report on its activities (June 2012 to June 2014) to the fifth session of the General Assembly (</w:t>
            </w:r>
            <w:hyperlink r:id="rId10" w:history="1">
              <w:r w:rsidRPr="007646A9">
                <w:rPr>
                  <w:rStyle w:val="Hyperlink"/>
                  <w:rFonts w:ascii="Arial" w:hAnsi="Arial" w:cs="Arial"/>
                  <w:sz w:val="22"/>
                  <w:szCs w:val="22"/>
                  <w:lang w:val="en-GB"/>
                </w:rPr>
                <w:t>Document</w:t>
              </w:r>
              <w:r w:rsidR="007646A9" w:rsidRPr="007646A9">
                <w:rPr>
                  <w:rStyle w:val="Hyperlink"/>
                  <w:rFonts w:ascii="Arial" w:hAnsi="Arial" w:cs="Arial"/>
                  <w:sz w:val="22"/>
                  <w:szCs w:val="22"/>
                  <w:lang w:val="en-GB"/>
                </w:rPr>
                <w:t> </w:t>
              </w:r>
              <w:r w:rsidRPr="007646A9">
                <w:rPr>
                  <w:rStyle w:val="Hyperlink"/>
                  <w:rFonts w:ascii="Arial" w:hAnsi="Arial" w:cs="Arial"/>
                  <w:sz w:val="22"/>
                  <w:szCs w:val="22"/>
                  <w:lang w:val="en-GB"/>
                </w:rPr>
                <w:t>ITH/14/5.GA/4.3</w:t>
              </w:r>
            </w:hyperlink>
            <w:r w:rsidRPr="00F41D50">
              <w:rPr>
                <w:rFonts w:ascii="Arial" w:hAnsi="Arial" w:cs="Arial"/>
                <w:sz w:val="22"/>
                <w:szCs w:val="22"/>
                <w:lang w:val="en-GB"/>
              </w:rPr>
              <w:t xml:space="preserve">) The present report </w:t>
            </w:r>
            <w:r w:rsidR="00EF070F">
              <w:rPr>
                <w:rFonts w:ascii="Arial" w:hAnsi="Arial" w:cs="Arial"/>
                <w:sz w:val="22"/>
                <w:szCs w:val="22"/>
                <w:lang w:val="en-GB"/>
              </w:rPr>
              <w:t>deals with</w:t>
            </w:r>
            <w:r w:rsidRPr="00F41D50">
              <w:rPr>
                <w:rFonts w:ascii="Arial" w:hAnsi="Arial" w:cs="Arial"/>
                <w:sz w:val="22"/>
                <w:szCs w:val="22"/>
                <w:lang w:val="en-GB"/>
              </w:rPr>
              <w:t xml:space="preserve"> the Secretariat’s activities and results since the beginning of the 2014</w:t>
            </w:r>
            <w:r w:rsidR="00DC5EF5">
              <w:rPr>
                <w:rFonts w:ascii="Arial" w:hAnsi="Arial" w:cs="Arial"/>
                <w:sz w:val="22"/>
                <w:szCs w:val="22"/>
                <w:lang w:val="en-GB"/>
              </w:rPr>
              <w:t>–</w:t>
            </w:r>
            <w:r w:rsidRPr="00F41D50">
              <w:rPr>
                <w:rFonts w:ascii="Arial" w:hAnsi="Arial" w:cs="Arial"/>
                <w:sz w:val="22"/>
                <w:szCs w:val="22"/>
                <w:lang w:val="en-GB"/>
              </w:rPr>
              <w:t>15 biennium.</w:t>
            </w:r>
          </w:p>
          <w:p w14:paraId="3EFD5978" w14:textId="7896DD52" w:rsidR="00EC6F8D" w:rsidRPr="00F41D50" w:rsidRDefault="00EC6F8D" w:rsidP="00FB3732">
            <w:pPr>
              <w:pStyle w:val="Sansinterligne2"/>
              <w:spacing w:before="200" w:after="200"/>
              <w:jc w:val="both"/>
              <w:rPr>
                <w:rFonts w:ascii="Arial" w:hAnsi="Arial" w:cs="Arial"/>
                <w:b/>
                <w:sz w:val="22"/>
                <w:szCs w:val="22"/>
                <w:lang w:val="en-GB"/>
              </w:rPr>
            </w:pPr>
            <w:r w:rsidRPr="00F41D50">
              <w:rPr>
                <w:rFonts w:ascii="Arial" w:hAnsi="Arial" w:cs="Arial"/>
                <w:b/>
                <w:sz w:val="22"/>
                <w:szCs w:val="22"/>
                <w:lang w:val="en-GB"/>
              </w:rPr>
              <w:t>Decision required</w:t>
            </w:r>
            <w:r w:rsidRPr="00FE77FE">
              <w:rPr>
                <w:rFonts w:ascii="Arial" w:hAnsi="Arial" w:cs="Arial"/>
                <w:b/>
                <w:sz w:val="22"/>
                <w:szCs w:val="22"/>
                <w:lang w:val="en-GB"/>
              </w:rPr>
              <w:t xml:space="preserve">: </w:t>
            </w:r>
            <w:r w:rsidRPr="007646A9">
              <w:rPr>
                <w:rFonts w:ascii="Arial" w:hAnsi="Arial" w:cs="Arial"/>
                <w:bCs/>
                <w:sz w:val="22"/>
                <w:szCs w:val="22"/>
                <w:lang w:val="en-GB"/>
              </w:rPr>
              <w:t xml:space="preserve">paragraph </w:t>
            </w:r>
            <w:r w:rsidR="004C50F4" w:rsidRPr="007646A9">
              <w:rPr>
                <w:rFonts w:ascii="Arial" w:hAnsi="Arial" w:cs="Arial"/>
                <w:bCs/>
                <w:sz w:val="22"/>
                <w:szCs w:val="22"/>
                <w:lang w:val="en-GB"/>
              </w:rPr>
              <w:t>8</w:t>
            </w:r>
            <w:r w:rsidR="00FB3732">
              <w:rPr>
                <w:rFonts w:ascii="Arial" w:hAnsi="Arial" w:cs="Arial"/>
                <w:bCs/>
                <w:sz w:val="22"/>
                <w:szCs w:val="22"/>
                <w:lang w:val="en-GB"/>
              </w:rPr>
              <w:t>5</w:t>
            </w:r>
          </w:p>
        </w:tc>
      </w:tr>
    </w:tbl>
    <w:p w14:paraId="6EA5E078" w14:textId="48E09BCC" w:rsidR="00CB4160" w:rsidRPr="00F41D50" w:rsidRDefault="00655736" w:rsidP="00804DBA">
      <w:pPr>
        <w:pStyle w:val="COMPara"/>
        <w:ind w:left="567" w:hanging="567"/>
        <w:jc w:val="both"/>
      </w:pPr>
      <w:r w:rsidRPr="00F41D50">
        <w:br w:type="page"/>
      </w:r>
      <w:r w:rsidR="00CB4160" w:rsidRPr="00F41D50">
        <w:lastRenderedPageBreak/>
        <w:t>The Secretariat provided a det</w:t>
      </w:r>
      <w:r w:rsidR="00425FEF">
        <w:t xml:space="preserve">ailed report on its </w:t>
      </w:r>
      <w:r w:rsidR="00EF070F">
        <w:t xml:space="preserve">2014 </w:t>
      </w:r>
      <w:r w:rsidR="00425FEF">
        <w:t xml:space="preserve">activities </w:t>
      </w:r>
      <w:r w:rsidR="00CB4160" w:rsidRPr="00F41D50">
        <w:t xml:space="preserve">to the </w:t>
      </w:r>
      <w:r w:rsidR="00AA5E21" w:rsidRPr="00F41D50">
        <w:t>nin</w:t>
      </w:r>
      <w:r w:rsidR="00CB4160" w:rsidRPr="00F41D50">
        <w:t xml:space="preserve">th session of the Committee in </w:t>
      </w:r>
      <w:r w:rsidR="00AA5E21" w:rsidRPr="00F41D50">
        <w:t>November</w:t>
      </w:r>
      <w:r w:rsidR="00CB4160" w:rsidRPr="00F41D50">
        <w:t xml:space="preserve"> 201</w:t>
      </w:r>
      <w:r w:rsidR="00AA5E21" w:rsidRPr="00F41D50">
        <w:t>4</w:t>
      </w:r>
      <w:r w:rsidR="00CB4160" w:rsidRPr="00F41D50">
        <w:t xml:space="preserve"> (</w:t>
      </w:r>
      <w:hyperlink r:id="rId11" w:history="1">
        <w:r w:rsidR="00CB4160" w:rsidRPr="00971E98">
          <w:rPr>
            <w:rStyle w:val="Hyperlink"/>
          </w:rPr>
          <w:t>Document</w:t>
        </w:r>
        <w:r w:rsidR="00DD42A3">
          <w:rPr>
            <w:rStyle w:val="Hyperlink"/>
          </w:rPr>
          <w:t> </w:t>
        </w:r>
        <w:r w:rsidR="00CB4160" w:rsidRPr="00971E98">
          <w:rPr>
            <w:rStyle w:val="Hyperlink"/>
          </w:rPr>
          <w:t>ITH/1</w:t>
        </w:r>
        <w:r w:rsidR="00AA5E21" w:rsidRPr="00971E98">
          <w:rPr>
            <w:rStyle w:val="Hyperlink"/>
          </w:rPr>
          <w:t>4</w:t>
        </w:r>
        <w:r w:rsidR="00CB4160" w:rsidRPr="00971E98">
          <w:rPr>
            <w:rStyle w:val="Hyperlink"/>
          </w:rPr>
          <w:t>/</w:t>
        </w:r>
        <w:r w:rsidR="00AA5E21" w:rsidRPr="00971E98">
          <w:rPr>
            <w:rStyle w:val="Hyperlink"/>
          </w:rPr>
          <w:t>9</w:t>
        </w:r>
        <w:r w:rsidR="00CB4160" w:rsidRPr="00971E98">
          <w:rPr>
            <w:rStyle w:val="Hyperlink"/>
          </w:rPr>
          <w:t>.COM/</w:t>
        </w:r>
        <w:r w:rsidR="00AA5E21" w:rsidRPr="00971E98">
          <w:rPr>
            <w:rStyle w:val="Hyperlink"/>
          </w:rPr>
          <w:t>6</w:t>
        </w:r>
      </w:hyperlink>
      <w:r w:rsidR="00CB4160" w:rsidRPr="00F41D50">
        <w:t xml:space="preserve">) </w:t>
      </w:r>
      <w:r w:rsidR="003026D0" w:rsidRPr="00F41D50">
        <w:t>and</w:t>
      </w:r>
      <w:r w:rsidR="00CB4160" w:rsidRPr="00F41D50">
        <w:t xml:space="preserve"> a cumulative report on its activities</w:t>
      </w:r>
      <w:r w:rsidR="00B4429B">
        <w:t xml:space="preserve"> </w:t>
      </w:r>
      <w:r w:rsidR="00CB4160" w:rsidRPr="00F41D50">
        <w:t>(June</w:t>
      </w:r>
      <w:r w:rsidR="00B4429B">
        <w:t> </w:t>
      </w:r>
      <w:r w:rsidR="00CB4160" w:rsidRPr="00F41D50">
        <w:t>2012 to June 2014) to the fifth session of the General Assembly in June 2014 (</w:t>
      </w:r>
      <w:hyperlink r:id="rId12" w:history="1">
        <w:r w:rsidR="00CB4160" w:rsidRPr="00971E98">
          <w:rPr>
            <w:rStyle w:val="Hyperlink"/>
          </w:rPr>
          <w:t>Document</w:t>
        </w:r>
        <w:r w:rsidR="00DD42A3">
          <w:rPr>
            <w:rStyle w:val="Hyperlink"/>
          </w:rPr>
          <w:t> </w:t>
        </w:r>
        <w:r w:rsidR="00CB4160" w:rsidRPr="00971E98">
          <w:rPr>
            <w:rStyle w:val="Hyperlink"/>
          </w:rPr>
          <w:t>ITH/14/5.GA/4.3</w:t>
        </w:r>
      </w:hyperlink>
      <w:r w:rsidR="00CB4160" w:rsidRPr="00F41D50">
        <w:t>).</w:t>
      </w:r>
      <w:r w:rsidR="008D0627" w:rsidRPr="00F41D50">
        <w:t xml:space="preserve"> In</w:t>
      </w:r>
      <w:r w:rsidR="00BD726F" w:rsidRPr="00F41D50">
        <w:t>tegrating</w:t>
      </w:r>
      <w:r w:rsidR="008D0627" w:rsidRPr="00F41D50">
        <w:t xml:space="preserve"> key achievements </w:t>
      </w:r>
      <w:r w:rsidR="00BD726F" w:rsidRPr="00F41D50">
        <w:t>presente</w:t>
      </w:r>
      <w:r w:rsidR="008D0627" w:rsidRPr="00F41D50">
        <w:t xml:space="preserve">d in the report of the Secretariat </w:t>
      </w:r>
      <w:r w:rsidR="003026D0" w:rsidRPr="00F41D50">
        <w:t xml:space="preserve">at </w:t>
      </w:r>
      <w:r w:rsidR="00BD726F" w:rsidRPr="00F41D50">
        <w:t>the</w:t>
      </w:r>
      <w:r w:rsidR="008D0627" w:rsidRPr="00F41D50">
        <w:t xml:space="preserve"> ninth session</w:t>
      </w:r>
      <w:r w:rsidR="00BD726F" w:rsidRPr="00F41D50">
        <w:t xml:space="preserve"> of the Committee</w:t>
      </w:r>
      <w:r w:rsidR="005C3C27">
        <w:t>,</w:t>
      </w:r>
      <w:r w:rsidR="008D0627" w:rsidRPr="00F41D50">
        <w:t xml:space="preserve"> t</w:t>
      </w:r>
      <w:r w:rsidR="00CB4160" w:rsidRPr="00F41D50">
        <w:t xml:space="preserve">he present report </w:t>
      </w:r>
      <w:r w:rsidR="0090617A">
        <w:t>concerns the</w:t>
      </w:r>
      <w:r w:rsidR="00CB4160" w:rsidRPr="00F41D50">
        <w:t xml:space="preserve"> </w:t>
      </w:r>
      <w:r w:rsidR="003026D0" w:rsidRPr="00F41D50">
        <w:t>a</w:t>
      </w:r>
      <w:r w:rsidR="005C3C27">
        <w:t>ctivities of the Secretariat</w:t>
      </w:r>
      <w:r w:rsidR="00BD726F" w:rsidRPr="00F41D50">
        <w:t xml:space="preserve"> </w:t>
      </w:r>
      <w:r w:rsidR="005C3C27">
        <w:t xml:space="preserve">– </w:t>
      </w:r>
      <w:r w:rsidR="00BD726F" w:rsidRPr="00F41D50">
        <w:t>including</w:t>
      </w:r>
      <w:r w:rsidR="005C3C27">
        <w:t xml:space="preserve"> t</w:t>
      </w:r>
      <w:r w:rsidR="00BD726F" w:rsidRPr="00F41D50">
        <w:t xml:space="preserve">he Intangible Cultural Heritage Section </w:t>
      </w:r>
      <w:r w:rsidR="00902FC3" w:rsidRPr="00F41D50">
        <w:t xml:space="preserve">at Headquarters </w:t>
      </w:r>
      <w:r w:rsidR="00BD726F" w:rsidRPr="00F41D50">
        <w:t xml:space="preserve">and </w:t>
      </w:r>
      <w:r w:rsidR="00902FC3" w:rsidRPr="00F41D50">
        <w:t>UNESCO F</w:t>
      </w:r>
      <w:r w:rsidR="00BD726F" w:rsidRPr="00F41D50">
        <w:t xml:space="preserve">ield </w:t>
      </w:r>
      <w:r w:rsidR="00902FC3" w:rsidRPr="00F41D50">
        <w:t>O</w:t>
      </w:r>
      <w:r w:rsidR="005C3C27">
        <w:t>ffices –</w:t>
      </w:r>
      <w:r w:rsidR="00BD726F" w:rsidRPr="00F41D50">
        <w:t xml:space="preserve"> </w:t>
      </w:r>
      <w:r w:rsidR="00CB4160" w:rsidRPr="00F41D50">
        <w:t>since</w:t>
      </w:r>
      <w:r w:rsidR="005C3C27">
        <w:t xml:space="preserve"> </w:t>
      </w:r>
      <w:r w:rsidR="00CB4160" w:rsidRPr="00F41D50">
        <w:t xml:space="preserve">the </w:t>
      </w:r>
      <w:r w:rsidR="00AA5E21" w:rsidRPr="00F41D50">
        <w:t>beginning of the current biennium in January 2014.</w:t>
      </w:r>
    </w:p>
    <w:p w14:paraId="6CA14FE1" w14:textId="6BC5ADFC" w:rsidR="00CB4160" w:rsidRPr="00033546" w:rsidRDefault="00CB4160" w:rsidP="00804DBA">
      <w:pPr>
        <w:pStyle w:val="COMPara"/>
        <w:ind w:left="567" w:hanging="567"/>
        <w:jc w:val="both"/>
      </w:pPr>
      <w:r w:rsidRPr="00F41D50">
        <w:t xml:space="preserve">The structure of the present report seeks to reflect </w:t>
      </w:r>
      <w:r w:rsidR="00D1702C" w:rsidRPr="00F41D50">
        <w:t>the extent of the Secretariat’s work during the reporting period based on the results framework adopted within the Organization’s Programme and Budget 2014</w:t>
      </w:r>
      <w:r w:rsidR="00DC5EF5">
        <w:t>–</w:t>
      </w:r>
      <w:r w:rsidR="00D1702C" w:rsidRPr="00F41D50">
        <w:t>2017 (</w:t>
      </w:r>
      <w:hyperlink r:id="rId13" w:history="1">
        <w:r w:rsidR="00D1702C" w:rsidRPr="00971E98">
          <w:rPr>
            <w:rStyle w:val="Hyperlink"/>
          </w:rPr>
          <w:t>Document</w:t>
        </w:r>
        <w:r w:rsidR="00DD42A3">
          <w:rPr>
            <w:rStyle w:val="Hyperlink"/>
          </w:rPr>
          <w:t> </w:t>
        </w:r>
        <w:r w:rsidR="00D1702C" w:rsidRPr="00971E98">
          <w:rPr>
            <w:rStyle w:val="Hyperlink"/>
          </w:rPr>
          <w:t>37 C/5 Approved</w:t>
        </w:r>
      </w:hyperlink>
      <w:r w:rsidR="00D1702C" w:rsidRPr="00F41D50">
        <w:t>), and more specifically, the eight performance indicators of Expected Result 6 within Major Programme IV: National capacities strengthened and utilised to safeguard intangible cultural heritage, including indigenous and endangered languages, through the effective implementation of the 2003 Convention</w:t>
      </w:r>
      <w:r w:rsidR="00253E89" w:rsidRPr="00F41D50">
        <w:t xml:space="preserve">, </w:t>
      </w:r>
      <w:r w:rsidR="00C23C2B" w:rsidRPr="00033546">
        <w:t>a</w:t>
      </w:r>
      <w:r w:rsidR="00A47188" w:rsidRPr="00033546">
        <w:t>lso</w:t>
      </w:r>
      <w:r w:rsidR="00C23C2B" w:rsidRPr="00033546">
        <w:t xml:space="preserve"> </w:t>
      </w:r>
      <w:r w:rsidR="00A47188" w:rsidRPr="00033546">
        <w:t>evident</w:t>
      </w:r>
      <w:r w:rsidR="00C23C2B" w:rsidRPr="00033546">
        <w:t xml:space="preserve"> in </w:t>
      </w:r>
      <w:r w:rsidR="00A47188" w:rsidRPr="00033546">
        <w:t xml:space="preserve">the </w:t>
      </w:r>
      <w:r w:rsidR="00C23C2B" w:rsidRPr="00033546">
        <w:t>SISTER programme</w:t>
      </w:r>
      <w:r w:rsidR="00AE560A" w:rsidRPr="00033546">
        <w:t xml:space="preserve"> </w:t>
      </w:r>
      <w:r w:rsidR="00C23C2B" w:rsidRPr="00033546">
        <w:t>that supports its implementation. Th</w:t>
      </w:r>
      <w:r w:rsidR="00AE560A" w:rsidRPr="00033546">
        <w:t>is</w:t>
      </w:r>
      <w:r w:rsidR="00C23C2B" w:rsidRPr="00033546">
        <w:t xml:space="preserve"> </w:t>
      </w:r>
      <w:r w:rsidR="007F63D3" w:rsidRPr="00033546">
        <w:t>structure</w:t>
      </w:r>
      <w:r w:rsidR="00253E89" w:rsidRPr="00033546">
        <w:t xml:space="preserve"> constitutes </w:t>
      </w:r>
      <w:r w:rsidR="00D1702C" w:rsidRPr="00033546">
        <w:t xml:space="preserve">the overarching framework for all of the Secretariat’s activities, whether funded from UNESCO’s Regular Programme or from a variety of </w:t>
      </w:r>
      <w:proofErr w:type="spellStart"/>
      <w:r w:rsidR="00D1702C" w:rsidRPr="00033546">
        <w:t>extrabudgetary</w:t>
      </w:r>
      <w:proofErr w:type="spellEnd"/>
      <w:r w:rsidR="00D1702C" w:rsidRPr="00033546">
        <w:t xml:space="preserve"> sources</w:t>
      </w:r>
      <w:r w:rsidR="00587328" w:rsidRPr="00033546">
        <w:t>.</w:t>
      </w:r>
    </w:p>
    <w:p w14:paraId="5954D844" w14:textId="211D5E61" w:rsidR="00A86B8F" w:rsidRPr="00033546" w:rsidRDefault="00210B88" w:rsidP="00033546">
      <w:pPr>
        <w:pStyle w:val="COMPara"/>
        <w:ind w:left="567" w:hanging="567"/>
        <w:jc w:val="both"/>
        <w:rPr>
          <w:b/>
        </w:rPr>
      </w:pPr>
      <w:r w:rsidRPr="00033546">
        <w:t xml:space="preserve">The present report should be read in tandem with </w:t>
      </w:r>
      <w:r w:rsidR="00A86B8F" w:rsidRPr="00033546">
        <w:t xml:space="preserve">the following documents: </w:t>
      </w:r>
      <w:r w:rsidRPr="00033546">
        <w:t xml:space="preserve">the report of the Committee to the General Assembly </w:t>
      </w:r>
      <w:r w:rsidR="00B736ED">
        <w:t xml:space="preserve">on its activities </w:t>
      </w:r>
      <w:r w:rsidRPr="00033546">
        <w:t>(</w:t>
      </w:r>
      <w:hyperlink r:id="rId14" w:history="1">
        <w:r w:rsidRPr="00DD42A3">
          <w:rPr>
            <w:rStyle w:val="Hyperlink"/>
          </w:rPr>
          <w:t>Document ITH/15/10.COM/7.a</w:t>
        </w:r>
      </w:hyperlink>
      <w:r w:rsidRPr="00033546">
        <w:t xml:space="preserve">), the financial report of the Convention’s Fund for </w:t>
      </w:r>
      <w:r w:rsidR="00B736ED">
        <w:t xml:space="preserve">the </w:t>
      </w:r>
      <w:r w:rsidRPr="00033546">
        <w:t xml:space="preserve">Safeguarding Intangible Cultural Heritage </w:t>
      </w:r>
      <w:r w:rsidR="007F63D3">
        <w:t xml:space="preserve">included in </w:t>
      </w:r>
      <w:hyperlink r:id="rId15" w:history="1">
        <w:r w:rsidR="00E421FC" w:rsidRPr="00DD42A3">
          <w:rPr>
            <w:rStyle w:val="Hyperlink"/>
          </w:rPr>
          <w:t>Document ITH/15/10</w:t>
        </w:r>
        <w:r w:rsidRPr="00DD42A3">
          <w:rPr>
            <w:rStyle w:val="Hyperlink"/>
          </w:rPr>
          <w:t>.COM/</w:t>
        </w:r>
        <w:r w:rsidR="00E421FC" w:rsidRPr="00DD42A3">
          <w:rPr>
            <w:rStyle w:val="Hyperlink"/>
          </w:rPr>
          <w:t>8</w:t>
        </w:r>
      </w:hyperlink>
      <w:r w:rsidR="00A86B8F">
        <w:t xml:space="preserve"> and the report on follow-up on audits and evaluations (</w:t>
      </w:r>
      <w:hyperlink r:id="rId16" w:history="1">
        <w:r w:rsidR="00A86B8F" w:rsidRPr="00DD42A3">
          <w:rPr>
            <w:rStyle w:val="Hyperlink"/>
          </w:rPr>
          <w:t>Document ITH/15/10.COM/15</w:t>
        </w:r>
        <w:r w:rsidR="00B4429B" w:rsidRPr="00DD42A3">
          <w:rPr>
            <w:rStyle w:val="Hyperlink"/>
          </w:rPr>
          <w:t>.c</w:t>
        </w:r>
      </w:hyperlink>
      <w:r w:rsidR="00A86B8F">
        <w:t>), as well as</w:t>
      </w:r>
      <w:r w:rsidR="005C3C27">
        <w:t xml:space="preserve"> </w:t>
      </w:r>
      <w:r w:rsidR="005C3C27" w:rsidRPr="00F41D50">
        <w:t>the Director-General’s periodic reports to the Executive Board on the execution of the programme adopted by the G</w:t>
      </w:r>
      <w:r w:rsidR="005C3C27">
        <w:t>eneral Conference (EX/4)</w:t>
      </w:r>
      <w:r w:rsidRPr="00F41D50">
        <w:t>.</w:t>
      </w:r>
    </w:p>
    <w:p w14:paraId="3CC37781" w14:textId="77777777" w:rsidR="00CB4160" w:rsidRPr="00F41D50" w:rsidRDefault="00CB4160" w:rsidP="007646A9">
      <w:pPr>
        <w:pStyle w:val="COMPara"/>
        <w:numPr>
          <w:ilvl w:val="0"/>
          <w:numId w:val="5"/>
        </w:numPr>
        <w:spacing w:before="360"/>
        <w:ind w:left="567" w:hanging="567"/>
        <w:jc w:val="both"/>
        <w:rPr>
          <w:b/>
        </w:rPr>
      </w:pPr>
      <w:r w:rsidRPr="00F41D50">
        <w:rPr>
          <w:b/>
        </w:rPr>
        <w:t>Duties, structure and composition of the Secretariat</w:t>
      </w:r>
    </w:p>
    <w:p w14:paraId="31CC7637" w14:textId="6FE6D5D6" w:rsidR="00CB4160" w:rsidRPr="00F41D50" w:rsidRDefault="00CB4160" w:rsidP="00804DBA">
      <w:pPr>
        <w:pStyle w:val="COMPara"/>
        <w:ind w:left="567" w:hanging="567"/>
        <w:jc w:val="both"/>
      </w:pPr>
      <w:r w:rsidRPr="00F41D50">
        <w:t>The primary responsibilities of the Secretariat, as set out in the Convention, are to assist the Committee and to ‘prepare the documentation of the General Assembly and of the Committee, as well as the draft agenda of their meetings, and […] ensure the implementation of their decisions’ (Article 10 of the Convention).</w:t>
      </w:r>
    </w:p>
    <w:p w14:paraId="0BDFFA78" w14:textId="2F9B0E8E" w:rsidR="00CB4160" w:rsidRPr="00F41D50" w:rsidRDefault="00024425" w:rsidP="00804DBA">
      <w:pPr>
        <w:pStyle w:val="COMPara"/>
        <w:ind w:left="567" w:hanging="567"/>
        <w:jc w:val="both"/>
      </w:pPr>
      <w:r>
        <w:t xml:space="preserve">Since 2014, the Section </w:t>
      </w:r>
      <w:r w:rsidR="00AE560A">
        <w:t>ha</w:t>
      </w:r>
      <w:r>
        <w:t xml:space="preserve">s </w:t>
      </w:r>
      <w:r w:rsidR="00AE560A">
        <w:t xml:space="preserve">been </w:t>
      </w:r>
      <w:r w:rsidR="00CB4160" w:rsidRPr="00F41D50">
        <w:t>composed of two units</w:t>
      </w:r>
      <w:r w:rsidR="00AE560A">
        <w:t xml:space="preserve"> –</w:t>
      </w:r>
      <w:r w:rsidR="00CB4160" w:rsidRPr="00F41D50">
        <w:t xml:space="preserve"> a Programme Implementation Unit and a Capacity</w:t>
      </w:r>
      <w:r w:rsidR="00DC5EF5">
        <w:t>-b</w:t>
      </w:r>
      <w:r w:rsidR="00CB4160" w:rsidRPr="00F41D50">
        <w:t>uilding and Heritage Policy Unit.</w:t>
      </w:r>
      <w:r w:rsidR="0099762C" w:rsidRPr="00F41D50">
        <w:t xml:space="preserve"> </w:t>
      </w:r>
      <w:r w:rsidR="00AE560A">
        <w:t>R</w:t>
      </w:r>
      <w:r w:rsidR="00581598" w:rsidRPr="00F41D50">
        <w:t xml:space="preserve">egional responsibilities are distributed </w:t>
      </w:r>
      <w:r w:rsidR="00983115">
        <w:t xml:space="preserve">transversally across </w:t>
      </w:r>
      <w:r w:rsidR="00581598" w:rsidRPr="00F41D50">
        <w:t>the two units</w:t>
      </w:r>
      <w:r w:rsidR="00AE560A" w:rsidRPr="00F41D50">
        <w:t>,</w:t>
      </w:r>
      <w:r w:rsidR="00983115">
        <w:t xml:space="preserve"> </w:t>
      </w:r>
      <w:r w:rsidR="00F452FC">
        <w:t>with</w:t>
      </w:r>
      <w:r w:rsidR="00983115">
        <w:t xml:space="preserve"> ‘regional officers’ for </w:t>
      </w:r>
      <w:r w:rsidR="0099762C" w:rsidRPr="00F41D50">
        <w:t>each of the six regional groups.</w:t>
      </w:r>
    </w:p>
    <w:p w14:paraId="2A9882F2" w14:textId="2BF01A05" w:rsidR="00CB4160" w:rsidRPr="00F41D50" w:rsidRDefault="00CB4160" w:rsidP="00804DBA">
      <w:pPr>
        <w:pStyle w:val="COMPara"/>
        <w:ind w:left="567" w:hanging="567"/>
        <w:jc w:val="both"/>
      </w:pPr>
      <w:r w:rsidRPr="00F41D50">
        <w:t>The Programme Implementation Unit is responsible for the preparation, efficient conduct and follow-up of meetings of the Governing Bodies of the</w:t>
      </w:r>
      <w:r w:rsidR="0047362E">
        <w:t xml:space="preserve"> Convention</w:t>
      </w:r>
      <w:r w:rsidR="004B5503">
        <w:t>. Th</w:t>
      </w:r>
      <w:r w:rsidR="00087D18">
        <w:t>e</w:t>
      </w:r>
      <w:r w:rsidR="004B5503">
        <w:t xml:space="preserve"> Unit also undertakes t</w:t>
      </w:r>
      <w:r w:rsidRPr="00F41D50">
        <w:t>reatment of nominations</w:t>
      </w:r>
      <w:r w:rsidR="00F1675D">
        <w:t xml:space="preserve"> </w:t>
      </w:r>
      <w:r w:rsidR="00F1675D" w:rsidRPr="00F41D50">
        <w:t>to the Lists of the Convention</w:t>
      </w:r>
      <w:r w:rsidR="009D1555">
        <w:t>, International Assistance requests, proposals for Best Safeguarding Practices</w:t>
      </w:r>
      <w:r w:rsidRPr="00F41D50">
        <w:t xml:space="preserve"> presented by States Parties</w:t>
      </w:r>
      <w:r w:rsidR="00AE560A">
        <w:t>,</w:t>
      </w:r>
      <w:r w:rsidR="00105936">
        <w:t xml:space="preserve"> as well as requests for accreditation and renewal of </w:t>
      </w:r>
      <w:r w:rsidR="00F452FC">
        <w:t xml:space="preserve">non-governmental organizations </w:t>
      </w:r>
      <w:r w:rsidR="00893EF8">
        <w:t>and periodic reports</w:t>
      </w:r>
      <w:r w:rsidR="009D1555">
        <w:t xml:space="preserve">; the organisation of </w:t>
      </w:r>
      <w:r w:rsidR="00033546">
        <w:t xml:space="preserve">thematic </w:t>
      </w:r>
      <w:r w:rsidR="00105936">
        <w:t xml:space="preserve">meetings and other </w:t>
      </w:r>
      <w:r w:rsidR="009D1555">
        <w:t>process</w:t>
      </w:r>
      <w:r w:rsidR="00105936">
        <w:t>es</w:t>
      </w:r>
      <w:r w:rsidR="009D1555">
        <w:t xml:space="preserve"> </w:t>
      </w:r>
      <w:r w:rsidR="00105936">
        <w:t>that allow refle</w:t>
      </w:r>
      <w:r w:rsidR="00AE560A">
        <w:t>ct</w:t>
      </w:r>
      <w:r w:rsidR="00105936">
        <w:t>ion on and</w:t>
      </w:r>
      <w:r w:rsidR="009D1555">
        <w:t xml:space="preserve"> development of the Convention also falls under the </w:t>
      </w:r>
      <w:r w:rsidR="004B5503">
        <w:t>responsibilities</w:t>
      </w:r>
      <w:r w:rsidR="009D1555">
        <w:t xml:space="preserve"> of this Unit</w:t>
      </w:r>
      <w:r w:rsidR="00124BBA">
        <w:t>, together with overall reporting and fundraising at the M</w:t>
      </w:r>
      <w:r w:rsidR="00F452FC">
        <w:t xml:space="preserve">ain </w:t>
      </w:r>
      <w:r w:rsidR="00124BBA">
        <w:t>L</w:t>
      </w:r>
      <w:r w:rsidR="00F452FC">
        <w:t xml:space="preserve">ine of </w:t>
      </w:r>
      <w:r w:rsidR="00124BBA">
        <w:t>A</w:t>
      </w:r>
      <w:r w:rsidR="00F452FC">
        <w:t>ction</w:t>
      </w:r>
      <w:r w:rsidR="00124BBA">
        <w:t xml:space="preserve"> level</w:t>
      </w:r>
      <w:r w:rsidR="009D1555">
        <w:t>.</w:t>
      </w:r>
    </w:p>
    <w:p w14:paraId="37E43DFB" w14:textId="1A863499" w:rsidR="00CB4160" w:rsidRPr="00F41D50" w:rsidRDefault="00CB4160" w:rsidP="00804DBA">
      <w:pPr>
        <w:pStyle w:val="COMPara"/>
        <w:ind w:left="567" w:hanging="567"/>
        <w:jc w:val="both"/>
      </w:pPr>
      <w:r w:rsidRPr="00F41D50">
        <w:t>The Capacity</w:t>
      </w:r>
      <w:r w:rsidR="00C33AC8">
        <w:t>-b</w:t>
      </w:r>
      <w:r w:rsidRPr="00F41D50">
        <w:t xml:space="preserve">uilding and Heritage Policy Unit is responsible for development and coordination of the global strategy for strengthening national safeguarding capacities to translate the principles of the 2003 Convention for the Safeguarding of the Intangible Cultural Heritage into policies and programmes at country level. As such, it assumes coordination of the planning, implementation, monitoring and reporting of capacity-building programmes undertaken by the Section, </w:t>
      </w:r>
      <w:r w:rsidR="00F85085">
        <w:t>Field Offices</w:t>
      </w:r>
      <w:r w:rsidRPr="00F41D50">
        <w:t xml:space="preserve"> </w:t>
      </w:r>
      <w:r w:rsidR="00B54A7A">
        <w:t>and Member States</w:t>
      </w:r>
      <w:r w:rsidRPr="00F41D50">
        <w:t>.</w:t>
      </w:r>
      <w:r w:rsidR="00124BBA">
        <w:t xml:space="preserve"> It is also entrusted to develop training materials, maintain the network of expert facilitators and upgrade their competencies.</w:t>
      </w:r>
    </w:p>
    <w:p w14:paraId="4A2A8546" w14:textId="74AC41FD" w:rsidR="00854BFB" w:rsidRPr="00F41D50" w:rsidRDefault="00CB4160" w:rsidP="001B13E7">
      <w:pPr>
        <w:pStyle w:val="COMPara"/>
        <w:ind w:left="567" w:hanging="567"/>
        <w:jc w:val="both"/>
      </w:pPr>
      <w:r w:rsidRPr="00F41D50">
        <w:t xml:space="preserve">As of this date, the Section includes </w:t>
      </w:r>
      <w:r w:rsidR="00087D18">
        <w:t>13</w:t>
      </w:r>
      <w:r w:rsidR="00087D18" w:rsidRPr="00F41D50">
        <w:t xml:space="preserve"> </w:t>
      </w:r>
      <w:r w:rsidRPr="00F41D50">
        <w:t>established posts under the Regular Programme:</w:t>
      </w:r>
      <w:r w:rsidR="00D4457B" w:rsidDel="00D4457B">
        <w:t xml:space="preserve"> </w:t>
      </w:r>
      <w:r w:rsidR="00282E90">
        <w:t>5</w:t>
      </w:r>
      <w:r w:rsidR="00D4457B">
        <w:t> </w:t>
      </w:r>
      <w:r w:rsidRPr="00F41D50">
        <w:t xml:space="preserve">from </w:t>
      </w:r>
      <w:r w:rsidR="00943D90">
        <w:t>‘g</w:t>
      </w:r>
      <w:r w:rsidRPr="00F41D50">
        <w:t xml:space="preserve">eneral </w:t>
      </w:r>
      <w:r w:rsidR="00943D90">
        <w:t>s</w:t>
      </w:r>
      <w:r w:rsidR="00943D90" w:rsidRPr="00F41D50">
        <w:t>ervices</w:t>
      </w:r>
      <w:r w:rsidR="00943D90">
        <w:t>’</w:t>
      </w:r>
      <w:r w:rsidR="00943D90" w:rsidRPr="00F41D50">
        <w:t xml:space="preserve"> </w:t>
      </w:r>
      <w:r w:rsidRPr="00F41D50">
        <w:t xml:space="preserve">and </w:t>
      </w:r>
      <w:r w:rsidR="00282E90">
        <w:t>8</w:t>
      </w:r>
      <w:r w:rsidR="00282E90" w:rsidRPr="00F41D50">
        <w:t xml:space="preserve"> </w:t>
      </w:r>
      <w:r w:rsidR="00943D90">
        <w:t>‘p</w:t>
      </w:r>
      <w:r w:rsidRPr="00F41D50">
        <w:t>rofessionals</w:t>
      </w:r>
      <w:r w:rsidR="00943D90">
        <w:t>’</w:t>
      </w:r>
      <w:r w:rsidRPr="00F41D50">
        <w:t xml:space="preserve">. The Secretary of the Convention also functions as Chief of the Section; a Chief of Unit supervises each of the </w:t>
      </w:r>
      <w:r w:rsidR="00282E90">
        <w:t>2</w:t>
      </w:r>
      <w:r w:rsidR="00282E90" w:rsidRPr="00F41D50">
        <w:t xml:space="preserve"> </w:t>
      </w:r>
      <w:r w:rsidRPr="00F41D50">
        <w:t>units.</w:t>
      </w:r>
    </w:p>
    <w:p w14:paraId="72F51C96" w14:textId="50D8DD3F" w:rsidR="00F1675D" w:rsidRDefault="00F1675D" w:rsidP="001800B5">
      <w:pPr>
        <w:pStyle w:val="COMPara"/>
        <w:ind w:left="567" w:hanging="567"/>
        <w:jc w:val="both"/>
      </w:pPr>
      <w:r>
        <w:lastRenderedPageBreak/>
        <w:t xml:space="preserve">In addition to </w:t>
      </w:r>
      <w:r w:rsidR="002355E1">
        <w:t xml:space="preserve">the </w:t>
      </w:r>
      <w:r>
        <w:t xml:space="preserve">Regular Programme staff, the Section also relies on a number of </w:t>
      </w:r>
      <w:r w:rsidR="00D4457B">
        <w:t xml:space="preserve">people </w:t>
      </w:r>
      <w:r>
        <w:t xml:space="preserve">under various temporary assignments. </w:t>
      </w:r>
    </w:p>
    <w:p w14:paraId="0FFB6FCB" w14:textId="2AAC900E" w:rsidR="00F1675D" w:rsidRDefault="00F1675D" w:rsidP="001800B5">
      <w:pPr>
        <w:pStyle w:val="COMPara"/>
        <w:numPr>
          <w:ilvl w:val="0"/>
          <w:numId w:val="6"/>
        </w:numPr>
        <w:jc w:val="both"/>
      </w:pPr>
      <w:r>
        <w:t xml:space="preserve">Two temporary professional positions are supported by contributions from States Parties to the sub-fund of the Intangible Cultural Heritage Fund, and two temporary posts have been made possible in the Fund’s support to the knowledge management system and </w:t>
      </w:r>
      <w:r w:rsidR="00983115">
        <w:t xml:space="preserve">the </w:t>
      </w:r>
      <w:r>
        <w:t xml:space="preserve">capacity-building programme. </w:t>
      </w:r>
    </w:p>
    <w:p w14:paraId="61D022AF" w14:textId="57A8144C" w:rsidR="00F1675D" w:rsidRDefault="00F1675D" w:rsidP="001800B5">
      <w:pPr>
        <w:pStyle w:val="COMPara"/>
        <w:numPr>
          <w:ilvl w:val="0"/>
          <w:numId w:val="6"/>
        </w:numPr>
        <w:jc w:val="both"/>
      </w:pPr>
      <w:r>
        <w:t>Furthermore, two additional temporary posts exist; one established in December 2014 with funding from the UNESCO/Abu Dhabi Tourism and Culture Authority Funds-in-Trust and the other beginning in March 2015 with funding from the UNESCO/Japan Funds-in-Trust</w:t>
      </w:r>
      <w:r w:rsidR="00202A52">
        <w:t xml:space="preserve"> for Safeguarding Intangible Cultural Heritage</w:t>
      </w:r>
      <w:r>
        <w:t>. In addition, an expert seconded by China joined the Convention team in the first semester of 2014 and a project coordinator was recruited to manage a capacity-building project in Portuguese speaking Africa (May 2014 to December 2015)</w:t>
      </w:r>
      <w:r w:rsidR="0040029F">
        <w:t xml:space="preserve"> funded by the Intangible Cultural Heritage Fund</w:t>
      </w:r>
      <w:r>
        <w:t xml:space="preserve"> thanks to an earmarked contribution from Norway. </w:t>
      </w:r>
    </w:p>
    <w:p w14:paraId="6C6A2F03" w14:textId="6449524E" w:rsidR="00F1675D" w:rsidRDefault="00F1675D" w:rsidP="001800B5">
      <w:pPr>
        <w:pStyle w:val="COMPara"/>
        <w:numPr>
          <w:ilvl w:val="0"/>
          <w:numId w:val="6"/>
        </w:numPr>
        <w:jc w:val="both"/>
      </w:pPr>
      <w:r>
        <w:t>Under the reporting period, 7 temporary personnel contributed to the work of the Secretariat of the Convention for various periods, financed by the Regular Programme. One expert from Japan and one associate expert from Spain completed their assignments in July and October 2014, respectively.</w:t>
      </w:r>
    </w:p>
    <w:p w14:paraId="699A7F75" w14:textId="23D12DA9" w:rsidR="000814DB" w:rsidRPr="00F41D50" w:rsidRDefault="000814DB" w:rsidP="001800B5">
      <w:pPr>
        <w:pStyle w:val="COMPara"/>
        <w:ind w:left="567" w:hanging="567"/>
        <w:jc w:val="both"/>
      </w:pPr>
      <w:r w:rsidRPr="00F41D50">
        <w:t xml:space="preserve">As explained in </w:t>
      </w:r>
      <w:hyperlink r:id="rId17" w:history="1">
        <w:r w:rsidRPr="00C4008C">
          <w:rPr>
            <w:rStyle w:val="Hyperlink"/>
            <w:lang w:val="en-US"/>
          </w:rPr>
          <w:t>Document</w:t>
        </w:r>
        <w:r w:rsidR="00250E35" w:rsidRPr="00C4008C">
          <w:rPr>
            <w:rStyle w:val="Hyperlink"/>
            <w:lang w:val="en-US"/>
          </w:rPr>
          <w:t> </w:t>
        </w:r>
        <w:r w:rsidRPr="00C4008C">
          <w:rPr>
            <w:rStyle w:val="Hyperlink"/>
            <w:lang w:val="en-US"/>
          </w:rPr>
          <w:t>ITH/13/9.COM/6</w:t>
        </w:r>
      </w:hyperlink>
      <w:r w:rsidRPr="00F41D50">
        <w:t>, and in line with the restructuring plan approved by the Director</w:t>
      </w:r>
      <w:r w:rsidR="00C4295F">
        <w:t>-</w:t>
      </w:r>
      <w:r w:rsidRPr="00F41D50">
        <w:t xml:space="preserve">General, the Culture Sector established a Conventions Common Services </w:t>
      </w:r>
      <w:r w:rsidR="0027438D">
        <w:t>Unit</w:t>
      </w:r>
      <w:r w:rsidRPr="00F41D50">
        <w:t xml:space="preserve"> in mid-2014 aim</w:t>
      </w:r>
      <w:r>
        <w:t>ed</w:t>
      </w:r>
      <w:r w:rsidRPr="00F41D50">
        <w:t xml:space="preserve"> at providing all convention secretariats </w:t>
      </w:r>
      <w:r w:rsidR="001E2366">
        <w:t xml:space="preserve">with </w:t>
      </w:r>
      <w:r w:rsidRPr="00F41D50">
        <w:t xml:space="preserve">a platform of pooled resources for </w:t>
      </w:r>
      <w:r w:rsidR="001E2366">
        <w:t>several</w:t>
      </w:r>
      <w:r w:rsidRPr="00F41D50">
        <w:t xml:space="preserve"> common needs linked to the </w:t>
      </w:r>
      <w:r w:rsidR="0027438D" w:rsidRPr="00F41D50">
        <w:t>logistic</w:t>
      </w:r>
      <w:r w:rsidR="0027438D">
        <w:t>al aspects</w:t>
      </w:r>
      <w:r w:rsidR="0027438D" w:rsidRPr="00F41D50">
        <w:t xml:space="preserve"> </w:t>
      </w:r>
      <w:r w:rsidRPr="00F41D50">
        <w:t>of statutory meetings</w:t>
      </w:r>
      <w:r>
        <w:t>,</w:t>
      </w:r>
      <w:r w:rsidRPr="00F41D50">
        <w:t xml:space="preserve"> as well as communication, outreach and partnerships. </w:t>
      </w:r>
      <w:r w:rsidR="00C4295F">
        <w:t xml:space="preserve">Since its establishment, </w:t>
      </w:r>
      <w:r w:rsidR="0027438D">
        <w:t xml:space="preserve">the Unit </w:t>
      </w:r>
      <w:r>
        <w:t>is assisting the Section in</w:t>
      </w:r>
      <w:r w:rsidR="00996DE0">
        <w:t xml:space="preserve"> the organization of statutory meetings </w:t>
      </w:r>
      <w:r w:rsidR="002355E1">
        <w:t xml:space="preserve">particularly </w:t>
      </w:r>
      <w:r w:rsidR="001800B5">
        <w:t xml:space="preserve">on logistical aspects and on </w:t>
      </w:r>
      <w:r w:rsidR="00996DE0">
        <w:t xml:space="preserve">the travel </w:t>
      </w:r>
      <w:r w:rsidR="001800B5">
        <w:t xml:space="preserve">arrangements </w:t>
      </w:r>
      <w:r w:rsidR="00996DE0">
        <w:t>of meeting participants, as well as</w:t>
      </w:r>
      <w:r w:rsidR="00C4295F">
        <w:t xml:space="preserve"> </w:t>
      </w:r>
      <w:r>
        <w:t>administrative and procedural issues linked to cooperation with category 2 centres and the treatment of requests for patronage and use of the Convention’s emblem.</w:t>
      </w:r>
    </w:p>
    <w:p w14:paraId="43B8F49E" w14:textId="77777777" w:rsidR="006136FF" w:rsidRPr="00F41D50" w:rsidRDefault="006136FF" w:rsidP="001800B5">
      <w:pPr>
        <w:pStyle w:val="COMPara"/>
        <w:numPr>
          <w:ilvl w:val="0"/>
          <w:numId w:val="5"/>
        </w:numPr>
        <w:spacing w:before="360"/>
        <w:ind w:left="567" w:hanging="567"/>
        <w:jc w:val="both"/>
        <w:rPr>
          <w:b/>
        </w:rPr>
      </w:pPr>
      <w:r w:rsidRPr="00F41D50">
        <w:rPr>
          <w:b/>
        </w:rPr>
        <w:t>Expected Result</w:t>
      </w:r>
      <w:r w:rsidR="008C6148" w:rsidRPr="00F41D50">
        <w:rPr>
          <w:b/>
        </w:rPr>
        <w:t xml:space="preserve"> and Performance Indicators</w:t>
      </w:r>
    </w:p>
    <w:p w14:paraId="298D3355" w14:textId="082237B0" w:rsidR="006136FF" w:rsidRPr="00F41D50" w:rsidRDefault="006136FF" w:rsidP="00CC63D9">
      <w:pPr>
        <w:pStyle w:val="COMPara"/>
        <w:ind w:left="567" w:hanging="567"/>
        <w:jc w:val="both"/>
      </w:pPr>
      <w:r w:rsidRPr="00F41D50">
        <w:t xml:space="preserve">The activities of the Secretariat are in line with the new eight-year </w:t>
      </w:r>
      <w:hyperlink r:id="rId18" w:history="1">
        <w:r w:rsidRPr="00971E98">
          <w:rPr>
            <w:rStyle w:val="Hyperlink"/>
          </w:rPr>
          <w:t>Medium Term Strategy (2014</w:t>
        </w:r>
        <w:r w:rsidR="00A268C8">
          <w:rPr>
            <w:rStyle w:val="Hyperlink"/>
          </w:rPr>
          <w:t>–</w:t>
        </w:r>
        <w:r w:rsidRPr="00971E98">
          <w:rPr>
            <w:rStyle w:val="Hyperlink"/>
          </w:rPr>
          <w:t>21)</w:t>
        </w:r>
      </w:hyperlink>
      <w:r w:rsidRPr="00F41D50">
        <w:t xml:space="preserve"> and the four-year Programme and Budget (2014</w:t>
      </w:r>
      <w:r w:rsidR="00A268C8">
        <w:t>–</w:t>
      </w:r>
      <w:r w:rsidRPr="00F41D50">
        <w:t>17) of UNESCO. The Approved Programme and Budget for 2014</w:t>
      </w:r>
      <w:r w:rsidR="00A268C8">
        <w:t>–</w:t>
      </w:r>
      <w:r w:rsidRPr="00F41D50">
        <w:t xml:space="preserve">2017 (37 C/5) contains one </w:t>
      </w:r>
      <w:r w:rsidR="0047362E">
        <w:t>M</w:t>
      </w:r>
      <w:r w:rsidRPr="00F41D50">
        <w:t xml:space="preserve">ain </w:t>
      </w:r>
      <w:r w:rsidR="0047362E">
        <w:t>L</w:t>
      </w:r>
      <w:r w:rsidR="0047362E" w:rsidRPr="00F41D50">
        <w:t xml:space="preserve">ine </w:t>
      </w:r>
      <w:r w:rsidRPr="00F41D50">
        <w:t xml:space="preserve">of </w:t>
      </w:r>
      <w:r w:rsidR="0047362E">
        <w:t>A</w:t>
      </w:r>
      <w:r w:rsidR="0047362E" w:rsidRPr="00F41D50">
        <w:t>ction</w:t>
      </w:r>
      <w:r w:rsidR="001E2366">
        <w:t>:</w:t>
      </w:r>
      <w:r w:rsidRPr="00F41D50">
        <w:t xml:space="preserve"> </w:t>
      </w:r>
      <w:r w:rsidR="007F6E58" w:rsidRPr="00F41D50">
        <w:t>Supporting and promoting the diversity of cultural expressions, the safeguarding of the intangible cultural heritage, and the development of cultural and creative industries</w:t>
      </w:r>
      <w:r w:rsidR="001E2366">
        <w:t xml:space="preserve"> – </w:t>
      </w:r>
      <w:r w:rsidRPr="00F41D50">
        <w:t xml:space="preserve">for which one Expected Result on the </w:t>
      </w:r>
      <w:r w:rsidR="00F07758">
        <w:t>2003</w:t>
      </w:r>
      <w:r w:rsidRPr="00F41D50">
        <w:t xml:space="preserve"> Convention was established:</w:t>
      </w:r>
      <w:r w:rsidR="00CC63D9" w:rsidRPr="00F41D50">
        <w:t xml:space="preserve"> </w:t>
      </w:r>
      <w:r w:rsidRPr="00F41D50">
        <w:t>National capacities strengthened and utilised to safeguard intangible cultural heritage, including indigenous and endangered languages, through the effective implementation of the 2003 Convention.</w:t>
      </w:r>
      <w:r w:rsidR="00AA5E21" w:rsidRPr="00F41D50">
        <w:t xml:space="preserve"> </w:t>
      </w:r>
      <w:r w:rsidRPr="00F41D50">
        <w:t xml:space="preserve">The following </w:t>
      </w:r>
      <w:r w:rsidR="007F6E58" w:rsidRPr="00F41D50">
        <w:t>eight</w:t>
      </w:r>
      <w:r w:rsidRPr="00F41D50">
        <w:t xml:space="preserve"> Performance Indicators (PI</w:t>
      </w:r>
      <w:r w:rsidR="00A268C8">
        <w:t>s</w:t>
      </w:r>
      <w:r w:rsidRPr="00F41D50">
        <w:t>) have been developed for this Expected Result:</w:t>
      </w:r>
    </w:p>
    <w:p w14:paraId="28F706DE" w14:textId="7CB18236" w:rsidR="006136FF" w:rsidRPr="00F41D50" w:rsidRDefault="001C1C0A" w:rsidP="001C1C0A">
      <w:pPr>
        <w:pStyle w:val="COMPara"/>
        <w:numPr>
          <w:ilvl w:val="0"/>
          <w:numId w:val="0"/>
        </w:numPr>
        <w:ind w:left="1701" w:hanging="1134"/>
        <w:jc w:val="both"/>
      </w:pPr>
      <w:r w:rsidRPr="00F41D50">
        <w:t>PI 1</w:t>
      </w:r>
      <w:r w:rsidRPr="00F41D50">
        <w:tab/>
      </w:r>
      <w:r w:rsidR="007F6E58" w:rsidRPr="00F41D50">
        <w:t xml:space="preserve">Governing bodies of the 2003 Convention </w:t>
      </w:r>
      <w:r w:rsidR="00153DF3" w:rsidRPr="00F41D50">
        <w:t xml:space="preserve">exercise sound governance thanks to </w:t>
      </w:r>
      <w:r w:rsidR="007F6E58" w:rsidRPr="00F41D50">
        <w:t>effective organization of their statutory meetings</w:t>
      </w:r>
      <w:r w:rsidR="006136FF" w:rsidRPr="00F41D50">
        <w:t>;</w:t>
      </w:r>
    </w:p>
    <w:p w14:paraId="27CF34F6" w14:textId="04C4178A" w:rsidR="006136FF" w:rsidRPr="00F41D50" w:rsidRDefault="001C1C0A" w:rsidP="001C1C0A">
      <w:pPr>
        <w:pStyle w:val="COMPara"/>
        <w:numPr>
          <w:ilvl w:val="0"/>
          <w:numId w:val="0"/>
        </w:numPr>
        <w:ind w:left="1701" w:hanging="1134"/>
        <w:jc w:val="both"/>
      </w:pPr>
      <w:r w:rsidRPr="00F41D50">
        <w:t>PI 2</w:t>
      </w:r>
      <w:r w:rsidRPr="00F41D50">
        <w:tab/>
      </w:r>
      <w:r w:rsidR="005E55D0" w:rsidRPr="00F41D50">
        <w:t>Number of supported Member States utilizing strengthened</w:t>
      </w:r>
      <w:r w:rsidR="007F6E58" w:rsidRPr="00F41D50">
        <w:t xml:space="preserve"> human and institutional resources for intangible cultural heritage </w:t>
      </w:r>
      <w:r w:rsidR="005E55D0" w:rsidRPr="00F41D50">
        <w:t>and integrating intangible cultural heritage into national policies</w:t>
      </w:r>
      <w:r w:rsidR="006136FF" w:rsidRPr="00F41D50">
        <w:t>;</w:t>
      </w:r>
    </w:p>
    <w:p w14:paraId="532F91B1" w14:textId="77777777" w:rsidR="006136FF" w:rsidRPr="00F41D50" w:rsidRDefault="001C1C0A" w:rsidP="001C1C0A">
      <w:pPr>
        <w:pStyle w:val="COMPara"/>
        <w:numPr>
          <w:ilvl w:val="0"/>
          <w:numId w:val="0"/>
        </w:numPr>
        <w:ind w:left="1701" w:hanging="1134"/>
        <w:jc w:val="both"/>
      </w:pPr>
      <w:r w:rsidRPr="00F41D50">
        <w:t>PI 3</w:t>
      </w:r>
      <w:r w:rsidRPr="00F41D50">
        <w:tab/>
      </w:r>
      <w:r w:rsidR="007F6E58" w:rsidRPr="00F41D50">
        <w:t>Number of safeguarding plans</w:t>
      </w:r>
      <w:r w:rsidR="00153DF3" w:rsidRPr="00F41D50">
        <w:t>, including indigenous languages and endangered languages,</w:t>
      </w:r>
      <w:r w:rsidR="007F6E58" w:rsidRPr="00F41D50">
        <w:t xml:space="preserve"> developed and/or implemented</w:t>
      </w:r>
      <w:r w:rsidR="00153DF3" w:rsidRPr="00F41D50">
        <w:t xml:space="preserve"> by Member States</w:t>
      </w:r>
      <w:r w:rsidR="006136FF" w:rsidRPr="00F41D50">
        <w:t>;</w:t>
      </w:r>
    </w:p>
    <w:p w14:paraId="62F50259" w14:textId="5AEDC07D" w:rsidR="006136FF" w:rsidRPr="00F41D50" w:rsidRDefault="001C1C0A" w:rsidP="001C1C0A">
      <w:pPr>
        <w:pStyle w:val="COMPara"/>
        <w:numPr>
          <w:ilvl w:val="0"/>
          <w:numId w:val="0"/>
        </w:numPr>
        <w:ind w:left="1701" w:hanging="1134"/>
        <w:jc w:val="both"/>
      </w:pPr>
      <w:r w:rsidRPr="00F41D50">
        <w:t>PI 4</w:t>
      </w:r>
      <w:r w:rsidRPr="00F41D50">
        <w:tab/>
      </w:r>
      <w:r w:rsidR="007F6E58" w:rsidRPr="00F41D50">
        <w:t xml:space="preserve">Number of </w:t>
      </w:r>
      <w:r w:rsidR="009021F2">
        <w:t>I</w:t>
      </w:r>
      <w:r w:rsidR="007F6E58" w:rsidRPr="00F41D50">
        <w:t xml:space="preserve">nternational </w:t>
      </w:r>
      <w:r w:rsidR="009021F2">
        <w:t>A</w:t>
      </w:r>
      <w:r w:rsidR="007F6E58" w:rsidRPr="00F41D50">
        <w:t xml:space="preserve">ssistance requests </w:t>
      </w:r>
      <w:r w:rsidR="00153DF3" w:rsidRPr="00F41D50">
        <w:t>submitted and effectively implemented by Member States</w:t>
      </w:r>
      <w:r w:rsidR="007F6E58" w:rsidRPr="00F41D50">
        <w:t xml:space="preserve">, nominations </w:t>
      </w:r>
      <w:r w:rsidR="00153DF3" w:rsidRPr="00F41D50">
        <w:t>submitted by Member States</w:t>
      </w:r>
      <w:r w:rsidR="007F6E58" w:rsidRPr="00F41D50">
        <w:t xml:space="preserve"> and best practices </w:t>
      </w:r>
      <w:r w:rsidR="005E55D0" w:rsidRPr="00F41D50">
        <w:t>submitted by Member States and disseminated by them and other stakeholders</w:t>
      </w:r>
      <w:r w:rsidR="006136FF" w:rsidRPr="00F41D50">
        <w:t>;</w:t>
      </w:r>
    </w:p>
    <w:p w14:paraId="6C68025F" w14:textId="3F17B45A" w:rsidR="006136FF" w:rsidRPr="00F41D50" w:rsidRDefault="001C1C0A" w:rsidP="001C1C0A">
      <w:pPr>
        <w:pStyle w:val="COMPara"/>
        <w:numPr>
          <w:ilvl w:val="0"/>
          <w:numId w:val="0"/>
        </w:numPr>
        <w:ind w:left="1701" w:hanging="1134"/>
        <w:jc w:val="both"/>
      </w:pPr>
      <w:r w:rsidRPr="00F41D50">
        <w:t>PI 5</w:t>
      </w:r>
      <w:r w:rsidRPr="00F41D50">
        <w:tab/>
      </w:r>
      <w:r w:rsidR="007F6E58" w:rsidRPr="00F41D50">
        <w:t xml:space="preserve">Number of periodic reports on implementation of the Convention at national level </w:t>
      </w:r>
      <w:r w:rsidR="005E55D0" w:rsidRPr="00F41D50">
        <w:t xml:space="preserve">submitted </w:t>
      </w:r>
      <w:r w:rsidR="007F6E58" w:rsidRPr="00F41D50">
        <w:t xml:space="preserve">by </w:t>
      </w:r>
      <w:r w:rsidR="005E55D0" w:rsidRPr="00F41D50">
        <w:t xml:space="preserve">States </w:t>
      </w:r>
      <w:r w:rsidR="007F6E58" w:rsidRPr="00F41D50">
        <w:t xml:space="preserve">Parties </w:t>
      </w:r>
      <w:r w:rsidR="005E55D0" w:rsidRPr="00F41D50">
        <w:t xml:space="preserve">and examined by </w:t>
      </w:r>
      <w:r w:rsidR="009021F2">
        <w:t xml:space="preserve">the </w:t>
      </w:r>
      <w:r w:rsidR="005E55D0" w:rsidRPr="00F41D50">
        <w:t xml:space="preserve">Committee, and </w:t>
      </w:r>
      <w:r w:rsidR="009021F2">
        <w:t xml:space="preserve">those </w:t>
      </w:r>
      <w:r w:rsidR="005E55D0" w:rsidRPr="00F41D50">
        <w:lastRenderedPageBreak/>
        <w:t>addressing gender issues and describing policies promoting equal access to and participation in cultural life</w:t>
      </w:r>
      <w:r w:rsidR="006136FF" w:rsidRPr="00F41D50">
        <w:t>;</w:t>
      </w:r>
    </w:p>
    <w:p w14:paraId="6D2FE1E2" w14:textId="77777777" w:rsidR="007F6E58" w:rsidRPr="00F41D50" w:rsidRDefault="001C1C0A" w:rsidP="001C1C0A">
      <w:pPr>
        <w:pStyle w:val="COMPara"/>
        <w:numPr>
          <w:ilvl w:val="0"/>
          <w:numId w:val="0"/>
        </w:numPr>
        <w:ind w:left="1701" w:hanging="1134"/>
        <w:jc w:val="both"/>
      </w:pPr>
      <w:r w:rsidRPr="00F41D50">
        <w:t>PI 6</w:t>
      </w:r>
      <w:r w:rsidRPr="00F41D50">
        <w:tab/>
      </w:r>
      <w:r w:rsidR="007F6E58" w:rsidRPr="00F41D50">
        <w:t>Number of States Parties to the Convention increased</w:t>
      </w:r>
      <w:r w:rsidRPr="00F41D50">
        <w:t>;</w:t>
      </w:r>
    </w:p>
    <w:p w14:paraId="60F9802E" w14:textId="77777777" w:rsidR="006136FF" w:rsidRPr="00F41D50" w:rsidRDefault="001C1C0A" w:rsidP="001C1C0A">
      <w:pPr>
        <w:pStyle w:val="COMPara"/>
        <w:numPr>
          <w:ilvl w:val="0"/>
          <w:numId w:val="0"/>
        </w:numPr>
        <w:ind w:left="1701" w:hanging="1134"/>
        <w:jc w:val="both"/>
      </w:pPr>
      <w:r w:rsidRPr="00F41D50">
        <w:t>PI 7</w:t>
      </w:r>
      <w:r w:rsidRPr="00F41D50">
        <w:tab/>
      </w:r>
      <w:r w:rsidR="007F6E58" w:rsidRPr="00F41D50">
        <w:t>Number of organizations within and outside the United Nations system, civil society, and the private sector contributing to programme delivery</w:t>
      </w:r>
      <w:r w:rsidRPr="00F41D50">
        <w:t>;</w:t>
      </w:r>
    </w:p>
    <w:p w14:paraId="5EB73FE6" w14:textId="2F4DAA18" w:rsidR="007F6E58" w:rsidRPr="00F41D50" w:rsidRDefault="001C1C0A" w:rsidP="001C1C0A">
      <w:pPr>
        <w:pStyle w:val="COMPara"/>
        <w:numPr>
          <w:ilvl w:val="0"/>
          <w:numId w:val="0"/>
        </w:numPr>
        <w:ind w:left="1701" w:hanging="1134"/>
        <w:jc w:val="both"/>
      </w:pPr>
      <w:r w:rsidRPr="00F41D50">
        <w:t>PI 8</w:t>
      </w:r>
      <w:r w:rsidRPr="00F41D50">
        <w:tab/>
      </w:r>
      <w:r w:rsidR="005E55D0" w:rsidRPr="00F41D50">
        <w:t>Number of stakeholders involved in implementation of the Convention contributing information to the knowledge-management system</w:t>
      </w:r>
      <w:r w:rsidRPr="00F41D50">
        <w:t>.</w:t>
      </w:r>
    </w:p>
    <w:p w14:paraId="2EC5705E" w14:textId="3B7DDE1F" w:rsidR="007801AB" w:rsidRPr="007646A9" w:rsidRDefault="007801AB">
      <w:pPr>
        <w:pStyle w:val="COMPara"/>
        <w:ind w:left="567" w:hanging="567"/>
        <w:jc w:val="both"/>
        <w:rPr>
          <w:b/>
        </w:rPr>
      </w:pPr>
      <w:r w:rsidRPr="007801AB">
        <w:t xml:space="preserve">A significant proportion of the </w:t>
      </w:r>
      <w:r>
        <w:t>services provided by</w:t>
      </w:r>
      <w:r w:rsidRPr="007801AB">
        <w:t xml:space="preserve"> the Secretariat</w:t>
      </w:r>
      <w:r w:rsidR="00BA7246">
        <w:t xml:space="preserve"> </w:t>
      </w:r>
      <w:r w:rsidR="00990442">
        <w:t>–</w:t>
      </w:r>
      <w:r w:rsidR="00BA7246">
        <w:t xml:space="preserve"> </w:t>
      </w:r>
      <w:r w:rsidR="00BA7246" w:rsidRPr="00BA7246">
        <w:t>particularly</w:t>
      </w:r>
      <w:r w:rsidR="00990442">
        <w:t xml:space="preserve"> </w:t>
      </w:r>
      <w:r w:rsidR="00BA7246" w:rsidRPr="00BA7246">
        <w:t>relating to</w:t>
      </w:r>
      <w:r w:rsidRPr="007801AB">
        <w:t xml:space="preserve"> </w:t>
      </w:r>
      <w:r w:rsidR="00BA7246" w:rsidRPr="009739DF">
        <w:t>strengthening institutional and community capacities for effectively safeguarding intangible cultural heritage, raising awareness of such heritage and its significance, and disseminating information about best safeguarding practices</w:t>
      </w:r>
      <w:r w:rsidR="00BA7246">
        <w:t xml:space="preserve"> – </w:t>
      </w:r>
      <w:r w:rsidRPr="007801AB">
        <w:t xml:space="preserve">are </w:t>
      </w:r>
      <w:r w:rsidR="00BA7246">
        <w:t xml:space="preserve">only </w:t>
      </w:r>
      <w:r w:rsidRPr="007801AB">
        <w:t>possible through the support of</w:t>
      </w:r>
      <w:r>
        <w:t xml:space="preserve"> the line ‘Other functions of the Committee’ of t</w:t>
      </w:r>
      <w:r w:rsidRPr="009739DF">
        <w:t>he Plan for the use of the resources of the Intangible Cultural Heritage Fund adopted by the General Assembly</w:t>
      </w:r>
      <w:r w:rsidR="00BA7246">
        <w:t>.</w:t>
      </w:r>
      <w:r w:rsidRPr="009739DF">
        <w:t xml:space="preserve"> </w:t>
      </w:r>
      <w:r>
        <w:t xml:space="preserve">The use of the funds that the </w:t>
      </w:r>
      <w:r w:rsidRPr="009739DF">
        <w:t xml:space="preserve">fifth session </w:t>
      </w:r>
      <w:r>
        <w:t xml:space="preserve">of the General Assembly </w:t>
      </w:r>
      <w:r w:rsidR="00BA7246">
        <w:t>(Resolution </w:t>
      </w:r>
      <w:r w:rsidRPr="009739DF">
        <w:t>5.GA</w:t>
      </w:r>
      <w:r w:rsidR="0057757C">
        <w:t> </w:t>
      </w:r>
      <w:r w:rsidRPr="009739DF">
        <w:t>7) allocate</w:t>
      </w:r>
      <w:r>
        <w:t xml:space="preserve">d for this purpose </w:t>
      </w:r>
      <w:r w:rsidR="00BA7246">
        <w:t xml:space="preserve">was approved by the Bureau </w:t>
      </w:r>
      <w:r w:rsidR="00BA7246" w:rsidRPr="00A85438">
        <w:t>(</w:t>
      </w:r>
      <w:r w:rsidR="00BA7246" w:rsidRPr="007646A9">
        <w:rPr>
          <w:rStyle w:val="hps"/>
        </w:rPr>
        <w:t>Decision</w:t>
      </w:r>
      <w:r w:rsidR="0057757C">
        <w:t> </w:t>
      </w:r>
      <w:r w:rsidR="00BA7246" w:rsidRPr="00A85438">
        <w:t>9.COM</w:t>
      </w:r>
      <w:r w:rsidR="0057757C">
        <w:t> </w:t>
      </w:r>
      <w:r w:rsidR="00BA7246" w:rsidRPr="00A85438">
        <w:t>2.BUR</w:t>
      </w:r>
      <w:r w:rsidR="0057757C">
        <w:t> </w:t>
      </w:r>
      <w:r w:rsidR="00BA7246" w:rsidRPr="00A85438">
        <w:t>1)</w:t>
      </w:r>
      <w:r w:rsidRPr="009739DF">
        <w:t xml:space="preserve"> </w:t>
      </w:r>
      <w:r w:rsidR="00BA7246">
        <w:t xml:space="preserve">based in a proposal that already fully integrated </w:t>
      </w:r>
      <w:r w:rsidRPr="009739DF">
        <w:rPr>
          <w:rStyle w:val="hps"/>
        </w:rPr>
        <w:t xml:space="preserve">the principles of </w:t>
      </w:r>
      <w:r w:rsidR="00CB6043">
        <w:rPr>
          <w:rStyle w:val="hps"/>
        </w:rPr>
        <w:t>r</w:t>
      </w:r>
      <w:r w:rsidRPr="009739DF">
        <w:rPr>
          <w:rStyle w:val="hps"/>
        </w:rPr>
        <w:t>esults-</w:t>
      </w:r>
      <w:r w:rsidR="00CB6043">
        <w:rPr>
          <w:rStyle w:val="hps"/>
        </w:rPr>
        <w:t>b</w:t>
      </w:r>
      <w:r w:rsidRPr="009739DF">
        <w:rPr>
          <w:rStyle w:val="hps"/>
        </w:rPr>
        <w:t xml:space="preserve">ased </w:t>
      </w:r>
      <w:r w:rsidR="00CB6043">
        <w:rPr>
          <w:rStyle w:val="hps"/>
        </w:rPr>
        <w:t>m</w:t>
      </w:r>
      <w:r w:rsidRPr="009739DF">
        <w:rPr>
          <w:rStyle w:val="hps"/>
        </w:rPr>
        <w:t xml:space="preserve">anagement </w:t>
      </w:r>
      <w:r w:rsidR="00BA7246">
        <w:rPr>
          <w:rStyle w:val="hps"/>
        </w:rPr>
        <w:t xml:space="preserve">and was </w:t>
      </w:r>
      <w:r w:rsidR="0057757C">
        <w:rPr>
          <w:rStyle w:val="hps"/>
        </w:rPr>
        <w:t>expressed</w:t>
      </w:r>
      <w:r w:rsidR="00BA7246">
        <w:rPr>
          <w:rStyle w:val="hps"/>
        </w:rPr>
        <w:t xml:space="preserve"> in terms of </w:t>
      </w:r>
      <w:r w:rsidRPr="009739DF">
        <w:t>results, outputs and indicators</w:t>
      </w:r>
      <w:r w:rsidR="0057757C">
        <w:t>. F</w:t>
      </w:r>
      <w:r w:rsidR="0057757C" w:rsidRPr="0057757C">
        <w:t xml:space="preserve">ootnotes </w:t>
      </w:r>
      <w:r w:rsidR="0057757C">
        <w:t>below</w:t>
      </w:r>
      <w:r w:rsidR="0057757C" w:rsidRPr="0057757C">
        <w:t xml:space="preserve"> establ</w:t>
      </w:r>
      <w:r w:rsidR="0057757C">
        <w:t>ish</w:t>
      </w:r>
      <w:r w:rsidR="0057757C" w:rsidRPr="0057757C">
        <w:t xml:space="preserve"> the link between these indicators and those at the MLA</w:t>
      </w:r>
      <w:r w:rsidR="00C26DD8">
        <w:t xml:space="preserve"> level</w:t>
      </w:r>
      <w:r w:rsidR="0057757C" w:rsidRPr="0057757C">
        <w:t>.</w:t>
      </w:r>
    </w:p>
    <w:p w14:paraId="371B3691" w14:textId="1BDA5C1B" w:rsidR="00C37606" w:rsidRPr="00F41D50" w:rsidRDefault="006136FF" w:rsidP="00C37606">
      <w:pPr>
        <w:pStyle w:val="COMPara"/>
        <w:ind w:left="567" w:hanging="567"/>
        <w:jc w:val="both"/>
        <w:rPr>
          <w:b/>
        </w:rPr>
      </w:pPr>
      <w:r w:rsidRPr="00F41D50">
        <w:t xml:space="preserve">In order to illustrate the </w:t>
      </w:r>
      <w:r w:rsidR="00996DE0">
        <w:t>performance indicator</w:t>
      </w:r>
      <w:r w:rsidRPr="00F41D50">
        <w:t xml:space="preserve">s identified to measure the achievement of the Expected Result, the following narrative </w:t>
      </w:r>
      <w:r w:rsidR="00123CBD" w:rsidRPr="00F41D50">
        <w:t>includes both qualitative and</w:t>
      </w:r>
      <w:r w:rsidRPr="00F41D50">
        <w:t xml:space="preserve"> quantitative information</w:t>
      </w:r>
      <w:r w:rsidR="00123CBD" w:rsidRPr="00F41D50">
        <w:t>.</w:t>
      </w:r>
    </w:p>
    <w:p w14:paraId="2A09349D" w14:textId="4D805518" w:rsidR="00BE4439" w:rsidRPr="00F41D50" w:rsidRDefault="00BE4439" w:rsidP="001800B5">
      <w:pPr>
        <w:pStyle w:val="COMPara"/>
        <w:numPr>
          <w:ilvl w:val="0"/>
          <w:numId w:val="0"/>
        </w:numPr>
        <w:spacing w:before="360"/>
        <w:rPr>
          <w:b/>
        </w:rPr>
      </w:pPr>
      <w:r w:rsidRPr="00F41D50">
        <w:rPr>
          <w:b/>
        </w:rPr>
        <w:t xml:space="preserve">Performance Indicator 1: Governing bodies of the 2003 Convention </w:t>
      </w:r>
      <w:r w:rsidR="00123CBD" w:rsidRPr="00F41D50">
        <w:rPr>
          <w:b/>
        </w:rPr>
        <w:t>exercise sound governance thanks to</w:t>
      </w:r>
      <w:r w:rsidRPr="00F41D50">
        <w:rPr>
          <w:b/>
        </w:rPr>
        <w:t xml:space="preserve"> effective organization of their statutory meetings</w:t>
      </w:r>
    </w:p>
    <w:p w14:paraId="3E344001" w14:textId="2CC1EDE0" w:rsidR="00BE4439" w:rsidRDefault="00BE4439" w:rsidP="002C58E3">
      <w:pPr>
        <w:pStyle w:val="COMPara"/>
        <w:ind w:left="567" w:hanging="567"/>
        <w:jc w:val="both"/>
      </w:pPr>
      <w:r w:rsidRPr="00F41D50">
        <w:t xml:space="preserve">The Secretariat’s support to the Convention’s governance mechanisms is most visible immediately before and during the actual sessions of </w:t>
      </w:r>
      <w:r w:rsidR="009021F2">
        <w:t xml:space="preserve">the </w:t>
      </w:r>
      <w:r w:rsidRPr="00F41D50">
        <w:t xml:space="preserve">Committee and General Assembly, but indeed takes place </w:t>
      </w:r>
      <w:r w:rsidR="00016085" w:rsidRPr="00F41D50">
        <w:t>throughout the year</w:t>
      </w:r>
      <w:r w:rsidRPr="00F41D50">
        <w:t xml:space="preserve"> and often over the course of several years. For example, nominations </w:t>
      </w:r>
      <w:r w:rsidR="00F169EE">
        <w:t>assessed</w:t>
      </w:r>
      <w:r w:rsidR="00F169EE" w:rsidRPr="00F41D50">
        <w:t xml:space="preserve"> </w:t>
      </w:r>
      <w:r w:rsidRPr="00F41D50">
        <w:t xml:space="preserve">by the </w:t>
      </w:r>
      <w:r w:rsidR="002C58E3" w:rsidRPr="00F41D50">
        <w:t>Evaluation</w:t>
      </w:r>
      <w:r w:rsidRPr="00F41D50">
        <w:t xml:space="preserve"> Body in 201</w:t>
      </w:r>
      <w:r w:rsidR="002C58E3" w:rsidRPr="00F41D50">
        <w:t>5</w:t>
      </w:r>
      <w:r w:rsidRPr="00F41D50">
        <w:t xml:space="preserve"> included t</w:t>
      </w:r>
      <w:r w:rsidR="002C58E3" w:rsidRPr="00F41D50">
        <w:t>hree dating from 2012,</w:t>
      </w:r>
      <w:r w:rsidRPr="00F41D50">
        <w:t xml:space="preserve"> </w:t>
      </w:r>
      <w:r w:rsidR="002C58E3" w:rsidRPr="00F41D50">
        <w:t>one</w:t>
      </w:r>
      <w:r w:rsidRPr="00F41D50">
        <w:t xml:space="preserve"> from 2013</w:t>
      </w:r>
      <w:r w:rsidR="002C58E3" w:rsidRPr="00F41D50">
        <w:t xml:space="preserve"> and seven from 2014</w:t>
      </w:r>
      <w:r w:rsidRPr="00F41D50">
        <w:t xml:space="preserve">. Even while </w:t>
      </w:r>
      <w:r w:rsidR="002C58E3" w:rsidRPr="00F41D50">
        <w:t xml:space="preserve">the Evaluation Body </w:t>
      </w:r>
      <w:r w:rsidRPr="00F41D50">
        <w:t xml:space="preserve">met to evaluate nominations </w:t>
      </w:r>
      <w:r w:rsidR="00F169EE">
        <w:t>f</w:t>
      </w:r>
      <w:r w:rsidRPr="00F41D50">
        <w:t>o</w:t>
      </w:r>
      <w:r w:rsidR="00F169EE">
        <w:t>r</w:t>
      </w:r>
      <w:r w:rsidRPr="00F41D50">
        <w:t xml:space="preserve"> examin</w:t>
      </w:r>
      <w:r w:rsidR="00F169EE">
        <w:t>ation</w:t>
      </w:r>
      <w:r w:rsidRPr="00F41D50">
        <w:t xml:space="preserve"> by the Committee at the </w:t>
      </w:r>
      <w:r w:rsidR="00F07758">
        <w:t>present</w:t>
      </w:r>
      <w:r w:rsidRPr="00F41D50">
        <w:t xml:space="preserve"> session, the Secretariat was simultaneously treating nominations submitted for possible examination in 201</w:t>
      </w:r>
      <w:r w:rsidR="002C58E3" w:rsidRPr="00F41D50">
        <w:t>6</w:t>
      </w:r>
      <w:r w:rsidRPr="00F41D50">
        <w:t xml:space="preserve"> and 201</w:t>
      </w:r>
      <w:r w:rsidR="002C58E3" w:rsidRPr="00F41D50">
        <w:t>7</w:t>
      </w:r>
      <w:r w:rsidRPr="00F41D50">
        <w:t>.</w:t>
      </w:r>
    </w:p>
    <w:p w14:paraId="16DEE61B" w14:textId="230C260B" w:rsidR="003E7631" w:rsidRPr="00F41D50" w:rsidRDefault="003E7631" w:rsidP="003E7631">
      <w:pPr>
        <w:pStyle w:val="COMPara"/>
        <w:ind w:left="567" w:hanging="567"/>
        <w:jc w:val="both"/>
      </w:pPr>
      <w:r w:rsidRPr="00F41D50">
        <w:t xml:space="preserve">During the 23-month reporting period from January 2014 to November 2015, the Secretariat organized </w:t>
      </w:r>
      <w:r>
        <w:t>18</w:t>
      </w:r>
      <w:r w:rsidRPr="00F41D50">
        <w:t xml:space="preserve"> statutory meetings:</w:t>
      </w:r>
    </w:p>
    <w:p w14:paraId="002E481E" w14:textId="77777777" w:rsidR="003E7631" w:rsidRPr="00F41D50" w:rsidRDefault="003E7631" w:rsidP="003E7631">
      <w:pPr>
        <w:pStyle w:val="COMPara"/>
        <w:numPr>
          <w:ilvl w:val="0"/>
          <w:numId w:val="0"/>
        </w:numPr>
        <w:ind w:left="567"/>
        <w:jc w:val="both"/>
      </w:pPr>
      <w:r>
        <w:t>Nine</w:t>
      </w:r>
      <w:r w:rsidRPr="00F41D50">
        <w:t xml:space="preserve"> meetings of the governing bodies:</w:t>
      </w:r>
    </w:p>
    <w:p w14:paraId="0A91641E" w14:textId="77777777" w:rsidR="003E7631" w:rsidRPr="00F41D50" w:rsidRDefault="003E7631" w:rsidP="003E7631">
      <w:pPr>
        <w:pStyle w:val="COMPara"/>
        <w:numPr>
          <w:ilvl w:val="0"/>
          <w:numId w:val="6"/>
        </w:numPr>
        <w:jc w:val="both"/>
      </w:pPr>
      <w:r>
        <w:t>f</w:t>
      </w:r>
      <w:r w:rsidRPr="00F41D50">
        <w:t>ifth session of the General Assembly of the States Parties to the Convention for the Safeguarding of the Intangible Cultural Heritage (2 to 4 June 2014)</w:t>
      </w:r>
      <w:r>
        <w:t>;</w:t>
      </w:r>
    </w:p>
    <w:p w14:paraId="06BA95BD" w14:textId="77777777" w:rsidR="003E7631" w:rsidRPr="00F41D50" w:rsidRDefault="003E7631" w:rsidP="003E7631">
      <w:pPr>
        <w:pStyle w:val="COMPara"/>
        <w:numPr>
          <w:ilvl w:val="0"/>
          <w:numId w:val="6"/>
        </w:numPr>
        <w:jc w:val="both"/>
      </w:pPr>
      <w:r>
        <w:t>n</w:t>
      </w:r>
      <w:r w:rsidRPr="00F41D50">
        <w:t xml:space="preserve">inth </w:t>
      </w:r>
      <w:r>
        <w:t xml:space="preserve">and tenth </w:t>
      </w:r>
      <w:r w:rsidRPr="00F41D50">
        <w:t>session</w:t>
      </w:r>
      <w:r>
        <w:t>s</w:t>
      </w:r>
      <w:r w:rsidRPr="00F41D50">
        <w:t xml:space="preserve"> of the Intergovernmental Committee for </w:t>
      </w:r>
      <w:r>
        <w:t xml:space="preserve">the </w:t>
      </w:r>
      <w:r w:rsidRPr="00F41D50">
        <w:t xml:space="preserve">Safeguarding of the Intangible Cultural Heritage (24 </w:t>
      </w:r>
      <w:r>
        <w:t xml:space="preserve">to 28 November 2014 and </w:t>
      </w:r>
      <w:r w:rsidRPr="00F41D50">
        <w:t>30 November to 4 December 2015)</w:t>
      </w:r>
      <w:r>
        <w:t>;</w:t>
      </w:r>
    </w:p>
    <w:p w14:paraId="3F0F366A" w14:textId="7E333023" w:rsidR="003E7631" w:rsidRPr="00F41D50" w:rsidRDefault="003E7631" w:rsidP="003E7631">
      <w:pPr>
        <w:pStyle w:val="COMPara"/>
        <w:numPr>
          <w:ilvl w:val="0"/>
          <w:numId w:val="6"/>
        </w:numPr>
        <w:jc w:val="both"/>
      </w:pPr>
      <w:proofErr w:type="gramStart"/>
      <w:r w:rsidRPr="00961F80">
        <w:t>two</w:t>
      </w:r>
      <w:proofErr w:type="gramEnd"/>
      <w:r w:rsidRPr="00961F80">
        <w:t xml:space="preserve"> meetings of the Bureau of the Committee (13 October 2014 and 6 October 2015)</w:t>
      </w:r>
      <w:r w:rsidR="00F169EE">
        <w:t xml:space="preserve"> and</w:t>
      </w:r>
      <w:r w:rsidRPr="00961F80">
        <w:t xml:space="preserve"> four electronic consultations of the Bureau (April 2014; June 2014; November 2014; and June 2015</w:t>
      </w:r>
      <w:r w:rsidRPr="00F41D50">
        <w:t>)</w:t>
      </w:r>
      <w:r>
        <w:t>.</w:t>
      </w:r>
    </w:p>
    <w:p w14:paraId="45A74505" w14:textId="77777777" w:rsidR="003E7631" w:rsidRPr="00F41D50" w:rsidRDefault="003E7631" w:rsidP="003E7631">
      <w:pPr>
        <w:pStyle w:val="COMPara"/>
        <w:numPr>
          <w:ilvl w:val="0"/>
          <w:numId w:val="0"/>
        </w:numPr>
        <w:ind w:left="567"/>
        <w:jc w:val="both"/>
      </w:pPr>
      <w:r w:rsidRPr="00F41D50">
        <w:t>Six meetings for advisory services:</w:t>
      </w:r>
    </w:p>
    <w:p w14:paraId="3D0FB2D3" w14:textId="77777777" w:rsidR="003E7631" w:rsidRPr="00F41D50" w:rsidRDefault="003E7631" w:rsidP="003E7631">
      <w:pPr>
        <w:pStyle w:val="COMPara"/>
        <w:numPr>
          <w:ilvl w:val="0"/>
          <w:numId w:val="6"/>
        </w:numPr>
        <w:jc w:val="both"/>
      </w:pPr>
      <w:r>
        <w:t>j</w:t>
      </w:r>
      <w:r w:rsidRPr="00F41D50">
        <w:t>oint meeting of the Subsidiary and the Consultative Body (27 and 28 March 2014)</w:t>
      </w:r>
      <w:r>
        <w:t>;</w:t>
      </w:r>
    </w:p>
    <w:p w14:paraId="1E4C129C" w14:textId="77777777" w:rsidR="003E7631" w:rsidRPr="00F41D50" w:rsidRDefault="003E7631" w:rsidP="003E7631">
      <w:pPr>
        <w:pStyle w:val="COMPara"/>
        <w:numPr>
          <w:ilvl w:val="0"/>
          <w:numId w:val="6"/>
        </w:numPr>
        <w:jc w:val="both"/>
      </w:pPr>
      <w:r>
        <w:t>m</w:t>
      </w:r>
      <w:r w:rsidRPr="00F41D50">
        <w:t>eeting of the Subsidiary Body (1 to 5 September 2014)</w:t>
      </w:r>
      <w:r>
        <w:t>;</w:t>
      </w:r>
    </w:p>
    <w:p w14:paraId="6772A8DC" w14:textId="77777777" w:rsidR="003E7631" w:rsidRPr="00F41D50" w:rsidRDefault="003E7631" w:rsidP="003E7631">
      <w:pPr>
        <w:pStyle w:val="COMPara"/>
        <w:numPr>
          <w:ilvl w:val="0"/>
          <w:numId w:val="6"/>
        </w:numPr>
        <w:jc w:val="both"/>
      </w:pPr>
      <w:r>
        <w:t>m</w:t>
      </w:r>
      <w:r w:rsidRPr="00F41D50">
        <w:t>eeting of the Consultative Body (8 to 11 September 2014)</w:t>
      </w:r>
      <w:r>
        <w:t>;</w:t>
      </w:r>
    </w:p>
    <w:p w14:paraId="34C4F6FC" w14:textId="0CCAACAC" w:rsidR="003E7631" w:rsidRPr="00F41D50" w:rsidRDefault="003E7631" w:rsidP="003E7631">
      <w:pPr>
        <w:pStyle w:val="COMPara"/>
        <w:numPr>
          <w:ilvl w:val="0"/>
          <w:numId w:val="6"/>
        </w:numPr>
        <w:jc w:val="both"/>
      </w:pPr>
      <w:proofErr w:type="gramStart"/>
      <w:r>
        <w:t>t</w:t>
      </w:r>
      <w:r w:rsidRPr="00F41D50">
        <w:t>hree</w:t>
      </w:r>
      <w:proofErr w:type="gramEnd"/>
      <w:r w:rsidRPr="00F41D50">
        <w:t xml:space="preserve"> meetings of the Evaluation Body (3 to 4 March 2015; 15 to 19 June 2015; </w:t>
      </w:r>
      <w:r>
        <w:t>and</w:t>
      </w:r>
      <w:r w:rsidR="00F169EE">
        <w:br/>
      </w:r>
      <w:r>
        <w:t>9</w:t>
      </w:r>
      <w:r w:rsidRPr="00F41D50">
        <w:t xml:space="preserve"> to 1</w:t>
      </w:r>
      <w:r>
        <w:t>1</w:t>
      </w:r>
      <w:r w:rsidRPr="00F41D50">
        <w:t> September 2015)</w:t>
      </w:r>
      <w:r>
        <w:t>.</w:t>
      </w:r>
    </w:p>
    <w:p w14:paraId="0343ED14" w14:textId="156FE89F" w:rsidR="003E7631" w:rsidRPr="00F41D50" w:rsidRDefault="003E7631" w:rsidP="003E7631">
      <w:pPr>
        <w:pStyle w:val="COMPara"/>
        <w:numPr>
          <w:ilvl w:val="0"/>
          <w:numId w:val="0"/>
        </w:numPr>
        <w:ind w:left="567"/>
        <w:jc w:val="both"/>
      </w:pPr>
      <w:r w:rsidRPr="00F41D50">
        <w:lastRenderedPageBreak/>
        <w:t>Three expert meetings</w:t>
      </w:r>
      <w:r w:rsidR="00996DE0">
        <w:t xml:space="preserve"> as requested by the Committee</w:t>
      </w:r>
      <w:r w:rsidRPr="00F41D50">
        <w:t>:</w:t>
      </w:r>
    </w:p>
    <w:p w14:paraId="5FEACF56" w14:textId="77777777" w:rsidR="003E7631" w:rsidRPr="00F41D50" w:rsidRDefault="003E7631" w:rsidP="003E7631">
      <w:pPr>
        <w:pStyle w:val="COMPara"/>
        <w:numPr>
          <w:ilvl w:val="0"/>
          <w:numId w:val="6"/>
        </w:numPr>
        <w:jc w:val="both"/>
      </w:pPr>
      <w:r>
        <w:t>o</w:t>
      </w:r>
      <w:r w:rsidRPr="00F41D50">
        <w:t>ne expert meeting on safeguarding intangible cultural heritage and sustainable development at the national level, Istanbul, Turkey (29 September to 1 October 2014)</w:t>
      </w:r>
      <w:r>
        <w:t>;</w:t>
      </w:r>
    </w:p>
    <w:p w14:paraId="4E21037D" w14:textId="77777777" w:rsidR="003E7631" w:rsidRDefault="003E7631" w:rsidP="003E7631">
      <w:pPr>
        <w:pStyle w:val="COMPara"/>
        <w:numPr>
          <w:ilvl w:val="0"/>
          <w:numId w:val="6"/>
        </w:numPr>
        <w:jc w:val="both"/>
      </w:pPr>
      <w:r>
        <w:t>o</w:t>
      </w:r>
      <w:r w:rsidRPr="00F41D50">
        <w:t>ne expert meeting on a model code of ethics for intangible cultural heritage, Valencia, Spain (30 March to 2 April 2015)</w:t>
      </w:r>
      <w:r>
        <w:t>;</w:t>
      </w:r>
    </w:p>
    <w:p w14:paraId="638FBCCE" w14:textId="77777777" w:rsidR="003E7631" w:rsidRPr="00F41D50" w:rsidRDefault="003E7631" w:rsidP="003E7631">
      <w:pPr>
        <w:pStyle w:val="COMPara"/>
        <w:numPr>
          <w:ilvl w:val="0"/>
          <w:numId w:val="6"/>
        </w:numPr>
        <w:jc w:val="both"/>
      </w:pPr>
      <w:proofErr w:type="gramStart"/>
      <w:r>
        <w:t>one</w:t>
      </w:r>
      <w:proofErr w:type="gramEnd"/>
      <w:r>
        <w:t xml:space="preserve"> expert meeting on developing a follow-up and evaluation mechanism for capacity</w:t>
      </w:r>
      <w:r>
        <w:noBreakHyphen/>
        <w:t>building activities, Paris, France (1 to 3 June 2015).</w:t>
      </w:r>
    </w:p>
    <w:p w14:paraId="75883F73" w14:textId="66BF14FD" w:rsidR="00AE2A05" w:rsidRPr="00F41D50" w:rsidRDefault="00593297" w:rsidP="004A6583">
      <w:pPr>
        <w:pStyle w:val="COMPara"/>
        <w:ind w:left="567" w:hanging="567"/>
        <w:jc w:val="both"/>
      </w:pPr>
      <w:r>
        <w:t>T</w:t>
      </w:r>
      <w:r w:rsidR="00AE2A05" w:rsidRPr="00F41D50">
        <w:t xml:space="preserve">he General Assembly, </w:t>
      </w:r>
      <w:r>
        <w:t xml:space="preserve">where </w:t>
      </w:r>
      <w:r w:rsidR="00AE2A05" w:rsidRPr="00F41D50">
        <w:t xml:space="preserve">more than 600 </w:t>
      </w:r>
      <w:r>
        <w:t xml:space="preserve">delegates and observers </w:t>
      </w:r>
      <w:r w:rsidR="00AE2A05" w:rsidRPr="00F41D50">
        <w:t>participa</w:t>
      </w:r>
      <w:r>
        <w:t>ted,</w:t>
      </w:r>
      <w:r w:rsidR="00AE2A05" w:rsidRPr="00F41D50">
        <w:t xml:space="preserve"> </w:t>
      </w:r>
      <w:r w:rsidR="0047362E">
        <w:t xml:space="preserve">in June 2014, </w:t>
      </w:r>
      <w:r w:rsidR="00AE2A05" w:rsidRPr="00F41D50">
        <w:t xml:space="preserve">debated 15 agenda items and sub-items over the course of </w:t>
      </w:r>
      <w:r w:rsidR="00F169EE">
        <w:t>4</w:t>
      </w:r>
      <w:r w:rsidR="00AE2A05" w:rsidRPr="00F41D50">
        <w:t xml:space="preserve"> days, electing</w:t>
      </w:r>
      <w:r w:rsidR="00996DE0">
        <w:t xml:space="preserve"> </w:t>
      </w:r>
      <w:r w:rsidR="00AE2A05" w:rsidRPr="00F41D50">
        <w:t xml:space="preserve">12 new members of the Intergovernmental Committee for the Safeguarding of the Intangible Cultural Heritage and adopting important revisions to the Operational Directives for the implementation of the Convention </w:t>
      </w:r>
      <w:r w:rsidR="001E5307">
        <w:t>–</w:t>
      </w:r>
      <w:r w:rsidR="00AE2A05" w:rsidRPr="00F41D50">
        <w:t xml:space="preserve"> notably, the creation of a </w:t>
      </w:r>
      <w:r>
        <w:t>single</w:t>
      </w:r>
      <w:r w:rsidR="00AE2A05" w:rsidRPr="00F41D50">
        <w:t xml:space="preserve"> </w:t>
      </w:r>
      <w:r w:rsidR="00F3330C">
        <w:t>‘</w:t>
      </w:r>
      <w:r w:rsidR="00AE2A05" w:rsidRPr="00F41D50">
        <w:t>Evaluation Body</w:t>
      </w:r>
      <w:r w:rsidR="00F3330C">
        <w:t>’</w:t>
      </w:r>
      <w:r w:rsidR="00AE2A05" w:rsidRPr="00F41D50">
        <w:t xml:space="preserve"> (numbering </w:t>
      </w:r>
      <w:r w:rsidR="00F169EE">
        <w:t>6</w:t>
      </w:r>
      <w:r w:rsidR="00AE2A05" w:rsidRPr="00F41D50">
        <w:t xml:space="preserve"> experts representing States Parties to the Convention non-members of the Committee and </w:t>
      </w:r>
      <w:r w:rsidR="00F169EE">
        <w:t>6</w:t>
      </w:r>
      <w:r w:rsidR="00AE2A05" w:rsidRPr="00F41D50">
        <w:t xml:space="preserve"> </w:t>
      </w:r>
      <w:r w:rsidR="006D5407">
        <w:t xml:space="preserve">accredited </w:t>
      </w:r>
      <w:r w:rsidR="00DD70A6">
        <w:t>non</w:t>
      </w:r>
      <w:r w:rsidR="005E4D46">
        <w:noBreakHyphen/>
      </w:r>
      <w:r w:rsidR="00DD70A6">
        <w:t>governmental organizations</w:t>
      </w:r>
      <w:r w:rsidR="00AE2A05" w:rsidRPr="00F41D50">
        <w:t xml:space="preserve">) whose task </w:t>
      </w:r>
      <w:r w:rsidR="00123CBD" w:rsidRPr="00F41D50">
        <w:t>is</w:t>
      </w:r>
      <w:r w:rsidR="00AE2A05" w:rsidRPr="00F41D50">
        <w:t xml:space="preserve"> to </w:t>
      </w:r>
      <w:r w:rsidR="006D5407">
        <w:t>evaluate</w:t>
      </w:r>
      <w:r w:rsidR="006D5407" w:rsidRPr="00F41D50">
        <w:t xml:space="preserve"> </w:t>
      </w:r>
      <w:r w:rsidR="00AE2A05" w:rsidRPr="00F41D50">
        <w:t>all nominations, proposals and requests to the Convention's mechanisms for international cooperation.</w:t>
      </w:r>
    </w:p>
    <w:p w14:paraId="2C12F20B" w14:textId="1CA9A5BD" w:rsidR="00A504AE" w:rsidRPr="00A504AE" w:rsidRDefault="00AE2A05" w:rsidP="00033546">
      <w:pPr>
        <w:pStyle w:val="COMPara"/>
        <w:ind w:left="567" w:hanging="567"/>
        <w:jc w:val="both"/>
      </w:pPr>
      <w:r w:rsidRPr="00F41D50">
        <w:t xml:space="preserve">The ninth session of the Committee </w:t>
      </w:r>
      <w:r w:rsidR="00996DE0">
        <w:t xml:space="preserve">in November 2014 </w:t>
      </w:r>
      <w:r w:rsidRPr="00F41D50">
        <w:t>was the largest ever, with more than 1</w:t>
      </w:r>
      <w:r w:rsidR="001E5307">
        <w:t>,</w:t>
      </w:r>
      <w:r w:rsidRPr="00F41D50">
        <w:t>070 delegates from 138 countries. The Committee welcomed significant progress made in implementation of the Convention a</w:t>
      </w:r>
      <w:r w:rsidR="00F169EE">
        <w:t xml:space="preserve">nd </w:t>
      </w:r>
      <w:r w:rsidRPr="00F41D50">
        <w:t>expressed its appreciation of the overall strategy of capacity</w:t>
      </w:r>
      <w:r w:rsidR="001E5307">
        <w:noBreakHyphen/>
      </w:r>
      <w:r w:rsidRPr="00F41D50">
        <w:t>building set up by UNESCO to support States and communities in their safeguarding efforts.</w:t>
      </w:r>
      <w:r w:rsidR="00A504AE">
        <w:t xml:space="preserve"> </w:t>
      </w:r>
      <w:r w:rsidR="00996DE0">
        <w:t xml:space="preserve">The tenth session of the Committee in November-December 2015 </w:t>
      </w:r>
      <w:r w:rsidR="002355E1">
        <w:t>will</w:t>
      </w:r>
      <w:r w:rsidR="00A54419">
        <w:t xml:space="preserve"> </w:t>
      </w:r>
      <w:r w:rsidR="002355E1">
        <w:t>examine</w:t>
      </w:r>
      <w:r w:rsidR="00A54419">
        <w:t xml:space="preserve"> 30 agenda items </w:t>
      </w:r>
      <w:r w:rsidR="002355E1">
        <w:t>incl</w:t>
      </w:r>
      <w:r w:rsidR="000B3FDE">
        <w:t>u</w:t>
      </w:r>
      <w:r w:rsidR="002355E1">
        <w:t>ding</w:t>
      </w:r>
      <w:r w:rsidR="00A54419">
        <w:t xml:space="preserve"> sub-items over the course of 5 days. </w:t>
      </w:r>
      <w:r w:rsidR="003758FA">
        <w:t>I</w:t>
      </w:r>
      <w:r w:rsidR="003758FA" w:rsidRPr="00A504AE">
        <w:t xml:space="preserve">n </w:t>
      </w:r>
      <w:r w:rsidR="003E7631">
        <w:t>anticipation of</w:t>
      </w:r>
      <w:r w:rsidR="003758FA" w:rsidRPr="00A504AE">
        <w:t xml:space="preserve"> the ninth and tenth sessions of the Committee</w:t>
      </w:r>
      <w:r w:rsidR="003758FA">
        <w:t>, i</w:t>
      </w:r>
      <w:r w:rsidR="00A504AE" w:rsidRPr="00A504AE">
        <w:t xml:space="preserve">nformation </w:t>
      </w:r>
      <w:r w:rsidR="003758FA">
        <w:t xml:space="preserve">and exchange </w:t>
      </w:r>
      <w:r w:rsidR="00A504AE" w:rsidRPr="00A504AE">
        <w:t>meetings were organized respectively on 3 November 2014 and 6 October 2015 to present the provisional agenda and timetable</w:t>
      </w:r>
      <w:r w:rsidR="00F169EE">
        <w:t>,</w:t>
      </w:r>
      <w:r w:rsidR="00A504AE" w:rsidRPr="00A504AE">
        <w:t xml:space="preserve"> as well as practical information facilitating the participation of Member States to the sessions of the Committee.</w:t>
      </w:r>
    </w:p>
    <w:p w14:paraId="614017C5" w14:textId="70E9E3F0" w:rsidR="003E7631" w:rsidRDefault="003E7631" w:rsidP="003E7631">
      <w:pPr>
        <w:pStyle w:val="COMPara"/>
        <w:ind w:left="567" w:hanging="567"/>
        <w:jc w:val="both"/>
      </w:pPr>
      <w:r>
        <w:t xml:space="preserve">In March 2014 and 2015, the Secretariat organized two orientation meetings for the evaluation bodies, which aimed to present the nature and procedures of the tasks to be accomplished and </w:t>
      </w:r>
      <w:r w:rsidR="005D555E">
        <w:t>provide</w:t>
      </w:r>
      <w:r>
        <w:t xml:space="preserve"> a general overview of the files </w:t>
      </w:r>
      <w:r w:rsidR="00F169EE">
        <w:t>f</w:t>
      </w:r>
      <w:r>
        <w:t>o</w:t>
      </w:r>
      <w:r w:rsidR="00F169EE">
        <w:t>r</w:t>
      </w:r>
      <w:r>
        <w:t xml:space="preserve"> examin</w:t>
      </w:r>
      <w:r w:rsidR="00F169EE">
        <w:t xml:space="preserve">ation </w:t>
      </w:r>
      <w:r>
        <w:t>during the following months. Such meetings further determined their working methods and schedule in preparation for the evaluation meetings held in September 2014, June 2015 and September</w:t>
      </w:r>
      <w:r w:rsidR="00260141">
        <w:t> </w:t>
      </w:r>
      <w:r>
        <w:t>2015. In preparation for</w:t>
      </w:r>
      <w:r w:rsidR="005D555E">
        <w:t xml:space="preserve"> </w:t>
      </w:r>
      <w:r>
        <w:t>these evaluation meetings o</w:t>
      </w:r>
      <w:r w:rsidR="005D555E">
        <w:t>f</w:t>
      </w:r>
      <w:r>
        <w:t xml:space="preserve"> advisory services, the Secretariat treated all documents received from State Parties concerning nominations and requests and made them available through a dedicated online interface </w:t>
      </w:r>
      <w:r w:rsidR="005D555E">
        <w:t>f</w:t>
      </w:r>
      <w:r>
        <w:t>o</w:t>
      </w:r>
      <w:r w:rsidR="005D555E">
        <w:t>r</w:t>
      </w:r>
      <w:r>
        <w:t xml:space="preserve"> members of the evaluation bodies.</w:t>
      </w:r>
    </w:p>
    <w:p w14:paraId="44DC0E65" w14:textId="72CC786F" w:rsidR="00BE4439" w:rsidRPr="00F41D50" w:rsidRDefault="00BE4439" w:rsidP="000D66AD">
      <w:pPr>
        <w:pStyle w:val="COMPara"/>
        <w:ind w:left="567" w:hanging="567"/>
        <w:jc w:val="both"/>
      </w:pPr>
      <w:r w:rsidRPr="00F41D50">
        <w:t>The Secretariat’s assistance to the General Assembly</w:t>
      </w:r>
      <w:r w:rsidR="00E831E5">
        <w:t>,</w:t>
      </w:r>
      <w:r w:rsidRPr="00F41D50">
        <w:t xml:space="preserve"> Committee</w:t>
      </w:r>
      <w:r w:rsidR="00E831E5">
        <w:t xml:space="preserve"> and advisory bodies</w:t>
      </w:r>
      <w:r w:rsidRPr="00F41D50">
        <w:t xml:space="preserve"> includes all logistical arrangements to allow those bodies to work under conditions most conducive to fruitful debate. Notable among these are the travel arrangements for experts</w:t>
      </w:r>
      <w:r w:rsidR="00571BC6">
        <w:t xml:space="preserve"> representing </w:t>
      </w:r>
      <w:r w:rsidR="000A6EFD">
        <w:t>States Parties</w:t>
      </w:r>
      <w:r w:rsidR="00571BC6">
        <w:t xml:space="preserve"> or accredited </w:t>
      </w:r>
      <w:r w:rsidR="001B3756">
        <w:t xml:space="preserve">non-governmental organizations </w:t>
      </w:r>
      <w:r w:rsidR="00571BC6">
        <w:t xml:space="preserve">based in developing countries and </w:t>
      </w:r>
      <w:r w:rsidRPr="00F41D50">
        <w:t>participating in the sessions of the Committee and its advisory bodies (</w:t>
      </w:r>
      <w:r w:rsidR="00DC5ECA">
        <w:t>158</w:t>
      </w:r>
      <w:r w:rsidR="00DC5ECA" w:rsidRPr="00F41D50">
        <w:t xml:space="preserve"> </w:t>
      </w:r>
      <w:r w:rsidRPr="00F41D50">
        <w:t>trips in the reporting period).</w:t>
      </w:r>
    </w:p>
    <w:p w14:paraId="49210EA2" w14:textId="0231F4AF" w:rsidR="00BE4439" w:rsidRPr="00F41D50" w:rsidRDefault="00BE4439" w:rsidP="007646A9">
      <w:pPr>
        <w:pStyle w:val="COMPara"/>
        <w:ind w:left="567" w:hanging="567"/>
        <w:jc w:val="both"/>
      </w:pPr>
      <w:r w:rsidRPr="00F41D50">
        <w:t xml:space="preserve">The Secretariat is </w:t>
      </w:r>
      <w:r w:rsidR="00F3330C">
        <w:t xml:space="preserve">also </w:t>
      </w:r>
      <w:r w:rsidRPr="00F41D50">
        <w:t xml:space="preserve">responsible for providing the working documents of the statutory bodies in English and French for the Committee, and in six languages (also Arabic, Chinese, Russian and Spanish) for the General Assembly, as well as simultaneous interpretation in those same languages during the sessions. </w:t>
      </w:r>
      <w:proofErr w:type="spellStart"/>
      <w:r w:rsidR="00AD6C05">
        <w:t>E</w:t>
      </w:r>
      <w:r w:rsidRPr="00F41D50">
        <w:t>xtrabudgetary</w:t>
      </w:r>
      <w:proofErr w:type="spellEnd"/>
      <w:r w:rsidRPr="00F41D50">
        <w:t xml:space="preserve"> support </w:t>
      </w:r>
      <w:r w:rsidR="00AD6C05">
        <w:t xml:space="preserve">has </w:t>
      </w:r>
      <w:r w:rsidR="00352F6B">
        <w:t xml:space="preserve">to be </w:t>
      </w:r>
      <w:r w:rsidR="00AD6C05">
        <w:t xml:space="preserve">mobilized </w:t>
      </w:r>
      <w:r w:rsidRPr="00F41D50">
        <w:t>in order to provide interpretation at sessions of the Committee in languages other than English and French</w:t>
      </w:r>
      <w:r w:rsidR="00352F6B">
        <w:t xml:space="preserve">. </w:t>
      </w:r>
      <w:r w:rsidR="00352F6B" w:rsidRPr="00352F6B">
        <w:t>In the reporting period, unlike earlier,</w:t>
      </w:r>
      <w:r w:rsidR="00352F6B" w:rsidRPr="004574BA">
        <w:t xml:space="preserve"> </w:t>
      </w:r>
      <w:r w:rsidR="00352F6B">
        <w:t xml:space="preserve">such support was only obtained for </w:t>
      </w:r>
      <w:r w:rsidR="00AD6C05">
        <w:t>Arabic</w:t>
      </w:r>
      <w:r w:rsidR="00352F6B">
        <w:t xml:space="preserve"> interpretation</w:t>
      </w:r>
      <w:r w:rsidR="00AD6C05" w:rsidRPr="004574BA">
        <w:t xml:space="preserve"> at the </w:t>
      </w:r>
      <w:r w:rsidR="00AD6C05">
        <w:t>nin</w:t>
      </w:r>
      <w:r w:rsidR="00AD6C05" w:rsidRPr="004574BA">
        <w:t xml:space="preserve">th session of the </w:t>
      </w:r>
      <w:r w:rsidR="00AD6C05" w:rsidRPr="00AD6C05">
        <w:t>Intergovernmental Committee for the Safeguarding of the Intangible Cultural Heritage</w:t>
      </w:r>
      <w:r w:rsidRPr="00F41D50">
        <w:t>.</w:t>
      </w:r>
    </w:p>
    <w:p w14:paraId="009AF8B3" w14:textId="765A826A" w:rsidR="00B8234B" w:rsidRDefault="000E4F4C" w:rsidP="00B8234B">
      <w:pPr>
        <w:pStyle w:val="COMPara"/>
        <w:ind w:left="567" w:hanging="567"/>
        <w:jc w:val="both"/>
      </w:pPr>
      <w:r>
        <w:t xml:space="preserve">An important part </w:t>
      </w:r>
      <w:r w:rsidR="00BE4439" w:rsidRPr="00F41D50">
        <w:t xml:space="preserve">of the Secretariat’s work </w:t>
      </w:r>
      <w:r w:rsidR="00AB6B09">
        <w:t xml:space="preserve">in </w:t>
      </w:r>
      <w:r w:rsidR="00BE4439" w:rsidRPr="00F41D50">
        <w:t xml:space="preserve">preparing documentation of the statutory bodies comes with the treatment of nominations to the List of Intangible Cultural Heritage in Need of Urgent Safeguarding and Representative List of the Intangible Cultural Heritage of Humanity, </w:t>
      </w:r>
      <w:r w:rsidR="00BE4439" w:rsidRPr="00F41D50">
        <w:lastRenderedPageBreak/>
        <w:t xml:space="preserve">proposals to the Register of Best Safeguarding Practices, </w:t>
      </w:r>
      <w:r w:rsidR="001E5307">
        <w:t>I</w:t>
      </w:r>
      <w:r w:rsidR="001E5307" w:rsidRPr="00F41D50">
        <w:t xml:space="preserve">nternational </w:t>
      </w:r>
      <w:r w:rsidR="001E5307">
        <w:t>A</w:t>
      </w:r>
      <w:r w:rsidR="00BE4439" w:rsidRPr="00F41D50">
        <w:t xml:space="preserve">ssistance </w:t>
      </w:r>
      <w:r w:rsidR="001A0F9A" w:rsidRPr="00F41D50">
        <w:t xml:space="preserve">requests </w:t>
      </w:r>
      <w:r w:rsidR="00BE4439" w:rsidRPr="00F41D50">
        <w:t>and periodic reports of States Parties</w:t>
      </w:r>
      <w:r w:rsidR="00B8234B">
        <w:t xml:space="preserve">. </w:t>
      </w:r>
      <w:r w:rsidR="008D2F7E">
        <w:t>T</w:t>
      </w:r>
      <w:r w:rsidR="00BE4439" w:rsidRPr="00F41D50">
        <w:t>he Secretariat ha</w:t>
      </w:r>
      <w:r w:rsidR="006565B8">
        <w:t>d</w:t>
      </w:r>
      <w:r w:rsidR="00BE4439" w:rsidRPr="00F41D50">
        <w:t xml:space="preserve"> been unable to meet the deadlines set out in the Operational Directives for the treatment of files</w:t>
      </w:r>
      <w:r w:rsidR="00E831E5">
        <w:t xml:space="preserve"> </w:t>
      </w:r>
      <w:r w:rsidR="00F8662B" w:rsidRPr="00DF3E34">
        <w:t>u</w:t>
      </w:r>
      <w:r w:rsidR="00F8662B">
        <w:t>ntil the 2015 cycle</w:t>
      </w:r>
      <w:r w:rsidR="008D2F7E">
        <w:t>. However</w:t>
      </w:r>
      <w:r w:rsidR="00541818">
        <w:t>,</w:t>
      </w:r>
      <w:r w:rsidR="008D2F7E">
        <w:t xml:space="preserve"> </w:t>
      </w:r>
      <w:r w:rsidR="000D66AD" w:rsidRPr="00F41D50">
        <w:t xml:space="preserve">the </w:t>
      </w:r>
      <w:r w:rsidR="008D2F7E">
        <w:t>t</w:t>
      </w:r>
      <w:r w:rsidR="008D2F7E" w:rsidRPr="00F41D50">
        <w:t xml:space="preserve">reatment of the nominations </w:t>
      </w:r>
      <w:r w:rsidR="008D2F7E">
        <w:t xml:space="preserve">for </w:t>
      </w:r>
      <w:r w:rsidR="001E5307">
        <w:t xml:space="preserve">the </w:t>
      </w:r>
      <w:r w:rsidR="008D2F7E">
        <w:t xml:space="preserve">2016 cycle </w:t>
      </w:r>
      <w:r w:rsidR="008D2F7E" w:rsidRPr="00F41D50">
        <w:t>is currently on track</w:t>
      </w:r>
      <w:r w:rsidR="001E5307">
        <w:t xml:space="preserve"> with</w:t>
      </w:r>
      <w:r w:rsidR="008D2F7E">
        <w:t xml:space="preserve"> the </w:t>
      </w:r>
      <w:r w:rsidR="000D66AD" w:rsidRPr="00F41D50">
        <w:t xml:space="preserve">Secretariat </w:t>
      </w:r>
      <w:r w:rsidR="008D2F7E">
        <w:t>having managed</w:t>
      </w:r>
      <w:r w:rsidR="000D66AD" w:rsidRPr="00F41D50">
        <w:t xml:space="preserve"> for the first time </w:t>
      </w:r>
      <w:r w:rsidR="008D2F7E">
        <w:t>to</w:t>
      </w:r>
      <w:r w:rsidR="00A97837" w:rsidRPr="00F41D50">
        <w:t xml:space="preserve"> </w:t>
      </w:r>
      <w:r w:rsidR="000D66AD" w:rsidRPr="00F41D50">
        <w:t xml:space="preserve">send letters </w:t>
      </w:r>
      <w:r w:rsidR="00541818" w:rsidRPr="00F41D50">
        <w:t>by the deadline of</w:t>
      </w:r>
      <w:r w:rsidR="00541818">
        <w:t xml:space="preserve"> </w:t>
      </w:r>
      <w:r w:rsidR="00541818" w:rsidRPr="00F41D50">
        <w:t xml:space="preserve">30 June </w:t>
      </w:r>
      <w:r w:rsidR="000D66AD" w:rsidRPr="00F41D50">
        <w:t xml:space="preserve">to </w:t>
      </w:r>
      <w:r w:rsidR="003A1CB7" w:rsidRPr="00F41D50">
        <w:t>submitting States concerning information needed to complete their files</w:t>
      </w:r>
      <w:r w:rsidR="00541818">
        <w:t>.</w:t>
      </w:r>
    </w:p>
    <w:p w14:paraId="7A79D696" w14:textId="1DE26402" w:rsidR="003E7631" w:rsidRPr="0012327E" w:rsidRDefault="003E7631" w:rsidP="00A86C28">
      <w:pPr>
        <w:pStyle w:val="COMPara"/>
        <w:ind w:left="567" w:hanging="567"/>
        <w:jc w:val="both"/>
      </w:pPr>
      <w:r w:rsidRPr="00F41D50">
        <w:t>Category VI expert meetings are organized upon the request of the Committee to provide recommendations with regard to specific issues and themes</w:t>
      </w:r>
      <w:r>
        <w:t>, which may also provide orientation and support to State Parties pertaining to safeguarding plans and measures</w:t>
      </w:r>
      <w:r w:rsidRPr="00F41D50">
        <w:t>. At the request of the Committee, UNESCO organized an expert meeting on safeguarding intangible cultural heritage and sustainable development at the national level in Istanbul, Turkey, from</w:t>
      </w:r>
      <w:r>
        <w:t xml:space="preserve"> </w:t>
      </w:r>
      <w:r w:rsidRPr="00F41D50">
        <w:t>29</w:t>
      </w:r>
      <w:r>
        <w:t> </w:t>
      </w:r>
      <w:r w:rsidRPr="00F41D50">
        <w:t>September</w:t>
      </w:r>
      <w:r>
        <w:t xml:space="preserve"> </w:t>
      </w:r>
      <w:r w:rsidRPr="00F41D50">
        <w:t>to</w:t>
      </w:r>
      <w:r>
        <w:t xml:space="preserve"> </w:t>
      </w:r>
      <w:r w:rsidRPr="00F41D50">
        <w:t>1</w:t>
      </w:r>
      <w:r>
        <w:t> </w:t>
      </w:r>
      <w:r w:rsidRPr="00F41D50">
        <w:t>October</w:t>
      </w:r>
      <w:r>
        <w:t> </w:t>
      </w:r>
      <w:r w:rsidRPr="00F41D50">
        <w:t xml:space="preserve">2014, generously funded and hosted by the Turkish </w:t>
      </w:r>
      <w:r w:rsidR="00260141" w:rsidRPr="00F41D50">
        <w:t>National</w:t>
      </w:r>
      <w:r w:rsidR="00260141">
        <w:t> </w:t>
      </w:r>
      <w:r w:rsidR="00260141" w:rsidRPr="00F41D50">
        <w:t>Commission</w:t>
      </w:r>
      <w:r w:rsidR="00260141">
        <w:t> </w:t>
      </w:r>
      <w:r w:rsidR="00260141" w:rsidRPr="00F41D50">
        <w:t>for</w:t>
      </w:r>
      <w:r w:rsidR="00260141">
        <w:t> </w:t>
      </w:r>
      <w:r w:rsidRPr="00F41D50">
        <w:t>UNESCO</w:t>
      </w:r>
      <w:r w:rsidR="00260141">
        <w:t> </w:t>
      </w:r>
      <w:r w:rsidR="00A86C28">
        <w:t>(</w:t>
      </w:r>
      <w:hyperlink r:id="rId19" w:history="1">
        <w:r w:rsidR="00A86C28" w:rsidRPr="0053092A">
          <w:rPr>
            <w:rStyle w:val="Hyperlink"/>
          </w:rPr>
          <w:t>http://www.unesco.org/cu</w:t>
        </w:r>
        <w:r w:rsidR="00A86C28" w:rsidRPr="0053092A">
          <w:rPr>
            <w:rStyle w:val="Hyperlink"/>
          </w:rPr>
          <w:t>l</w:t>
        </w:r>
        <w:r w:rsidR="00A86C28" w:rsidRPr="0053092A">
          <w:rPr>
            <w:rStyle w:val="Hyperlink"/>
          </w:rPr>
          <w:t>ture/ich/index.php?meeting_id=00454</w:t>
        </w:r>
      </w:hyperlink>
      <w:r w:rsidR="00A86C28">
        <w:t>)</w:t>
      </w:r>
      <w:r w:rsidRPr="00F41D50">
        <w:t xml:space="preserve">. The meeting drew up preliminary recommendations for a possible new chapter of the Operational Directives, which </w:t>
      </w:r>
      <w:r w:rsidR="00A86C28">
        <w:t>were</w:t>
      </w:r>
      <w:r w:rsidR="00854F41">
        <w:t xml:space="preserve"> </w:t>
      </w:r>
      <w:r w:rsidR="00A86C28">
        <w:t>discussed</w:t>
      </w:r>
      <w:r w:rsidR="00854F41">
        <w:t xml:space="preserve"> by the Committee at its ninth session </w:t>
      </w:r>
      <w:r w:rsidR="00854F41" w:rsidRPr="00F41D50">
        <w:t>(</w:t>
      </w:r>
      <w:hyperlink r:id="rId20" w:history="1">
        <w:r w:rsidR="00854F41" w:rsidRPr="00536A70">
          <w:rPr>
            <w:rStyle w:val="Hyperlink"/>
          </w:rPr>
          <w:t>Document</w:t>
        </w:r>
        <w:r w:rsidR="00250E35">
          <w:rPr>
            <w:rStyle w:val="Hyperlink"/>
          </w:rPr>
          <w:t> </w:t>
        </w:r>
        <w:r w:rsidR="00854F41" w:rsidRPr="00536A70">
          <w:rPr>
            <w:rStyle w:val="Hyperlink"/>
          </w:rPr>
          <w:t>ITH/14/9.COM/1</w:t>
        </w:r>
        <w:r w:rsidR="00854F41">
          <w:rPr>
            <w:rStyle w:val="Hyperlink"/>
          </w:rPr>
          <w:t>4</w:t>
        </w:r>
        <w:r w:rsidR="00854F41" w:rsidRPr="00536A70">
          <w:rPr>
            <w:rStyle w:val="Hyperlink"/>
          </w:rPr>
          <w:t>.b</w:t>
        </w:r>
      </w:hyperlink>
      <w:r w:rsidR="00854F41" w:rsidRPr="00F41D50">
        <w:t>)</w:t>
      </w:r>
      <w:r w:rsidR="00854F41">
        <w:t xml:space="preserve"> and </w:t>
      </w:r>
      <w:r w:rsidRPr="00F41D50">
        <w:t xml:space="preserve">will be </w:t>
      </w:r>
      <w:r w:rsidR="00854F41">
        <w:t xml:space="preserve">further </w:t>
      </w:r>
      <w:r w:rsidRPr="00F41D50">
        <w:t>examined at its present session</w:t>
      </w:r>
      <w:r w:rsidR="00A86C28">
        <w:t xml:space="preserve"> </w:t>
      </w:r>
      <w:r w:rsidR="00A86C28" w:rsidRPr="00F41D50">
        <w:t>(</w:t>
      </w:r>
      <w:hyperlink r:id="rId21" w:history="1">
        <w:r w:rsidR="00A86C28" w:rsidRPr="00C4008C">
          <w:rPr>
            <w:rStyle w:val="Hyperlink"/>
          </w:rPr>
          <w:t>Document ITH/15/10.COM/14.a</w:t>
        </w:r>
      </w:hyperlink>
      <w:r w:rsidR="00A86C28" w:rsidRPr="00AF742B">
        <w:t>)</w:t>
      </w:r>
      <w:r w:rsidRPr="00AF742B">
        <w:t>. Furth</w:t>
      </w:r>
      <w:r w:rsidRPr="00F41D50">
        <w:t xml:space="preserve">ermore, responding to the Committee’s request in </w:t>
      </w:r>
      <w:r w:rsidR="00D63132" w:rsidRPr="00C4008C">
        <w:t>Decision 7.COM 6</w:t>
      </w:r>
      <w:r w:rsidRPr="00F41D50">
        <w:t xml:space="preserve"> and to the generous invitation of Spain, the Secretariat organized an expert meeting in Valencia, Spain, from 30 March to 2 April 2015 to initiate work on a model code of ethics t</w:t>
      </w:r>
      <w:r w:rsidR="00F8662B">
        <w:t>hat will</w:t>
      </w:r>
      <w:r w:rsidRPr="00F41D50">
        <w:t xml:space="preserve"> assist in improving the quality of safeguarding efforts worldwide</w:t>
      </w:r>
      <w:r w:rsidR="00A86C28">
        <w:t xml:space="preserve"> (</w:t>
      </w:r>
      <w:hyperlink r:id="rId22" w:history="1">
        <w:r w:rsidR="00A86C28" w:rsidRPr="0053092A">
          <w:rPr>
            <w:rStyle w:val="Hyperlink"/>
          </w:rPr>
          <w:t>http://www.unesco.org/culture/ich/index.php?meeting_id=00463</w:t>
        </w:r>
      </w:hyperlink>
      <w:r w:rsidR="00A86C28">
        <w:t>)</w:t>
      </w:r>
      <w:r w:rsidRPr="00F41D50">
        <w:t xml:space="preserve">. Based on the outcomes of the expert meeting, a set of </w:t>
      </w:r>
      <w:r>
        <w:t>12</w:t>
      </w:r>
      <w:r w:rsidRPr="00F41D50">
        <w:t xml:space="preserve"> principles have been elaborated to guide efforts from </w:t>
      </w:r>
      <w:r>
        <w:t>States Parties</w:t>
      </w:r>
      <w:r w:rsidRPr="00F41D50">
        <w:t xml:space="preserve"> to integrate ethical considerations in the safeguarding of the intangible cultural heritage</w:t>
      </w:r>
      <w:r w:rsidR="00350BDB">
        <w:t xml:space="preserve"> </w:t>
      </w:r>
      <w:r w:rsidR="00350BDB" w:rsidRPr="00F41D50">
        <w:t>(</w:t>
      </w:r>
      <w:hyperlink r:id="rId23" w:history="1">
        <w:r w:rsidR="00350BDB" w:rsidRPr="00A86C28">
          <w:rPr>
            <w:rStyle w:val="Hyperlink"/>
          </w:rPr>
          <w:t>Document</w:t>
        </w:r>
        <w:r w:rsidR="00250E35">
          <w:rPr>
            <w:rStyle w:val="Hyperlink"/>
          </w:rPr>
          <w:t> </w:t>
        </w:r>
        <w:r w:rsidR="00350BDB" w:rsidRPr="00A86C28">
          <w:rPr>
            <w:rStyle w:val="Hyperlink"/>
          </w:rPr>
          <w:t>ITH/1</w:t>
        </w:r>
        <w:r w:rsidR="00A86C28" w:rsidRPr="00A86C28">
          <w:rPr>
            <w:rStyle w:val="Hyperlink"/>
          </w:rPr>
          <w:t>5</w:t>
        </w:r>
        <w:r w:rsidR="00350BDB" w:rsidRPr="00A86C28">
          <w:rPr>
            <w:rStyle w:val="Hyperlink"/>
          </w:rPr>
          <w:t>/</w:t>
        </w:r>
        <w:r w:rsidR="00A86C28" w:rsidRPr="00A86C28">
          <w:rPr>
            <w:rStyle w:val="Hyperlink"/>
          </w:rPr>
          <w:t>10</w:t>
        </w:r>
        <w:r w:rsidR="00350BDB" w:rsidRPr="00A86C28">
          <w:rPr>
            <w:rStyle w:val="Hyperlink"/>
          </w:rPr>
          <w:t>.COM/15.a</w:t>
        </w:r>
      </w:hyperlink>
      <w:r w:rsidR="00350BDB" w:rsidRPr="00F41D50">
        <w:t>)</w:t>
      </w:r>
      <w:r w:rsidRPr="00F41D50">
        <w:t>.</w:t>
      </w:r>
      <w:r>
        <w:t xml:space="preserve"> In addition, an expert meeting held in Paris from 1 to 3 June 2015 was organized with the primary aim o</w:t>
      </w:r>
      <w:r w:rsidR="00122EB6">
        <w:t>f</w:t>
      </w:r>
      <w:r>
        <w:t xml:space="preserve"> follow</w:t>
      </w:r>
      <w:r w:rsidR="00122EB6">
        <w:t>ing</w:t>
      </w:r>
      <w:r>
        <w:t xml:space="preserve"> up on the </w:t>
      </w:r>
      <w:r w:rsidR="00122EB6">
        <w:t>impact</w:t>
      </w:r>
      <w:r>
        <w:t xml:space="preserve"> of the capacity-building programme of the Convention and beyond to contribute </w:t>
      </w:r>
      <w:r w:rsidRPr="00C978BE">
        <w:t xml:space="preserve">to </w:t>
      </w:r>
      <w:r>
        <w:t>further develop</w:t>
      </w:r>
      <w:r w:rsidR="00122EB6">
        <w:t>ment of</w:t>
      </w:r>
      <w:r>
        <w:t xml:space="preserve"> the overall results f</w:t>
      </w:r>
      <w:r w:rsidRPr="00C978BE">
        <w:t>ramework of the 2003 Convention</w:t>
      </w:r>
      <w:r>
        <w:t xml:space="preserve">. </w:t>
      </w:r>
      <w:r w:rsidRPr="00033546">
        <w:t>Finally, the expert meeting on intangible cultural heritage and climate change (</w:t>
      </w:r>
      <w:r w:rsidR="00D63132" w:rsidRPr="00C4008C">
        <w:t>Decision 8.COM 12</w:t>
      </w:r>
      <w:r w:rsidRPr="00033546">
        <w:t>), originally scheduled for the first half of 2015</w:t>
      </w:r>
      <w:r w:rsidR="00A54419">
        <w:t>,</w:t>
      </w:r>
      <w:r w:rsidRPr="00033546">
        <w:t xml:space="preserve"> </w:t>
      </w:r>
      <w:proofErr w:type="gramStart"/>
      <w:r w:rsidR="00682EF4" w:rsidRPr="00033546">
        <w:t>did</w:t>
      </w:r>
      <w:proofErr w:type="gramEnd"/>
      <w:r w:rsidR="00682EF4" w:rsidRPr="00033546">
        <w:t xml:space="preserve"> not take place as the funding </w:t>
      </w:r>
      <w:r w:rsidR="00260141">
        <w:t xml:space="preserve">proposed by Viet Nam </w:t>
      </w:r>
      <w:r w:rsidR="00682EF4" w:rsidRPr="00033546">
        <w:t xml:space="preserve">for this purpose </w:t>
      </w:r>
      <w:r w:rsidR="00260141" w:rsidRPr="00033546">
        <w:t>ha</w:t>
      </w:r>
      <w:r w:rsidR="00260141">
        <w:t>s</w:t>
      </w:r>
      <w:r w:rsidR="00260141" w:rsidRPr="00033546">
        <w:t xml:space="preserve"> </w:t>
      </w:r>
      <w:r w:rsidR="00682EF4" w:rsidRPr="00033546">
        <w:t xml:space="preserve">not </w:t>
      </w:r>
      <w:r w:rsidR="00416BC3">
        <w:t xml:space="preserve">yet </w:t>
      </w:r>
      <w:r w:rsidR="00682EF4" w:rsidRPr="00033546">
        <w:t>become available</w:t>
      </w:r>
      <w:r w:rsidRPr="00033546">
        <w:t>.</w:t>
      </w:r>
    </w:p>
    <w:p w14:paraId="51AD2422" w14:textId="682BFCA2" w:rsidR="00587494" w:rsidRDefault="0047362E" w:rsidP="00B8234B">
      <w:pPr>
        <w:pStyle w:val="COMPara"/>
        <w:ind w:left="567" w:hanging="567"/>
        <w:jc w:val="both"/>
      </w:pPr>
      <w:r>
        <w:t xml:space="preserve">The </w:t>
      </w:r>
      <w:r w:rsidR="006565B8">
        <w:t>Cultural Convention Liaison Group (CCLG)</w:t>
      </w:r>
      <w:r w:rsidR="007A097D">
        <w:t>,</w:t>
      </w:r>
      <w:r w:rsidR="006565B8">
        <w:t xml:space="preserve"> comprising of the heads of the </w:t>
      </w:r>
      <w:r w:rsidR="00673781">
        <w:t>C</w:t>
      </w:r>
      <w:r w:rsidR="006565B8">
        <w:t xml:space="preserve">onvention </w:t>
      </w:r>
      <w:r w:rsidR="00673781">
        <w:t>S</w:t>
      </w:r>
      <w:r w:rsidR="006565B8">
        <w:t>ecretariat</w:t>
      </w:r>
      <w:r w:rsidR="00A54419">
        <w:t xml:space="preserve"> and</w:t>
      </w:r>
      <w:r w:rsidR="006565B8">
        <w:t xml:space="preserve"> established in 2012 to increase coordination among conventions</w:t>
      </w:r>
      <w:r w:rsidR="007A097D">
        <w:t>,</w:t>
      </w:r>
      <w:r w:rsidR="006565B8">
        <w:t xml:space="preserve"> continues to hold regular meetings to identify potential synergies. </w:t>
      </w:r>
      <w:r w:rsidR="00B8234B">
        <w:t xml:space="preserve">Furthermore, </w:t>
      </w:r>
      <w:r w:rsidR="00C91BBB" w:rsidRPr="00F41D50">
        <w:t>during the 39th session of the World Heritage Committee in Bonn, Germany, the Chairs of the</w:t>
      </w:r>
      <w:r w:rsidR="00B904B8" w:rsidRPr="00F41D50">
        <w:t xml:space="preserve"> six UNESCO culture conventions</w:t>
      </w:r>
      <w:r w:rsidR="00C91BBB" w:rsidRPr="00F41D50">
        <w:t xml:space="preserve"> </w:t>
      </w:r>
      <w:r w:rsidR="00666B08">
        <w:t>(or their representatives)</w:t>
      </w:r>
      <w:r w:rsidR="00666B08" w:rsidRPr="00F41D50">
        <w:t xml:space="preserve"> </w:t>
      </w:r>
      <w:r w:rsidR="00C91BBB" w:rsidRPr="00F41D50">
        <w:t xml:space="preserve">met for the first time </w:t>
      </w:r>
      <w:r w:rsidR="007A097D">
        <w:t>o</w:t>
      </w:r>
      <w:r w:rsidR="007A097D" w:rsidRPr="00F41D50">
        <w:t>n 29 June 2015</w:t>
      </w:r>
      <w:r w:rsidR="007A097D">
        <w:t xml:space="preserve"> </w:t>
      </w:r>
      <w:r w:rsidR="00C91BBB" w:rsidRPr="00F41D50">
        <w:t>to discuss ways o</w:t>
      </w:r>
      <w:r w:rsidR="007A097D">
        <w:t>f</w:t>
      </w:r>
      <w:r w:rsidR="00C91BBB" w:rsidRPr="00F41D50">
        <w:t xml:space="preserve"> work</w:t>
      </w:r>
      <w:r w:rsidR="007A097D">
        <w:t>ing</w:t>
      </w:r>
      <w:r w:rsidR="00C91BBB" w:rsidRPr="00F41D50">
        <w:t xml:space="preserve"> together more effectively.</w:t>
      </w:r>
      <w:r w:rsidR="00B904B8" w:rsidRPr="00F41D50">
        <w:t xml:space="preserve"> </w:t>
      </w:r>
      <w:r w:rsidR="00C91BBB" w:rsidRPr="00F41D50">
        <w:t xml:space="preserve">In the context of the </w:t>
      </w:r>
      <w:r w:rsidR="00673781">
        <w:t>70</w:t>
      </w:r>
      <w:r w:rsidR="005E4D46" w:rsidRPr="002B16D9">
        <w:t>th</w:t>
      </w:r>
      <w:r w:rsidR="00673781">
        <w:t xml:space="preserve"> </w:t>
      </w:r>
      <w:r w:rsidR="00C91BBB" w:rsidRPr="00F41D50">
        <w:t>anniversary of UNESCO, this provide</w:t>
      </w:r>
      <w:r w:rsidR="006C19C6" w:rsidRPr="00F41D50">
        <w:t>d</w:t>
      </w:r>
      <w:r w:rsidR="00C91BBB" w:rsidRPr="00F41D50">
        <w:t xml:space="preserve"> a unique opportunity to reflect on the future of the Organization’s standard-setting action</w:t>
      </w:r>
      <w:r w:rsidR="007A097D">
        <w:t>s</w:t>
      </w:r>
      <w:r w:rsidR="00C91BBB" w:rsidRPr="00F41D50">
        <w:t xml:space="preserve"> in the face of contemporary challenges and emerging needs. This is particularly important as the international community </w:t>
      </w:r>
      <w:r w:rsidR="007A097D">
        <w:t xml:space="preserve">has </w:t>
      </w:r>
      <w:r w:rsidR="002D3C31">
        <w:t>adopted</w:t>
      </w:r>
      <w:r w:rsidR="00C91BBB" w:rsidRPr="00F41D50">
        <w:t xml:space="preserve"> the United Nations </w:t>
      </w:r>
      <w:r w:rsidR="00E3614E">
        <w:t>2030</w:t>
      </w:r>
      <w:r w:rsidR="00C91BBB" w:rsidRPr="00F41D50">
        <w:t xml:space="preserve"> Agenda</w:t>
      </w:r>
      <w:r w:rsidR="00666B08">
        <w:t xml:space="preserve"> for Sustainable </w:t>
      </w:r>
      <w:r w:rsidR="00666B08" w:rsidRPr="00F41D50">
        <w:t>Development</w:t>
      </w:r>
      <w:r w:rsidR="00C91BBB" w:rsidRPr="00F41D50">
        <w:t xml:space="preserve">, in which linkages between culture, development and peace </w:t>
      </w:r>
      <w:r w:rsidR="00A33A6C">
        <w:t>are more</w:t>
      </w:r>
      <w:r w:rsidR="00C91BBB" w:rsidRPr="00F41D50">
        <w:t xml:space="preserve"> fully re</w:t>
      </w:r>
      <w:r w:rsidR="00B904B8" w:rsidRPr="00F41D50">
        <w:t xml:space="preserve">cognized and projected forward. </w:t>
      </w:r>
      <w:r w:rsidR="00C91BBB" w:rsidRPr="00F41D50">
        <w:t xml:space="preserve">At the conclusion of the meeting, the Chairs released a </w:t>
      </w:r>
      <w:hyperlink r:id="rId24" w:history="1">
        <w:r w:rsidR="00C91BBB" w:rsidRPr="00A54419">
          <w:rPr>
            <w:rStyle w:val="Hyperlink"/>
          </w:rPr>
          <w:t>state</w:t>
        </w:r>
        <w:r w:rsidR="00C91BBB" w:rsidRPr="00A54419">
          <w:rPr>
            <w:rStyle w:val="Hyperlink"/>
          </w:rPr>
          <w:t>m</w:t>
        </w:r>
        <w:r w:rsidR="00C91BBB" w:rsidRPr="00A54419">
          <w:rPr>
            <w:rStyle w:val="Hyperlink"/>
          </w:rPr>
          <w:t>ent</w:t>
        </w:r>
      </w:hyperlink>
      <w:r w:rsidR="00C91BBB" w:rsidRPr="00F41D50">
        <w:t xml:space="preserve"> outlining their concerns and emphasizing the need for a renewed political will to support UNESCO’s culture conventions and encouraging the United Nations to ensure that the protection, safeguarding and understanding of cultural and natural heritage, cultural diversity and creative expression</w:t>
      </w:r>
      <w:r w:rsidR="006310D2">
        <w:t>s</w:t>
      </w:r>
      <w:r w:rsidR="00C91BBB" w:rsidRPr="00F41D50">
        <w:t xml:space="preserve"> worldwide be recognized as a cross-cutting issue in the implementation of the </w:t>
      </w:r>
      <w:r>
        <w:t>2030</w:t>
      </w:r>
      <w:r w:rsidR="00B904B8" w:rsidRPr="00F41D50">
        <w:t xml:space="preserve"> Development Agenda.</w:t>
      </w:r>
    </w:p>
    <w:p w14:paraId="47C1E2B0" w14:textId="77777777" w:rsidR="000B3FDE" w:rsidRDefault="000B3FDE">
      <w:pPr>
        <w:rPr>
          <w:rFonts w:ascii="Arial" w:hAnsi="Arial" w:cs="Arial"/>
          <w:b/>
          <w:snapToGrid w:val="0"/>
          <w:sz w:val="22"/>
          <w:szCs w:val="22"/>
          <w:lang w:val="en-GB" w:eastAsia="en-US"/>
        </w:rPr>
      </w:pPr>
      <w:r w:rsidRPr="001800B5">
        <w:rPr>
          <w:b/>
          <w:lang w:val="en-US"/>
        </w:rPr>
        <w:br w:type="page"/>
      </w:r>
    </w:p>
    <w:p w14:paraId="1F1D688B" w14:textId="48C4FA44" w:rsidR="00BE4439" w:rsidRPr="007646A9" w:rsidRDefault="00BE4439" w:rsidP="001800B5">
      <w:pPr>
        <w:pStyle w:val="COMPara"/>
        <w:numPr>
          <w:ilvl w:val="0"/>
          <w:numId w:val="0"/>
        </w:numPr>
        <w:spacing w:before="360"/>
        <w:rPr>
          <w:b/>
          <w:vertAlign w:val="superscript"/>
        </w:rPr>
      </w:pPr>
      <w:r w:rsidRPr="00F41D50">
        <w:rPr>
          <w:b/>
        </w:rPr>
        <w:lastRenderedPageBreak/>
        <w:t xml:space="preserve">Performance Indicator 2: </w:t>
      </w:r>
      <w:r w:rsidR="00902FC3" w:rsidRPr="00F41D50">
        <w:rPr>
          <w:b/>
        </w:rPr>
        <w:t>Number of supported Member States utilizing strengthened human and institutional resources for intangible cultural heritage and integrating intangible cultural heritage into national policies</w:t>
      </w:r>
      <w:r w:rsidR="00057226" w:rsidRPr="007646A9">
        <w:rPr>
          <w:vertAlign w:val="superscript"/>
        </w:rPr>
        <w:footnoteReference w:id="1"/>
      </w:r>
    </w:p>
    <w:p w14:paraId="464065C7" w14:textId="155C09CE" w:rsidR="004D21F1" w:rsidRPr="00F41D50" w:rsidRDefault="004D21F1" w:rsidP="00117CE7">
      <w:pPr>
        <w:pStyle w:val="COMPara"/>
        <w:ind w:left="567" w:hanging="567"/>
        <w:jc w:val="both"/>
      </w:pPr>
      <w:r w:rsidRPr="00F41D50">
        <w:t xml:space="preserve">The </w:t>
      </w:r>
      <w:r w:rsidR="00FE1A80" w:rsidRPr="00F41D50">
        <w:t xml:space="preserve">Convention’s global capacity-building </w:t>
      </w:r>
      <w:r w:rsidRPr="00F41D50">
        <w:t>programme</w:t>
      </w:r>
      <w:r w:rsidR="00CB6043">
        <w:t xml:space="preserve"> continues </w:t>
      </w:r>
      <w:r w:rsidRPr="00F41D50">
        <w:t xml:space="preserve">to support countries </w:t>
      </w:r>
      <w:r w:rsidR="007A097D">
        <w:t>with</w:t>
      </w:r>
      <w:r w:rsidRPr="00F41D50">
        <w:t xml:space="preserve"> </w:t>
      </w:r>
      <w:r w:rsidR="007A097D">
        <w:t xml:space="preserve">the </w:t>
      </w:r>
      <w:r w:rsidRPr="00F41D50">
        <w:t>develop</w:t>
      </w:r>
      <w:r w:rsidR="007A097D">
        <w:t>ment of</w:t>
      </w:r>
      <w:r w:rsidRPr="00F41D50">
        <w:t xml:space="preserve"> their national policies and human and institutional resources for safeguarding intangible cultural heritage. Responding to the recommendations of the Internal Oversight Service’s comprehensive 2013 evaluation of the impact and effectiveness of the 2003 Convention (</w:t>
      </w:r>
      <w:hyperlink r:id="rId25" w:history="1">
        <w:r w:rsidRPr="001B305C">
          <w:rPr>
            <w:rStyle w:val="Hyperlink"/>
          </w:rPr>
          <w:t>Document</w:t>
        </w:r>
        <w:r w:rsidR="00250E35">
          <w:rPr>
            <w:rStyle w:val="Hyperlink"/>
          </w:rPr>
          <w:t> </w:t>
        </w:r>
        <w:r w:rsidRPr="001B305C">
          <w:rPr>
            <w:rStyle w:val="Hyperlink"/>
          </w:rPr>
          <w:t>ITH/13/8.COM/INF.5.c</w:t>
        </w:r>
      </w:hyperlink>
      <w:r w:rsidRPr="00F41D50">
        <w:t>), the Committee specifically asked the Secretariat to</w:t>
      </w:r>
      <w:r w:rsidR="00C96CC2">
        <w:t xml:space="preserve"> </w:t>
      </w:r>
      <w:r w:rsidR="00E81E0A" w:rsidRPr="00F41D50">
        <w:t>(</w:t>
      </w:r>
      <w:r w:rsidR="00AF742B" w:rsidRPr="00C4008C">
        <w:t>Decision 8.COM 5.c.1</w:t>
      </w:r>
      <w:r w:rsidR="00E81E0A" w:rsidRPr="00F41D50">
        <w:t>)</w:t>
      </w:r>
      <w:r w:rsidRPr="00F41D50">
        <w:t>:</w:t>
      </w:r>
    </w:p>
    <w:p w14:paraId="2F8D4F7F" w14:textId="77777777" w:rsidR="004D21F1" w:rsidRPr="00F41D50" w:rsidRDefault="004D21F1" w:rsidP="007646A9">
      <w:pPr>
        <w:pStyle w:val="COMPara"/>
        <w:numPr>
          <w:ilvl w:val="0"/>
          <w:numId w:val="0"/>
        </w:numPr>
        <w:ind w:left="851" w:hanging="284"/>
        <w:jc w:val="both"/>
      </w:pPr>
      <w:r w:rsidRPr="00F41D50">
        <w:t>-</w:t>
      </w:r>
      <w:r w:rsidRPr="00F41D50">
        <w:tab/>
        <w:t>strengthen support to countries in developing policies and legislation for intangible cultural heritage;</w:t>
      </w:r>
    </w:p>
    <w:p w14:paraId="5B2F8A8F" w14:textId="77777777" w:rsidR="004D21F1" w:rsidRPr="00F41D50" w:rsidRDefault="004D21F1" w:rsidP="007646A9">
      <w:pPr>
        <w:pStyle w:val="COMPara"/>
        <w:numPr>
          <w:ilvl w:val="0"/>
          <w:numId w:val="0"/>
        </w:numPr>
        <w:ind w:left="851" w:hanging="284"/>
        <w:jc w:val="both"/>
      </w:pPr>
      <w:r w:rsidRPr="00F41D50">
        <w:t>-</w:t>
      </w:r>
      <w:r w:rsidRPr="00F41D50">
        <w:tab/>
        <w:t>establish a follow-up and evaluation mechanism for capacity-building activities to gather data about their effectiveness;</w:t>
      </w:r>
    </w:p>
    <w:p w14:paraId="49E37E78" w14:textId="4290261B" w:rsidR="004D21F1" w:rsidRPr="00F41D50" w:rsidRDefault="004D21F1" w:rsidP="007646A9">
      <w:pPr>
        <w:pStyle w:val="COMPara"/>
        <w:numPr>
          <w:ilvl w:val="0"/>
          <w:numId w:val="0"/>
        </w:numPr>
        <w:ind w:left="851" w:hanging="284"/>
        <w:jc w:val="both"/>
      </w:pPr>
      <w:r w:rsidRPr="00F41D50">
        <w:t>-</w:t>
      </w:r>
      <w:r w:rsidRPr="00F41D50">
        <w:tab/>
        <w:t>constantly adapt the content and format of the Convention’s capacity-building programme to respond to the major implementation challenges at the national level.</w:t>
      </w:r>
    </w:p>
    <w:p w14:paraId="5442AA20" w14:textId="77777777" w:rsidR="004D21F1" w:rsidRPr="00F41D50" w:rsidRDefault="004D21F1" w:rsidP="001800B5">
      <w:pPr>
        <w:pStyle w:val="COMPara"/>
        <w:keepNext/>
        <w:numPr>
          <w:ilvl w:val="0"/>
          <w:numId w:val="7"/>
        </w:numPr>
        <w:spacing w:before="240"/>
        <w:ind w:left="1276"/>
        <w:rPr>
          <w:b/>
        </w:rPr>
      </w:pPr>
      <w:r w:rsidRPr="00F41D50">
        <w:rPr>
          <w:b/>
        </w:rPr>
        <w:t>Capacity-building services effectively delivered to beneficiary countries</w:t>
      </w:r>
    </w:p>
    <w:p w14:paraId="3B4EF2EE" w14:textId="7D882EF1" w:rsidR="00D3050B" w:rsidRDefault="004D21F1" w:rsidP="009B1FF5">
      <w:pPr>
        <w:pStyle w:val="COMPara"/>
        <w:ind w:left="567" w:hanging="567"/>
        <w:jc w:val="both"/>
      </w:pPr>
      <w:r w:rsidRPr="00F41D50">
        <w:t>As explained extensively in previous reports to the Committee and the General Assembly, the delivery of capacity-building services in countries is at the heart of the capacity-building strategy, often bundling several complementary country programmes within a larger multi</w:t>
      </w:r>
      <w:r w:rsidR="008324B8">
        <w:noBreakHyphen/>
      </w:r>
      <w:r w:rsidRPr="00F41D50">
        <w:t xml:space="preserve">country package implemented by one or more </w:t>
      </w:r>
      <w:r w:rsidR="00F85085">
        <w:t>Field Office</w:t>
      </w:r>
      <w:r w:rsidR="00666B08">
        <w:t>(</w:t>
      </w:r>
      <w:r w:rsidR="00F85085">
        <w:t>s</w:t>
      </w:r>
      <w:r w:rsidR="00666B08">
        <w:t>)</w:t>
      </w:r>
      <w:r w:rsidRPr="00F41D50">
        <w:t xml:space="preserve">. Typically such a project extends from </w:t>
      </w:r>
      <w:r w:rsidR="001B0DB3">
        <w:t>24</w:t>
      </w:r>
      <w:r w:rsidR="00334F33">
        <w:t xml:space="preserve"> </w:t>
      </w:r>
      <w:r w:rsidRPr="00F41D50">
        <w:t>to 36 months and aims to address the most urgent requirements</w:t>
      </w:r>
      <w:r w:rsidR="003B07C6">
        <w:t xml:space="preserve"> in a single country</w:t>
      </w:r>
      <w:r w:rsidRPr="00F41D50">
        <w:t>:</w:t>
      </w:r>
    </w:p>
    <w:p w14:paraId="188B9F6A" w14:textId="74B3A81C" w:rsidR="00D3050B" w:rsidRDefault="004D21F1" w:rsidP="007646A9">
      <w:pPr>
        <w:pStyle w:val="COMPara"/>
        <w:numPr>
          <w:ilvl w:val="0"/>
          <w:numId w:val="118"/>
        </w:numPr>
        <w:ind w:left="851" w:hanging="284"/>
        <w:jc w:val="both"/>
      </w:pPr>
      <w:r w:rsidRPr="00F41D50">
        <w:t>revision of policies and legislation;</w:t>
      </w:r>
    </w:p>
    <w:p w14:paraId="2CCCB7B2" w14:textId="6F0CE056" w:rsidR="00D3050B" w:rsidRDefault="004D21F1" w:rsidP="007646A9">
      <w:pPr>
        <w:pStyle w:val="COMPara"/>
        <w:numPr>
          <w:ilvl w:val="0"/>
          <w:numId w:val="118"/>
        </w:numPr>
        <w:ind w:left="851" w:hanging="284"/>
        <w:jc w:val="both"/>
      </w:pPr>
      <w:r w:rsidRPr="00F41D50">
        <w:t>redesign of institutional infrastructures;</w:t>
      </w:r>
    </w:p>
    <w:p w14:paraId="2D6D7819" w14:textId="2B453415" w:rsidR="00D3050B" w:rsidRDefault="004D21F1" w:rsidP="007646A9">
      <w:pPr>
        <w:pStyle w:val="COMPara"/>
        <w:numPr>
          <w:ilvl w:val="0"/>
          <w:numId w:val="118"/>
        </w:numPr>
        <w:ind w:left="851" w:hanging="284"/>
        <w:jc w:val="both"/>
      </w:pPr>
      <w:r w:rsidRPr="00F41D50">
        <w:t>development of inventory methods;</w:t>
      </w:r>
    </w:p>
    <w:p w14:paraId="09D6D47B" w14:textId="18EBD17D" w:rsidR="00D3050B" w:rsidRDefault="004D21F1" w:rsidP="007646A9">
      <w:pPr>
        <w:pStyle w:val="COMPara"/>
        <w:numPr>
          <w:ilvl w:val="0"/>
          <w:numId w:val="118"/>
        </w:numPr>
        <w:ind w:left="851" w:hanging="284"/>
        <w:jc w:val="both"/>
      </w:pPr>
      <w:r w:rsidRPr="00F41D50">
        <w:t>development of safeguarding measures and plans; and</w:t>
      </w:r>
    </w:p>
    <w:p w14:paraId="0492874F" w14:textId="29D0634E" w:rsidR="00D3050B" w:rsidRPr="00F41D50" w:rsidRDefault="004D21F1" w:rsidP="007646A9">
      <w:pPr>
        <w:pStyle w:val="COMPara"/>
        <w:numPr>
          <w:ilvl w:val="0"/>
          <w:numId w:val="118"/>
        </w:numPr>
        <w:ind w:left="851" w:hanging="284"/>
        <w:jc w:val="both"/>
      </w:pPr>
      <w:proofErr w:type="gramStart"/>
      <w:r w:rsidRPr="00F41D50">
        <w:t>effective</w:t>
      </w:r>
      <w:proofErr w:type="gramEnd"/>
      <w:r w:rsidRPr="00F41D50">
        <w:t xml:space="preserve"> participation in cooperation mechanisms of the Convention.</w:t>
      </w:r>
    </w:p>
    <w:p w14:paraId="4429FA0D" w14:textId="77777777" w:rsidR="004D21F1" w:rsidRPr="00F41D50" w:rsidRDefault="004D21F1" w:rsidP="001833D7">
      <w:pPr>
        <w:pStyle w:val="COMPara"/>
        <w:numPr>
          <w:ilvl w:val="0"/>
          <w:numId w:val="0"/>
        </w:numPr>
        <w:ind w:left="567"/>
        <w:jc w:val="both"/>
      </w:pPr>
      <w:r w:rsidRPr="00F41D50">
        <w:t>All activities within the strategy aim at fully mobilizing all stakeholders (government, civil society and communities) in the decision-making, administration and practical aspects of safeguarding intangible cultural heritage, with due respect to gender equality in terms of different needs, aspirations, capacities and contributions.</w:t>
      </w:r>
    </w:p>
    <w:p w14:paraId="111CF2BB" w14:textId="60D198B1" w:rsidR="00292866" w:rsidRPr="0006344C" w:rsidRDefault="003B07C6" w:rsidP="001800B5">
      <w:pPr>
        <w:pStyle w:val="COMPara"/>
        <w:ind w:left="567" w:hanging="567"/>
        <w:jc w:val="both"/>
      </w:pPr>
      <w:r>
        <w:t>Capacity-building activities were initiated or</w:t>
      </w:r>
      <w:r w:rsidR="004D21F1" w:rsidRPr="00F41D50">
        <w:t xml:space="preserve"> implemented in</w:t>
      </w:r>
      <w:r>
        <w:t xml:space="preserve"> </w:t>
      </w:r>
      <w:r w:rsidRPr="003B07C6">
        <w:t xml:space="preserve">more </w:t>
      </w:r>
      <w:r w:rsidRPr="00A95100">
        <w:t xml:space="preserve">than </w:t>
      </w:r>
      <w:r w:rsidR="00CB2718" w:rsidRPr="00A95100">
        <w:t>7</w:t>
      </w:r>
      <w:r w:rsidRPr="00A95100">
        <w:t>0</w:t>
      </w:r>
      <w:r w:rsidR="004D21F1" w:rsidRPr="00A95100">
        <w:t xml:space="preserve"> countries over the last </w:t>
      </w:r>
      <w:r w:rsidR="00820C8E" w:rsidRPr="00A95100">
        <w:t>2</w:t>
      </w:r>
      <w:r w:rsidR="00820C8E" w:rsidRPr="009C025F">
        <w:t xml:space="preserve"> </w:t>
      </w:r>
      <w:r w:rsidR="00F62503" w:rsidRPr="00A95100">
        <w:t>years</w:t>
      </w:r>
      <w:r w:rsidR="004D21F1" w:rsidRPr="00A95100">
        <w:t>,</w:t>
      </w:r>
      <w:r w:rsidR="008E14A0" w:rsidRPr="00A95100">
        <w:t xml:space="preserve"> covering all regions of the world. </w:t>
      </w:r>
      <w:r w:rsidR="006E0D6E" w:rsidRPr="00A95100">
        <w:t>Africa received particular</w:t>
      </w:r>
      <w:r w:rsidR="006E0D6E">
        <w:t xml:space="preserve"> attention in this regard</w:t>
      </w:r>
      <w:r w:rsidR="000B3FDE">
        <w:t>, with</w:t>
      </w:r>
      <w:r w:rsidR="006E0D6E">
        <w:t xml:space="preserve"> </w:t>
      </w:r>
      <w:r w:rsidR="000B3FDE">
        <w:t>26</w:t>
      </w:r>
      <w:r w:rsidR="008E14A0">
        <w:t xml:space="preserve"> beneficiary countries.</w:t>
      </w:r>
      <w:r w:rsidR="004D21F1" w:rsidRPr="00F41D50">
        <w:t xml:space="preserve"> </w:t>
      </w:r>
      <w:r w:rsidR="00EC2248" w:rsidRPr="0006344C">
        <w:t>The capacity</w:t>
      </w:r>
      <w:r w:rsidR="00820C8E" w:rsidRPr="0006344C">
        <w:t>-</w:t>
      </w:r>
      <w:r w:rsidR="00EC2248" w:rsidRPr="0006344C">
        <w:t>buil</w:t>
      </w:r>
      <w:r w:rsidR="008B7211" w:rsidRPr="0006344C">
        <w:t>ding support t</w:t>
      </w:r>
      <w:r w:rsidR="00F3330C">
        <w:t>ook</w:t>
      </w:r>
      <w:r w:rsidR="008B7211" w:rsidRPr="0006344C">
        <w:t xml:space="preserve"> diverse form</w:t>
      </w:r>
      <w:r w:rsidR="00260141">
        <w:t>s</w:t>
      </w:r>
      <w:r w:rsidR="008B7211" w:rsidRPr="0006344C">
        <w:t xml:space="preserve">; </w:t>
      </w:r>
      <w:r w:rsidR="0099529D" w:rsidRPr="0006344C">
        <w:t xml:space="preserve">for example, </w:t>
      </w:r>
      <w:r w:rsidR="008B7211" w:rsidRPr="0006344C">
        <w:t>some of them</w:t>
      </w:r>
      <w:r w:rsidR="0099529D" w:rsidRPr="0006344C">
        <w:t xml:space="preserve"> </w:t>
      </w:r>
      <w:r w:rsidR="00F3330C">
        <w:t>were</w:t>
      </w:r>
      <w:r w:rsidR="00F3330C" w:rsidRPr="0006344C">
        <w:t xml:space="preserve"> </w:t>
      </w:r>
      <w:r w:rsidR="0099529D" w:rsidRPr="0006344C">
        <w:t>short</w:t>
      </w:r>
      <w:r w:rsidR="00820C8E" w:rsidRPr="0006344C">
        <w:t>-</w:t>
      </w:r>
      <w:r w:rsidR="0099529D" w:rsidRPr="0006344C">
        <w:t xml:space="preserve">term projects only with needs assessment in the first instance or covering one theme, others </w:t>
      </w:r>
      <w:r w:rsidR="00F3330C">
        <w:t>were</w:t>
      </w:r>
      <w:r w:rsidR="0099529D" w:rsidRPr="0006344C">
        <w:t xml:space="preserve"> multi-year project</w:t>
      </w:r>
      <w:r w:rsidR="00820C8E" w:rsidRPr="0006344C">
        <w:t>s</w:t>
      </w:r>
      <w:r w:rsidR="0099529D" w:rsidRPr="0006344C">
        <w:t xml:space="preserve"> with several training components; projects </w:t>
      </w:r>
      <w:r w:rsidR="00F3330C">
        <w:t>were</w:t>
      </w:r>
      <w:r w:rsidR="0099529D" w:rsidRPr="0006344C">
        <w:t xml:space="preserve"> funded by </w:t>
      </w:r>
      <w:proofErr w:type="spellStart"/>
      <w:r w:rsidR="0099529D" w:rsidRPr="0006344C">
        <w:t>extrabudgetary</w:t>
      </w:r>
      <w:proofErr w:type="spellEnd"/>
      <w:r w:rsidR="0099529D" w:rsidRPr="0006344C">
        <w:t xml:space="preserve"> resources</w:t>
      </w:r>
      <w:r w:rsidR="00820C8E" w:rsidRPr="0006344C">
        <w:t xml:space="preserve">, </w:t>
      </w:r>
      <w:r w:rsidR="0099529D" w:rsidRPr="0006344C">
        <w:t xml:space="preserve">regular </w:t>
      </w:r>
      <w:r w:rsidR="00F3330C">
        <w:t>budget</w:t>
      </w:r>
      <w:r w:rsidR="00F3330C" w:rsidRPr="0006344C">
        <w:t xml:space="preserve"> </w:t>
      </w:r>
      <w:r w:rsidR="0099529D" w:rsidRPr="0006344C">
        <w:t>of UNESCO</w:t>
      </w:r>
      <w:r w:rsidR="00F3330C">
        <w:t>, with national matching funds in some cases; self-benefitting funded projects were also implemented</w:t>
      </w:r>
      <w:r w:rsidR="008E14A0">
        <w:t>.</w:t>
      </w:r>
    </w:p>
    <w:p w14:paraId="46A9A79A" w14:textId="5524B61F" w:rsidR="004D21F1" w:rsidRPr="00F41D50" w:rsidRDefault="004D21F1" w:rsidP="007646A9">
      <w:pPr>
        <w:pStyle w:val="COMPara"/>
        <w:ind w:left="567" w:hanging="567"/>
        <w:jc w:val="both"/>
      </w:pPr>
      <w:r w:rsidRPr="00F41D50">
        <w:t xml:space="preserve">One important </w:t>
      </w:r>
      <w:r w:rsidR="001B7F0D">
        <w:t>improvement</w:t>
      </w:r>
      <w:r w:rsidR="001B7F0D" w:rsidRPr="00F41D50">
        <w:t xml:space="preserve"> </w:t>
      </w:r>
      <w:r w:rsidRPr="00F41D50">
        <w:t xml:space="preserve">over the course of the </w:t>
      </w:r>
      <w:r w:rsidR="00721235" w:rsidRPr="00F41D50">
        <w:t>biennium</w:t>
      </w:r>
      <w:r w:rsidRPr="00F41D50">
        <w:t xml:space="preserve"> concerns the</w:t>
      </w:r>
      <w:r w:rsidR="00721235" w:rsidRPr="00F41D50">
        <w:t xml:space="preserve"> introduction of</w:t>
      </w:r>
      <w:r w:rsidRPr="00F41D50">
        <w:t xml:space="preserve"> </w:t>
      </w:r>
      <w:r w:rsidR="001B0DB3">
        <w:t>in</w:t>
      </w:r>
      <w:r w:rsidR="008324B8">
        <w:noBreakHyphen/>
      </w:r>
      <w:r w:rsidR="001B0DB3">
        <w:t xml:space="preserve">depth </w:t>
      </w:r>
      <w:r w:rsidRPr="00F41D50">
        <w:t xml:space="preserve">needs assessments </w:t>
      </w:r>
      <w:r w:rsidR="00721235" w:rsidRPr="00F41D50">
        <w:t>in the</w:t>
      </w:r>
      <w:r w:rsidRPr="00F41D50">
        <w:t xml:space="preserve"> project elaboration phase. Th</w:t>
      </w:r>
      <w:r w:rsidR="00A95100">
        <w:t>is</w:t>
      </w:r>
      <w:r w:rsidR="00584CFC">
        <w:t xml:space="preserve"> new</w:t>
      </w:r>
      <w:r w:rsidRPr="00F41D50">
        <w:t xml:space="preserve"> approach facilitates collaborative planning with national counterparts from the start, affords time to clarify the </w:t>
      </w:r>
      <w:r w:rsidRPr="00F41D50">
        <w:lastRenderedPageBreak/>
        <w:t xml:space="preserve">scope and possibilities for support under the global strategy beforehand, </w:t>
      </w:r>
      <w:r w:rsidR="00721235" w:rsidRPr="00F41D50">
        <w:t xml:space="preserve">strengthens cooperation among national and local partners </w:t>
      </w:r>
      <w:r w:rsidRPr="00F41D50">
        <w:t xml:space="preserve">and ensures that </w:t>
      </w:r>
      <w:r w:rsidR="00A95100">
        <w:t xml:space="preserve">future </w:t>
      </w:r>
      <w:r w:rsidRPr="00F41D50">
        <w:t xml:space="preserve">projects reflect the needs and </w:t>
      </w:r>
      <w:r w:rsidR="00A95100">
        <w:t>priorities</w:t>
      </w:r>
      <w:r w:rsidRPr="00F41D50">
        <w:t xml:space="preserve"> of the beneficiaries. </w:t>
      </w:r>
      <w:r w:rsidRPr="008E7DE3">
        <w:t>Such needs assessment</w:t>
      </w:r>
      <w:r w:rsidR="001833D7">
        <w:t>s</w:t>
      </w:r>
      <w:r w:rsidRPr="008E7DE3">
        <w:t xml:space="preserve"> were completed </w:t>
      </w:r>
      <w:r w:rsidR="00584CFC">
        <w:t xml:space="preserve">in </w:t>
      </w:r>
      <w:r w:rsidR="00550FAA">
        <w:t>10 </w:t>
      </w:r>
      <w:r w:rsidR="00584CFC">
        <w:t>countries</w:t>
      </w:r>
      <w:r w:rsidR="00A65546">
        <w:t xml:space="preserve">. </w:t>
      </w:r>
      <w:r w:rsidR="00221AC0">
        <w:t xml:space="preserve">In this regards the dedicated multi-year needs assessment project carried out in seven countries in Africa and the Arab Region </w:t>
      </w:r>
      <w:r w:rsidR="00141C42" w:rsidRPr="00DA3921">
        <w:t>(Comoros, Djibouti, Egypt, Madagascar, Palestine, South Sudan</w:t>
      </w:r>
      <w:r w:rsidR="00141C42">
        <w:t xml:space="preserve"> and</w:t>
      </w:r>
      <w:r w:rsidR="00141C42" w:rsidRPr="00DA3921">
        <w:t xml:space="preserve"> Sudan</w:t>
      </w:r>
      <w:r w:rsidR="00141C42">
        <w:t xml:space="preserve">) </w:t>
      </w:r>
      <w:r w:rsidR="00221AC0">
        <w:t>with funding from the UNESCO/</w:t>
      </w:r>
      <w:r w:rsidR="00221AC0" w:rsidRPr="00DA3921">
        <w:t>Abu Dhabi Tourism</w:t>
      </w:r>
      <w:r w:rsidR="00221AC0" w:rsidRPr="008E7DE3">
        <w:t xml:space="preserve"> and Culture Authority</w:t>
      </w:r>
      <w:r w:rsidR="00221AC0">
        <w:t xml:space="preserve"> Funds-in-Trust was innovative and exemplary</w:t>
      </w:r>
      <w:r w:rsidR="00145171">
        <w:t>.</w:t>
      </w:r>
    </w:p>
    <w:p w14:paraId="2D73D52A" w14:textId="68E32451" w:rsidR="004D21F1" w:rsidRPr="00F41D50" w:rsidRDefault="005C0591" w:rsidP="000C5BEB">
      <w:pPr>
        <w:pStyle w:val="COMPara"/>
        <w:ind w:left="567" w:hanging="567"/>
        <w:jc w:val="both"/>
      </w:pPr>
      <w:r>
        <w:t xml:space="preserve">Training </w:t>
      </w:r>
      <w:r w:rsidR="008B4D82">
        <w:t>workshop</w:t>
      </w:r>
      <w:r w:rsidR="00CB0AFB">
        <w:t>s</w:t>
      </w:r>
      <w:r w:rsidR="008B4D82">
        <w:t xml:space="preserve"> are the most</w:t>
      </w:r>
      <w:r>
        <w:t xml:space="preserve"> visible </w:t>
      </w:r>
      <w:r w:rsidR="008B4D82">
        <w:t>delivery modality</w:t>
      </w:r>
      <w:r>
        <w:t xml:space="preserve"> of the global programme. </w:t>
      </w:r>
      <w:r w:rsidR="00281EDC">
        <w:t xml:space="preserve">However, other support is provided, taking the form of advisory services, for policy and legal development. </w:t>
      </w:r>
      <w:r w:rsidR="004D21F1" w:rsidRPr="00F41D50">
        <w:t xml:space="preserve">Among the training </w:t>
      </w:r>
      <w:r w:rsidR="000E1E23" w:rsidRPr="00F41D50">
        <w:t xml:space="preserve">workshops </w:t>
      </w:r>
      <w:r w:rsidR="00802826">
        <w:t>carried out</w:t>
      </w:r>
      <w:r w:rsidR="00802826" w:rsidRPr="00F41D50">
        <w:t xml:space="preserve"> </w:t>
      </w:r>
      <w:r w:rsidR="004D21F1" w:rsidRPr="00F41D50">
        <w:t xml:space="preserve">during the reporting period, </w:t>
      </w:r>
      <w:r w:rsidR="004D21F1" w:rsidRPr="00031B53">
        <w:t xml:space="preserve">community-based inventorying </w:t>
      </w:r>
      <w:r w:rsidR="00343AAB">
        <w:t>were</w:t>
      </w:r>
      <w:r w:rsidR="004D21F1" w:rsidRPr="00031B53">
        <w:t xml:space="preserve"> </w:t>
      </w:r>
      <w:r w:rsidR="00343AAB">
        <w:t>most frequent</w:t>
      </w:r>
      <w:r w:rsidR="004D21F1" w:rsidRPr="00031B53">
        <w:t xml:space="preserve">. </w:t>
      </w:r>
      <w:r w:rsidR="00221AC0">
        <w:t xml:space="preserve">Analytical reports </w:t>
      </w:r>
      <w:r w:rsidR="004D21F1" w:rsidRPr="00031B53">
        <w:t>from facilitators explain how</w:t>
      </w:r>
      <w:r w:rsidR="004D21F1" w:rsidRPr="00F41D50">
        <w:t xml:space="preserve"> this component plays a key role in helping countries establish or revise a framework and methodology for inventorying intangible cultural heritage with the participation of communities, groups and relevant </w:t>
      </w:r>
      <w:r w:rsidR="00141C42">
        <w:t>non-governmental organizations</w:t>
      </w:r>
      <w:r w:rsidR="004D21F1" w:rsidRPr="00F41D50">
        <w:t xml:space="preserve">. The training and pilot activities are typically restricted to a specific region of the country, since the methodology requires participation of communities at local level. Beneficiary countries then use the new knowledge </w:t>
      </w:r>
      <w:r w:rsidR="000E1E23" w:rsidRPr="00F41D50">
        <w:t>to replicate a similar process in other regions</w:t>
      </w:r>
      <w:r w:rsidR="004D21F1" w:rsidRPr="00F41D50">
        <w:t xml:space="preserve"> as part of their safeguarding strategies. Some seek funding from the Intangible Cultural Heritage Fund</w:t>
      </w:r>
      <w:r w:rsidR="00E830C5">
        <w:t xml:space="preserve"> through international assistance requests</w:t>
      </w:r>
      <w:r w:rsidR="00834F35">
        <w:t>,</w:t>
      </w:r>
      <w:r w:rsidR="004D21F1" w:rsidRPr="00F41D50">
        <w:t xml:space="preserve"> while others find the resources required within their respective countries.</w:t>
      </w:r>
    </w:p>
    <w:p w14:paraId="112E68AB" w14:textId="267DCE69" w:rsidR="004D21F1" w:rsidRPr="00F41D50" w:rsidRDefault="004D21F1" w:rsidP="001800B5">
      <w:pPr>
        <w:pStyle w:val="COMPara"/>
        <w:keepNext/>
        <w:numPr>
          <w:ilvl w:val="0"/>
          <w:numId w:val="7"/>
        </w:numPr>
        <w:spacing w:before="240"/>
        <w:ind w:left="1276"/>
        <w:rPr>
          <w:b/>
        </w:rPr>
      </w:pPr>
      <w:r w:rsidRPr="00F41D50">
        <w:rPr>
          <w:b/>
        </w:rPr>
        <w:t>Follow-up and evaluation mechanism established and implemented for capacity</w:t>
      </w:r>
      <w:r w:rsidR="00AD07F3">
        <w:rPr>
          <w:b/>
        </w:rPr>
        <w:t>-</w:t>
      </w:r>
      <w:r w:rsidRPr="00F41D50">
        <w:rPr>
          <w:b/>
        </w:rPr>
        <w:t>building activities to gather data about their effectiveness</w:t>
      </w:r>
    </w:p>
    <w:p w14:paraId="2C0BF797" w14:textId="06F0DA76" w:rsidR="001D7C34" w:rsidRPr="00F41D50" w:rsidRDefault="00802826" w:rsidP="004C14A2">
      <w:pPr>
        <w:pStyle w:val="COMPara"/>
        <w:ind w:left="567" w:hanging="567"/>
        <w:jc w:val="both"/>
      </w:pPr>
      <w:r w:rsidRPr="00784B3A">
        <w:t>The Secretariat advanced the establishment of a follow-up and evaluation mechanism for capacity-building activities to gather data about their effectiveness</w:t>
      </w:r>
      <w:r>
        <w:t xml:space="preserve"> (</w:t>
      </w:r>
      <w:r w:rsidR="00250E35" w:rsidRPr="00250E35">
        <w:t>Decision</w:t>
      </w:r>
      <w:r w:rsidR="00250E35">
        <w:t> </w:t>
      </w:r>
      <w:r w:rsidR="00250E35" w:rsidRPr="00250E35">
        <w:t>8.COM</w:t>
      </w:r>
      <w:r w:rsidR="00250E35">
        <w:t> </w:t>
      </w:r>
      <w:r w:rsidR="00AF742B" w:rsidRPr="00C4008C">
        <w:t>5.c.1</w:t>
      </w:r>
      <w:r w:rsidRPr="00DD42A3">
        <w:rPr>
          <w:rStyle w:val="Hyperlink"/>
          <w:color w:val="auto"/>
          <w:u w:val="none"/>
        </w:rPr>
        <w:t>)</w:t>
      </w:r>
      <w:r w:rsidR="0073705E" w:rsidRPr="00DD42A3">
        <w:t xml:space="preserve"> </w:t>
      </w:r>
      <w:r w:rsidR="0073705E">
        <w:t xml:space="preserve">by </w:t>
      </w:r>
      <w:r w:rsidR="00185414">
        <w:t>organiz</w:t>
      </w:r>
      <w:r w:rsidR="0073705E">
        <w:t>ing</w:t>
      </w:r>
      <w:r w:rsidR="00185414">
        <w:t xml:space="preserve"> a workshop</w:t>
      </w:r>
      <w:r w:rsidR="003B07C6">
        <w:t xml:space="preserve"> bringing together </w:t>
      </w:r>
      <w:r w:rsidR="00CC45A0">
        <w:t xml:space="preserve">in June 2015 </w:t>
      </w:r>
      <w:r w:rsidR="003B07C6" w:rsidRPr="001800B5">
        <w:t xml:space="preserve">national counterparts (including National Commissions for UNESCO), expert facilitators and UNESCO colleagues </w:t>
      </w:r>
      <w:r w:rsidR="002A7CBD">
        <w:t>working in</w:t>
      </w:r>
      <w:r w:rsidR="002A7CBD" w:rsidRPr="002A7CBD">
        <w:t xml:space="preserve"> </w:t>
      </w:r>
      <w:r w:rsidR="002A7CBD">
        <w:t>the different</w:t>
      </w:r>
      <w:r w:rsidR="002A7CBD" w:rsidRPr="001800B5">
        <w:t xml:space="preserve"> </w:t>
      </w:r>
      <w:r w:rsidR="003B07C6" w:rsidRPr="001800B5">
        <w:t>regions of the world</w:t>
      </w:r>
      <w:r w:rsidR="00185414">
        <w:t xml:space="preserve"> </w:t>
      </w:r>
      <w:r w:rsidR="003455BC" w:rsidRPr="00784B3A">
        <w:t>t</w:t>
      </w:r>
      <w:r w:rsidR="003455BC">
        <w:t>o</w:t>
      </w:r>
      <w:r w:rsidR="003455BC" w:rsidRPr="00784B3A">
        <w:t xml:space="preserve"> develop</w:t>
      </w:r>
      <w:r w:rsidR="003455BC">
        <w:t xml:space="preserve"> the</w:t>
      </w:r>
      <w:r w:rsidR="003455BC" w:rsidRPr="00784B3A">
        <w:t xml:space="preserve"> </w:t>
      </w:r>
      <w:r w:rsidR="00C21B35">
        <w:t xml:space="preserve">conceptual </w:t>
      </w:r>
      <w:r w:rsidR="003455BC" w:rsidRPr="00784B3A">
        <w:t xml:space="preserve">framework and </w:t>
      </w:r>
      <w:r w:rsidR="003455BC">
        <w:t>indicators</w:t>
      </w:r>
      <w:r w:rsidR="0073705E">
        <w:t xml:space="preserve">. </w:t>
      </w:r>
      <w:r w:rsidRPr="00784B3A">
        <w:t>Th</w:t>
      </w:r>
      <w:r w:rsidRPr="00802826">
        <w:t xml:space="preserve">e Secretariat is currently finalizing the </w:t>
      </w:r>
      <w:r w:rsidRPr="00784B3A">
        <w:t xml:space="preserve">data </w:t>
      </w:r>
      <w:r w:rsidR="00C21B35">
        <w:t>collection</w:t>
      </w:r>
      <w:r w:rsidR="00C21B35" w:rsidRPr="00784B3A">
        <w:t xml:space="preserve"> </w:t>
      </w:r>
      <w:r w:rsidRPr="00784B3A">
        <w:t xml:space="preserve">tools </w:t>
      </w:r>
      <w:r w:rsidR="003455BC">
        <w:t>required for implementing the new mechanism</w:t>
      </w:r>
      <w:r w:rsidRPr="00784B3A">
        <w:t>.</w:t>
      </w:r>
    </w:p>
    <w:p w14:paraId="001B13F3" w14:textId="737BD2D1" w:rsidR="004D21F1" w:rsidRPr="001800B5" w:rsidRDefault="004D21F1" w:rsidP="001800B5">
      <w:pPr>
        <w:pStyle w:val="COMPara"/>
        <w:keepNext/>
        <w:numPr>
          <w:ilvl w:val="0"/>
          <w:numId w:val="7"/>
        </w:numPr>
        <w:spacing w:before="240"/>
        <w:ind w:left="1276"/>
        <w:rPr>
          <w:b/>
        </w:rPr>
      </w:pPr>
      <w:r w:rsidRPr="00F41D50">
        <w:rPr>
          <w:b/>
        </w:rPr>
        <w:t>Facilitators’ network and relevant education institutions strengthened</w:t>
      </w:r>
    </w:p>
    <w:p w14:paraId="29D8F9D1" w14:textId="5E5D7D30" w:rsidR="004D21F1" w:rsidRPr="0006344C" w:rsidRDefault="004D21F1" w:rsidP="000E3F23">
      <w:pPr>
        <w:pStyle w:val="COMPara"/>
        <w:ind w:left="567" w:hanging="567"/>
        <w:jc w:val="both"/>
      </w:pPr>
      <w:r w:rsidRPr="0006344C">
        <w:t xml:space="preserve">With a pool of </w:t>
      </w:r>
      <w:r w:rsidR="00802826" w:rsidRPr="0006344C">
        <w:t xml:space="preserve">more than </w:t>
      </w:r>
      <w:r w:rsidRPr="0006344C">
        <w:t>80 expert</w:t>
      </w:r>
      <w:r w:rsidR="009E56A2">
        <w:t xml:space="preserve"> facilitator</w:t>
      </w:r>
      <w:r w:rsidRPr="0006344C">
        <w:t>s from every region of the world, the Secretariat is drawing upon a large resource of expertise when designing and delivering capacity-building activities. Their analytical reports</w:t>
      </w:r>
      <w:r w:rsidR="0005787A" w:rsidRPr="0006344C">
        <w:t>, often on training activities but also on needs assessments,</w:t>
      </w:r>
      <w:r w:rsidRPr="0006344C">
        <w:t xml:space="preserve"> provide a precious source for monitoring and adapting the programme.</w:t>
      </w:r>
    </w:p>
    <w:p w14:paraId="6D474A6E" w14:textId="23572AF3" w:rsidR="009E56A2" w:rsidRDefault="00613784" w:rsidP="00AF2FE0">
      <w:pPr>
        <w:pStyle w:val="COMPara"/>
        <w:ind w:left="567" w:hanging="567"/>
        <w:jc w:val="both"/>
      </w:pPr>
      <w:r>
        <w:t xml:space="preserve">Facilitators from four regions benefitted from workshops to </w:t>
      </w:r>
      <w:r w:rsidRPr="0006344C">
        <w:t>assess lessons learnt</w:t>
      </w:r>
      <w:r>
        <w:t xml:space="preserve"> from delivering capacity-building services,</w:t>
      </w:r>
      <w:r w:rsidRPr="0006344C" w:rsidDel="001C7575">
        <w:t xml:space="preserve"> </w:t>
      </w:r>
      <w:r w:rsidRPr="0006344C">
        <w:t xml:space="preserve">update </w:t>
      </w:r>
      <w:r>
        <w:t>their</w:t>
      </w:r>
      <w:r w:rsidRPr="0006344C">
        <w:t xml:space="preserve"> knowledge o</w:t>
      </w:r>
      <w:r>
        <w:t>n</w:t>
      </w:r>
      <w:r w:rsidRPr="0006344C">
        <w:t xml:space="preserve"> recent developments in the life of the Convention</w:t>
      </w:r>
      <w:r>
        <w:t xml:space="preserve"> and</w:t>
      </w:r>
      <w:r w:rsidRPr="0006344C">
        <w:t xml:space="preserve"> train them on newly developed curriculum materials</w:t>
      </w:r>
      <w:r w:rsidR="008451E8">
        <w:t xml:space="preserve"> in areas of safeguarding plans, gender and policy advice</w:t>
      </w:r>
      <w:r>
        <w:t xml:space="preserve">. </w:t>
      </w:r>
      <w:r w:rsidR="008451E8">
        <w:t xml:space="preserve">The learning </w:t>
      </w:r>
      <w:r w:rsidR="00DE65D2">
        <w:t xml:space="preserve">is </w:t>
      </w:r>
      <w:r w:rsidR="008451E8">
        <w:t xml:space="preserve">mutual. </w:t>
      </w:r>
      <w:r>
        <w:t xml:space="preserve">While </w:t>
      </w:r>
      <w:r w:rsidR="008451E8">
        <w:t xml:space="preserve">facilitators </w:t>
      </w:r>
      <w:r>
        <w:t>strengthen their knowledge</w:t>
      </w:r>
      <w:r w:rsidR="008451E8">
        <w:t xml:space="preserve"> on the subject matter</w:t>
      </w:r>
      <w:r>
        <w:t xml:space="preserve">, they at the same time provide valuable advice to </w:t>
      </w:r>
      <w:r w:rsidR="008451E8">
        <w:t xml:space="preserve">UNESCO colleagues from Headquarters and Field Offices </w:t>
      </w:r>
      <w:r>
        <w:t xml:space="preserve">on how to further improve the </w:t>
      </w:r>
      <w:r w:rsidR="008451E8">
        <w:t xml:space="preserve">formats and content of the </w:t>
      </w:r>
      <w:r>
        <w:t>capacity-building strategy</w:t>
      </w:r>
      <w:r w:rsidR="008451E8">
        <w:t>. T</w:t>
      </w:r>
      <w:r>
        <w:t xml:space="preserve">he </w:t>
      </w:r>
      <w:r w:rsidR="001C7575" w:rsidRPr="0006344C">
        <w:t xml:space="preserve">Secretariat </w:t>
      </w:r>
      <w:r w:rsidR="008451E8">
        <w:t xml:space="preserve">was able to </w:t>
      </w:r>
      <w:r w:rsidR="001C7575" w:rsidRPr="0006344C">
        <w:t xml:space="preserve">organize </w:t>
      </w:r>
      <w:r w:rsidR="001C7575">
        <w:t>four</w:t>
      </w:r>
      <w:r w:rsidR="001C7575" w:rsidRPr="0006344C">
        <w:t xml:space="preserve"> regional </w:t>
      </w:r>
      <w:r w:rsidR="001C7575">
        <w:t>workshops</w:t>
      </w:r>
      <w:r w:rsidR="008451E8">
        <w:t xml:space="preserve"> during the reporting period</w:t>
      </w:r>
      <w:r w:rsidR="008451E8" w:rsidRPr="008451E8">
        <w:t xml:space="preserve"> </w:t>
      </w:r>
      <w:r w:rsidR="008451E8">
        <w:t xml:space="preserve">thanks to </w:t>
      </w:r>
      <w:r w:rsidR="00DE65D2">
        <w:t xml:space="preserve">the </w:t>
      </w:r>
      <w:r w:rsidR="008451E8">
        <w:t xml:space="preserve">generous support from </w:t>
      </w:r>
      <w:r w:rsidR="00DE65D2">
        <w:t xml:space="preserve">different </w:t>
      </w:r>
      <w:r w:rsidR="008451E8">
        <w:t>host institutions</w:t>
      </w:r>
      <w:r>
        <w:t>:</w:t>
      </w:r>
    </w:p>
    <w:p w14:paraId="19A623D8" w14:textId="6FCE53C3" w:rsidR="00744B5D" w:rsidRDefault="00744B5D" w:rsidP="007646A9">
      <w:pPr>
        <w:pStyle w:val="COMPara"/>
        <w:numPr>
          <w:ilvl w:val="0"/>
          <w:numId w:val="119"/>
        </w:numPr>
        <w:ind w:left="851" w:hanging="284"/>
        <w:jc w:val="both"/>
      </w:pPr>
      <w:r w:rsidRPr="007646A9">
        <w:rPr>
          <w:b/>
        </w:rPr>
        <w:t xml:space="preserve">Review meeting with </w:t>
      </w:r>
      <w:proofErr w:type="gramStart"/>
      <w:r w:rsidR="00E43D21">
        <w:rPr>
          <w:b/>
        </w:rPr>
        <w:t>experts</w:t>
      </w:r>
      <w:proofErr w:type="gramEnd"/>
      <w:r w:rsidR="00E43D21">
        <w:rPr>
          <w:b/>
        </w:rPr>
        <w:t xml:space="preserve"> </w:t>
      </w:r>
      <w:r w:rsidR="00613784" w:rsidRPr="00233724">
        <w:rPr>
          <w:b/>
        </w:rPr>
        <w:t>facilitators implementing capacity</w:t>
      </w:r>
      <w:r w:rsidR="00613784">
        <w:rPr>
          <w:b/>
        </w:rPr>
        <w:t>-</w:t>
      </w:r>
      <w:r w:rsidR="00613784" w:rsidRPr="00233724">
        <w:rPr>
          <w:b/>
        </w:rPr>
        <w:t xml:space="preserve">building </w:t>
      </w:r>
      <w:r w:rsidR="00613784">
        <w:rPr>
          <w:b/>
        </w:rPr>
        <w:t>services</w:t>
      </w:r>
      <w:r w:rsidRPr="007646A9">
        <w:rPr>
          <w:b/>
        </w:rPr>
        <w:t xml:space="preserve"> in the Arab region,</w:t>
      </w:r>
      <w:r>
        <w:t xml:space="preserve"> </w:t>
      </w:r>
      <w:r w:rsidRPr="0006344C">
        <w:t>hosted by the Kuwaiti National Council for Culture, Arts and Letters with the support of the Arab League Educational, Cultural and Scientific Organization (ALECSO) in Kuwait City, Kuwait, in May 2014.</w:t>
      </w:r>
    </w:p>
    <w:p w14:paraId="0881393A" w14:textId="30DEFD00" w:rsidR="00744B5D" w:rsidRPr="007646A9" w:rsidRDefault="00744B5D" w:rsidP="007646A9">
      <w:pPr>
        <w:pStyle w:val="COMPara"/>
        <w:numPr>
          <w:ilvl w:val="0"/>
          <w:numId w:val="119"/>
        </w:numPr>
        <w:ind w:left="851" w:hanging="284"/>
        <w:jc w:val="both"/>
      </w:pPr>
      <w:r w:rsidRPr="007646A9">
        <w:rPr>
          <w:b/>
        </w:rPr>
        <w:t xml:space="preserve">Review meeting with </w:t>
      </w:r>
      <w:proofErr w:type="gramStart"/>
      <w:r w:rsidR="00E43D21">
        <w:rPr>
          <w:b/>
        </w:rPr>
        <w:t>experts</w:t>
      </w:r>
      <w:proofErr w:type="gramEnd"/>
      <w:r w:rsidR="00E43D21">
        <w:rPr>
          <w:b/>
        </w:rPr>
        <w:t xml:space="preserve"> </w:t>
      </w:r>
      <w:r w:rsidRPr="007646A9">
        <w:rPr>
          <w:b/>
        </w:rPr>
        <w:t>facilitators implementing capacity</w:t>
      </w:r>
      <w:r w:rsidR="001C7575">
        <w:rPr>
          <w:b/>
        </w:rPr>
        <w:t>-</w:t>
      </w:r>
      <w:r w:rsidRPr="007646A9">
        <w:rPr>
          <w:b/>
        </w:rPr>
        <w:t xml:space="preserve">building </w:t>
      </w:r>
      <w:r w:rsidR="001C7575">
        <w:rPr>
          <w:b/>
        </w:rPr>
        <w:t>services</w:t>
      </w:r>
      <w:r w:rsidRPr="007646A9">
        <w:rPr>
          <w:b/>
        </w:rPr>
        <w:t xml:space="preserve"> in Europe and Central Asia</w:t>
      </w:r>
      <w:r w:rsidRPr="007646A9">
        <w:t>,</w:t>
      </w:r>
      <w:r w:rsidR="009A2EA1" w:rsidRPr="0006344C">
        <w:t xml:space="preserve"> </w:t>
      </w:r>
      <w:r>
        <w:t xml:space="preserve">hosted </w:t>
      </w:r>
      <w:r w:rsidR="009A2EA1" w:rsidRPr="0006344C">
        <w:t>by the Regional Centre for the Safeguarding of Intangible Cultural Heritage in South-Eastern Europe in Sofia, Bulgaria, in September 2014</w:t>
      </w:r>
      <w:r w:rsidR="00315646" w:rsidRPr="0006344C">
        <w:t>.</w:t>
      </w:r>
    </w:p>
    <w:p w14:paraId="1B689A70" w14:textId="153719F8" w:rsidR="001C7575" w:rsidRDefault="00613784" w:rsidP="007646A9">
      <w:pPr>
        <w:pStyle w:val="COMPara"/>
        <w:numPr>
          <w:ilvl w:val="0"/>
          <w:numId w:val="119"/>
        </w:numPr>
        <w:ind w:left="851" w:hanging="284"/>
        <w:jc w:val="both"/>
      </w:pPr>
      <w:r>
        <w:rPr>
          <w:b/>
        </w:rPr>
        <w:lastRenderedPageBreak/>
        <w:t>W</w:t>
      </w:r>
      <w:r w:rsidR="00744B5D" w:rsidRPr="007646A9">
        <w:rPr>
          <w:b/>
        </w:rPr>
        <w:t xml:space="preserve">orkshop on safeguarding plans and policy support for intangible cultural heritage for </w:t>
      </w:r>
      <w:r w:rsidR="00E43D21">
        <w:rPr>
          <w:b/>
        </w:rPr>
        <w:t xml:space="preserve">experts </w:t>
      </w:r>
      <w:r w:rsidR="00744B5D" w:rsidRPr="007646A9">
        <w:rPr>
          <w:b/>
        </w:rPr>
        <w:t>facilitators from the Asia-Pacific Region</w:t>
      </w:r>
      <w:r w:rsidR="009E56A2" w:rsidRPr="0006344C">
        <w:t>, hosted by the International Training Centre for Intangible Cultural Heritage in the Asia-Pacific Region (CRIHAP) in Shenzhen, China, from 19 to 23 January 2015</w:t>
      </w:r>
      <w:r w:rsidR="009E56A2">
        <w:t>.</w:t>
      </w:r>
    </w:p>
    <w:p w14:paraId="7A04586C" w14:textId="62C397A3" w:rsidR="001C7575" w:rsidRPr="007646A9" w:rsidRDefault="00613784" w:rsidP="007646A9">
      <w:pPr>
        <w:pStyle w:val="COMPara"/>
        <w:numPr>
          <w:ilvl w:val="0"/>
          <w:numId w:val="119"/>
        </w:numPr>
        <w:ind w:left="851" w:hanging="284"/>
        <w:jc w:val="both"/>
      </w:pPr>
      <w:r>
        <w:rPr>
          <w:b/>
        </w:rPr>
        <w:t xml:space="preserve">Workshop </w:t>
      </w:r>
      <w:r w:rsidRPr="009D3DB2">
        <w:rPr>
          <w:b/>
        </w:rPr>
        <w:t>on s</w:t>
      </w:r>
      <w:r w:rsidR="001C7575" w:rsidRPr="007646A9">
        <w:t>upporting</w:t>
      </w:r>
      <w:r w:rsidR="001C7575" w:rsidRPr="007646A9">
        <w:rPr>
          <w:b/>
        </w:rPr>
        <w:t xml:space="preserve"> </w:t>
      </w:r>
      <w:r w:rsidR="001C7575" w:rsidRPr="007646A9">
        <w:t>policy</w:t>
      </w:r>
      <w:r w:rsidR="001C7575" w:rsidRPr="007646A9">
        <w:rPr>
          <w:b/>
        </w:rPr>
        <w:t xml:space="preserve"> </w:t>
      </w:r>
      <w:r w:rsidR="001C7575" w:rsidRPr="007646A9">
        <w:t>development in the field</w:t>
      </w:r>
      <w:r w:rsidR="001C7575" w:rsidRPr="007646A9">
        <w:rPr>
          <w:b/>
        </w:rPr>
        <w:t xml:space="preserve"> </w:t>
      </w:r>
      <w:r w:rsidR="001C7575" w:rsidRPr="007646A9">
        <w:t>of intangible cultural heritage</w:t>
      </w:r>
      <w:r w:rsidR="001C7575" w:rsidRPr="007646A9">
        <w:rPr>
          <w:b/>
        </w:rPr>
        <w:t xml:space="preserve"> </w:t>
      </w:r>
      <w:r w:rsidRPr="009D3DB2">
        <w:rPr>
          <w:b/>
        </w:rPr>
        <w:t xml:space="preserve">with </w:t>
      </w:r>
      <w:r w:rsidR="001C7575" w:rsidRPr="007646A9">
        <w:t>expert</w:t>
      </w:r>
      <w:r w:rsidR="001C7575" w:rsidRPr="007646A9">
        <w:rPr>
          <w:b/>
        </w:rPr>
        <w:t xml:space="preserve"> </w:t>
      </w:r>
      <w:r w:rsidR="001C7575" w:rsidRPr="007646A9">
        <w:t>facilitators</w:t>
      </w:r>
      <w:r w:rsidR="001C7575" w:rsidRPr="007646A9">
        <w:rPr>
          <w:b/>
        </w:rPr>
        <w:t xml:space="preserve"> </w:t>
      </w:r>
      <w:r>
        <w:rPr>
          <w:b/>
        </w:rPr>
        <w:t xml:space="preserve">implementing capacity building in </w:t>
      </w:r>
      <w:r w:rsidRPr="00AF2FE0">
        <w:rPr>
          <w:b/>
        </w:rPr>
        <w:t>Africa</w:t>
      </w:r>
      <w:r w:rsidR="001C7575">
        <w:t xml:space="preserve">, hosted by </w:t>
      </w:r>
      <w:r w:rsidR="001C7575" w:rsidRPr="002D1BA5">
        <w:t xml:space="preserve">the National Centre of Research on Prehistory, </w:t>
      </w:r>
      <w:r w:rsidR="001C7575" w:rsidRPr="002D1BA5">
        <w:rPr>
          <w:lang w:val="en"/>
        </w:rPr>
        <w:t>Anthropology</w:t>
      </w:r>
      <w:r w:rsidR="001C7575" w:rsidRPr="002D1BA5">
        <w:t xml:space="preserve"> and History (</w:t>
      </w:r>
      <w:r w:rsidR="001C7575" w:rsidRPr="002D1BA5">
        <w:rPr>
          <w:caps/>
        </w:rPr>
        <w:t>cnrpah</w:t>
      </w:r>
      <w:r w:rsidR="001C7575" w:rsidRPr="002D1BA5">
        <w:t xml:space="preserve">) in Algeria and the </w:t>
      </w:r>
      <w:r w:rsidR="001C7575" w:rsidRPr="002D1BA5">
        <w:rPr>
          <w:i/>
        </w:rPr>
        <w:t xml:space="preserve">Manifestation Constantine, </w:t>
      </w:r>
      <w:proofErr w:type="spellStart"/>
      <w:r w:rsidR="001C7575" w:rsidRPr="002D1BA5">
        <w:rPr>
          <w:i/>
        </w:rPr>
        <w:t>capitale</w:t>
      </w:r>
      <w:proofErr w:type="spellEnd"/>
      <w:r w:rsidR="001C7575" w:rsidRPr="002D1BA5">
        <w:rPr>
          <w:i/>
        </w:rPr>
        <w:t xml:space="preserve"> de la culture </w:t>
      </w:r>
      <w:proofErr w:type="spellStart"/>
      <w:r w:rsidR="001C7575" w:rsidRPr="002D1BA5">
        <w:rPr>
          <w:i/>
        </w:rPr>
        <w:t>arabe</w:t>
      </w:r>
      <w:proofErr w:type="spellEnd"/>
      <w:r w:rsidR="001C7575" w:rsidRPr="002D1BA5">
        <w:rPr>
          <w:i/>
        </w:rPr>
        <w:t xml:space="preserve"> 2015</w:t>
      </w:r>
      <w:r w:rsidR="001C7575" w:rsidRPr="002D1BA5">
        <w:t xml:space="preserve"> </w:t>
      </w:r>
      <w:r w:rsidR="001C7575">
        <w:t xml:space="preserve">in </w:t>
      </w:r>
      <w:r w:rsidR="001C7575" w:rsidRPr="002D1BA5">
        <w:t>Constantine, Capital of Arab Culture 2015</w:t>
      </w:r>
      <w:r w:rsidR="001C7575">
        <w:t>.</w:t>
      </w:r>
    </w:p>
    <w:p w14:paraId="0334DFF4" w14:textId="1D7C1B19" w:rsidR="00315646" w:rsidRPr="0006344C" w:rsidRDefault="00150113" w:rsidP="007646A9">
      <w:pPr>
        <w:pStyle w:val="COMPara"/>
        <w:numPr>
          <w:ilvl w:val="0"/>
          <w:numId w:val="119"/>
        </w:numPr>
        <w:ind w:left="851" w:hanging="284"/>
        <w:jc w:val="both"/>
      </w:pPr>
      <w:r>
        <w:t>In</w:t>
      </w:r>
      <w:r w:rsidR="004739EA">
        <w:t xml:space="preserve"> regions where the </w:t>
      </w:r>
      <w:r w:rsidR="008451E8">
        <w:t>demand for capacity building exceed</w:t>
      </w:r>
      <w:r w:rsidR="004739EA">
        <w:t>ed</w:t>
      </w:r>
      <w:r w:rsidR="008451E8">
        <w:t xml:space="preserve"> the availability of facilitators,</w:t>
      </w:r>
      <w:r>
        <w:t xml:space="preserve"> the Secretariat expanded the network,</w:t>
      </w:r>
      <w:r w:rsidR="008451E8">
        <w:t xml:space="preserve"> which was the case </w:t>
      </w:r>
      <w:r w:rsidR="004739EA">
        <w:t>for</w:t>
      </w:r>
      <w:r w:rsidR="008451E8">
        <w:t xml:space="preserve"> Asia</w:t>
      </w:r>
      <w:r w:rsidR="004739EA">
        <w:t xml:space="preserve"> and the Pacific</w:t>
      </w:r>
      <w:r>
        <w:t xml:space="preserve">, </w:t>
      </w:r>
      <w:r w:rsidR="00217D88">
        <w:t xml:space="preserve">where </w:t>
      </w:r>
      <w:r w:rsidR="004739EA">
        <w:t xml:space="preserve">four </w:t>
      </w:r>
      <w:r>
        <w:t>newcomers</w:t>
      </w:r>
      <w:r w:rsidR="004739EA">
        <w:t xml:space="preserve"> </w:t>
      </w:r>
      <w:r w:rsidR="00217D88">
        <w:t xml:space="preserve">integrated </w:t>
      </w:r>
      <w:r w:rsidR="004739EA">
        <w:t xml:space="preserve">through </w:t>
      </w:r>
      <w:r>
        <w:t xml:space="preserve">their </w:t>
      </w:r>
      <w:r w:rsidR="004739EA">
        <w:t xml:space="preserve">participation in the above-mentioned workshop in Shenzhen. </w:t>
      </w:r>
      <w:r w:rsidRPr="009402D3">
        <w:t xml:space="preserve">In the </w:t>
      </w:r>
      <w:r>
        <w:t>Caribbean</w:t>
      </w:r>
      <w:r w:rsidRPr="009402D3">
        <w:t>, mentoring was used to expand the network</w:t>
      </w:r>
      <w:r>
        <w:t xml:space="preserve"> by brining on board three incoming experts</w:t>
      </w:r>
      <w:r w:rsidR="00217D88">
        <w:t xml:space="preserve"> during the reporting period</w:t>
      </w:r>
      <w:r w:rsidRPr="009402D3">
        <w:t>: an active participant in a capacity-building programme accompanied a senior facilitator in training activities in another country, allowing him</w:t>
      </w:r>
      <w:r w:rsidR="00DE65D2">
        <w:t xml:space="preserve"> or </w:t>
      </w:r>
      <w:proofErr w:type="gramStart"/>
      <w:r w:rsidR="00DE65D2">
        <w:t>her</w:t>
      </w:r>
      <w:proofErr w:type="gramEnd"/>
      <w:r w:rsidRPr="009402D3">
        <w:t xml:space="preserve"> to acquire the skills required to become a future facilitator.</w:t>
      </w:r>
      <w:r>
        <w:t xml:space="preserve"> The </w:t>
      </w:r>
      <w:r w:rsidR="00831742" w:rsidRPr="00AF2FE0">
        <w:t>UNESCO Offices in Harare and Windhoek</w:t>
      </w:r>
      <w:r w:rsidR="00217D88" w:rsidRPr="007646A9">
        <w:t xml:space="preserve">, with funding from </w:t>
      </w:r>
      <w:r w:rsidR="00E43D21">
        <w:t>Flanders (</w:t>
      </w:r>
      <w:r w:rsidR="00217D88" w:rsidRPr="007646A9">
        <w:t>Belgium</w:t>
      </w:r>
      <w:r w:rsidR="00E43D21">
        <w:t>)</w:t>
      </w:r>
      <w:r w:rsidR="00217D88" w:rsidRPr="007646A9">
        <w:t>,</w:t>
      </w:r>
      <w:r w:rsidR="00831742" w:rsidRPr="00AF2FE0">
        <w:t xml:space="preserve"> </w:t>
      </w:r>
      <w:r w:rsidRPr="007646A9">
        <w:t>followed yet another approach</w:t>
      </w:r>
      <w:r w:rsidR="00217D88" w:rsidRPr="007646A9">
        <w:t>. They</w:t>
      </w:r>
      <w:r w:rsidRPr="007646A9">
        <w:t xml:space="preserve"> identified strong participants from capacity-building </w:t>
      </w:r>
      <w:r w:rsidR="00217D88" w:rsidRPr="007646A9">
        <w:t xml:space="preserve">activities previously implemented in a number of countries in southern Africa, in order </w:t>
      </w:r>
      <w:r w:rsidRPr="007646A9">
        <w:t xml:space="preserve">to train </w:t>
      </w:r>
      <w:r w:rsidR="00217D88" w:rsidRPr="007646A9">
        <w:t>them to be the future trainers for their respective countries</w:t>
      </w:r>
      <w:r w:rsidR="00831742" w:rsidRPr="00DE65D2">
        <w:t>.</w:t>
      </w:r>
    </w:p>
    <w:p w14:paraId="618EC155" w14:textId="3BE23370" w:rsidR="00780A2D" w:rsidRPr="002D1BA5" w:rsidRDefault="00DE65D2" w:rsidP="00AF2FE0">
      <w:pPr>
        <w:pStyle w:val="COMPara"/>
        <w:ind w:left="567" w:hanging="567"/>
        <w:jc w:val="both"/>
      </w:pPr>
      <w:r>
        <w:t xml:space="preserve">The Secretariat recognises the </w:t>
      </w:r>
      <w:r w:rsidR="00217D88">
        <w:t>critical role of universities</w:t>
      </w:r>
      <w:r w:rsidR="003416BC">
        <w:t xml:space="preserve"> and other relevant institutions</w:t>
      </w:r>
      <w:r w:rsidR="00217D88">
        <w:t xml:space="preserve"> in training future decision-makers, administrators and actors in the field </w:t>
      </w:r>
      <w:r>
        <w:t>of intangible cultural heritage</w:t>
      </w:r>
      <w:r w:rsidR="003416BC">
        <w:t xml:space="preserve">, which are an important complement to UNESCO’s </w:t>
      </w:r>
      <w:r w:rsidR="00217D88">
        <w:t>capacity</w:t>
      </w:r>
      <w:r w:rsidR="003416BC">
        <w:t>-</w:t>
      </w:r>
      <w:r w:rsidR="00217D88">
        <w:t xml:space="preserve">building </w:t>
      </w:r>
      <w:r w:rsidR="003416BC">
        <w:t>efforts in this area</w:t>
      </w:r>
      <w:r>
        <w:t xml:space="preserve">. Therefore the Secretariat, </w:t>
      </w:r>
      <w:r w:rsidRPr="0006344C">
        <w:t xml:space="preserve">through </w:t>
      </w:r>
      <w:r>
        <w:t>the UNESCO Bangkok office, convened</w:t>
      </w:r>
      <w:r w:rsidR="006B3DF6" w:rsidRPr="0006344C">
        <w:t xml:space="preserve"> </w:t>
      </w:r>
      <w:r w:rsidR="002D1BA5" w:rsidRPr="0006344C">
        <w:t xml:space="preserve">a </w:t>
      </w:r>
      <w:r w:rsidR="002D1BA5" w:rsidRPr="007646A9">
        <w:rPr>
          <w:b/>
        </w:rPr>
        <w:t>regional symposium</w:t>
      </w:r>
      <w:r w:rsidR="00217D88" w:rsidRPr="007646A9">
        <w:rPr>
          <w:b/>
        </w:rPr>
        <w:t xml:space="preserve"> for tertiary education institutions in Asia and Pacific</w:t>
      </w:r>
      <w:r w:rsidR="00F05034" w:rsidRPr="007646A9">
        <w:rPr>
          <w:b/>
        </w:rPr>
        <w:t xml:space="preserve"> </w:t>
      </w:r>
      <w:r>
        <w:t>(</w:t>
      </w:r>
      <w:r w:rsidR="00F05034" w:rsidRPr="0006344C">
        <w:t>2 to 3 November 2015</w:t>
      </w:r>
      <w:r>
        <w:t xml:space="preserve">) to </w:t>
      </w:r>
      <w:r w:rsidR="00F05034" w:rsidRPr="0006344C">
        <w:t>encour</w:t>
      </w:r>
      <w:r>
        <w:t>age</w:t>
      </w:r>
      <w:r w:rsidR="00F05034" w:rsidRPr="0006344C">
        <w:t xml:space="preserve"> </w:t>
      </w:r>
      <w:r>
        <w:t xml:space="preserve">the </w:t>
      </w:r>
      <w:r w:rsidR="00F05034" w:rsidRPr="0006344C">
        <w:t xml:space="preserve">development of postgraduate intangible cultural heritage programmes in universities </w:t>
      </w:r>
      <w:r w:rsidR="00217D88">
        <w:t>of the region</w:t>
      </w:r>
      <w:r w:rsidR="00F05034" w:rsidRPr="0006344C">
        <w:t xml:space="preserve">. </w:t>
      </w:r>
    </w:p>
    <w:p w14:paraId="5A7E5907" w14:textId="3C9103B4" w:rsidR="00834EC7" w:rsidRDefault="004D21F1" w:rsidP="00AF2FE0">
      <w:pPr>
        <w:pStyle w:val="COMPara"/>
        <w:ind w:left="567" w:hanging="567"/>
        <w:jc w:val="both"/>
      </w:pPr>
      <w:r w:rsidRPr="00F41D50">
        <w:t>UNESCO’s support for strengthening capacities for safeguarding extends beyond those activities it implements directly. In many countries, established universities or organizations can effectively integrate intangible cultural heritage into broader programmes in heritage.</w:t>
      </w:r>
      <w:r w:rsidR="00834EC7">
        <w:t xml:space="preserve"> In this regard UNESCO provided advisory and technical support </w:t>
      </w:r>
      <w:r w:rsidR="00AF2FE0">
        <w:t>for the following capacity-building activities</w:t>
      </w:r>
      <w:r w:rsidR="00834EC7">
        <w:t xml:space="preserve"> during the reporting period:</w:t>
      </w:r>
    </w:p>
    <w:p w14:paraId="71827EBB" w14:textId="0F4A0622" w:rsidR="00834EC7" w:rsidRDefault="00834EC7" w:rsidP="007646A9">
      <w:pPr>
        <w:pStyle w:val="COMPara"/>
        <w:numPr>
          <w:ilvl w:val="0"/>
          <w:numId w:val="121"/>
        </w:numPr>
        <w:ind w:left="851" w:hanging="284"/>
        <w:jc w:val="both"/>
      </w:pPr>
      <w:r>
        <w:t>T</w:t>
      </w:r>
      <w:r w:rsidRPr="005172D0">
        <w:t xml:space="preserve">wo trainings for teachers and instructors from universities and specialized </w:t>
      </w:r>
      <w:r w:rsidR="00481BF7">
        <w:t>non-governmental organizations</w:t>
      </w:r>
      <w:r>
        <w:t xml:space="preserve">, hosted by </w:t>
      </w:r>
      <w:r w:rsidR="004D21F1" w:rsidRPr="00834EC7">
        <w:t xml:space="preserve">the </w:t>
      </w:r>
      <w:r w:rsidR="004D21F1" w:rsidRPr="007646A9">
        <w:rPr>
          <w:b/>
        </w:rPr>
        <w:t xml:space="preserve">Norwegian Centre for Traditional Music and Dance </w:t>
      </w:r>
      <w:r w:rsidRPr="007646A9">
        <w:rPr>
          <w:b/>
        </w:rPr>
        <w:t>in</w:t>
      </w:r>
      <w:r w:rsidR="003416BC" w:rsidRPr="007646A9">
        <w:rPr>
          <w:b/>
        </w:rPr>
        <w:t xml:space="preserve"> </w:t>
      </w:r>
      <w:r w:rsidR="004D21F1" w:rsidRPr="007646A9">
        <w:rPr>
          <w:b/>
        </w:rPr>
        <w:t>Norway</w:t>
      </w:r>
      <w:r>
        <w:t>.</w:t>
      </w:r>
      <w:r w:rsidR="004D21F1" w:rsidRPr="00AF2FE0">
        <w:t xml:space="preserve"> </w:t>
      </w:r>
      <w:r w:rsidR="003416BC" w:rsidRPr="00AF2FE0">
        <w:t xml:space="preserve">The first focused on </w:t>
      </w:r>
      <w:r w:rsidR="003416BC" w:rsidRPr="00834EC7">
        <w:t>implementing of the Convention (</w:t>
      </w:r>
      <w:r w:rsidR="00AF2FE0" w:rsidRPr="00834EC7">
        <w:t>May</w:t>
      </w:r>
      <w:r w:rsidR="003416BC" w:rsidRPr="00834EC7">
        <w:t xml:space="preserve"> 2014) and the second on </w:t>
      </w:r>
      <w:r w:rsidR="00416E3D" w:rsidRPr="00834EC7">
        <w:t xml:space="preserve">community-based inventorying </w:t>
      </w:r>
      <w:r w:rsidR="003416BC" w:rsidRPr="00834EC7">
        <w:t>(</w:t>
      </w:r>
      <w:r w:rsidR="00AF2FE0" w:rsidRPr="00834EC7">
        <w:t>October</w:t>
      </w:r>
      <w:r w:rsidR="003416BC" w:rsidRPr="00834EC7">
        <w:t xml:space="preserve"> </w:t>
      </w:r>
      <w:r w:rsidR="00330B4A" w:rsidRPr="00834EC7">
        <w:t>2015</w:t>
      </w:r>
      <w:r w:rsidR="003416BC" w:rsidRPr="00834EC7">
        <w:t>)</w:t>
      </w:r>
      <w:r w:rsidR="00330B4A" w:rsidRPr="00834EC7">
        <w:t xml:space="preserve"> in Trondheim, Norway.</w:t>
      </w:r>
      <w:r w:rsidR="00BA0976" w:rsidRPr="00834EC7">
        <w:t xml:space="preserve"> </w:t>
      </w:r>
    </w:p>
    <w:p w14:paraId="3D6FAA6D" w14:textId="705A2A8C" w:rsidR="00834EC7" w:rsidRDefault="00AF2FE0" w:rsidP="007646A9">
      <w:pPr>
        <w:pStyle w:val="COMPara"/>
        <w:numPr>
          <w:ilvl w:val="0"/>
          <w:numId w:val="121"/>
        </w:numPr>
        <w:ind w:left="851" w:hanging="284"/>
        <w:jc w:val="both"/>
      </w:pPr>
      <w:r>
        <w:t xml:space="preserve">A </w:t>
      </w:r>
      <w:r w:rsidR="00834EC7" w:rsidRPr="00834EC7">
        <w:t xml:space="preserve">capacity building workshop </w:t>
      </w:r>
      <w:r w:rsidR="00834EC7" w:rsidRPr="007646A9">
        <w:rPr>
          <w:b/>
        </w:rPr>
        <w:t>hosted by the Lombardy region</w:t>
      </w:r>
      <w:r>
        <w:rPr>
          <w:b/>
        </w:rPr>
        <w:t xml:space="preserve"> in </w:t>
      </w:r>
      <w:r w:rsidR="00834EC7" w:rsidRPr="007646A9">
        <w:rPr>
          <w:b/>
        </w:rPr>
        <w:t xml:space="preserve">Italy and the canton of Graubünden </w:t>
      </w:r>
      <w:r>
        <w:rPr>
          <w:b/>
        </w:rPr>
        <w:t xml:space="preserve">in </w:t>
      </w:r>
      <w:r w:rsidRPr="00AF2FE0">
        <w:rPr>
          <w:b/>
        </w:rPr>
        <w:t>Switzerland</w:t>
      </w:r>
      <w:r w:rsidR="00834EC7" w:rsidRPr="007646A9">
        <w:t xml:space="preserve"> on the implementation of the Convention in </w:t>
      </w:r>
      <w:proofErr w:type="spellStart"/>
      <w:r w:rsidR="00834EC7" w:rsidRPr="007646A9">
        <w:t>Tirano</w:t>
      </w:r>
      <w:proofErr w:type="spellEnd"/>
      <w:r w:rsidR="00834EC7" w:rsidRPr="007646A9">
        <w:t xml:space="preserve"> (province of Sondrio, Italy) and </w:t>
      </w:r>
      <w:proofErr w:type="spellStart"/>
      <w:r w:rsidR="00834EC7" w:rsidRPr="007646A9">
        <w:t>Valposchiavo</w:t>
      </w:r>
      <w:proofErr w:type="spellEnd"/>
      <w:r>
        <w:t xml:space="preserve">, </w:t>
      </w:r>
      <w:r w:rsidR="00834EC7" w:rsidRPr="007646A9">
        <w:t>Switzerland</w:t>
      </w:r>
      <w:r>
        <w:t xml:space="preserve"> (June 2015)</w:t>
      </w:r>
      <w:r w:rsidR="00834EC7" w:rsidRPr="007646A9">
        <w:t xml:space="preserve">. </w:t>
      </w:r>
    </w:p>
    <w:p w14:paraId="52E7CC67" w14:textId="4A54ED41" w:rsidR="00834EC7" w:rsidRDefault="00AF2FE0" w:rsidP="007646A9">
      <w:pPr>
        <w:pStyle w:val="COMPara"/>
        <w:numPr>
          <w:ilvl w:val="0"/>
          <w:numId w:val="121"/>
        </w:numPr>
        <w:ind w:left="851" w:hanging="284"/>
        <w:jc w:val="both"/>
      </w:pPr>
      <w:r>
        <w:t xml:space="preserve">A </w:t>
      </w:r>
      <w:r w:rsidRPr="00F866E6">
        <w:t>training on community-based inventorying</w:t>
      </w:r>
      <w:r>
        <w:t xml:space="preserve"> for in-country stakeholders</w:t>
      </w:r>
      <w:r w:rsidRPr="00AF2FE0">
        <w:t xml:space="preserve"> </w:t>
      </w:r>
      <w:r w:rsidRPr="007646A9">
        <w:rPr>
          <w:b/>
        </w:rPr>
        <w:t>hosted by Monaco</w:t>
      </w:r>
      <w:r>
        <w:rPr>
          <w:b/>
        </w:rPr>
        <w:t xml:space="preserve"> </w:t>
      </w:r>
      <w:r>
        <w:t>(October 2015).</w:t>
      </w:r>
    </w:p>
    <w:p w14:paraId="1899FAF0" w14:textId="650756AF" w:rsidR="00834EC7" w:rsidRPr="002D1BA5" w:rsidRDefault="00AF2FE0" w:rsidP="007646A9">
      <w:pPr>
        <w:pStyle w:val="COMPara"/>
        <w:numPr>
          <w:ilvl w:val="0"/>
          <w:numId w:val="121"/>
        </w:numPr>
        <w:ind w:left="851" w:hanging="284"/>
        <w:jc w:val="both"/>
      </w:pPr>
      <w:r>
        <w:t>The</w:t>
      </w:r>
      <w:r w:rsidR="00834EC7">
        <w:t xml:space="preserve"> first of a series of three </w:t>
      </w:r>
      <w:r w:rsidR="00834EC7" w:rsidRPr="00233724">
        <w:rPr>
          <w:lang w:val="en"/>
        </w:rPr>
        <w:t>capacity-building workshops for staff of the</w:t>
      </w:r>
      <w:r w:rsidR="00834EC7" w:rsidRPr="00233724">
        <w:rPr>
          <w:b/>
          <w:lang w:val="en"/>
        </w:rPr>
        <w:t xml:space="preserve"> </w:t>
      </w:r>
      <w:hyperlink r:id="rId26" w:tgtFrame="_blank" w:history="1">
        <w:proofErr w:type="spellStart"/>
        <w:r w:rsidR="00834EC7" w:rsidRPr="00233724">
          <w:rPr>
            <w:b/>
          </w:rPr>
          <w:t>Hamdan</w:t>
        </w:r>
        <w:proofErr w:type="spellEnd"/>
        <w:r w:rsidR="00834EC7" w:rsidRPr="00233724">
          <w:rPr>
            <w:b/>
          </w:rPr>
          <w:t xml:space="preserve"> Bin Mohammed Heritage Center</w:t>
        </w:r>
      </w:hyperlink>
      <w:r w:rsidR="00834EC7" w:rsidRPr="00233724">
        <w:t xml:space="preserve"> in Dub</w:t>
      </w:r>
      <w:proofErr w:type="spellStart"/>
      <w:r w:rsidR="00834EC7" w:rsidRPr="00233724">
        <w:rPr>
          <w:lang w:val="en"/>
        </w:rPr>
        <w:t>ai</w:t>
      </w:r>
      <w:proofErr w:type="spellEnd"/>
      <w:r w:rsidR="00834EC7" w:rsidRPr="00233724">
        <w:rPr>
          <w:lang w:val="en"/>
        </w:rPr>
        <w:t xml:space="preserve"> in the </w:t>
      </w:r>
      <w:r w:rsidR="00834EC7" w:rsidRPr="00233724">
        <w:t>United Arab Emirates</w:t>
      </w:r>
      <w:r w:rsidR="00834EC7">
        <w:t xml:space="preserve"> on the implementation of the Convention</w:t>
      </w:r>
      <w:r w:rsidR="00481BF7">
        <w:t xml:space="preserve"> (</w:t>
      </w:r>
      <w:r w:rsidR="00481BF7" w:rsidRPr="00233724">
        <w:t>October 2015</w:t>
      </w:r>
      <w:r w:rsidR="00481BF7">
        <w:t>)</w:t>
      </w:r>
      <w:r w:rsidR="00834EC7">
        <w:t>.</w:t>
      </w:r>
    </w:p>
    <w:p w14:paraId="65DB1645" w14:textId="45979BA5" w:rsidR="004D21F1" w:rsidRPr="00AF2FE0" w:rsidRDefault="004D21F1" w:rsidP="007646A9">
      <w:pPr>
        <w:pStyle w:val="COMPara"/>
        <w:keepNext/>
        <w:numPr>
          <w:ilvl w:val="0"/>
          <w:numId w:val="7"/>
        </w:numPr>
        <w:spacing w:before="240"/>
        <w:ind w:left="1276"/>
        <w:jc w:val="both"/>
        <w:rPr>
          <w:b/>
        </w:rPr>
      </w:pPr>
      <w:r w:rsidRPr="00AF2FE0">
        <w:rPr>
          <w:b/>
        </w:rPr>
        <w:t>Content and format of the capacity-building programme reviewed and adapted</w:t>
      </w:r>
    </w:p>
    <w:p w14:paraId="20F23F64" w14:textId="628D18AD" w:rsidR="004D21F1" w:rsidRPr="00483DE3" w:rsidRDefault="004D21F1" w:rsidP="0006344C">
      <w:pPr>
        <w:pStyle w:val="COMPara"/>
        <w:keepNext/>
        <w:ind w:left="567" w:hanging="567"/>
        <w:jc w:val="both"/>
      </w:pPr>
      <w:r w:rsidRPr="00F41D50">
        <w:t>The capacity-building curriculum is continually reviewed and adapted in order ‘to ensure that it responds to the major implementation challenges at the national level’ (</w:t>
      </w:r>
      <w:r w:rsidR="00AF742B" w:rsidRPr="00C4008C">
        <w:t>Decision 8.COM 5.c.1</w:t>
      </w:r>
      <w:r w:rsidRPr="00F41D50">
        <w:t>). This entails, for instance, updating all curriculum materials to reflect decisions of the Committee and General Assembly. The curricula are also being expanded to cover themes that are of high importance to States Parties</w:t>
      </w:r>
      <w:r w:rsidR="00596FA9" w:rsidRPr="00F41D50">
        <w:t>.</w:t>
      </w:r>
      <w:r w:rsidRPr="00F41D50">
        <w:t xml:space="preserve"> </w:t>
      </w:r>
      <w:r w:rsidR="00FE6E9A">
        <w:t xml:space="preserve">New training materials </w:t>
      </w:r>
      <w:r w:rsidR="0006344C">
        <w:t xml:space="preserve">on </w:t>
      </w:r>
      <w:r w:rsidR="00596FA9" w:rsidRPr="00F41D50">
        <w:t xml:space="preserve">gender </w:t>
      </w:r>
      <w:r w:rsidR="00FE6E9A">
        <w:t>are now available</w:t>
      </w:r>
      <w:r w:rsidR="005C2C3D">
        <w:t xml:space="preserve"> and </w:t>
      </w:r>
      <w:r w:rsidR="00AD3A0D">
        <w:t>the</w:t>
      </w:r>
      <w:r w:rsidR="005C2C3D">
        <w:t xml:space="preserve"> materials on sustainable development are </w:t>
      </w:r>
      <w:r w:rsidR="00AD3A0D">
        <w:t xml:space="preserve">being updated to reflect </w:t>
      </w:r>
      <w:r w:rsidR="00AD3A0D">
        <w:lastRenderedPageBreak/>
        <w:t xml:space="preserve">references to the recently adopted </w:t>
      </w:r>
      <w:r w:rsidR="005C2C3D" w:rsidRPr="00483DE3">
        <w:t>2030</w:t>
      </w:r>
      <w:r w:rsidR="00AD3A0D" w:rsidRPr="007646A9">
        <w:t xml:space="preserve"> development a</w:t>
      </w:r>
      <w:r w:rsidR="005C2C3D" w:rsidRPr="00483DE3">
        <w:t>genda</w:t>
      </w:r>
      <w:r w:rsidR="00FE6E9A" w:rsidRPr="00483DE3">
        <w:t>.</w:t>
      </w:r>
      <w:r w:rsidR="00596FA9" w:rsidRPr="00483DE3">
        <w:t xml:space="preserve"> </w:t>
      </w:r>
      <w:r w:rsidR="00E53CA5" w:rsidRPr="00483DE3">
        <w:t>In addition</w:t>
      </w:r>
      <w:r w:rsidR="00E53CA5" w:rsidRPr="00F41D50">
        <w:t xml:space="preserve">, new </w:t>
      </w:r>
      <w:r w:rsidR="00FE6E9A">
        <w:t xml:space="preserve">training </w:t>
      </w:r>
      <w:r w:rsidR="00E53CA5" w:rsidRPr="00F41D50">
        <w:t xml:space="preserve">materials on </w:t>
      </w:r>
      <w:r w:rsidR="00FE6E9A">
        <w:t xml:space="preserve">policy development and </w:t>
      </w:r>
      <w:r w:rsidR="004E29FD">
        <w:t>I</w:t>
      </w:r>
      <w:r w:rsidR="00E53CA5" w:rsidRPr="00F41D50">
        <w:t xml:space="preserve">nternational </w:t>
      </w:r>
      <w:r w:rsidR="004E29FD">
        <w:t>A</w:t>
      </w:r>
      <w:r w:rsidR="004E29FD" w:rsidRPr="00F41D50">
        <w:t xml:space="preserve">ssistance </w:t>
      </w:r>
      <w:r w:rsidR="00E53CA5" w:rsidRPr="00F41D50">
        <w:t>requests are being developed</w:t>
      </w:r>
      <w:r w:rsidR="004E29FD">
        <w:t>, as well as</w:t>
      </w:r>
      <w:r w:rsidR="00E53CA5" w:rsidRPr="00F41D50">
        <w:t xml:space="preserve"> revision of the materials on elaborating nominations</w:t>
      </w:r>
      <w:r w:rsidR="004E29FD">
        <w:t xml:space="preserve">, which includes </w:t>
      </w:r>
      <w:r w:rsidR="00E53CA5" w:rsidRPr="00F41D50">
        <w:t>adding thematic unit</w:t>
      </w:r>
      <w:r w:rsidR="005C2C3D">
        <w:t>s</w:t>
      </w:r>
      <w:r w:rsidR="00E53CA5" w:rsidRPr="00F41D50">
        <w:t xml:space="preserve"> on </w:t>
      </w:r>
      <w:r w:rsidR="005C2C3D">
        <w:t xml:space="preserve">the effects of inscription and on </w:t>
      </w:r>
      <w:r w:rsidR="00E53CA5" w:rsidRPr="00F41D50">
        <w:t>periodic reporting of inscr</w:t>
      </w:r>
      <w:r w:rsidR="00E53CA5">
        <w:t>ibed elements</w:t>
      </w:r>
      <w:r w:rsidR="00596FA9" w:rsidRPr="00F41D50">
        <w:t>.</w:t>
      </w:r>
      <w:r w:rsidR="00E61636" w:rsidRPr="00F41D50">
        <w:t xml:space="preserve"> </w:t>
      </w:r>
      <w:r w:rsidR="00596FA9" w:rsidRPr="00F41D50">
        <w:t>Furthermore</w:t>
      </w:r>
      <w:r w:rsidRPr="00F41D50">
        <w:t xml:space="preserve">, the Secretariat </w:t>
      </w:r>
      <w:proofErr w:type="gramStart"/>
      <w:r w:rsidRPr="00F41D50">
        <w:t>developed,</w:t>
      </w:r>
      <w:proofErr w:type="gramEnd"/>
      <w:r w:rsidRPr="00F41D50">
        <w:t xml:space="preserve"> tested and peer</w:t>
      </w:r>
      <w:r w:rsidR="004E29FD">
        <w:t>-</w:t>
      </w:r>
      <w:r w:rsidRPr="00F41D50">
        <w:t xml:space="preserve">reviewed comprehensive </w:t>
      </w:r>
      <w:r w:rsidR="00596FA9" w:rsidRPr="00F41D50">
        <w:t xml:space="preserve">training </w:t>
      </w:r>
      <w:r w:rsidRPr="00F41D50">
        <w:t>materials</w:t>
      </w:r>
      <w:r w:rsidR="00596FA9" w:rsidRPr="00F41D50">
        <w:t xml:space="preserve"> on the safeguarding of intangible cultural heritage</w:t>
      </w:r>
      <w:r w:rsidRPr="00F41D50">
        <w:t xml:space="preserve"> for a five-day workshop during this </w:t>
      </w:r>
      <w:r w:rsidRPr="00483DE3">
        <w:t>reporting p</w:t>
      </w:r>
      <w:r w:rsidR="00DF5701" w:rsidRPr="00483DE3">
        <w:t xml:space="preserve">eriod and </w:t>
      </w:r>
      <w:r w:rsidRPr="00483DE3">
        <w:t>organize</w:t>
      </w:r>
      <w:r w:rsidR="00DF5701" w:rsidRPr="00483DE3">
        <w:t>d</w:t>
      </w:r>
      <w:r w:rsidRPr="00483DE3">
        <w:t xml:space="preserve"> a first training-of-trainers workshop on their use in January 2015.</w:t>
      </w:r>
    </w:p>
    <w:p w14:paraId="0876AF81" w14:textId="5D8D9F73" w:rsidR="004D21F1" w:rsidRPr="00483DE3" w:rsidRDefault="004D21F1" w:rsidP="000E3F23">
      <w:pPr>
        <w:pStyle w:val="COMPara"/>
        <w:ind w:left="567" w:hanging="567"/>
        <w:jc w:val="both"/>
      </w:pPr>
      <w:r w:rsidRPr="00483DE3">
        <w:t>The formats and presentations</w:t>
      </w:r>
      <w:r w:rsidRPr="00F41D50">
        <w:t xml:space="preserve"> of the curriculum materials are also subject to continuing improvement. A major restructuring of the materials began in late 2013 and </w:t>
      </w:r>
      <w:r w:rsidR="00F07514" w:rsidRPr="00F41D50">
        <w:t>was completed in 2015</w:t>
      </w:r>
      <w:r w:rsidRPr="00F41D50">
        <w:t xml:space="preserve">: converting them into a set of some </w:t>
      </w:r>
      <w:r w:rsidR="00E178F0">
        <w:t>50</w:t>
      </w:r>
      <w:r w:rsidR="00E178F0" w:rsidRPr="00F41D50">
        <w:t xml:space="preserve"> </w:t>
      </w:r>
      <w:r w:rsidRPr="00F41D50">
        <w:t xml:space="preserve">distinct units rather than four separate courses. In this manner, facilitators </w:t>
      </w:r>
      <w:r w:rsidR="00F07514" w:rsidRPr="00F41D50">
        <w:t>are now</w:t>
      </w:r>
      <w:r w:rsidRPr="00F41D50">
        <w:t xml:space="preserve"> able to select from the sequence of units those that are best adapted to the </w:t>
      </w:r>
      <w:r w:rsidRPr="00483DE3">
        <w:t xml:space="preserve">particular needs of their trainees, assembling a workshop from the different building blocks that can respond to the circumstances and situation of each beneficiary country. The Secretariat finalized the English materials during the reporting period </w:t>
      </w:r>
      <w:r w:rsidR="00AD3A0D" w:rsidRPr="007646A9">
        <w:t>as well as half of them in French, Spanish and Russian. T</w:t>
      </w:r>
      <w:r w:rsidR="00FE6E9A" w:rsidRPr="00483DE3">
        <w:t>ranslation</w:t>
      </w:r>
      <w:r w:rsidR="00AD3A0D" w:rsidRPr="007646A9">
        <w:t xml:space="preserve"> of the remaining units</w:t>
      </w:r>
      <w:r w:rsidR="00FE6E9A" w:rsidRPr="00483DE3">
        <w:t xml:space="preserve"> into </w:t>
      </w:r>
      <w:r w:rsidRPr="00483DE3">
        <w:t>French</w:t>
      </w:r>
      <w:r w:rsidR="006A7C2F" w:rsidRPr="00483DE3">
        <w:t>,</w:t>
      </w:r>
      <w:r w:rsidR="00FE6E9A" w:rsidRPr="00483DE3">
        <w:t xml:space="preserve"> </w:t>
      </w:r>
      <w:r w:rsidR="00E61636" w:rsidRPr="00483DE3">
        <w:t>Spanish</w:t>
      </w:r>
      <w:r w:rsidR="00735763" w:rsidRPr="00483DE3">
        <w:t xml:space="preserve">, </w:t>
      </w:r>
      <w:r w:rsidRPr="00483DE3">
        <w:t>Arabic and Russian</w:t>
      </w:r>
      <w:r w:rsidR="00735763" w:rsidRPr="00483DE3">
        <w:t xml:space="preserve"> is ongoing</w:t>
      </w:r>
      <w:r w:rsidRPr="00483DE3">
        <w:t>.</w:t>
      </w:r>
    </w:p>
    <w:p w14:paraId="4C37A8FA" w14:textId="151A6C8A" w:rsidR="004D21F1" w:rsidRPr="00F41D50" w:rsidRDefault="004D21F1" w:rsidP="001800B5">
      <w:pPr>
        <w:pStyle w:val="COMPara"/>
        <w:keepNext/>
        <w:numPr>
          <w:ilvl w:val="0"/>
          <w:numId w:val="7"/>
        </w:numPr>
        <w:spacing w:before="240"/>
        <w:ind w:left="1276"/>
        <w:rPr>
          <w:b/>
        </w:rPr>
      </w:pPr>
      <w:r w:rsidRPr="00F41D50">
        <w:rPr>
          <w:b/>
        </w:rPr>
        <w:t>Appropriate capacity-building formats and approaches developed and tested to support countries in the development of legislation and policy</w:t>
      </w:r>
    </w:p>
    <w:p w14:paraId="4FEF4F02" w14:textId="5640958B" w:rsidR="00475137" w:rsidRDefault="004D21F1" w:rsidP="007B4C16">
      <w:pPr>
        <w:pStyle w:val="COMPara"/>
        <w:ind w:left="567" w:hanging="567"/>
        <w:jc w:val="both"/>
      </w:pPr>
      <w:r w:rsidRPr="00F41D50">
        <w:t>A priority has been the identification of appropriate capacity-building formats and approaches to support beneficiary countries in developing legislation and policy concerning intangible cultural heritage</w:t>
      </w:r>
      <w:r w:rsidR="007B4C16">
        <w:t xml:space="preserve"> </w:t>
      </w:r>
      <w:r w:rsidR="007B4C16" w:rsidRPr="00DD42A3">
        <w:t>(</w:t>
      </w:r>
      <w:r w:rsidR="00AF742B" w:rsidRPr="00C4008C">
        <w:t>Decision 8.COM 5.c.1</w:t>
      </w:r>
      <w:r w:rsidR="007B4C16" w:rsidRPr="00DD42A3">
        <w:rPr>
          <w:rStyle w:val="Hyperlink"/>
          <w:color w:val="auto"/>
          <w:u w:val="none"/>
        </w:rPr>
        <w:t>)</w:t>
      </w:r>
      <w:r w:rsidRPr="00DD42A3">
        <w:t xml:space="preserve">. </w:t>
      </w:r>
      <w:r w:rsidR="007B4C16" w:rsidRPr="001833D7">
        <w:t>The Secretariat analysed approaches to policy advice that are used elsewhere in UNESCO and in other agencies to learn from them. It organized a workshop on 25 June 2014 at Headquarters with the participation of colleagues from the</w:t>
      </w:r>
      <w:r w:rsidR="009E023A">
        <w:t xml:space="preserve"> Secretariat of the</w:t>
      </w:r>
      <w:r w:rsidR="007B4C16" w:rsidRPr="001833D7">
        <w:t xml:space="preserve"> </w:t>
      </w:r>
      <w:r w:rsidR="003B7680">
        <w:t xml:space="preserve">2003 Convention and </w:t>
      </w:r>
      <w:r w:rsidR="009E023A">
        <w:t xml:space="preserve">that of </w:t>
      </w:r>
      <w:r w:rsidR="003B7680">
        <w:t xml:space="preserve">the </w:t>
      </w:r>
      <w:r w:rsidR="007B4C16" w:rsidRPr="001833D7">
        <w:t xml:space="preserve">2005 Convention </w:t>
      </w:r>
      <w:r w:rsidR="00475137">
        <w:t xml:space="preserve">on the Protection and Promotion of the Diversity of Cultural Expressions </w:t>
      </w:r>
      <w:r w:rsidR="007B4C16" w:rsidRPr="001833D7">
        <w:t xml:space="preserve">and guest speakers from </w:t>
      </w:r>
      <w:r w:rsidR="0047362E">
        <w:t>United Nations Environment Programme (</w:t>
      </w:r>
      <w:r w:rsidR="007B4C16" w:rsidRPr="001833D7">
        <w:t>UNEP</w:t>
      </w:r>
      <w:r w:rsidR="0047362E">
        <w:t>)</w:t>
      </w:r>
      <w:r w:rsidR="007B4C16" w:rsidRPr="001833D7">
        <w:t xml:space="preserve">, UNESCO’s Education Sector and </w:t>
      </w:r>
      <w:r w:rsidR="006825E0">
        <w:t xml:space="preserve">the </w:t>
      </w:r>
      <w:r w:rsidR="006825E0" w:rsidRPr="00DA3921">
        <w:t>International Institute for Educational Planning</w:t>
      </w:r>
      <w:r w:rsidR="006825E0" w:rsidRPr="006825E0">
        <w:t xml:space="preserve"> </w:t>
      </w:r>
      <w:r w:rsidR="003B7680">
        <w:t>(</w:t>
      </w:r>
      <w:r w:rsidR="007B4C16" w:rsidRPr="001833D7">
        <w:t>IIEP</w:t>
      </w:r>
      <w:r w:rsidR="003B7680">
        <w:t>)</w:t>
      </w:r>
      <w:r w:rsidR="007B4C16" w:rsidRPr="001833D7">
        <w:t>.</w:t>
      </w:r>
      <w:r w:rsidR="00363B35">
        <w:t xml:space="preserve"> </w:t>
      </w:r>
    </w:p>
    <w:p w14:paraId="3A250749" w14:textId="1D2AF0E5" w:rsidR="007A7052" w:rsidRPr="00C63BB9" w:rsidRDefault="00363B35" w:rsidP="005071F3">
      <w:pPr>
        <w:pStyle w:val="COMPara"/>
        <w:ind w:left="567" w:hanging="567"/>
        <w:jc w:val="both"/>
      </w:pPr>
      <w:r>
        <w:t>The reflections resulted in a comprehensive substantive UNESCO Guidance Note addressed to experts engaged by UNESCO to p</w:t>
      </w:r>
      <w:bookmarkStart w:id="0" w:name="_Toc421881856"/>
      <w:bookmarkStart w:id="1" w:name="_Toc421882884"/>
      <w:r w:rsidRPr="00BF6C8D">
        <w:t>rovid</w:t>
      </w:r>
      <w:r>
        <w:t>e</w:t>
      </w:r>
      <w:r w:rsidRPr="00BF6C8D">
        <w:t xml:space="preserve"> advisory services for policy development in the field of intangible cultural heritage</w:t>
      </w:r>
      <w:bookmarkEnd w:id="0"/>
      <w:bookmarkEnd w:id="1"/>
      <w:r>
        <w:t>. Accordingly, d</w:t>
      </w:r>
      <w:r w:rsidR="007A7052" w:rsidRPr="00DA3921">
        <w:t>edicated budgets for advisory services for policy and legal development were integrated in new multi-year projects</w:t>
      </w:r>
      <w:r w:rsidR="007A0241" w:rsidRPr="007A0241">
        <w:t xml:space="preserve"> </w:t>
      </w:r>
      <w:r w:rsidR="007A0241" w:rsidRPr="00DA3921">
        <w:t>developed</w:t>
      </w:r>
      <w:r w:rsidR="007A7052" w:rsidRPr="00DA3921">
        <w:t xml:space="preserve"> </w:t>
      </w:r>
      <w:r w:rsidR="007A7052" w:rsidRPr="00783395">
        <w:t xml:space="preserve">for </w:t>
      </w:r>
      <w:r w:rsidR="00E178F0">
        <w:t>13</w:t>
      </w:r>
      <w:r w:rsidR="00E178F0" w:rsidRPr="00783395">
        <w:t xml:space="preserve"> </w:t>
      </w:r>
      <w:r w:rsidR="007A7052" w:rsidRPr="00783395">
        <w:t>countries</w:t>
      </w:r>
      <w:r w:rsidR="007A7052" w:rsidRPr="00DA3921">
        <w:t xml:space="preserve"> during the reporting period and needs assessed for policy development in a further 11 countries. </w:t>
      </w:r>
      <w:r w:rsidR="00C43D1B" w:rsidRPr="00DA3921">
        <w:t xml:space="preserve">Support to policy and legal development is ongoing in </w:t>
      </w:r>
      <w:r w:rsidR="00C43D1B" w:rsidRPr="00783395">
        <w:t>3</w:t>
      </w:r>
      <w:r w:rsidR="00783395" w:rsidRPr="00783395">
        <w:t>5</w:t>
      </w:r>
      <w:r w:rsidR="00C43D1B" w:rsidRPr="00DA3921">
        <w:t xml:space="preserve"> countries</w:t>
      </w:r>
      <w:r w:rsidR="00F55B63">
        <w:t xml:space="preserve"> in total</w:t>
      </w:r>
      <w:r w:rsidR="00C43D1B" w:rsidRPr="00C63BB9">
        <w:t>.</w:t>
      </w:r>
    </w:p>
    <w:p w14:paraId="39954134" w14:textId="13684D2C" w:rsidR="004D21F1" w:rsidRPr="00F41D50" w:rsidRDefault="009C4F2E" w:rsidP="001833D7">
      <w:pPr>
        <w:pStyle w:val="COMPara"/>
        <w:ind w:left="567" w:hanging="567"/>
        <w:jc w:val="both"/>
      </w:pPr>
      <w:r>
        <w:t xml:space="preserve">Currently the </w:t>
      </w:r>
      <w:r w:rsidR="004D21F1" w:rsidRPr="00961F80">
        <w:t xml:space="preserve">Secretariat </w:t>
      </w:r>
      <w:r w:rsidRPr="00961F80">
        <w:t xml:space="preserve">is developing a thematic training unit on </w:t>
      </w:r>
      <w:r w:rsidR="00FB452D">
        <w:t>p</w:t>
      </w:r>
      <w:r w:rsidRPr="00961F80">
        <w:t>olicy development for intangible cultural heritage</w:t>
      </w:r>
      <w:r w:rsidR="00E178F0">
        <w:t>,</w:t>
      </w:r>
      <w:r w:rsidRPr="00961F80">
        <w:t xml:space="preserve"> for use in</w:t>
      </w:r>
      <w:r w:rsidRPr="009C4F2E">
        <w:t xml:space="preserve"> workshops with national counterparts involved in policy</w:t>
      </w:r>
      <w:r w:rsidR="006A0707">
        <w:noBreakHyphen/>
      </w:r>
      <w:r w:rsidRPr="009C4F2E">
        <w:t>making, notably officials from the ministries in charge of policy decisions</w:t>
      </w:r>
      <w:r>
        <w:t xml:space="preserve"> </w:t>
      </w:r>
      <w:r w:rsidRPr="009C4F2E">
        <w:t xml:space="preserve">that affect the safeguarding of intangible cultural heritage and other key stakeholders. </w:t>
      </w:r>
      <w:r>
        <w:t xml:space="preserve">It will draw upon the different </w:t>
      </w:r>
      <w:r w:rsidR="004D21F1" w:rsidRPr="00DA3921">
        <w:t xml:space="preserve">papers </w:t>
      </w:r>
      <w:r>
        <w:t xml:space="preserve">commissioned by the Section on issues such as </w:t>
      </w:r>
      <w:r w:rsidR="004D21F1" w:rsidRPr="00DA3921">
        <w:t>the comparative</w:t>
      </w:r>
      <w:r w:rsidR="004D21F1" w:rsidRPr="00F41D50">
        <w:t xml:space="preserve"> advantages of a stand-alone and comprehensive intangible cultural heritage policy versus the integration of intangible cultural heritage in other policies </w:t>
      </w:r>
      <w:r w:rsidR="00092E8C">
        <w:t xml:space="preserve">in the field of </w:t>
      </w:r>
      <w:r w:rsidR="004D21F1" w:rsidRPr="00F41D50">
        <w:t xml:space="preserve">culture or </w:t>
      </w:r>
      <w:r w:rsidR="00092E8C">
        <w:t>non</w:t>
      </w:r>
      <w:r w:rsidR="009C0B27">
        <w:noBreakHyphen/>
      </w:r>
      <w:r w:rsidR="00092E8C">
        <w:t>culture</w:t>
      </w:r>
      <w:r w:rsidR="00FB452D">
        <w:t xml:space="preserve">, as well as on the outcomes of discussions held </w:t>
      </w:r>
      <w:r w:rsidR="008C3615">
        <w:t>with expert-facilitat</w:t>
      </w:r>
      <w:r w:rsidR="0027490B">
        <w:t>ors and UNESCO colleagues from Field O</w:t>
      </w:r>
      <w:r w:rsidR="008C3615">
        <w:t>ffices at the workshop on supporting policy development in the field of intangible cultural heritage in Africa organized in Constantine, Algeria, in September-October 2015.</w:t>
      </w:r>
    </w:p>
    <w:p w14:paraId="2DF33EE2" w14:textId="77777777" w:rsidR="004D21F1" w:rsidRPr="00F41D50" w:rsidRDefault="004D21F1" w:rsidP="001800B5">
      <w:pPr>
        <w:pStyle w:val="COMPara"/>
        <w:keepNext/>
        <w:numPr>
          <w:ilvl w:val="0"/>
          <w:numId w:val="7"/>
        </w:numPr>
        <w:spacing w:before="240"/>
        <w:ind w:left="1276"/>
        <w:rPr>
          <w:b/>
        </w:rPr>
      </w:pPr>
      <w:r w:rsidRPr="00F41D50">
        <w:rPr>
          <w:b/>
        </w:rPr>
        <w:t>Capacity-building programme planning, implementation and monitoring strengthened through improved information systems</w:t>
      </w:r>
    </w:p>
    <w:p w14:paraId="67C03985" w14:textId="0D5BCF5C" w:rsidR="004D21F1" w:rsidRPr="00F41D50" w:rsidRDefault="004D21F1" w:rsidP="00935EB7">
      <w:pPr>
        <w:pStyle w:val="COMPara"/>
        <w:ind w:left="567" w:hanging="567"/>
        <w:jc w:val="both"/>
      </w:pPr>
      <w:r w:rsidRPr="00F41D50">
        <w:t>The organization, management and implementation of the capacity-building programme require the effective utilization of information systems. The Secretariat is</w:t>
      </w:r>
      <w:r w:rsidR="009C0B27">
        <w:t>,</w:t>
      </w:r>
      <w:r w:rsidRPr="00F41D50">
        <w:t xml:space="preserve"> therefore</w:t>
      </w:r>
      <w:r w:rsidR="009C0B27">
        <w:t>,</w:t>
      </w:r>
      <w:r w:rsidRPr="00F41D50">
        <w:t xml:space="preserve"> developing new </w:t>
      </w:r>
      <w:r w:rsidR="00830DD2">
        <w:t>information technology</w:t>
      </w:r>
      <w:r w:rsidR="00830DD2" w:rsidRPr="00F41D50">
        <w:t xml:space="preserve"> </w:t>
      </w:r>
      <w:r w:rsidRPr="00F41D50">
        <w:t xml:space="preserve">functionalities for monitoring and evaluation of capacity-building projects, for curriculum management and information-exchange among facilitators. </w:t>
      </w:r>
      <w:r w:rsidR="00935EB7" w:rsidRPr="00F41D50">
        <w:t xml:space="preserve">The dedicated capacity-building web interface has been reviewed and the </w:t>
      </w:r>
      <w:r w:rsidR="00935EB7" w:rsidRPr="00F41D50">
        <w:lastRenderedPageBreak/>
        <w:t>information on strategy and information on the facilitators’ network updated, making presentation more succinct and user</w:t>
      </w:r>
      <w:r w:rsidR="009C0B27">
        <w:noBreakHyphen/>
      </w:r>
      <w:r w:rsidR="00935EB7" w:rsidRPr="00F41D50">
        <w:t>friendly. N</w:t>
      </w:r>
      <w:r w:rsidR="007A0241">
        <w:t>ew web</w:t>
      </w:r>
      <w:r w:rsidR="006751B7">
        <w:t xml:space="preserve"> </w:t>
      </w:r>
      <w:r w:rsidRPr="00F41D50">
        <w:t xml:space="preserve">pages now provide consolidated information on projects implemented in cooperation with UNESCO. </w:t>
      </w:r>
      <w:r w:rsidR="00363B35">
        <w:t>They</w:t>
      </w:r>
      <w:r w:rsidR="00363B35" w:rsidRPr="00F41D50">
        <w:t xml:space="preserve"> </w:t>
      </w:r>
      <w:r w:rsidRPr="00F41D50">
        <w:t>present</w:t>
      </w:r>
      <w:r w:rsidR="009C0B27">
        <w:t>,</w:t>
      </w:r>
      <w:r w:rsidRPr="00F41D50">
        <w:t xml:space="preserve"> in particular the budget and timing of all capacity</w:t>
      </w:r>
      <w:r w:rsidR="009C0B27">
        <w:noBreakHyphen/>
      </w:r>
      <w:r w:rsidRPr="00F41D50">
        <w:t xml:space="preserve">building projects managed by the Secretariat along with related news and meetings. </w:t>
      </w:r>
      <w:r w:rsidR="007A0241">
        <w:t>A n</w:t>
      </w:r>
      <w:r w:rsidRPr="00F41D50">
        <w:t>ew functionality is available providing facilitators with improved access to capacity</w:t>
      </w:r>
      <w:r w:rsidR="003A7D2D">
        <w:noBreakHyphen/>
      </w:r>
      <w:r w:rsidRPr="00F41D50">
        <w:t>building materials and a complementary tool is under development to help facilitators compose their workshops and download all related materials.</w:t>
      </w:r>
      <w:r w:rsidR="003A5DDC">
        <w:t xml:space="preserve"> </w:t>
      </w:r>
      <w:r w:rsidR="003A5DDC" w:rsidRPr="00F41D50">
        <w:t xml:space="preserve">New utilities to specifically facilitate the monitoring and evaluation of project activities </w:t>
      </w:r>
      <w:r w:rsidR="003A5DDC">
        <w:t xml:space="preserve">allowing facilitators to report and provide information directly through online tools </w:t>
      </w:r>
      <w:r w:rsidR="003A5DDC" w:rsidRPr="00F41D50">
        <w:t>are in the making.</w:t>
      </w:r>
    </w:p>
    <w:p w14:paraId="3B14B48C" w14:textId="77777777" w:rsidR="004D21F1" w:rsidRPr="00F41D50" w:rsidRDefault="004D21F1" w:rsidP="001800B5">
      <w:pPr>
        <w:pStyle w:val="COMPara"/>
        <w:keepNext/>
        <w:numPr>
          <w:ilvl w:val="0"/>
          <w:numId w:val="7"/>
        </w:numPr>
        <w:spacing w:before="240"/>
        <w:ind w:left="1276"/>
        <w:rPr>
          <w:b/>
        </w:rPr>
      </w:pPr>
      <w:r w:rsidRPr="00F41D50">
        <w:rPr>
          <w:b/>
        </w:rPr>
        <w:t>Mobilizing resources for the implementation of the capacity-building strategy</w:t>
      </w:r>
    </w:p>
    <w:p w14:paraId="245F3D59" w14:textId="61F9E0C9" w:rsidR="004D21F1" w:rsidRPr="00F41D50" w:rsidRDefault="004D21F1" w:rsidP="001C5349">
      <w:pPr>
        <w:pStyle w:val="COMPara"/>
        <w:ind w:left="567" w:hanging="567"/>
        <w:jc w:val="both"/>
      </w:pPr>
      <w:r w:rsidRPr="00F41D50">
        <w:t>In line with the Organization’s policy of strictly aligning the Regular Programme and the Complementary Additional Programme, the Secretariat’s resource mobilization efforts concentrate essentially on extending the reach and effectiveness of the global strategy. In addition to support from the Intangible Cultural Heritage Fund through the budget line ‘other functions of the Committee’, as described above, supplementary voluntary contributions to the Intangible Cultural Heritage Fund and Funds-in-Trust contributions are essential to the success of capacity-building effort</w:t>
      </w:r>
      <w:r w:rsidR="003A7D2D">
        <w:t>s</w:t>
      </w:r>
      <w:r w:rsidRPr="00F41D50">
        <w:t xml:space="preserve">. </w:t>
      </w:r>
      <w:r w:rsidR="001C5349" w:rsidRPr="00F41D50">
        <w:t xml:space="preserve">During the reporting period, </w:t>
      </w:r>
      <w:r w:rsidR="00AA0C37">
        <w:t>eight</w:t>
      </w:r>
      <w:r w:rsidR="00A165D3" w:rsidRPr="00F41D50">
        <w:t xml:space="preserve"> </w:t>
      </w:r>
      <w:r w:rsidR="001C5349" w:rsidRPr="00F41D50">
        <w:t>donors have contributed to the implementation of the capacity-building strategy (</w:t>
      </w:r>
      <w:r w:rsidR="00576195">
        <w:t xml:space="preserve">Abu Dhabi Tourism &amp; Culture Authority, </w:t>
      </w:r>
      <w:r w:rsidR="001C5349" w:rsidRPr="00F41D50">
        <w:t xml:space="preserve">Azerbaijan, Belgium </w:t>
      </w:r>
      <w:r w:rsidR="00830DD2">
        <w:t>[</w:t>
      </w:r>
      <w:r w:rsidR="001C5349" w:rsidRPr="00F41D50">
        <w:t>Flanders</w:t>
      </w:r>
      <w:r w:rsidR="00830DD2">
        <w:t>]</w:t>
      </w:r>
      <w:r w:rsidR="001C5349" w:rsidRPr="00F41D50">
        <w:t>, Japan, the Netherlands, Norway, Republic of Korea and Spain).</w:t>
      </w:r>
    </w:p>
    <w:p w14:paraId="74C134AE" w14:textId="5007388C" w:rsidR="004D21F1" w:rsidRPr="00F41D50" w:rsidRDefault="004D21F1" w:rsidP="000E3F23">
      <w:pPr>
        <w:pStyle w:val="COMPara"/>
        <w:ind w:left="567" w:hanging="567"/>
        <w:jc w:val="both"/>
      </w:pPr>
      <w:r w:rsidRPr="00F41D50">
        <w:t xml:space="preserve">To inform donors of the funding requirements of the global capacity-building programme, the Secretariat developed a </w:t>
      </w:r>
      <w:hyperlink r:id="rId27" w:history="1">
        <w:r w:rsidRPr="001B305C">
          <w:rPr>
            <w:rStyle w:val="Hyperlink"/>
          </w:rPr>
          <w:t>Concep</w:t>
        </w:r>
        <w:r w:rsidRPr="001B305C">
          <w:rPr>
            <w:rStyle w:val="Hyperlink"/>
          </w:rPr>
          <w:t>t</w:t>
        </w:r>
        <w:r w:rsidRPr="001B305C">
          <w:rPr>
            <w:rStyle w:val="Hyperlink"/>
          </w:rPr>
          <w:t xml:space="preserve"> N</w:t>
        </w:r>
        <w:r w:rsidRPr="001B305C">
          <w:rPr>
            <w:rStyle w:val="Hyperlink"/>
          </w:rPr>
          <w:t>o</w:t>
        </w:r>
        <w:r w:rsidRPr="001B305C">
          <w:rPr>
            <w:rStyle w:val="Hyperlink"/>
          </w:rPr>
          <w:t>te</w:t>
        </w:r>
      </w:hyperlink>
      <w:r w:rsidRPr="00F41D50">
        <w:t xml:space="preserve"> for the 2014</w:t>
      </w:r>
      <w:r w:rsidR="00AE3AD9">
        <w:t>–</w:t>
      </w:r>
      <w:r w:rsidRPr="00F41D50">
        <w:t>2017 Complementary Additional Programme entitled Strengthening capacities to safeguard intangible cultural heritage for sustainable development</w:t>
      </w:r>
      <w:r w:rsidR="00E178F0">
        <w:t>,</w:t>
      </w:r>
      <w:r w:rsidRPr="00F41D50">
        <w:t xml:space="preserve"> available for consultation on </w:t>
      </w:r>
      <w:r w:rsidRPr="007A0241">
        <w:t xml:space="preserve">UNESCO’s </w:t>
      </w:r>
      <w:r w:rsidR="003A5DDC" w:rsidRPr="007A0241">
        <w:t xml:space="preserve">global </w:t>
      </w:r>
      <w:r w:rsidRPr="007A0241">
        <w:t>partnership web</w:t>
      </w:r>
      <w:r w:rsidR="006751B7">
        <w:t xml:space="preserve"> </w:t>
      </w:r>
      <w:r w:rsidR="001B305C" w:rsidRPr="007A0241">
        <w:t>page</w:t>
      </w:r>
      <w:r w:rsidR="00F54D79" w:rsidRPr="001B305C">
        <w:t>.</w:t>
      </w:r>
      <w:r w:rsidR="008C3615">
        <w:t xml:space="preserve"> The Concept Note was approved by the Committee at its ninth session in November 2014 (</w:t>
      </w:r>
      <w:r w:rsidR="007518ED" w:rsidRPr="00C4008C">
        <w:t>Decision</w:t>
      </w:r>
      <w:r w:rsidR="00B07917">
        <w:t> </w:t>
      </w:r>
      <w:r w:rsidR="007518ED" w:rsidRPr="00C4008C">
        <w:t>9.COM 7</w:t>
      </w:r>
      <w:r w:rsidR="008C3615">
        <w:t>).</w:t>
      </w:r>
    </w:p>
    <w:p w14:paraId="330EDDA4" w14:textId="77777777" w:rsidR="00BE4439" w:rsidRPr="00F41D50" w:rsidRDefault="00BE4439" w:rsidP="001800B5">
      <w:pPr>
        <w:pStyle w:val="COMPara"/>
        <w:keepNext/>
        <w:numPr>
          <w:ilvl w:val="0"/>
          <w:numId w:val="0"/>
        </w:numPr>
        <w:spacing w:before="360"/>
        <w:ind w:hanging="11"/>
        <w:rPr>
          <w:b/>
        </w:rPr>
      </w:pPr>
      <w:r w:rsidRPr="00F41D50">
        <w:rPr>
          <w:b/>
        </w:rPr>
        <w:t>Performance Indicator 3: Number of safeguarding plans</w:t>
      </w:r>
      <w:r w:rsidR="00AD79AB">
        <w:rPr>
          <w:b/>
        </w:rPr>
        <w:t>, including indigenous languages and endangered languages,</w:t>
      </w:r>
      <w:r w:rsidRPr="00F41D50">
        <w:rPr>
          <w:b/>
        </w:rPr>
        <w:t xml:space="preserve"> developed and/or implemented</w:t>
      </w:r>
      <w:r w:rsidR="00AD79AB">
        <w:rPr>
          <w:b/>
        </w:rPr>
        <w:t xml:space="preserve"> by Member States</w:t>
      </w:r>
      <w:r w:rsidR="00F92875">
        <w:rPr>
          <w:rStyle w:val="FootnoteReference"/>
          <w:b/>
        </w:rPr>
        <w:footnoteReference w:id="2"/>
      </w:r>
    </w:p>
    <w:p w14:paraId="17AD8375" w14:textId="10E208BB" w:rsidR="005F62F2" w:rsidRPr="00F41D50" w:rsidRDefault="000E6182" w:rsidP="001800B5">
      <w:pPr>
        <w:pStyle w:val="COMPara"/>
        <w:keepNext/>
        <w:ind w:left="567" w:hanging="567"/>
        <w:jc w:val="both"/>
      </w:pPr>
      <w:r>
        <w:t>More than 130</w:t>
      </w:r>
      <w:r w:rsidR="009869E9" w:rsidRPr="004574BA">
        <w:t xml:space="preserve"> safeguarding plans have been developed and submitted by Member States during the reporting period, including safeguarding plans incorporated in </w:t>
      </w:r>
      <w:r w:rsidR="00AE3AD9">
        <w:t>I</w:t>
      </w:r>
      <w:r w:rsidR="009869E9" w:rsidRPr="004574BA">
        <w:t xml:space="preserve">nternational </w:t>
      </w:r>
      <w:r w:rsidR="00AE3AD9">
        <w:t>A</w:t>
      </w:r>
      <w:r w:rsidR="009869E9" w:rsidRPr="004574BA">
        <w:t xml:space="preserve">ssistance </w:t>
      </w:r>
      <w:r w:rsidR="001A0F9A" w:rsidRPr="004574BA">
        <w:t xml:space="preserve">requests </w:t>
      </w:r>
      <w:r w:rsidR="009869E9" w:rsidRPr="004574BA">
        <w:t>and nominations to the List of Intangible Cultural Heritage in Need of Urgent Safeguarding and Representative List of the Intangible Cultural Heritage of Humanity. In order to provide guidance to Member States</w:t>
      </w:r>
      <w:r w:rsidR="009869E9">
        <w:t xml:space="preserve"> o</w:t>
      </w:r>
      <w:r w:rsidR="00AE3AD9">
        <w:t>n</w:t>
      </w:r>
      <w:r w:rsidR="009869E9">
        <w:t xml:space="preserve"> </w:t>
      </w:r>
      <w:r w:rsidR="00AE3AD9">
        <w:t xml:space="preserve">how to </w:t>
      </w:r>
      <w:r w:rsidR="009869E9">
        <w:t xml:space="preserve">prepare </w:t>
      </w:r>
      <w:r w:rsidR="009869E9" w:rsidRPr="004574BA">
        <w:t>nominations to the List of Intangible Cultural Heritage in Need of Urgent Safeguarding and Representative List of the Intangible Cultural Heritage of Humanity</w:t>
      </w:r>
      <w:r w:rsidR="00AE3AD9">
        <w:t>,</w:t>
      </w:r>
      <w:r w:rsidR="009869E9">
        <w:t xml:space="preserve"> including the elaboration of safeguarding plans and pursuant to the request</w:t>
      </w:r>
      <w:r w:rsidR="009869E9" w:rsidRPr="003423FA">
        <w:t xml:space="preserve"> of the </w:t>
      </w:r>
      <w:r w:rsidR="00527D87">
        <w:t>eigh</w:t>
      </w:r>
      <w:r w:rsidR="00527D87" w:rsidRPr="003423FA">
        <w:t xml:space="preserve">th </w:t>
      </w:r>
      <w:r w:rsidR="009869E9" w:rsidRPr="003423FA">
        <w:t>session of the Intergovernmental Committee for the Safeguarding of the Intangible Cultural Heritage (Baku, Azerbaijan, December 2013)</w:t>
      </w:r>
      <w:r w:rsidR="009869E9" w:rsidRPr="004574BA">
        <w:t xml:space="preserve">, two </w:t>
      </w:r>
      <w:r w:rsidR="00AE3AD9">
        <w:t>a</w:t>
      </w:r>
      <w:r w:rsidR="009869E9" w:rsidRPr="004574BA">
        <w:t>ides-mémoires have been prepared by the Secretariat</w:t>
      </w:r>
      <w:r w:rsidR="009869E9">
        <w:t xml:space="preserve"> and made available on the website in 2014.</w:t>
      </w:r>
      <w:r w:rsidR="009869E9" w:rsidRPr="004574BA">
        <w:t xml:space="preserve"> </w:t>
      </w:r>
      <w:r w:rsidR="009869E9">
        <w:t>A</w:t>
      </w:r>
      <w:r w:rsidR="009869E9" w:rsidRPr="004574BA">
        <w:t xml:space="preserve"> third </w:t>
      </w:r>
      <w:r w:rsidR="00572E76">
        <w:t>a</w:t>
      </w:r>
      <w:r w:rsidR="009869E9" w:rsidRPr="004574BA">
        <w:t xml:space="preserve">ide-mémoire that provides submitting States with useful </w:t>
      </w:r>
      <w:r w:rsidR="009869E9">
        <w:t>information</w:t>
      </w:r>
      <w:r w:rsidR="009869E9" w:rsidRPr="004574BA">
        <w:t xml:space="preserve"> when </w:t>
      </w:r>
      <w:r w:rsidR="009869E9">
        <w:t>elaborat</w:t>
      </w:r>
      <w:r w:rsidR="009869E9" w:rsidRPr="004574BA">
        <w:t>ing International Assistance</w:t>
      </w:r>
      <w:r w:rsidR="009869E9">
        <w:t xml:space="preserve"> </w:t>
      </w:r>
      <w:r w:rsidR="001A0F9A" w:rsidRPr="004574BA">
        <w:t xml:space="preserve">requests </w:t>
      </w:r>
      <w:r w:rsidR="009869E9">
        <w:t>including for the development of safeguarding plans has also been prepared</w:t>
      </w:r>
      <w:r w:rsidR="009869E9" w:rsidRPr="004574BA">
        <w:t>.</w:t>
      </w:r>
    </w:p>
    <w:p w14:paraId="6C18EFBC" w14:textId="1A375FB4" w:rsidR="00F722A6" w:rsidRDefault="00F722A6" w:rsidP="00F722A6">
      <w:pPr>
        <w:pStyle w:val="COMPara"/>
        <w:ind w:left="567" w:hanging="567"/>
        <w:jc w:val="both"/>
      </w:pPr>
      <w:r>
        <w:t xml:space="preserve">It is to be noted that a total of 82 elements </w:t>
      </w:r>
      <w:r w:rsidR="00CB2952">
        <w:t xml:space="preserve">that have been </w:t>
      </w:r>
      <w:r>
        <w:t>inscribed since 2008 on the Lists established under the Convention belong to the domain of oral traditions and expressions – for which</w:t>
      </w:r>
      <w:r w:rsidRPr="006A4607">
        <w:t xml:space="preserve"> </w:t>
      </w:r>
      <w:r>
        <w:t>indigenous and endangered languages are the primary vehicle. Safeguarding plans or sets of safeguarding measures have been developed by States Parties and submitted to the Committee as part of the inscription process for all of these elements.</w:t>
      </w:r>
    </w:p>
    <w:p w14:paraId="4E75B6B3" w14:textId="47B924E8" w:rsidR="00F3330C" w:rsidRDefault="00754429" w:rsidP="001800B5">
      <w:pPr>
        <w:pStyle w:val="COMPara"/>
        <w:ind w:left="567" w:hanging="567"/>
        <w:jc w:val="both"/>
      </w:pPr>
      <w:r>
        <w:lastRenderedPageBreak/>
        <w:t>T</w:t>
      </w:r>
      <w:r w:rsidR="005C0CDA">
        <w:t xml:space="preserve">he Committee </w:t>
      </w:r>
      <w:r w:rsidR="00076546">
        <w:t xml:space="preserve">at its eighth session </w:t>
      </w:r>
      <w:r>
        <w:t xml:space="preserve">in 2013 </w:t>
      </w:r>
      <w:r w:rsidR="00076546">
        <w:t xml:space="preserve">called upon </w:t>
      </w:r>
      <w:r w:rsidR="00076546" w:rsidRPr="007E52F7">
        <w:t>States Parties and the General Assembly, as well as the Secretariat, category 2 centres, non-governmental organizations and all other stakeholders</w:t>
      </w:r>
      <w:r w:rsidR="00076546" w:rsidRPr="005F62F2" w:rsidDel="00711CF5">
        <w:t xml:space="preserve"> </w:t>
      </w:r>
      <w:r w:rsidR="004D21F1" w:rsidRPr="005F62F2">
        <w:t xml:space="preserve">to </w:t>
      </w:r>
      <w:r w:rsidR="00FA1CCE" w:rsidRPr="005F62F2">
        <w:t>‘complement the Register of Best Safeguarding Practices by developing alternate, lighter ways of sharing safeguarding experiences such as dedicated websites,</w:t>
      </w:r>
      <w:r w:rsidR="008B0FE4" w:rsidRPr="005F62F2">
        <w:t xml:space="preserve"> </w:t>
      </w:r>
      <w:r w:rsidR="00FA1CCE" w:rsidRPr="005F62F2">
        <w:t>e-newsletters, online forums, etc.’ and to ‘strengthen informal sharing of interesting and innovative examples on working on the Convention, including about intangible cultural heritage safeguarding, development of policy and legislation, intangible cultural heritage and sustainable development, innovative partnerships and others’ (</w:t>
      </w:r>
      <w:r w:rsidR="007518ED" w:rsidRPr="00C4008C">
        <w:t>Decision 8.COM 5.c.1</w:t>
      </w:r>
      <w:r w:rsidR="00FA1CCE" w:rsidRPr="005F62F2">
        <w:t>)</w:t>
      </w:r>
      <w:r w:rsidR="00076546">
        <w:t xml:space="preserve">. </w:t>
      </w:r>
    </w:p>
    <w:p w14:paraId="5C599BBE" w14:textId="04C2D8DA" w:rsidR="004D21F1" w:rsidRPr="005F62F2" w:rsidRDefault="00076546" w:rsidP="001800B5">
      <w:pPr>
        <w:pStyle w:val="COMPara"/>
        <w:ind w:left="567" w:hanging="567"/>
        <w:jc w:val="both"/>
      </w:pPr>
      <w:r>
        <w:t xml:space="preserve">Due to </w:t>
      </w:r>
      <w:r w:rsidR="00754429">
        <w:t xml:space="preserve">time </w:t>
      </w:r>
      <w:r>
        <w:t xml:space="preserve">constraints </w:t>
      </w:r>
      <w:r w:rsidR="00AC0583">
        <w:t>and</w:t>
      </w:r>
      <w:r w:rsidR="00754429">
        <w:t xml:space="preserve"> lack of</w:t>
      </w:r>
      <w:r>
        <w:t xml:space="preserve"> human resources, the Secretariat has </w:t>
      </w:r>
      <w:r w:rsidR="00527D87">
        <w:t xml:space="preserve">however </w:t>
      </w:r>
      <w:r>
        <w:t>to date</w:t>
      </w:r>
      <w:r w:rsidR="00527D87">
        <w:t xml:space="preserve"> only been able to</w:t>
      </w:r>
      <w:r w:rsidR="004D21F1" w:rsidRPr="005F62F2">
        <w:t xml:space="preserve"> focus on the Register of Best Safeguarding Practices and on publishing the experiences of selected projects. </w:t>
      </w:r>
      <w:r w:rsidR="00025C38">
        <w:t>This concerns the compilation of</w:t>
      </w:r>
      <w:r w:rsidR="00754429" w:rsidRPr="005F62F2">
        <w:t xml:space="preserve"> pedagogic materials about the methodologies and experiences of two safeguarding practices: ‘Education and training in Indonesian batik intangible cultural heritage in </w:t>
      </w:r>
      <w:proofErr w:type="spellStart"/>
      <w:r w:rsidR="00754429" w:rsidRPr="005F62F2">
        <w:t>Pekalongan</w:t>
      </w:r>
      <w:proofErr w:type="spellEnd"/>
      <w:r w:rsidR="00754429" w:rsidRPr="005F62F2">
        <w:t>, Indonesia’ and ‘Fandango’s Living Museum’. For each practice, a brochure of some 30 pages is available</w:t>
      </w:r>
      <w:r w:rsidR="00754429" w:rsidRPr="00076546">
        <w:t xml:space="preserve"> </w:t>
      </w:r>
      <w:r w:rsidR="00754429" w:rsidRPr="005F62F2">
        <w:t>in English and French, together with a 15</w:t>
      </w:r>
      <w:r w:rsidR="00754429">
        <w:t>-</w:t>
      </w:r>
      <w:r w:rsidR="00754429" w:rsidRPr="005F62F2">
        <w:t>minute video and three-minute video on the Convention’s website (</w:t>
      </w:r>
      <w:hyperlink r:id="rId28" w:history="1">
        <w:r w:rsidR="00754429" w:rsidRPr="0031571C">
          <w:rPr>
            <w:rStyle w:val="Hyperlink"/>
          </w:rPr>
          <w:t>http://www.unesco.or</w:t>
        </w:r>
        <w:r w:rsidR="00754429" w:rsidRPr="0031571C">
          <w:rPr>
            <w:rStyle w:val="Hyperlink"/>
          </w:rPr>
          <w:t>g</w:t>
        </w:r>
        <w:r w:rsidR="00754429" w:rsidRPr="0031571C">
          <w:rPr>
            <w:rStyle w:val="Hyperlink"/>
          </w:rPr>
          <w:t>/culture/ich/en/Register</w:t>
        </w:r>
      </w:hyperlink>
      <w:r w:rsidR="00754429" w:rsidRPr="005F62F2">
        <w:t xml:space="preserve">). </w:t>
      </w:r>
    </w:p>
    <w:p w14:paraId="74B8A694" w14:textId="24C9B93E" w:rsidR="004D21F1" w:rsidRPr="00F41D50" w:rsidRDefault="0031571C" w:rsidP="003860DC">
      <w:pPr>
        <w:pStyle w:val="COMPara"/>
        <w:ind w:left="567" w:hanging="567"/>
        <w:jc w:val="both"/>
      </w:pPr>
      <w:r>
        <w:t>In addition, t</w:t>
      </w:r>
      <w:r w:rsidR="004D21F1" w:rsidRPr="00F41D50">
        <w:t xml:space="preserve">he periodic reports of States Parties on their implementation of the Convention at the national level </w:t>
      </w:r>
      <w:r w:rsidR="00CB2952">
        <w:t xml:space="preserve">as well as on the status of elements inscribed on the Urgent Safeguarding List </w:t>
      </w:r>
      <w:r w:rsidR="004D21F1" w:rsidRPr="00F41D50">
        <w:t>constitute a rich and growing resource for drawing lessons about effective safeguard</w:t>
      </w:r>
      <w:r w:rsidR="00B25473" w:rsidRPr="00F41D50">
        <w:t>ing practices and measures (</w:t>
      </w:r>
      <w:r w:rsidR="004D21F1" w:rsidRPr="00F41D50">
        <w:t>Document</w:t>
      </w:r>
      <w:r w:rsidR="00C91BBB" w:rsidRPr="00F41D50">
        <w:t>s</w:t>
      </w:r>
      <w:r w:rsidR="004D21F1" w:rsidRPr="00F41D50">
        <w:t xml:space="preserve"> </w:t>
      </w:r>
      <w:hyperlink r:id="rId29" w:history="1">
        <w:r w:rsidR="004D21F1" w:rsidRPr="00536A70">
          <w:rPr>
            <w:rStyle w:val="Hyperlink"/>
          </w:rPr>
          <w:t>ITH/14/</w:t>
        </w:r>
        <w:r w:rsidR="004D21F1" w:rsidRPr="00536A70">
          <w:rPr>
            <w:rStyle w:val="Hyperlink"/>
          </w:rPr>
          <w:t>9</w:t>
        </w:r>
        <w:r w:rsidR="004D21F1" w:rsidRPr="00536A70">
          <w:rPr>
            <w:rStyle w:val="Hyperlink"/>
          </w:rPr>
          <w:t>.COM/5.a</w:t>
        </w:r>
      </w:hyperlink>
      <w:r w:rsidR="00CB2952">
        <w:t xml:space="preserve">, </w:t>
      </w:r>
      <w:hyperlink r:id="rId30" w:history="1">
        <w:r w:rsidR="00CB2952" w:rsidRPr="007518ED">
          <w:rPr>
            <w:rStyle w:val="Hyperlink"/>
          </w:rPr>
          <w:t>ITH/14/9.</w:t>
        </w:r>
        <w:r w:rsidR="00CB2952" w:rsidRPr="007518ED">
          <w:rPr>
            <w:rStyle w:val="Hyperlink"/>
          </w:rPr>
          <w:t>C</w:t>
        </w:r>
        <w:r w:rsidR="00CB2952" w:rsidRPr="007518ED">
          <w:rPr>
            <w:rStyle w:val="Hyperlink"/>
          </w:rPr>
          <w:t>O</w:t>
        </w:r>
        <w:r w:rsidR="00CB2952" w:rsidRPr="007518ED">
          <w:rPr>
            <w:rStyle w:val="Hyperlink"/>
          </w:rPr>
          <w:t>M</w:t>
        </w:r>
        <w:r w:rsidR="00CB2952" w:rsidRPr="007518ED">
          <w:rPr>
            <w:rStyle w:val="Hyperlink"/>
          </w:rPr>
          <w:t>/</w:t>
        </w:r>
        <w:r w:rsidR="00CB2952" w:rsidRPr="007518ED">
          <w:rPr>
            <w:rStyle w:val="Hyperlink"/>
          </w:rPr>
          <w:t>5.b</w:t>
        </w:r>
      </w:hyperlink>
      <w:r w:rsidR="00A134F8">
        <w:t xml:space="preserve">, </w:t>
      </w:r>
      <w:hyperlink r:id="rId31" w:history="1">
        <w:r w:rsidR="00C91BBB" w:rsidRPr="007518ED">
          <w:rPr>
            <w:rStyle w:val="Hyperlink"/>
          </w:rPr>
          <w:t>ITH/</w:t>
        </w:r>
        <w:r w:rsidR="00CB2952" w:rsidRPr="007518ED">
          <w:rPr>
            <w:rStyle w:val="Hyperlink"/>
          </w:rPr>
          <w:t>15/</w:t>
        </w:r>
        <w:r w:rsidR="00C91BBB" w:rsidRPr="007518ED">
          <w:rPr>
            <w:rStyle w:val="Hyperlink"/>
          </w:rPr>
          <w:t>10.C</w:t>
        </w:r>
        <w:r w:rsidR="00C91BBB" w:rsidRPr="007518ED">
          <w:rPr>
            <w:rStyle w:val="Hyperlink"/>
          </w:rPr>
          <w:t>O</w:t>
        </w:r>
        <w:r w:rsidR="00C91BBB" w:rsidRPr="007518ED">
          <w:rPr>
            <w:rStyle w:val="Hyperlink"/>
          </w:rPr>
          <w:t>M</w:t>
        </w:r>
        <w:r w:rsidR="00C91BBB" w:rsidRPr="007518ED">
          <w:rPr>
            <w:rStyle w:val="Hyperlink"/>
          </w:rPr>
          <w:t>/6.a</w:t>
        </w:r>
      </w:hyperlink>
      <w:r w:rsidR="00CB2952">
        <w:t xml:space="preserve"> and </w:t>
      </w:r>
      <w:hyperlink r:id="rId32" w:history="1">
        <w:r w:rsidR="00CB2952" w:rsidRPr="007518ED">
          <w:rPr>
            <w:rStyle w:val="Hyperlink"/>
          </w:rPr>
          <w:t>ITH/15/10.</w:t>
        </w:r>
        <w:r w:rsidR="00CB2952" w:rsidRPr="007518ED">
          <w:rPr>
            <w:rStyle w:val="Hyperlink"/>
          </w:rPr>
          <w:t>C</w:t>
        </w:r>
        <w:r w:rsidR="00CB2952" w:rsidRPr="007518ED">
          <w:rPr>
            <w:rStyle w:val="Hyperlink"/>
          </w:rPr>
          <w:t>O</w:t>
        </w:r>
        <w:r w:rsidR="00CB2952" w:rsidRPr="007518ED">
          <w:rPr>
            <w:rStyle w:val="Hyperlink"/>
          </w:rPr>
          <w:t>M</w:t>
        </w:r>
        <w:r w:rsidR="00CB2952" w:rsidRPr="007518ED">
          <w:rPr>
            <w:rStyle w:val="Hyperlink"/>
          </w:rPr>
          <w:t>/6.b</w:t>
        </w:r>
      </w:hyperlink>
      <w:r w:rsidR="004D21F1" w:rsidRPr="00F41D50">
        <w:t>). These reports offer a wide-ranging picture of safeguarding measures being used by States Parties</w:t>
      </w:r>
      <w:r w:rsidR="00CB2952">
        <w:t xml:space="preserve"> and</w:t>
      </w:r>
      <w:r w:rsidR="004D21F1" w:rsidRPr="00F41D50">
        <w:t xml:space="preserve"> constitute a critical mass of experience.</w:t>
      </w:r>
      <w:r w:rsidR="00BE3EB6">
        <w:t xml:space="preserve"> For the 2015 cycle</w:t>
      </w:r>
      <w:r w:rsidR="00E178F0">
        <w:t>,</w:t>
      </w:r>
      <w:r w:rsidR="00BE3EB6">
        <w:t xml:space="preserve"> the Secretariat took </w:t>
      </w:r>
      <w:r w:rsidR="00E178F0">
        <w:t>the</w:t>
      </w:r>
      <w:r w:rsidR="00BE3EB6">
        <w:t xml:space="preserve"> initiative to provide a summary of each report </w:t>
      </w:r>
      <w:r w:rsidR="00AC7118">
        <w:t xml:space="preserve">on the implementation of the Convention </w:t>
      </w:r>
      <w:r w:rsidR="00BE3EB6">
        <w:t xml:space="preserve">submitted in order to facilitate </w:t>
      </w:r>
      <w:r w:rsidR="0038366B">
        <w:t>access to information</w:t>
      </w:r>
      <w:r w:rsidR="00BE3EB6">
        <w:t>.</w:t>
      </w:r>
    </w:p>
    <w:p w14:paraId="0282DB96" w14:textId="5CF275E7" w:rsidR="00BE4439" w:rsidRPr="00F41D50" w:rsidRDefault="00BE4439" w:rsidP="00A134F8">
      <w:pPr>
        <w:pStyle w:val="COMPara"/>
        <w:keepNext/>
        <w:numPr>
          <w:ilvl w:val="0"/>
          <w:numId w:val="0"/>
        </w:numPr>
        <w:spacing w:before="360"/>
        <w:rPr>
          <w:b/>
        </w:rPr>
      </w:pPr>
      <w:r w:rsidRPr="00F41D50">
        <w:rPr>
          <w:b/>
        </w:rPr>
        <w:t xml:space="preserve">Performance Indicator 4: Number of </w:t>
      </w:r>
      <w:r w:rsidR="00783658">
        <w:rPr>
          <w:b/>
        </w:rPr>
        <w:t>I</w:t>
      </w:r>
      <w:r w:rsidRPr="00F41D50">
        <w:rPr>
          <w:b/>
        </w:rPr>
        <w:t xml:space="preserve">nternational </w:t>
      </w:r>
      <w:r w:rsidR="00783658">
        <w:rPr>
          <w:b/>
        </w:rPr>
        <w:t>A</w:t>
      </w:r>
      <w:r w:rsidRPr="00F41D50">
        <w:rPr>
          <w:b/>
        </w:rPr>
        <w:t xml:space="preserve">ssistance requests </w:t>
      </w:r>
      <w:r w:rsidR="00AD79AB">
        <w:rPr>
          <w:b/>
        </w:rPr>
        <w:t>submitted</w:t>
      </w:r>
      <w:r w:rsidR="00AD79AB" w:rsidRPr="00F41D50">
        <w:rPr>
          <w:b/>
        </w:rPr>
        <w:t xml:space="preserve"> </w:t>
      </w:r>
      <w:r w:rsidRPr="00F41D50">
        <w:rPr>
          <w:b/>
        </w:rPr>
        <w:t>and effectively implemented</w:t>
      </w:r>
      <w:r w:rsidR="00AD79AB">
        <w:rPr>
          <w:b/>
        </w:rPr>
        <w:t xml:space="preserve"> by Member States</w:t>
      </w:r>
      <w:r w:rsidRPr="00F41D50">
        <w:rPr>
          <w:b/>
        </w:rPr>
        <w:t xml:space="preserve">, nominations </w:t>
      </w:r>
      <w:r w:rsidR="00AD79AB">
        <w:rPr>
          <w:b/>
        </w:rPr>
        <w:t>submitted by Member States</w:t>
      </w:r>
      <w:r w:rsidR="00AD79AB" w:rsidRPr="00F41D50">
        <w:rPr>
          <w:b/>
        </w:rPr>
        <w:t xml:space="preserve"> </w:t>
      </w:r>
      <w:r w:rsidRPr="00F41D50">
        <w:rPr>
          <w:b/>
        </w:rPr>
        <w:t xml:space="preserve">and best practices </w:t>
      </w:r>
      <w:r w:rsidR="00AD79AB">
        <w:rPr>
          <w:b/>
        </w:rPr>
        <w:t>submitted by Member States and disseminated by them and other stakeholders</w:t>
      </w:r>
    </w:p>
    <w:p w14:paraId="433FA9ED" w14:textId="48FC31E8" w:rsidR="00B8234B" w:rsidRPr="00F41D50" w:rsidRDefault="00B8234B" w:rsidP="00A134F8">
      <w:pPr>
        <w:pStyle w:val="COMPara"/>
        <w:keepNext/>
        <w:ind w:left="567" w:hanging="567"/>
        <w:jc w:val="both"/>
      </w:pPr>
      <w:r w:rsidRPr="00F41D50">
        <w:t>During the reporting period, a total number of 1</w:t>
      </w:r>
      <w:r>
        <w:t>41</w:t>
      </w:r>
      <w:r w:rsidRPr="00F41D50">
        <w:t xml:space="preserve"> </w:t>
      </w:r>
      <w:r>
        <w:t>files</w:t>
      </w:r>
      <w:r w:rsidR="00783658">
        <w:t>,</w:t>
      </w:r>
      <w:r>
        <w:t xml:space="preserve"> including </w:t>
      </w:r>
      <w:r w:rsidRPr="00F41D50">
        <w:t xml:space="preserve">nominations to the List of Intangible Cultural Heritage in Need of Urgent Safeguarding and Representative List of the Intangible Cultural Heritage of Humanity, proposals to the Register of Best Safeguarding Practices </w:t>
      </w:r>
      <w:r>
        <w:t xml:space="preserve">and </w:t>
      </w:r>
      <w:r w:rsidR="00783658">
        <w:t>I</w:t>
      </w:r>
      <w:r>
        <w:t xml:space="preserve">nternational </w:t>
      </w:r>
      <w:r w:rsidR="00783658">
        <w:t>A</w:t>
      </w:r>
      <w:r>
        <w:t>ssistance requests</w:t>
      </w:r>
      <w:r w:rsidR="00783658">
        <w:t>,</w:t>
      </w:r>
      <w:r>
        <w:t xml:space="preserve"> </w:t>
      </w:r>
      <w:r w:rsidRPr="00F41D50">
        <w:t xml:space="preserve">were </w:t>
      </w:r>
      <w:r>
        <w:t>submitted by State Parties to</w:t>
      </w:r>
      <w:r w:rsidRPr="00F41D50">
        <w:t xml:space="preserve"> the Secretariat</w:t>
      </w:r>
      <w:r>
        <w:t>, as follows:</w:t>
      </w:r>
    </w:p>
    <w:tbl>
      <w:tblPr>
        <w:tblW w:w="4600" w:type="pct"/>
        <w:tblInd w:w="682"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firstRow="1" w:lastRow="0" w:firstColumn="1" w:lastColumn="0" w:noHBand="0" w:noVBand="1"/>
      </w:tblPr>
      <w:tblGrid>
        <w:gridCol w:w="7080"/>
        <w:gridCol w:w="992"/>
        <w:gridCol w:w="994"/>
      </w:tblGrid>
      <w:tr w:rsidR="00B8234B" w:rsidRPr="007214FC" w14:paraId="0E232BC4" w14:textId="77777777" w:rsidTr="007646A9">
        <w:trPr>
          <w:cantSplit/>
          <w:tblHeader/>
        </w:trPr>
        <w:tc>
          <w:tcPr>
            <w:tcW w:w="3905" w:type="pct"/>
            <w:shd w:val="clear" w:color="auto" w:fill="BFBFBF"/>
            <w:noWrap/>
            <w:vAlign w:val="center"/>
          </w:tcPr>
          <w:p w14:paraId="7C66BD9D" w14:textId="4C0A2199" w:rsidR="00B8234B" w:rsidRPr="00F41D50" w:rsidRDefault="00B8234B" w:rsidP="007646A9">
            <w:pPr>
              <w:keepNext/>
              <w:spacing w:before="60" w:after="60"/>
              <w:jc w:val="center"/>
              <w:rPr>
                <w:rFonts w:ascii="Arial" w:hAnsi="Arial" w:cs="Arial"/>
                <w:b/>
                <w:bCs/>
                <w:sz w:val="20"/>
                <w:szCs w:val="18"/>
                <w:highlight w:val="yellow"/>
                <w:lang w:val="en-GB" w:eastAsia="en-US" w:bidi="th-TH"/>
              </w:rPr>
            </w:pPr>
          </w:p>
        </w:tc>
        <w:tc>
          <w:tcPr>
            <w:tcW w:w="547" w:type="pct"/>
            <w:shd w:val="clear" w:color="auto" w:fill="BFBFBF"/>
            <w:noWrap/>
            <w:vAlign w:val="center"/>
          </w:tcPr>
          <w:p w14:paraId="0C852C0C" w14:textId="3BB7C8FE" w:rsidR="00B8234B" w:rsidRPr="00F41D50" w:rsidRDefault="00B8234B" w:rsidP="007646A9">
            <w:pPr>
              <w:keepNext/>
              <w:spacing w:before="60" w:after="60"/>
              <w:jc w:val="center"/>
              <w:rPr>
                <w:rFonts w:ascii="Arial" w:hAnsi="Arial" w:cs="Arial"/>
                <w:b/>
                <w:bCs/>
                <w:sz w:val="20"/>
                <w:szCs w:val="18"/>
                <w:highlight w:val="yellow"/>
                <w:lang w:val="en-GB" w:eastAsia="en-US" w:bidi="th-TH"/>
              </w:rPr>
            </w:pPr>
            <w:r>
              <w:rPr>
                <w:rFonts w:ascii="Arial" w:hAnsi="Arial" w:cs="Arial"/>
                <w:b/>
                <w:bCs/>
                <w:sz w:val="20"/>
                <w:szCs w:val="18"/>
                <w:lang w:val="en-GB" w:eastAsia="en-US" w:bidi="th-TH"/>
              </w:rPr>
              <w:t>2014</w:t>
            </w:r>
          </w:p>
        </w:tc>
        <w:tc>
          <w:tcPr>
            <w:tcW w:w="548" w:type="pct"/>
            <w:shd w:val="clear" w:color="auto" w:fill="BFBFBF"/>
            <w:vAlign w:val="center"/>
          </w:tcPr>
          <w:p w14:paraId="6BF76D26" w14:textId="14A68D05" w:rsidR="00B8234B" w:rsidRPr="00F41D50" w:rsidRDefault="00B8234B" w:rsidP="007646A9">
            <w:pPr>
              <w:keepNext/>
              <w:spacing w:before="60" w:after="60"/>
              <w:jc w:val="center"/>
              <w:rPr>
                <w:rFonts w:ascii="Arial" w:hAnsi="Arial" w:cs="Arial"/>
                <w:b/>
                <w:bCs/>
                <w:sz w:val="20"/>
                <w:szCs w:val="18"/>
                <w:highlight w:val="yellow"/>
                <w:lang w:val="en-GB" w:eastAsia="en-US" w:bidi="th-TH"/>
              </w:rPr>
            </w:pPr>
            <w:r>
              <w:rPr>
                <w:rFonts w:ascii="Arial" w:hAnsi="Arial" w:cs="Arial"/>
                <w:b/>
                <w:bCs/>
                <w:sz w:val="20"/>
                <w:szCs w:val="18"/>
                <w:lang w:val="en-GB" w:eastAsia="en-US" w:bidi="th-TH"/>
              </w:rPr>
              <w:t>2015</w:t>
            </w:r>
          </w:p>
        </w:tc>
      </w:tr>
      <w:tr w:rsidR="00B8234B" w:rsidRPr="00F41D50" w14:paraId="2A31E89C" w14:textId="77777777" w:rsidTr="007646A9">
        <w:trPr>
          <w:cantSplit/>
        </w:trPr>
        <w:tc>
          <w:tcPr>
            <w:tcW w:w="3905" w:type="pct"/>
            <w:shd w:val="clear" w:color="auto" w:fill="auto"/>
            <w:noWrap/>
            <w:vAlign w:val="center"/>
          </w:tcPr>
          <w:p w14:paraId="7652B379" w14:textId="77777777" w:rsidR="00B8234B" w:rsidRPr="00F41D50" w:rsidRDefault="00B8234B" w:rsidP="007646A9">
            <w:pPr>
              <w:keepNext/>
              <w:spacing w:before="60" w:after="60"/>
              <w:rPr>
                <w:rFonts w:ascii="Arial" w:hAnsi="Arial" w:cs="Arial"/>
                <w:sz w:val="20"/>
                <w:szCs w:val="22"/>
                <w:lang w:val="en-GB" w:eastAsia="en-US" w:bidi="th-TH"/>
              </w:rPr>
            </w:pPr>
            <w:r w:rsidRPr="00F41D50">
              <w:rPr>
                <w:rFonts w:ascii="Arial" w:hAnsi="Arial" w:cs="Arial"/>
                <w:sz w:val="20"/>
                <w:szCs w:val="22"/>
                <w:lang w:val="en-GB" w:eastAsia="en-US" w:bidi="th-TH"/>
              </w:rPr>
              <w:t>Representative List of the Intangible Cultural Heritage of Humanity</w:t>
            </w:r>
          </w:p>
        </w:tc>
        <w:tc>
          <w:tcPr>
            <w:tcW w:w="547" w:type="pct"/>
            <w:shd w:val="clear" w:color="auto" w:fill="auto"/>
            <w:noWrap/>
            <w:vAlign w:val="center"/>
          </w:tcPr>
          <w:p w14:paraId="5DBC2EC7" w14:textId="77777777" w:rsidR="00B8234B" w:rsidRPr="00F41D50" w:rsidRDefault="00B8234B" w:rsidP="007646A9">
            <w:pPr>
              <w:keepNext/>
              <w:spacing w:before="60" w:after="60"/>
              <w:jc w:val="center"/>
              <w:rPr>
                <w:rFonts w:ascii="Arial" w:hAnsi="Arial" w:cs="Arial"/>
                <w:sz w:val="20"/>
                <w:szCs w:val="22"/>
                <w:lang w:val="en-GB" w:eastAsia="en-US" w:bidi="th-TH"/>
              </w:rPr>
            </w:pPr>
            <w:r>
              <w:rPr>
                <w:rFonts w:ascii="Arial" w:hAnsi="Arial" w:cs="Arial"/>
                <w:sz w:val="20"/>
                <w:szCs w:val="22"/>
                <w:lang w:val="en-GB" w:eastAsia="en-US" w:bidi="th-TH"/>
              </w:rPr>
              <w:t>42</w:t>
            </w:r>
          </w:p>
        </w:tc>
        <w:tc>
          <w:tcPr>
            <w:tcW w:w="548" w:type="pct"/>
            <w:vAlign w:val="center"/>
          </w:tcPr>
          <w:p w14:paraId="175B7205" w14:textId="77777777" w:rsidR="00B8234B" w:rsidRPr="00F41D50" w:rsidRDefault="00B8234B" w:rsidP="007646A9">
            <w:pPr>
              <w:keepNext/>
              <w:spacing w:before="60" w:after="60"/>
              <w:jc w:val="center"/>
              <w:rPr>
                <w:rFonts w:ascii="Arial" w:hAnsi="Arial" w:cs="Arial"/>
                <w:sz w:val="20"/>
                <w:szCs w:val="22"/>
                <w:lang w:val="en-GB" w:eastAsia="en-US" w:bidi="th-TH"/>
              </w:rPr>
            </w:pPr>
            <w:r>
              <w:rPr>
                <w:rFonts w:ascii="Arial" w:hAnsi="Arial" w:cs="Arial"/>
                <w:sz w:val="20"/>
                <w:szCs w:val="22"/>
                <w:lang w:val="en-GB" w:eastAsia="en-US" w:bidi="th-TH"/>
              </w:rPr>
              <w:t>42</w:t>
            </w:r>
          </w:p>
        </w:tc>
      </w:tr>
      <w:tr w:rsidR="00B8234B" w:rsidRPr="00F41D50" w14:paraId="62D22EA5" w14:textId="77777777" w:rsidTr="007646A9">
        <w:trPr>
          <w:cantSplit/>
        </w:trPr>
        <w:tc>
          <w:tcPr>
            <w:tcW w:w="3905" w:type="pct"/>
            <w:shd w:val="clear" w:color="auto" w:fill="auto"/>
            <w:noWrap/>
            <w:vAlign w:val="center"/>
          </w:tcPr>
          <w:p w14:paraId="57B56463" w14:textId="77777777" w:rsidR="00B8234B" w:rsidRPr="00F41D50" w:rsidRDefault="00B8234B" w:rsidP="007646A9">
            <w:pPr>
              <w:keepNext/>
              <w:spacing w:before="60" w:after="60"/>
              <w:rPr>
                <w:rFonts w:ascii="Arial" w:hAnsi="Arial" w:cs="Arial"/>
                <w:sz w:val="20"/>
                <w:szCs w:val="22"/>
                <w:lang w:val="en-GB" w:eastAsia="en-US" w:bidi="th-TH"/>
              </w:rPr>
            </w:pPr>
            <w:r w:rsidRPr="00F41D50">
              <w:rPr>
                <w:rFonts w:ascii="Arial" w:hAnsi="Arial" w:cs="Arial"/>
                <w:sz w:val="20"/>
                <w:szCs w:val="22"/>
                <w:lang w:val="en-GB" w:eastAsia="en-US" w:bidi="th-TH"/>
              </w:rPr>
              <w:t>List of Intangible Cultural Heritage in Need of Urgent Safeguarding</w:t>
            </w:r>
          </w:p>
        </w:tc>
        <w:tc>
          <w:tcPr>
            <w:tcW w:w="547" w:type="pct"/>
            <w:shd w:val="clear" w:color="auto" w:fill="auto"/>
            <w:noWrap/>
            <w:vAlign w:val="center"/>
          </w:tcPr>
          <w:p w14:paraId="64D92140" w14:textId="77777777" w:rsidR="00B8234B" w:rsidRPr="00F41D50" w:rsidRDefault="00B8234B" w:rsidP="007646A9">
            <w:pPr>
              <w:keepNext/>
              <w:spacing w:before="60" w:after="60"/>
              <w:jc w:val="center"/>
              <w:rPr>
                <w:rFonts w:ascii="Arial" w:hAnsi="Arial" w:cs="Arial"/>
                <w:sz w:val="20"/>
                <w:szCs w:val="22"/>
                <w:lang w:val="en-GB" w:eastAsia="en-US" w:bidi="th-TH"/>
              </w:rPr>
            </w:pPr>
            <w:r>
              <w:rPr>
                <w:rFonts w:ascii="Arial" w:hAnsi="Arial" w:cs="Arial"/>
                <w:sz w:val="20"/>
                <w:szCs w:val="22"/>
                <w:lang w:val="en-GB" w:eastAsia="en-US" w:bidi="th-TH"/>
              </w:rPr>
              <w:t>8</w:t>
            </w:r>
          </w:p>
        </w:tc>
        <w:tc>
          <w:tcPr>
            <w:tcW w:w="548" w:type="pct"/>
            <w:vAlign w:val="center"/>
          </w:tcPr>
          <w:p w14:paraId="78DD74AE" w14:textId="547CBD00" w:rsidR="00B8234B" w:rsidRPr="00F41D50" w:rsidRDefault="00302B94" w:rsidP="007646A9">
            <w:pPr>
              <w:keepNext/>
              <w:spacing w:before="60" w:after="60"/>
              <w:jc w:val="center"/>
              <w:rPr>
                <w:rFonts w:ascii="Arial" w:hAnsi="Arial" w:cs="Arial"/>
                <w:sz w:val="20"/>
                <w:szCs w:val="22"/>
                <w:lang w:val="en-GB" w:eastAsia="en-US" w:bidi="th-TH"/>
              </w:rPr>
            </w:pPr>
            <w:r>
              <w:rPr>
                <w:rFonts w:ascii="Arial" w:hAnsi="Arial" w:cs="Arial"/>
                <w:sz w:val="20"/>
                <w:szCs w:val="22"/>
                <w:lang w:val="en-GB" w:eastAsia="en-US" w:bidi="th-TH"/>
              </w:rPr>
              <w:t>7</w:t>
            </w:r>
          </w:p>
        </w:tc>
      </w:tr>
      <w:tr w:rsidR="00B8234B" w:rsidRPr="00BC7703" w14:paraId="73956478" w14:textId="77777777" w:rsidTr="007646A9">
        <w:trPr>
          <w:cantSplit/>
        </w:trPr>
        <w:tc>
          <w:tcPr>
            <w:tcW w:w="3905" w:type="pct"/>
            <w:shd w:val="clear" w:color="auto" w:fill="auto"/>
            <w:noWrap/>
            <w:vAlign w:val="center"/>
          </w:tcPr>
          <w:p w14:paraId="34545E76" w14:textId="6A93AF0A" w:rsidR="00B8234B" w:rsidRPr="00E2014B" w:rsidRDefault="00E2014B" w:rsidP="007646A9">
            <w:pPr>
              <w:keepNext/>
              <w:spacing w:before="60" w:after="60"/>
              <w:rPr>
                <w:rFonts w:ascii="Arial" w:hAnsi="Arial" w:cs="Arial"/>
                <w:sz w:val="20"/>
                <w:szCs w:val="22"/>
                <w:lang w:val="en-GB" w:eastAsia="en-US" w:bidi="th-TH"/>
              </w:rPr>
            </w:pPr>
            <w:r w:rsidRPr="00E2014B">
              <w:rPr>
                <w:rFonts w:ascii="Arial" w:hAnsi="Arial" w:cs="Arial"/>
                <w:sz w:val="20"/>
                <w:szCs w:val="22"/>
                <w:lang w:val="en-GB" w:eastAsia="en-US" w:bidi="th-TH"/>
              </w:rPr>
              <w:t>Preparatory Assistance for</w:t>
            </w:r>
            <w:r w:rsidR="00AC7118">
              <w:rPr>
                <w:rFonts w:ascii="Arial" w:hAnsi="Arial" w:cs="Arial"/>
                <w:sz w:val="20"/>
                <w:szCs w:val="22"/>
                <w:lang w:val="en-GB" w:eastAsia="en-US" w:bidi="th-TH"/>
              </w:rPr>
              <w:t xml:space="preserve"> </w:t>
            </w:r>
            <w:r w:rsidRPr="00A760E7">
              <w:rPr>
                <w:rFonts w:ascii="Arial" w:hAnsi="Arial" w:cs="Arial"/>
                <w:sz w:val="20"/>
                <w:szCs w:val="22"/>
                <w:lang w:val="en-GB" w:eastAsia="en-US" w:bidi="th-TH"/>
              </w:rPr>
              <w:t>elaborating a nomination for inscription on the</w:t>
            </w:r>
            <w:r w:rsidR="00AC7118">
              <w:rPr>
                <w:rFonts w:ascii="Arial" w:hAnsi="Arial" w:cs="Arial"/>
                <w:sz w:val="20"/>
                <w:szCs w:val="22"/>
                <w:lang w:val="en-GB" w:eastAsia="en-US" w:bidi="th-TH"/>
              </w:rPr>
              <w:t xml:space="preserve"> </w:t>
            </w:r>
            <w:r w:rsidRPr="00A760E7">
              <w:rPr>
                <w:rFonts w:ascii="Arial" w:hAnsi="Arial" w:cs="Arial"/>
                <w:sz w:val="20"/>
                <w:szCs w:val="22"/>
                <w:lang w:val="en-GB" w:eastAsia="en-US" w:bidi="th-TH"/>
              </w:rPr>
              <w:t>Urgent Safeguarding List</w:t>
            </w:r>
          </w:p>
        </w:tc>
        <w:tc>
          <w:tcPr>
            <w:tcW w:w="547" w:type="pct"/>
            <w:shd w:val="clear" w:color="auto" w:fill="auto"/>
            <w:noWrap/>
            <w:vAlign w:val="center"/>
          </w:tcPr>
          <w:p w14:paraId="23B8ABA3" w14:textId="77777777" w:rsidR="00B8234B" w:rsidRDefault="00B8234B" w:rsidP="007646A9">
            <w:pPr>
              <w:keepNext/>
              <w:spacing w:before="60" w:after="60"/>
              <w:jc w:val="center"/>
              <w:rPr>
                <w:rFonts w:ascii="Arial" w:hAnsi="Arial" w:cs="Arial"/>
                <w:sz w:val="20"/>
                <w:szCs w:val="22"/>
                <w:lang w:val="en-GB" w:eastAsia="en-US" w:bidi="th-TH"/>
              </w:rPr>
            </w:pPr>
            <w:r>
              <w:rPr>
                <w:rFonts w:ascii="Arial" w:hAnsi="Arial" w:cs="Arial"/>
                <w:sz w:val="20"/>
                <w:szCs w:val="22"/>
                <w:lang w:val="en-GB" w:eastAsia="en-US" w:bidi="th-TH"/>
              </w:rPr>
              <w:t>1</w:t>
            </w:r>
          </w:p>
        </w:tc>
        <w:tc>
          <w:tcPr>
            <w:tcW w:w="548" w:type="pct"/>
            <w:vAlign w:val="center"/>
          </w:tcPr>
          <w:p w14:paraId="7E9D4CBA" w14:textId="4301AF63" w:rsidR="00B8234B" w:rsidRDefault="006D0201" w:rsidP="007646A9">
            <w:pPr>
              <w:keepNext/>
              <w:spacing w:before="60" w:after="60"/>
              <w:jc w:val="center"/>
              <w:rPr>
                <w:rFonts w:ascii="Arial" w:hAnsi="Arial" w:cs="Arial"/>
                <w:sz w:val="20"/>
                <w:szCs w:val="22"/>
                <w:lang w:val="en-GB" w:eastAsia="en-US" w:bidi="th-TH"/>
              </w:rPr>
            </w:pPr>
            <w:r>
              <w:rPr>
                <w:rFonts w:ascii="Arial" w:hAnsi="Arial" w:cs="Arial"/>
                <w:sz w:val="20"/>
                <w:szCs w:val="22"/>
                <w:lang w:val="en-GB" w:eastAsia="en-US" w:bidi="th-TH"/>
              </w:rPr>
              <w:t>1</w:t>
            </w:r>
          </w:p>
        </w:tc>
      </w:tr>
      <w:tr w:rsidR="00302B94" w:rsidRPr="00BC7703" w14:paraId="2E83553F" w14:textId="77777777" w:rsidTr="007646A9">
        <w:trPr>
          <w:cantSplit/>
        </w:trPr>
        <w:tc>
          <w:tcPr>
            <w:tcW w:w="3905" w:type="pct"/>
            <w:shd w:val="clear" w:color="auto" w:fill="auto"/>
            <w:noWrap/>
            <w:vAlign w:val="center"/>
          </w:tcPr>
          <w:p w14:paraId="2E46A1A4" w14:textId="60A01272" w:rsidR="00302B94" w:rsidRPr="00E2014B" w:rsidRDefault="00302B94" w:rsidP="007646A9">
            <w:pPr>
              <w:keepNext/>
              <w:spacing w:before="60" w:after="60"/>
              <w:rPr>
                <w:rFonts w:ascii="Arial" w:hAnsi="Arial" w:cs="Arial"/>
                <w:sz w:val="20"/>
                <w:szCs w:val="22"/>
                <w:lang w:val="en-GB" w:eastAsia="en-US" w:bidi="th-TH"/>
              </w:rPr>
            </w:pPr>
            <w:r w:rsidRPr="00E2014B">
              <w:rPr>
                <w:rFonts w:ascii="Arial" w:hAnsi="Arial" w:cs="Arial"/>
                <w:sz w:val="20"/>
                <w:szCs w:val="22"/>
                <w:lang w:val="en-GB" w:eastAsia="en-US" w:bidi="th-TH"/>
              </w:rPr>
              <w:t xml:space="preserve">List of Intangible Cultural Heritage in Need of Urgent Safeguarding </w:t>
            </w:r>
            <w:r w:rsidRPr="00476B4D">
              <w:rPr>
                <w:rFonts w:ascii="Arial" w:hAnsi="Arial" w:cs="Arial"/>
                <w:sz w:val="20"/>
                <w:szCs w:val="22"/>
                <w:lang w:val="en-GB" w:eastAsia="en-US" w:bidi="th-TH"/>
              </w:rPr>
              <w:t xml:space="preserve">combined </w:t>
            </w:r>
            <w:r w:rsidRPr="00E2014B">
              <w:rPr>
                <w:rFonts w:ascii="Arial" w:hAnsi="Arial" w:cs="Arial"/>
                <w:sz w:val="20"/>
                <w:szCs w:val="22"/>
                <w:lang w:val="en-GB" w:eastAsia="en-US" w:bidi="th-TH"/>
              </w:rPr>
              <w:t xml:space="preserve">with </w:t>
            </w:r>
            <w:r w:rsidR="00AC7118">
              <w:rPr>
                <w:rFonts w:ascii="Arial" w:hAnsi="Arial" w:cs="Arial"/>
                <w:sz w:val="20"/>
                <w:szCs w:val="22"/>
                <w:lang w:val="en-GB" w:eastAsia="en-US" w:bidi="th-TH"/>
              </w:rPr>
              <w:t>I</w:t>
            </w:r>
            <w:r w:rsidRPr="00E2014B">
              <w:rPr>
                <w:rFonts w:ascii="Arial" w:hAnsi="Arial" w:cs="Arial"/>
                <w:sz w:val="20"/>
                <w:szCs w:val="22"/>
                <w:lang w:val="en-GB" w:eastAsia="en-US" w:bidi="th-TH"/>
              </w:rPr>
              <w:t xml:space="preserve">nternational </w:t>
            </w:r>
            <w:r w:rsidR="00AC7118">
              <w:rPr>
                <w:rFonts w:ascii="Arial" w:hAnsi="Arial" w:cs="Arial"/>
                <w:sz w:val="20"/>
                <w:szCs w:val="22"/>
                <w:lang w:val="en-GB" w:eastAsia="en-US" w:bidi="th-TH"/>
              </w:rPr>
              <w:t>A</w:t>
            </w:r>
            <w:r w:rsidRPr="00E2014B">
              <w:rPr>
                <w:rFonts w:ascii="Arial" w:hAnsi="Arial" w:cs="Arial"/>
                <w:sz w:val="20"/>
                <w:szCs w:val="22"/>
                <w:lang w:val="en-GB" w:eastAsia="en-US" w:bidi="th-TH"/>
              </w:rPr>
              <w:t>ssistance</w:t>
            </w:r>
          </w:p>
        </w:tc>
        <w:tc>
          <w:tcPr>
            <w:tcW w:w="547" w:type="pct"/>
            <w:shd w:val="clear" w:color="auto" w:fill="auto"/>
            <w:noWrap/>
            <w:vAlign w:val="center"/>
          </w:tcPr>
          <w:p w14:paraId="66B3E6BE" w14:textId="581DF2C3" w:rsidR="00302B94" w:rsidRDefault="00302B94" w:rsidP="007646A9">
            <w:pPr>
              <w:keepNext/>
              <w:spacing w:before="60" w:after="60"/>
              <w:jc w:val="center"/>
              <w:rPr>
                <w:rFonts w:ascii="Arial" w:hAnsi="Arial" w:cs="Arial"/>
                <w:sz w:val="20"/>
                <w:szCs w:val="22"/>
                <w:lang w:val="en-GB" w:eastAsia="en-US" w:bidi="th-TH"/>
              </w:rPr>
            </w:pPr>
            <w:r>
              <w:rPr>
                <w:rFonts w:ascii="Arial" w:hAnsi="Arial" w:cs="Arial"/>
                <w:sz w:val="20"/>
                <w:szCs w:val="22"/>
                <w:lang w:val="en-GB" w:eastAsia="en-US" w:bidi="th-TH"/>
              </w:rPr>
              <w:t>-</w:t>
            </w:r>
          </w:p>
        </w:tc>
        <w:tc>
          <w:tcPr>
            <w:tcW w:w="548" w:type="pct"/>
            <w:vAlign w:val="center"/>
          </w:tcPr>
          <w:p w14:paraId="1EA802E2" w14:textId="0FF71735" w:rsidR="00302B94" w:rsidRDefault="00302B94" w:rsidP="007646A9">
            <w:pPr>
              <w:keepNext/>
              <w:spacing w:before="60" w:after="60"/>
              <w:jc w:val="center"/>
              <w:rPr>
                <w:rFonts w:ascii="Arial" w:hAnsi="Arial" w:cs="Arial"/>
                <w:sz w:val="20"/>
                <w:szCs w:val="22"/>
                <w:lang w:val="en-GB" w:eastAsia="en-US" w:bidi="th-TH"/>
              </w:rPr>
            </w:pPr>
            <w:r>
              <w:rPr>
                <w:rFonts w:ascii="Arial" w:hAnsi="Arial" w:cs="Arial"/>
                <w:sz w:val="20"/>
                <w:szCs w:val="22"/>
                <w:lang w:val="en-GB" w:eastAsia="en-US" w:bidi="th-TH"/>
              </w:rPr>
              <w:t>1</w:t>
            </w:r>
          </w:p>
        </w:tc>
      </w:tr>
      <w:tr w:rsidR="00B8234B" w:rsidRPr="00F41D50" w14:paraId="6ECBCB7A" w14:textId="77777777" w:rsidTr="007646A9">
        <w:trPr>
          <w:cantSplit/>
        </w:trPr>
        <w:tc>
          <w:tcPr>
            <w:tcW w:w="3905" w:type="pct"/>
            <w:shd w:val="clear" w:color="auto" w:fill="auto"/>
            <w:noWrap/>
            <w:vAlign w:val="center"/>
          </w:tcPr>
          <w:p w14:paraId="453C34D2" w14:textId="77777777" w:rsidR="00B8234B" w:rsidRPr="00F41D50" w:rsidRDefault="00B8234B" w:rsidP="007646A9">
            <w:pPr>
              <w:keepNext/>
              <w:spacing w:before="60" w:after="60"/>
              <w:rPr>
                <w:rFonts w:ascii="Arial" w:hAnsi="Arial" w:cs="Arial"/>
                <w:sz w:val="20"/>
                <w:szCs w:val="22"/>
                <w:lang w:val="en-GB" w:eastAsia="en-US" w:bidi="th-TH"/>
              </w:rPr>
            </w:pPr>
            <w:r w:rsidRPr="00F41D50">
              <w:rPr>
                <w:rFonts w:ascii="Arial" w:hAnsi="Arial" w:cs="Arial"/>
                <w:sz w:val="20"/>
                <w:szCs w:val="22"/>
                <w:lang w:val="en-GB" w:eastAsia="en-US" w:bidi="th-TH"/>
              </w:rPr>
              <w:t>Register of Best Safeguarding Practices</w:t>
            </w:r>
          </w:p>
        </w:tc>
        <w:tc>
          <w:tcPr>
            <w:tcW w:w="547" w:type="pct"/>
            <w:shd w:val="clear" w:color="auto" w:fill="auto"/>
            <w:noWrap/>
            <w:vAlign w:val="center"/>
          </w:tcPr>
          <w:p w14:paraId="31C3456A" w14:textId="77777777" w:rsidR="00B8234B" w:rsidRPr="00F41D50" w:rsidRDefault="00B8234B" w:rsidP="007646A9">
            <w:pPr>
              <w:keepNext/>
              <w:spacing w:before="60" w:after="60"/>
              <w:jc w:val="center"/>
              <w:rPr>
                <w:rFonts w:ascii="Arial" w:hAnsi="Arial" w:cs="Arial"/>
                <w:sz w:val="20"/>
                <w:szCs w:val="22"/>
                <w:lang w:val="en-GB" w:eastAsia="en-US" w:bidi="th-TH"/>
              </w:rPr>
            </w:pPr>
            <w:r>
              <w:rPr>
                <w:rFonts w:ascii="Arial" w:hAnsi="Arial" w:cs="Arial"/>
                <w:sz w:val="20"/>
                <w:szCs w:val="22"/>
                <w:lang w:val="en-GB" w:eastAsia="en-US" w:bidi="th-TH"/>
              </w:rPr>
              <w:t>2</w:t>
            </w:r>
          </w:p>
        </w:tc>
        <w:tc>
          <w:tcPr>
            <w:tcW w:w="548" w:type="pct"/>
            <w:vAlign w:val="center"/>
          </w:tcPr>
          <w:p w14:paraId="2B4AC747" w14:textId="77777777" w:rsidR="00B8234B" w:rsidRPr="00F41D50" w:rsidRDefault="00B8234B" w:rsidP="007646A9">
            <w:pPr>
              <w:keepNext/>
              <w:spacing w:before="60" w:after="60"/>
              <w:jc w:val="center"/>
              <w:rPr>
                <w:rFonts w:ascii="Arial" w:hAnsi="Arial" w:cs="Arial"/>
                <w:sz w:val="20"/>
                <w:szCs w:val="22"/>
                <w:lang w:val="en-GB" w:eastAsia="en-US" w:bidi="th-TH"/>
              </w:rPr>
            </w:pPr>
            <w:r>
              <w:rPr>
                <w:rFonts w:ascii="Arial" w:hAnsi="Arial" w:cs="Arial"/>
                <w:sz w:val="20"/>
                <w:szCs w:val="22"/>
                <w:lang w:val="en-GB" w:eastAsia="en-US" w:bidi="th-TH"/>
              </w:rPr>
              <w:t>6</w:t>
            </w:r>
          </w:p>
        </w:tc>
      </w:tr>
      <w:tr w:rsidR="00B8234B" w:rsidRPr="00AC7118" w14:paraId="238C40FB" w14:textId="77777777" w:rsidTr="007646A9">
        <w:trPr>
          <w:cantSplit/>
        </w:trPr>
        <w:tc>
          <w:tcPr>
            <w:tcW w:w="3905" w:type="pct"/>
            <w:shd w:val="clear" w:color="auto" w:fill="auto"/>
            <w:noWrap/>
            <w:vAlign w:val="center"/>
          </w:tcPr>
          <w:p w14:paraId="1B49FB9D" w14:textId="60377AF9" w:rsidR="00B8234B" w:rsidRPr="00F41D50" w:rsidRDefault="00B8234B" w:rsidP="007646A9">
            <w:pPr>
              <w:keepNext/>
              <w:spacing w:before="60" w:after="60"/>
              <w:rPr>
                <w:rFonts w:ascii="Arial" w:hAnsi="Arial" w:cs="Arial"/>
                <w:sz w:val="20"/>
                <w:szCs w:val="22"/>
                <w:lang w:val="en-GB" w:eastAsia="en-US" w:bidi="th-TH"/>
              </w:rPr>
            </w:pPr>
            <w:r>
              <w:rPr>
                <w:rFonts w:ascii="Arial" w:hAnsi="Arial" w:cs="Arial"/>
                <w:sz w:val="20"/>
                <w:szCs w:val="22"/>
                <w:lang w:val="en-GB" w:eastAsia="en-US" w:bidi="th-TH"/>
              </w:rPr>
              <w:t>International Assistance</w:t>
            </w:r>
            <w:r w:rsidR="00431849">
              <w:rPr>
                <w:rFonts w:ascii="Arial" w:hAnsi="Arial" w:cs="Arial"/>
                <w:sz w:val="20"/>
                <w:szCs w:val="22"/>
                <w:lang w:val="en-GB" w:eastAsia="en-US" w:bidi="th-TH"/>
              </w:rPr>
              <w:t xml:space="preserve"> </w:t>
            </w:r>
            <w:r>
              <w:rPr>
                <w:rFonts w:ascii="Arial" w:hAnsi="Arial" w:cs="Arial"/>
                <w:sz w:val="20"/>
                <w:szCs w:val="22"/>
                <w:lang w:val="en-GB" w:eastAsia="en-US" w:bidi="th-TH"/>
              </w:rPr>
              <w:t>(requests greater than US$25,000)</w:t>
            </w:r>
          </w:p>
        </w:tc>
        <w:tc>
          <w:tcPr>
            <w:tcW w:w="547" w:type="pct"/>
            <w:shd w:val="clear" w:color="auto" w:fill="auto"/>
            <w:noWrap/>
            <w:vAlign w:val="center"/>
          </w:tcPr>
          <w:p w14:paraId="004665EB" w14:textId="77777777" w:rsidR="00B8234B" w:rsidRPr="00F41D50" w:rsidRDefault="00B8234B" w:rsidP="007646A9">
            <w:pPr>
              <w:keepNext/>
              <w:spacing w:before="60" w:after="60"/>
              <w:jc w:val="center"/>
              <w:rPr>
                <w:rFonts w:ascii="Arial" w:hAnsi="Arial" w:cs="Arial"/>
                <w:sz w:val="20"/>
                <w:szCs w:val="22"/>
                <w:lang w:val="en-GB" w:eastAsia="en-US" w:bidi="th-TH"/>
              </w:rPr>
            </w:pPr>
            <w:r>
              <w:rPr>
                <w:rFonts w:ascii="Arial" w:hAnsi="Arial" w:cs="Arial"/>
                <w:sz w:val="20"/>
                <w:szCs w:val="22"/>
                <w:lang w:val="en-GB" w:eastAsia="en-US" w:bidi="th-TH"/>
              </w:rPr>
              <w:t>6</w:t>
            </w:r>
          </w:p>
        </w:tc>
        <w:tc>
          <w:tcPr>
            <w:tcW w:w="548" w:type="pct"/>
            <w:vAlign w:val="center"/>
          </w:tcPr>
          <w:p w14:paraId="27C09E79" w14:textId="77777777" w:rsidR="00B8234B" w:rsidRPr="00F41D50" w:rsidRDefault="00B8234B" w:rsidP="007646A9">
            <w:pPr>
              <w:keepNext/>
              <w:spacing w:before="60" w:after="60"/>
              <w:jc w:val="center"/>
              <w:rPr>
                <w:rFonts w:ascii="Arial" w:hAnsi="Arial" w:cs="Arial"/>
                <w:sz w:val="20"/>
                <w:szCs w:val="22"/>
                <w:lang w:val="en-GB" w:eastAsia="en-US" w:bidi="th-TH"/>
              </w:rPr>
            </w:pPr>
            <w:r>
              <w:rPr>
                <w:rFonts w:ascii="Arial" w:hAnsi="Arial" w:cs="Arial"/>
                <w:sz w:val="20"/>
                <w:szCs w:val="22"/>
                <w:lang w:val="en-GB" w:eastAsia="en-US" w:bidi="th-TH"/>
              </w:rPr>
              <w:t>2</w:t>
            </w:r>
          </w:p>
        </w:tc>
      </w:tr>
      <w:tr w:rsidR="00B8234B" w:rsidRPr="00AC7118" w14:paraId="02D4E58F" w14:textId="77777777" w:rsidTr="007646A9">
        <w:trPr>
          <w:cantSplit/>
        </w:trPr>
        <w:tc>
          <w:tcPr>
            <w:tcW w:w="3905" w:type="pct"/>
            <w:shd w:val="clear" w:color="auto" w:fill="auto"/>
            <w:noWrap/>
            <w:vAlign w:val="center"/>
          </w:tcPr>
          <w:p w14:paraId="56A5A7D0" w14:textId="76A9B035" w:rsidR="00B8234B" w:rsidRDefault="00B8234B" w:rsidP="007646A9">
            <w:pPr>
              <w:keepNext/>
              <w:spacing w:before="60" w:after="60"/>
              <w:rPr>
                <w:rFonts w:ascii="Arial" w:hAnsi="Arial" w:cs="Arial"/>
                <w:sz w:val="20"/>
                <w:szCs w:val="22"/>
                <w:lang w:val="en-GB" w:eastAsia="en-US" w:bidi="th-TH"/>
              </w:rPr>
            </w:pPr>
            <w:r>
              <w:rPr>
                <w:rFonts w:ascii="Arial" w:hAnsi="Arial" w:cs="Arial"/>
                <w:sz w:val="20"/>
                <w:szCs w:val="22"/>
                <w:lang w:val="en-GB" w:eastAsia="en-US" w:bidi="th-TH"/>
              </w:rPr>
              <w:t>International Assistance</w:t>
            </w:r>
            <w:r w:rsidR="00431849">
              <w:rPr>
                <w:rFonts w:ascii="Arial" w:hAnsi="Arial" w:cs="Arial"/>
                <w:sz w:val="20"/>
                <w:szCs w:val="22"/>
                <w:lang w:val="en-GB" w:eastAsia="en-US" w:bidi="th-TH"/>
              </w:rPr>
              <w:t xml:space="preserve"> </w:t>
            </w:r>
            <w:r>
              <w:rPr>
                <w:rFonts w:ascii="Arial" w:hAnsi="Arial" w:cs="Arial"/>
                <w:sz w:val="20"/>
                <w:szCs w:val="22"/>
                <w:lang w:val="en-GB" w:eastAsia="en-US" w:bidi="th-TH"/>
              </w:rPr>
              <w:t>(requests up to US$25,000)</w:t>
            </w:r>
          </w:p>
        </w:tc>
        <w:tc>
          <w:tcPr>
            <w:tcW w:w="547" w:type="pct"/>
            <w:shd w:val="clear" w:color="auto" w:fill="auto"/>
            <w:noWrap/>
            <w:vAlign w:val="center"/>
          </w:tcPr>
          <w:p w14:paraId="2C23AD1B" w14:textId="77777777" w:rsidR="00B8234B" w:rsidRDefault="00B8234B" w:rsidP="007646A9">
            <w:pPr>
              <w:keepNext/>
              <w:spacing w:before="60" w:after="60"/>
              <w:jc w:val="center"/>
              <w:rPr>
                <w:rFonts w:ascii="Arial" w:hAnsi="Arial" w:cs="Arial"/>
                <w:sz w:val="20"/>
                <w:szCs w:val="22"/>
                <w:lang w:val="en-GB" w:eastAsia="en-US" w:bidi="th-TH"/>
              </w:rPr>
            </w:pPr>
            <w:r>
              <w:rPr>
                <w:rFonts w:ascii="Arial" w:hAnsi="Arial" w:cs="Arial"/>
                <w:sz w:val="20"/>
                <w:szCs w:val="22"/>
                <w:lang w:val="en-GB" w:eastAsia="en-US" w:bidi="th-TH"/>
              </w:rPr>
              <w:t>8</w:t>
            </w:r>
          </w:p>
        </w:tc>
        <w:tc>
          <w:tcPr>
            <w:tcW w:w="548" w:type="pct"/>
            <w:vAlign w:val="center"/>
          </w:tcPr>
          <w:p w14:paraId="6FB4B6C7" w14:textId="77777777" w:rsidR="00B8234B" w:rsidRDefault="00B8234B" w:rsidP="007646A9">
            <w:pPr>
              <w:keepNext/>
              <w:spacing w:before="60" w:after="60"/>
              <w:jc w:val="center"/>
              <w:rPr>
                <w:rFonts w:ascii="Arial" w:hAnsi="Arial" w:cs="Arial"/>
                <w:sz w:val="20"/>
                <w:szCs w:val="22"/>
                <w:lang w:val="en-GB" w:eastAsia="en-US" w:bidi="th-TH"/>
              </w:rPr>
            </w:pPr>
            <w:r>
              <w:rPr>
                <w:rFonts w:ascii="Arial" w:hAnsi="Arial" w:cs="Arial"/>
                <w:sz w:val="20"/>
                <w:szCs w:val="22"/>
                <w:lang w:val="en-GB" w:eastAsia="en-US" w:bidi="th-TH"/>
              </w:rPr>
              <w:t>13</w:t>
            </w:r>
          </w:p>
        </w:tc>
      </w:tr>
      <w:tr w:rsidR="00B8234B" w:rsidRPr="00AC7118" w14:paraId="1353B403" w14:textId="77777777" w:rsidTr="007646A9">
        <w:trPr>
          <w:cantSplit/>
        </w:trPr>
        <w:tc>
          <w:tcPr>
            <w:tcW w:w="3905" w:type="pct"/>
            <w:shd w:val="clear" w:color="auto" w:fill="auto"/>
            <w:noWrap/>
            <w:vAlign w:val="center"/>
          </w:tcPr>
          <w:p w14:paraId="3C775CC4" w14:textId="77777777" w:rsidR="00B8234B" w:rsidRDefault="00B8234B" w:rsidP="007646A9">
            <w:pPr>
              <w:keepNext/>
              <w:spacing w:before="60" w:after="60"/>
              <w:rPr>
                <w:rFonts w:ascii="Arial" w:hAnsi="Arial" w:cs="Arial"/>
                <w:sz w:val="20"/>
                <w:szCs w:val="22"/>
                <w:lang w:val="en-GB" w:eastAsia="en-US" w:bidi="th-TH"/>
              </w:rPr>
            </w:pPr>
            <w:r>
              <w:rPr>
                <w:rFonts w:ascii="Arial" w:hAnsi="Arial" w:cs="Arial"/>
                <w:sz w:val="20"/>
                <w:szCs w:val="22"/>
                <w:lang w:val="en-GB" w:eastAsia="en-US" w:bidi="th-TH"/>
              </w:rPr>
              <w:t>Emergency Requests</w:t>
            </w:r>
          </w:p>
        </w:tc>
        <w:tc>
          <w:tcPr>
            <w:tcW w:w="547" w:type="pct"/>
            <w:shd w:val="clear" w:color="auto" w:fill="auto"/>
            <w:noWrap/>
            <w:vAlign w:val="center"/>
          </w:tcPr>
          <w:p w14:paraId="4A2E9F6D" w14:textId="77777777" w:rsidR="00B8234B" w:rsidRDefault="00B8234B" w:rsidP="007646A9">
            <w:pPr>
              <w:keepNext/>
              <w:spacing w:before="60" w:after="60"/>
              <w:jc w:val="center"/>
              <w:rPr>
                <w:rFonts w:ascii="Arial" w:hAnsi="Arial" w:cs="Arial"/>
                <w:sz w:val="20"/>
                <w:szCs w:val="22"/>
                <w:lang w:val="en-GB" w:eastAsia="en-US" w:bidi="th-TH"/>
              </w:rPr>
            </w:pPr>
            <w:r>
              <w:rPr>
                <w:rFonts w:ascii="Arial" w:hAnsi="Arial" w:cs="Arial"/>
                <w:sz w:val="20"/>
                <w:szCs w:val="22"/>
                <w:lang w:val="en-GB" w:eastAsia="en-US" w:bidi="th-TH"/>
              </w:rPr>
              <w:t>1</w:t>
            </w:r>
          </w:p>
        </w:tc>
        <w:tc>
          <w:tcPr>
            <w:tcW w:w="548" w:type="pct"/>
            <w:vAlign w:val="center"/>
          </w:tcPr>
          <w:p w14:paraId="79A6E95E" w14:textId="77777777" w:rsidR="00B8234B" w:rsidRDefault="00B8234B" w:rsidP="007646A9">
            <w:pPr>
              <w:keepNext/>
              <w:spacing w:before="60" w:after="60"/>
              <w:jc w:val="center"/>
              <w:rPr>
                <w:rFonts w:ascii="Arial" w:hAnsi="Arial" w:cs="Arial"/>
                <w:sz w:val="20"/>
                <w:szCs w:val="22"/>
                <w:lang w:val="en-GB" w:eastAsia="en-US" w:bidi="th-TH"/>
              </w:rPr>
            </w:pPr>
            <w:r>
              <w:rPr>
                <w:rFonts w:ascii="Arial" w:hAnsi="Arial" w:cs="Arial"/>
                <w:sz w:val="20"/>
                <w:szCs w:val="22"/>
                <w:lang w:val="en-GB" w:eastAsia="en-US" w:bidi="th-TH"/>
              </w:rPr>
              <w:t>1</w:t>
            </w:r>
          </w:p>
        </w:tc>
      </w:tr>
    </w:tbl>
    <w:p w14:paraId="27186F20" w14:textId="7A1BBD21" w:rsidR="00B8234B" w:rsidRPr="00F41D50" w:rsidRDefault="00B8234B" w:rsidP="007646A9">
      <w:pPr>
        <w:pStyle w:val="COMPara"/>
        <w:numPr>
          <w:ilvl w:val="0"/>
          <w:numId w:val="0"/>
        </w:numPr>
        <w:spacing w:before="240"/>
        <w:ind w:left="567"/>
        <w:jc w:val="both"/>
      </w:pPr>
      <w:r>
        <w:t xml:space="preserve">All </w:t>
      </w:r>
      <w:r w:rsidR="0009240F">
        <w:t>of them</w:t>
      </w:r>
      <w:r>
        <w:t xml:space="preserve"> have been or are </w:t>
      </w:r>
      <w:r w:rsidR="00783658">
        <w:t xml:space="preserve">being </w:t>
      </w:r>
      <w:r>
        <w:t xml:space="preserve">processed by the Secretariat. </w:t>
      </w:r>
      <w:r w:rsidR="00783658">
        <w:t>O</w:t>
      </w:r>
      <w:r>
        <w:t>f these files</w:t>
      </w:r>
      <w:r w:rsidR="00783658">
        <w:t>, 16</w:t>
      </w:r>
      <w:r>
        <w:t xml:space="preserve"> were withdrawn by the submitting State Party or considered inappropriate by the Secretariat and therefore</w:t>
      </w:r>
      <w:r w:rsidR="00783658">
        <w:t>,</w:t>
      </w:r>
      <w:r>
        <w:t xml:space="preserve"> were not presented to the Committee or the Bureau in their respective cycle.</w:t>
      </w:r>
    </w:p>
    <w:p w14:paraId="6F6BEA60" w14:textId="6543E0E5" w:rsidR="00B8234B" w:rsidRDefault="00B8234B" w:rsidP="00B8234B">
      <w:pPr>
        <w:pStyle w:val="COMPara"/>
        <w:ind w:left="567" w:hanging="567"/>
        <w:jc w:val="both"/>
      </w:pPr>
      <w:r>
        <w:lastRenderedPageBreak/>
        <w:t>The geographical distribution of the 141 files submitted</w:t>
      </w:r>
      <w:r w:rsidR="00947556">
        <w:rPr>
          <w:rStyle w:val="FootnoteReference"/>
        </w:rPr>
        <w:footnoteReference w:id="3"/>
      </w:r>
      <w:r>
        <w:t xml:space="preserve"> to the Secretariat during the reporting period demonstrates the participation of the six regional groups to the international mechanisms established by the Convention, as follows:</w:t>
      </w:r>
    </w:p>
    <w:p w14:paraId="1A0B5738" w14:textId="77777777" w:rsidR="00B8234B" w:rsidRDefault="00B8234B" w:rsidP="00B8234B">
      <w:pPr>
        <w:pStyle w:val="COMPara"/>
        <w:numPr>
          <w:ilvl w:val="0"/>
          <w:numId w:val="0"/>
        </w:numPr>
        <w:ind w:left="567"/>
        <w:jc w:val="both"/>
      </w:pPr>
      <w:r>
        <w:rPr>
          <w:noProof/>
          <w:snapToGrid/>
          <w:lang w:val="fr-FR" w:eastAsia="fr-FR"/>
        </w:rPr>
        <w:drawing>
          <wp:inline distT="0" distB="0" distL="0" distR="0" wp14:anchorId="5B168D91" wp14:editId="44051338">
            <wp:extent cx="5791200" cy="2857500"/>
            <wp:effectExtent l="0" t="0" r="19050" b="1905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inline>
        </w:drawing>
      </w:r>
    </w:p>
    <w:p w14:paraId="71D54FA3" w14:textId="4E9163ED" w:rsidR="009E0FD0" w:rsidRDefault="00761FA2" w:rsidP="0078730E">
      <w:pPr>
        <w:pStyle w:val="COMPara"/>
        <w:ind w:left="567" w:hanging="567"/>
        <w:jc w:val="both"/>
      </w:pPr>
      <w:r>
        <w:t xml:space="preserve">During the reporting period, </w:t>
      </w:r>
      <w:r w:rsidR="00AB055D">
        <w:t xml:space="preserve">a total of 15 requests for international assistance have been </w:t>
      </w:r>
      <w:r w:rsidR="009E0FD0">
        <w:t xml:space="preserve">or will be examined by the </w:t>
      </w:r>
      <w:r w:rsidR="0078730E" w:rsidRPr="00F41D50">
        <w:t xml:space="preserve">Intergovernmental </w:t>
      </w:r>
      <w:r w:rsidR="009E0FD0">
        <w:t>Committee and Bureau of the eighth and ninth sessions of the Committee</w:t>
      </w:r>
      <w:r w:rsidR="0078730E">
        <w:t xml:space="preserve">. </w:t>
      </w:r>
      <w:r w:rsidR="0078730E" w:rsidRPr="001800B5">
        <w:t xml:space="preserve">As previously requested by the Bureau, the Secretariat </w:t>
      </w:r>
      <w:r w:rsidR="00AC7118">
        <w:t>assess</w:t>
      </w:r>
      <w:r w:rsidR="00AC7118" w:rsidRPr="001800B5">
        <w:t xml:space="preserve">ed </w:t>
      </w:r>
      <w:r w:rsidR="0078730E" w:rsidRPr="001800B5">
        <w:t>each of the requests to be examined to the Bureau and prepared a recommendation, which was then submitted to the Bureau for review.</w:t>
      </w:r>
      <w:r w:rsidR="0078730E">
        <w:t xml:space="preserve"> Ten of these requests were approved as follows</w:t>
      </w:r>
      <w:r w:rsidR="009E0FD0">
        <w:t>:</w:t>
      </w:r>
    </w:p>
    <w:tbl>
      <w:tblPr>
        <w:tblW w:w="4600" w:type="pct"/>
        <w:tblInd w:w="682"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firstRow="1" w:lastRow="0" w:firstColumn="1" w:lastColumn="0" w:noHBand="0" w:noVBand="1"/>
      </w:tblPr>
      <w:tblGrid>
        <w:gridCol w:w="5546"/>
        <w:gridCol w:w="1701"/>
        <w:gridCol w:w="1819"/>
      </w:tblGrid>
      <w:tr w:rsidR="009E0FD0" w:rsidRPr="002355E1" w14:paraId="1814F036" w14:textId="77777777" w:rsidTr="001800B5">
        <w:trPr>
          <w:cantSplit/>
          <w:tblHeader/>
        </w:trPr>
        <w:tc>
          <w:tcPr>
            <w:tcW w:w="3059" w:type="pct"/>
            <w:shd w:val="clear" w:color="auto" w:fill="BFBFBF"/>
            <w:noWrap/>
            <w:vAlign w:val="center"/>
          </w:tcPr>
          <w:p w14:paraId="11CBC24E" w14:textId="3F444363" w:rsidR="009E0FD0" w:rsidRPr="00F41D50" w:rsidRDefault="009E0FD0" w:rsidP="007646A9">
            <w:pPr>
              <w:keepNext/>
              <w:spacing w:before="60" w:after="60"/>
              <w:rPr>
                <w:rFonts w:ascii="Arial" w:hAnsi="Arial" w:cs="Arial"/>
                <w:b/>
                <w:bCs/>
                <w:sz w:val="20"/>
                <w:szCs w:val="18"/>
                <w:highlight w:val="yellow"/>
                <w:lang w:val="en-GB" w:eastAsia="en-US" w:bidi="th-TH"/>
              </w:rPr>
            </w:pPr>
          </w:p>
        </w:tc>
        <w:tc>
          <w:tcPr>
            <w:tcW w:w="938" w:type="pct"/>
            <w:shd w:val="clear" w:color="auto" w:fill="BFBFBF"/>
            <w:noWrap/>
            <w:vAlign w:val="center"/>
          </w:tcPr>
          <w:p w14:paraId="50E9E813" w14:textId="0B10C0E9" w:rsidR="009E0FD0" w:rsidRPr="00F41D50" w:rsidRDefault="009E0FD0" w:rsidP="007646A9">
            <w:pPr>
              <w:keepNext/>
              <w:spacing w:before="60" w:after="60"/>
              <w:jc w:val="center"/>
              <w:rPr>
                <w:rFonts w:ascii="Arial" w:hAnsi="Arial" w:cs="Arial"/>
                <w:b/>
                <w:bCs/>
                <w:sz w:val="20"/>
                <w:szCs w:val="18"/>
                <w:highlight w:val="yellow"/>
                <w:lang w:val="en-GB" w:eastAsia="en-US" w:bidi="th-TH"/>
              </w:rPr>
            </w:pPr>
            <w:r>
              <w:rPr>
                <w:rFonts w:ascii="Arial" w:hAnsi="Arial" w:cs="Arial"/>
                <w:b/>
                <w:bCs/>
                <w:sz w:val="20"/>
                <w:szCs w:val="18"/>
                <w:lang w:val="en-GB" w:eastAsia="en-US" w:bidi="th-TH"/>
              </w:rPr>
              <w:t>2014</w:t>
            </w:r>
          </w:p>
        </w:tc>
        <w:tc>
          <w:tcPr>
            <w:tcW w:w="1003" w:type="pct"/>
            <w:shd w:val="clear" w:color="auto" w:fill="BFBFBF"/>
            <w:vAlign w:val="center"/>
          </w:tcPr>
          <w:p w14:paraId="38791484" w14:textId="58A4D4DC" w:rsidR="009E0FD0" w:rsidRPr="00F41D50" w:rsidRDefault="009E0FD0" w:rsidP="007646A9">
            <w:pPr>
              <w:keepNext/>
              <w:spacing w:before="60" w:after="60"/>
              <w:jc w:val="center"/>
              <w:rPr>
                <w:rFonts w:ascii="Arial" w:hAnsi="Arial" w:cs="Arial"/>
                <w:b/>
                <w:bCs/>
                <w:sz w:val="20"/>
                <w:szCs w:val="18"/>
                <w:highlight w:val="yellow"/>
                <w:lang w:val="en-GB" w:eastAsia="en-US" w:bidi="th-TH"/>
              </w:rPr>
            </w:pPr>
            <w:r>
              <w:rPr>
                <w:rFonts w:ascii="Arial" w:hAnsi="Arial" w:cs="Arial"/>
                <w:b/>
                <w:bCs/>
                <w:sz w:val="20"/>
                <w:szCs w:val="18"/>
                <w:lang w:val="en-GB" w:eastAsia="en-US" w:bidi="th-TH"/>
              </w:rPr>
              <w:t>2015</w:t>
            </w:r>
          </w:p>
        </w:tc>
      </w:tr>
      <w:tr w:rsidR="009E0FD0" w:rsidRPr="00BC7703" w14:paraId="491253EA" w14:textId="77777777" w:rsidTr="001800B5">
        <w:trPr>
          <w:cantSplit/>
        </w:trPr>
        <w:tc>
          <w:tcPr>
            <w:tcW w:w="3059" w:type="pct"/>
            <w:shd w:val="clear" w:color="auto" w:fill="auto"/>
            <w:noWrap/>
            <w:vAlign w:val="center"/>
          </w:tcPr>
          <w:p w14:paraId="0B12FA45" w14:textId="665B601E" w:rsidR="009E0FD0" w:rsidRPr="00F41D50" w:rsidRDefault="00E2014B" w:rsidP="007646A9">
            <w:pPr>
              <w:spacing w:before="60" w:after="60"/>
              <w:rPr>
                <w:rFonts w:ascii="Arial" w:hAnsi="Arial" w:cs="Arial"/>
                <w:sz w:val="20"/>
                <w:szCs w:val="22"/>
                <w:lang w:val="en-GB" w:eastAsia="en-US" w:bidi="th-TH"/>
              </w:rPr>
            </w:pPr>
            <w:r w:rsidRPr="00E2014B">
              <w:rPr>
                <w:rFonts w:ascii="Arial" w:hAnsi="Arial" w:cs="Arial"/>
                <w:sz w:val="20"/>
                <w:szCs w:val="22"/>
                <w:lang w:val="en-GB" w:eastAsia="en-US" w:bidi="th-TH"/>
              </w:rPr>
              <w:t>Preparatory Assistance for</w:t>
            </w:r>
            <w:r w:rsidR="00AC7118">
              <w:rPr>
                <w:rFonts w:ascii="Arial" w:hAnsi="Arial" w:cs="Arial"/>
                <w:sz w:val="20"/>
                <w:szCs w:val="22"/>
                <w:lang w:val="en-GB" w:eastAsia="en-US" w:bidi="th-TH"/>
              </w:rPr>
              <w:t xml:space="preserve"> </w:t>
            </w:r>
            <w:r w:rsidRPr="00FA1607">
              <w:rPr>
                <w:rFonts w:ascii="Arial" w:hAnsi="Arial" w:cs="Arial"/>
                <w:sz w:val="20"/>
                <w:szCs w:val="22"/>
                <w:lang w:val="en-GB" w:eastAsia="en-US" w:bidi="th-TH"/>
              </w:rPr>
              <w:t>elaborating a nomination for inscription on th</w:t>
            </w:r>
            <w:r w:rsidR="00AC7118">
              <w:rPr>
                <w:rFonts w:ascii="Arial" w:hAnsi="Arial" w:cs="Arial"/>
                <w:sz w:val="20"/>
                <w:szCs w:val="22"/>
                <w:lang w:val="en-GB" w:eastAsia="en-US" w:bidi="th-TH"/>
              </w:rPr>
              <w:t xml:space="preserve">e </w:t>
            </w:r>
            <w:r w:rsidRPr="00FA1607">
              <w:rPr>
                <w:rFonts w:ascii="Arial" w:hAnsi="Arial" w:cs="Arial"/>
                <w:sz w:val="20"/>
                <w:szCs w:val="22"/>
                <w:lang w:val="en-GB" w:eastAsia="en-US" w:bidi="th-TH"/>
              </w:rPr>
              <w:t>Urgent Safeguarding List</w:t>
            </w:r>
          </w:p>
        </w:tc>
        <w:tc>
          <w:tcPr>
            <w:tcW w:w="938" w:type="pct"/>
            <w:shd w:val="clear" w:color="auto" w:fill="auto"/>
            <w:noWrap/>
            <w:vAlign w:val="center"/>
          </w:tcPr>
          <w:p w14:paraId="7217DEB6" w14:textId="45000DBE" w:rsidR="009E0FD0" w:rsidRDefault="00A85438" w:rsidP="007646A9">
            <w:pPr>
              <w:spacing w:before="60" w:after="60"/>
              <w:jc w:val="center"/>
              <w:rPr>
                <w:rFonts w:ascii="Arial" w:hAnsi="Arial" w:cs="Arial"/>
                <w:sz w:val="20"/>
                <w:szCs w:val="22"/>
                <w:lang w:val="en-GB" w:eastAsia="en-US" w:bidi="th-TH"/>
              </w:rPr>
            </w:pPr>
            <w:r>
              <w:rPr>
                <w:rFonts w:ascii="Arial" w:hAnsi="Arial" w:cs="Arial"/>
                <w:sz w:val="20"/>
                <w:szCs w:val="22"/>
                <w:lang w:val="en-GB" w:eastAsia="en-US" w:bidi="th-TH"/>
              </w:rPr>
              <w:t>1</w:t>
            </w:r>
            <w:r>
              <w:rPr>
                <w:rStyle w:val="FootnoteReference"/>
                <w:rFonts w:ascii="Arial" w:hAnsi="Arial" w:cs="Arial"/>
                <w:sz w:val="20"/>
                <w:szCs w:val="22"/>
                <w:lang w:val="en-GB" w:eastAsia="en-US" w:bidi="th-TH"/>
              </w:rPr>
              <w:footnoteReference w:id="4"/>
            </w:r>
          </w:p>
        </w:tc>
        <w:tc>
          <w:tcPr>
            <w:tcW w:w="1003" w:type="pct"/>
            <w:vAlign w:val="center"/>
          </w:tcPr>
          <w:p w14:paraId="18C7EE6C" w14:textId="09F59757" w:rsidR="009E0FD0" w:rsidRDefault="00A85438" w:rsidP="007646A9">
            <w:pPr>
              <w:spacing w:before="60" w:after="60"/>
              <w:jc w:val="center"/>
              <w:rPr>
                <w:rFonts w:ascii="Arial" w:hAnsi="Arial" w:cs="Arial"/>
                <w:sz w:val="20"/>
                <w:szCs w:val="22"/>
                <w:lang w:val="en-GB" w:eastAsia="en-US" w:bidi="th-TH"/>
              </w:rPr>
            </w:pPr>
            <w:r>
              <w:rPr>
                <w:rFonts w:ascii="Arial" w:hAnsi="Arial" w:cs="Arial"/>
                <w:sz w:val="20"/>
                <w:szCs w:val="22"/>
                <w:lang w:val="en-GB" w:eastAsia="en-US" w:bidi="th-TH"/>
              </w:rPr>
              <w:t>0</w:t>
            </w:r>
          </w:p>
        </w:tc>
      </w:tr>
      <w:tr w:rsidR="009E0FD0" w:rsidRPr="00A85438" w14:paraId="2AC6FC07" w14:textId="77777777" w:rsidTr="001800B5">
        <w:trPr>
          <w:cantSplit/>
        </w:trPr>
        <w:tc>
          <w:tcPr>
            <w:tcW w:w="3059" w:type="pct"/>
            <w:shd w:val="clear" w:color="auto" w:fill="auto"/>
            <w:noWrap/>
            <w:vAlign w:val="center"/>
          </w:tcPr>
          <w:p w14:paraId="64A1038F" w14:textId="77777777" w:rsidR="009E0FD0" w:rsidRPr="00F41D50" w:rsidRDefault="009E0FD0" w:rsidP="007646A9">
            <w:pPr>
              <w:spacing w:before="60" w:after="60"/>
              <w:rPr>
                <w:rFonts w:ascii="Arial" w:hAnsi="Arial" w:cs="Arial"/>
                <w:sz w:val="20"/>
                <w:szCs w:val="22"/>
                <w:lang w:val="en-GB" w:eastAsia="en-US" w:bidi="th-TH"/>
              </w:rPr>
            </w:pPr>
            <w:r>
              <w:rPr>
                <w:rFonts w:ascii="Arial" w:hAnsi="Arial" w:cs="Arial"/>
                <w:sz w:val="20"/>
                <w:szCs w:val="22"/>
                <w:lang w:val="en-GB" w:eastAsia="en-US" w:bidi="th-TH"/>
              </w:rPr>
              <w:t>International Assistance (requests greater than US$25,000)</w:t>
            </w:r>
          </w:p>
        </w:tc>
        <w:tc>
          <w:tcPr>
            <w:tcW w:w="938" w:type="pct"/>
            <w:shd w:val="clear" w:color="auto" w:fill="auto"/>
            <w:noWrap/>
            <w:vAlign w:val="center"/>
          </w:tcPr>
          <w:p w14:paraId="10126802" w14:textId="20DC31F3" w:rsidR="009E0FD0" w:rsidRPr="00F41D50" w:rsidRDefault="00A85438" w:rsidP="007646A9">
            <w:pPr>
              <w:spacing w:before="60" w:after="60"/>
              <w:jc w:val="center"/>
              <w:rPr>
                <w:rFonts w:ascii="Arial" w:hAnsi="Arial" w:cs="Arial"/>
                <w:sz w:val="20"/>
                <w:szCs w:val="22"/>
                <w:lang w:val="en-GB" w:eastAsia="en-US" w:bidi="th-TH"/>
              </w:rPr>
            </w:pPr>
            <w:r>
              <w:rPr>
                <w:rFonts w:ascii="Arial" w:hAnsi="Arial" w:cs="Arial"/>
                <w:sz w:val="20"/>
                <w:szCs w:val="22"/>
                <w:lang w:val="en-GB" w:eastAsia="en-US" w:bidi="th-TH"/>
              </w:rPr>
              <w:t>1</w:t>
            </w:r>
          </w:p>
        </w:tc>
        <w:tc>
          <w:tcPr>
            <w:tcW w:w="1003" w:type="pct"/>
            <w:vAlign w:val="center"/>
          </w:tcPr>
          <w:p w14:paraId="2D2CCD26" w14:textId="10E59EED" w:rsidR="009E0FD0" w:rsidRPr="00F41D50" w:rsidRDefault="0078730E" w:rsidP="007646A9">
            <w:pPr>
              <w:spacing w:before="60" w:after="60"/>
              <w:jc w:val="center"/>
              <w:rPr>
                <w:rFonts w:ascii="Arial" w:hAnsi="Arial" w:cs="Arial"/>
                <w:sz w:val="20"/>
                <w:szCs w:val="22"/>
                <w:lang w:val="en-GB" w:eastAsia="en-US" w:bidi="th-TH"/>
              </w:rPr>
            </w:pPr>
            <w:r>
              <w:rPr>
                <w:rFonts w:ascii="Arial" w:hAnsi="Arial" w:cs="Arial"/>
                <w:sz w:val="20"/>
                <w:szCs w:val="22"/>
                <w:lang w:val="en-GB" w:eastAsia="en-US" w:bidi="th-TH"/>
              </w:rPr>
              <w:t>N/A</w:t>
            </w:r>
            <w:r>
              <w:rPr>
                <w:rStyle w:val="FootnoteReference"/>
                <w:rFonts w:ascii="Arial" w:hAnsi="Arial" w:cs="Arial"/>
                <w:sz w:val="20"/>
                <w:szCs w:val="22"/>
                <w:lang w:val="en-GB" w:eastAsia="en-US" w:bidi="th-TH"/>
              </w:rPr>
              <w:footnoteReference w:id="5"/>
            </w:r>
          </w:p>
        </w:tc>
      </w:tr>
      <w:tr w:rsidR="009E0FD0" w:rsidRPr="00BC7703" w14:paraId="048CBCFA" w14:textId="77777777" w:rsidTr="001800B5">
        <w:trPr>
          <w:cantSplit/>
        </w:trPr>
        <w:tc>
          <w:tcPr>
            <w:tcW w:w="3059" w:type="pct"/>
            <w:shd w:val="clear" w:color="auto" w:fill="auto"/>
            <w:noWrap/>
            <w:vAlign w:val="center"/>
          </w:tcPr>
          <w:p w14:paraId="2EBF6E7D" w14:textId="77777777" w:rsidR="009E0FD0" w:rsidRDefault="009E0FD0" w:rsidP="007646A9">
            <w:pPr>
              <w:spacing w:before="60" w:after="60"/>
              <w:rPr>
                <w:rFonts w:ascii="Arial" w:hAnsi="Arial" w:cs="Arial"/>
                <w:sz w:val="20"/>
                <w:szCs w:val="22"/>
                <w:lang w:val="en-GB" w:eastAsia="en-US" w:bidi="th-TH"/>
              </w:rPr>
            </w:pPr>
            <w:r>
              <w:rPr>
                <w:rFonts w:ascii="Arial" w:hAnsi="Arial" w:cs="Arial"/>
                <w:sz w:val="20"/>
                <w:szCs w:val="22"/>
                <w:lang w:val="en-GB" w:eastAsia="en-US" w:bidi="th-TH"/>
              </w:rPr>
              <w:t>International Assistance (requests up to US$25,000)</w:t>
            </w:r>
          </w:p>
        </w:tc>
        <w:tc>
          <w:tcPr>
            <w:tcW w:w="938" w:type="pct"/>
            <w:shd w:val="clear" w:color="auto" w:fill="auto"/>
            <w:noWrap/>
            <w:vAlign w:val="center"/>
          </w:tcPr>
          <w:p w14:paraId="00FE7201" w14:textId="411FEA6E" w:rsidR="009E0FD0" w:rsidRDefault="00A85438" w:rsidP="007646A9">
            <w:pPr>
              <w:spacing w:before="60" w:after="60"/>
              <w:jc w:val="center"/>
              <w:rPr>
                <w:rFonts w:ascii="Arial" w:hAnsi="Arial" w:cs="Arial"/>
                <w:sz w:val="20"/>
                <w:szCs w:val="22"/>
                <w:lang w:val="en-GB" w:eastAsia="en-US" w:bidi="th-TH"/>
              </w:rPr>
            </w:pPr>
            <w:r>
              <w:rPr>
                <w:rFonts w:ascii="Arial" w:hAnsi="Arial" w:cs="Arial"/>
                <w:sz w:val="20"/>
                <w:szCs w:val="22"/>
                <w:lang w:val="en-GB" w:eastAsia="en-US" w:bidi="th-TH"/>
              </w:rPr>
              <w:t>2</w:t>
            </w:r>
          </w:p>
        </w:tc>
        <w:tc>
          <w:tcPr>
            <w:tcW w:w="1003" w:type="pct"/>
            <w:vAlign w:val="center"/>
          </w:tcPr>
          <w:p w14:paraId="3C683381" w14:textId="20973390" w:rsidR="009E0FD0" w:rsidRDefault="00A85438" w:rsidP="007646A9">
            <w:pPr>
              <w:spacing w:before="60" w:after="60"/>
              <w:jc w:val="center"/>
              <w:rPr>
                <w:rFonts w:ascii="Arial" w:hAnsi="Arial" w:cs="Arial"/>
                <w:sz w:val="20"/>
                <w:szCs w:val="22"/>
                <w:lang w:val="en-GB" w:eastAsia="en-US" w:bidi="th-TH"/>
              </w:rPr>
            </w:pPr>
            <w:r>
              <w:rPr>
                <w:rFonts w:ascii="Arial" w:hAnsi="Arial" w:cs="Arial"/>
                <w:sz w:val="20"/>
                <w:szCs w:val="22"/>
                <w:lang w:val="en-GB" w:eastAsia="en-US" w:bidi="th-TH"/>
              </w:rPr>
              <w:t>4</w:t>
            </w:r>
          </w:p>
        </w:tc>
      </w:tr>
      <w:tr w:rsidR="009E0FD0" w:rsidRPr="00BC7703" w14:paraId="605D9C77" w14:textId="77777777" w:rsidTr="001800B5">
        <w:trPr>
          <w:cantSplit/>
        </w:trPr>
        <w:tc>
          <w:tcPr>
            <w:tcW w:w="3059" w:type="pct"/>
            <w:shd w:val="clear" w:color="auto" w:fill="auto"/>
            <w:noWrap/>
            <w:vAlign w:val="center"/>
          </w:tcPr>
          <w:p w14:paraId="263A6AFC" w14:textId="5A835728" w:rsidR="009E0FD0" w:rsidRDefault="009E0FD0" w:rsidP="007646A9">
            <w:pPr>
              <w:spacing w:before="60" w:after="60"/>
              <w:rPr>
                <w:rFonts w:ascii="Arial" w:hAnsi="Arial" w:cs="Arial"/>
                <w:sz w:val="20"/>
                <w:szCs w:val="22"/>
                <w:lang w:val="en-GB" w:eastAsia="en-US" w:bidi="th-TH"/>
              </w:rPr>
            </w:pPr>
            <w:r>
              <w:rPr>
                <w:rFonts w:ascii="Arial" w:hAnsi="Arial" w:cs="Arial"/>
                <w:sz w:val="20"/>
                <w:szCs w:val="22"/>
                <w:lang w:val="en-GB" w:eastAsia="en-US" w:bidi="th-TH"/>
              </w:rPr>
              <w:t xml:space="preserve">Emergency </w:t>
            </w:r>
            <w:r w:rsidR="007D1DB6">
              <w:rPr>
                <w:rFonts w:ascii="Arial" w:hAnsi="Arial" w:cs="Arial"/>
                <w:sz w:val="20"/>
                <w:szCs w:val="22"/>
                <w:lang w:val="en-GB" w:eastAsia="en-US" w:bidi="th-TH"/>
              </w:rPr>
              <w:t>r</w:t>
            </w:r>
            <w:r>
              <w:rPr>
                <w:rFonts w:ascii="Arial" w:hAnsi="Arial" w:cs="Arial"/>
                <w:sz w:val="20"/>
                <w:szCs w:val="22"/>
                <w:lang w:val="en-GB" w:eastAsia="en-US" w:bidi="th-TH"/>
              </w:rPr>
              <w:t>equests</w:t>
            </w:r>
          </w:p>
        </w:tc>
        <w:tc>
          <w:tcPr>
            <w:tcW w:w="938" w:type="pct"/>
            <w:shd w:val="clear" w:color="auto" w:fill="auto"/>
            <w:noWrap/>
            <w:vAlign w:val="center"/>
          </w:tcPr>
          <w:p w14:paraId="2A2706D0" w14:textId="4491B955" w:rsidR="009E0FD0" w:rsidRDefault="00A85438" w:rsidP="007646A9">
            <w:pPr>
              <w:spacing w:before="60" w:after="60"/>
              <w:jc w:val="center"/>
              <w:rPr>
                <w:rFonts w:ascii="Arial" w:hAnsi="Arial" w:cs="Arial"/>
                <w:sz w:val="20"/>
                <w:szCs w:val="22"/>
                <w:lang w:val="en-GB" w:eastAsia="en-US" w:bidi="th-TH"/>
              </w:rPr>
            </w:pPr>
            <w:r>
              <w:rPr>
                <w:rFonts w:ascii="Arial" w:hAnsi="Arial" w:cs="Arial"/>
                <w:sz w:val="20"/>
                <w:szCs w:val="22"/>
                <w:lang w:val="en-GB" w:eastAsia="en-US" w:bidi="th-TH"/>
              </w:rPr>
              <w:t>0</w:t>
            </w:r>
          </w:p>
        </w:tc>
        <w:tc>
          <w:tcPr>
            <w:tcW w:w="1003" w:type="pct"/>
            <w:vAlign w:val="center"/>
          </w:tcPr>
          <w:p w14:paraId="363D150E" w14:textId="469ECD50" w:rsidR="009E0FD0" w:rsidRDefault="00A85438" w:rsidP="007646A9">
            <w:pPr>
              <w:spacing w:before="60" w:after="60"/>
              <w:jc w:val="center"/>
              <w:rPr>
                <w:rFonts w:ascii="Arial" w:hAnsi="Arial" w:cs="Arial"/>
                <w:sz w:val="20"/>
                <w:szCs w:val="22"/>
                <w:lang w:val="en-GB" w:eastAsia="en-US" w:bidi="th-TH"/>
              </w:rPr>
            </w:pPr>
            <w:r>
              <w:rPr>
                <w:rFonts w:ascii="Arial" w:hAnsi="Arial" w:cs="Arial"/>
                <w:sz w:val="20"/>
                <w:szCs w:val="22"/>
                <w:lang w:val="en-GB" w:eastAsia="en-US" w:bidi="th-TH"/>
              </w:rPr>
              <w:t>2</w:t>
            </w:r>
          </w:p>
        </w:tc>
      </w:tr>
    </w:tbl>
    <w:p w14:paraId="4F75E78C" w14:textId="0EFFBE4B" w:rsidR="00B8234B" w:rsidRPr="00F41D50" w:rsidRDefault="00B8234B" w:rsidP="007646A9">
      <w:pPr>
        <w:pStyle w:val="COMPara"/>
        <w:spacing w:before="240"/>
        <w:ind w:left="567" w:hanging="567"/>
        <w:jc w:val="both"/>
      </w:pPr>
      <w:r w:rsidRPr="00F41D50">
        <w:t>At its ninth session in November 2014, the Intergovernmental Committee approve</w:t>
      </w:r>
      <w:r w:rsidR="00A85438">
        <w:t>d</w:t>
      </w:r>
      <w:r w:rsidRPr="00F41D50">
        <w:t xml:space="preserve"> </w:t>
      </w:r>
      <w:r w:rsidR="00A85438" w:rsidRPr="00F41D50">
        <w:t xml:space="preserve">on </w:t>
      </w:r>
      <w:r w:rsidR="00A85438">
        <w:t xml:space="preserve">an exceptional basis </w:t>
      </w:r>
      <w:r w:rsidRPr="00F41D50">
        <w:t xml:space="preserve">one </w:t>
      </w:r>
      <w:r w:rsidR="00A85438">
        <w:t xml:space="preserve">International Assistance </w:t>
      </w:r>
      <w:r w:rsidRPr="00F41D50">
        <w:t>request</w:t>
      </w:r>
      <w:r w:rsidR="00BF7B50">
        <w:t xml:space="preserve"> due to </w:t>
      </w:r>
      <w:r w:rsidR="00BF7B50" w:rsidRPr="00F41D50">
        <w:t>special circumstances in the submitting State</w:t>
      </w:r>
      <w:r w:rsidR="0078730E">
        <w:t xml:space="preserve"> (Sudan)</w:t>
      </w:r>
      <w:r w:rsidR="00311B80">
        <w:t xml:space="preserve">. The Committee considered that </w:t>
      </w:r>
      <w:r w:rsidR="0034568A">
        <w:t>this</w:t>
      </w:r>
      <w:r w:rsidR="00311B80">
        <w:t xml:space="preserve"> request still </w:t>
      </w:r>
      <w:r w:rsidR="0034568A">
        <w:t xml:space="preserve">required </w:t>
      </w:r>
      <w:r w:rsidR="00311B80">
        <w:t>further improvement and delegated authority to the Bureau to approve the revised version</w:t>
      </w:r>
      <w:r w:rsidR="004106B6">
        <w:t xml:space="preserve"> (</w:t>
      </w:r>
      <w:r w:rsidR="000616C6" w:rsidRPr="00C4008C">
        <w:t>Decision 9.COM 9.c.2</w:t>
      </w:r>
      <w:r w:rsidR="004106B6">
        <w:t>)</w:t>
      </w:r>
      <w:r w:rsidR="00311B80">
        <w:t>.</w:t>
      </w:r>
      <w:r w:rsidR="00A55838">
        <w:t xml:space="preserve"> </w:t>
      </w:r>
      <w:r w:rsidR="008F72BA">
        <w:t>Wi</w:t>
      </w:r>
      <w:r w:rsidR="00A55838">
        <w:t xml:space="preserve">th </w:t>
      </w:r>
      <w:r w:rsidR="008F72BA">
        <w:t xml:space="preserve">the </w:t>
      </w:r>
      <w:r w:rsidR="00A55838">
        <w:t>assistance from the Secretariat and the Field Office</w:t>
      </w:r>
      <w:r w:rsidR="008F72BA">
        <w:t xml:space="preserve"> </w:t>
      </w:r>
      <w:r w:rsidR="00D57162">
        <w:t>such</w:t>
      </w:r>
      <w:r w:rsidR="008F72BA">
        <w:t xml:space="preserve"> revised request was </w:t>
      </w:r>
      <w:r w:rsidR="0034568A">
        <w:t xml:space="preserve">duly </w:t>
      </w:r>
      <w:r w:rsidR="008F72BA">
        <w:t>submitted to the Secretariat.</w:t>
      </w:r>
      <w:r w:rsidR="00A55838">
        <w:t xml:space="preserve"> </w:t>
      </w:r>
      <w:r w:rsidR="00A85438">
        <w:t>The Bureau examined in October 2015 the revised request and considered that it satisfied the preoccupation of the Committee.</w:t>
      </w:r>
    </w:p>
    <w:p w14:paraId="10D4957C" w14:textId="0433F993" w:rsidR="00170FB7" w:rsidRDefault="00FF05C6" w:rsidP="00B8234B">
      <w:pPr>
        <w:pStyle w:val="COMPara"/>
        <w:ind w:left="567" w:hanging="567"/>
        <w:jc w:val="both"/>
      </w:pPr>
      <w:r>
        <w:t>In order to improve the quality of</w:t>
      </w:r>
      <w:r w:rsidR="00B8234B">
        <w:t xml:space="preserve"> International Assistance requests</w:t>
      </w:r>
      <w:r>
        <w:t xml:space="preserve"> to be examined by the Committee and the Bureau</w:t>
      </w:r>
      <w:r w:rsidR="00B8234B">
        <w:t>, the Secretariat writes detailed and comprehensive letters indicating any missing information and advis</w:t>
      </w:r>
      <w:r w:rsidR="00FA1AF6">
        <w:t>es</w:t>
      </w:r>
      <w:r w:rsidR="00B8234B">
        <w:t xml:space="preserve"> the submitting State how to improve the request so that it may </w:t>
      </w:r>
      <w:r w:rsidR="00FA1AF6">
        <w:t xml:space="preserve">be examined in </w:t>
      </w:r>
      <w:r w:rsidR="00B8234B">
        <w:t>the best possible s</w:t>
      </w:r>
      <w:r w:rsidR="00FA1AF6">
        <w:t>ituation</w:t>
      </w:r>
      <w:r w:rsidR="00B8234B">
        <w:t xml:space="preserve">. Furthermore, in response </w:t>
      </w:r>
      <w:r w:rsidR="00B8234B">
        <w:lastRenderedPageBreak/>
        <w:t xml:space="preserve">to the low number of </w:t>
      </w:r>
      <w:r w:rsidR="001A0F9A">
        <w:t>I</w:t>
      </w:r>
      <w:r w:rsidR="00B8234B">
        <w:t xml:space="preserve">nternational </w:t>
      </w:r>
      <w:r w:rsidR="001A0F9A">
        <w:t>A</w:t>
      </w:r>
      <w:r w:rsidR="00B8234B">
        <w:t xml:space="preserve">ssistance </w:t>
      </w:r>
      <w:r w:rsidR="001A0F9A">
        <w:t xml:space="preserve">requests </w:t>
      </w:r>
      <w:r w:rsidR="00B8234B">
        <w:t>and States Parties’ difficulties to prepare requests that satisfy the criteria</w:t>
      </w:r>
      <w:r w:rsidR="00FA1AF6">
        <w:t>,</w:t>
      </w:r>
      <w:r w:rsidR="00B8234B">
        <w:t xml:space="preserve"> as well as the administrative and financial regulations of UNESCO, the Committee asked the Secretariat to provide, on an experimental basis, technical assistance to States Parties wishing to elaborate </w:t>
      </w:r>
      <w:r w:rsidR="002E1266">
        <w:t xml:space="preserve">such </w:t>
      </w:r>
      <w:r w:rsidR="001A0F9A">
        <w:t xml:space="preserve">requests </w:t>
      </w:r>
      <w:r w:rsidR="00B8234B">
        <w:t>(</w:t>
      </w:r>
      <w:r w:rsidR="000616C6" w:rsidRPr="00C4008C">
        <w:t>Decision</w:t>
      </w:r>
      <w:proofErr w:type="gramStart"/>
      <w:r w:rsidR="000616C6" w:rsidRPr="00C4008C">
        <w:t>  8.COM</w:t>
      </w:r>
      <w:proofErr w:type="gramEnd"/>
      <w:r w:rsidR="000616C6" w:rsidRPr="00C4008C">
        <w:t xml:space="preserve"> 7.c.</w:t>
      </w:r>
      <w:r w:rsidR="00B8234B" w:rsidRPr="002E1266">
        <w:t xml:space="preserve">). The Secretariat implemented </w:t>
      </w:r>
      <w:r w:rsidR="00B62DC4">
        <w:t>this new</w:t>
      </w:r>
      <w:r w:rsidR="00B8234B" w:rsidRPr="002E1266">
        <w:t xml:space="preserve"> mechanism, identifying a first batch of </w:t>
      </w:r>
      <w:r w:rsidR="00B8234B" w:rsidRPr="00E81924">
        <w:t xml:space="preserve">eight </w:t>
      </w:r>
      <w:r w:rsidR="00B8234B" w:rsidRPr="002E1266">
        <w:t xml:space="preserve">requests, including six </w:t>
      </w:r>
      <w:r>
        <w:t xml:space="preserve">submitted by </w:t>
      </w:r>
      <w:r w:rsidR="00B8234B" w:rsidRPr="002E1266">
        <w:t>States Parties from Africa, where it deemed that technical assistance was likely to permit the State Party to submit a revised request with a g</w:t>
      </w:r>
      <w:r w:rsidR="00B8234B" w:rsidRPr="00B62DC4">
        <w:t xml:space="preserve">ood prospect of satisfying the criteria. </w:t>
      </w:r>
      <w:r w:rsidR="00063763">
        <w:t>T</w:t>
      </w:r>
      <w:r w:rsidR="00B8234B" w:rsidRPr="00B62DC4">
        <w:t>he primary mode of technical assistance being offered is consultation through e-mail, telephone and Skype, for up to</w:t>
      </w:r>
      <w:r w:rsidR="00245C58">
        <w:t>10</w:t>
      </w:r>
      <w:r w:rsidR="00245C58" w:rsidRPr="002E1266">
        <w:t xml:space="preserve"> </w:t>
      </w:r>
      <w:r w:rsidR="00B8234B" w:rsidRPr="002E1266">
        <w:t>person-days of expert assistance over the course of three months</w:t>
      </w:r>
      <w:r w:rsidR="00FA1ABA">
        <w:t>. A</w:t>
      </w:r>
      <w:r w:rsidR="00B8234B" w:rsidRPr="002E1266">
        <w:t xml:space="preserve"> longer period of assistance is made available</w:t>
      </w:r>
      <w:r w:rsidR="00FA1ABA">
        <w:t xml:space="preserve"> as appropriate</w:t>
      </w:r>
      <w:r w:rsidR="00B8234B" w:rsidRPr="002E1266">
        <w:t xml:space="preserve">, including the possibility of a mission to provide the opportunity </w:t>
      </w:r>
      <w:r w:rsidR="003C215A" w:rsidRPr="00B62DC4">
        <w:t>f</w:t>
      </w:r>
      <w:r w:rsidR="00B8234B" w:rsidRPr="00B62DC4">
        <w:t>o</w:t>
      </w:r>
      <w:r w:rsidR="003C215A" w:rsidRPr="00B62DC4">
        <w:t>r</w:t>
      </w:r>
      <w:r w:rsidR="00B8234B" w:rsidRPr="00B62DC4">
        <w:t xml:space="preserve"> the expert to work face-to</w:t>
      </w:r>
      <w:r w:rsidR="003C215A" w:rsidRPr="00B62DC4">
        <w:noBreakHyphen/>
      </w:r>
      <w:r w:rsidR="00B8234B" w:rsidRPr="00B62DC4">
        <w:t>face with the national team preparing the request. To date, following technical assistance</w:t>
      </w:r>
      <w:r w:rsidR="00170FB7">
        <w:t>:</w:t>
      </w:r>
    </w:p>
    <w:p w14:paraId="076FA567" w14:textId="24EBB8D1" w:rsidR="00682DC1" w:rsidRDefault="00245C58" w:rsidP="006F2F93">
      <w:pPr>
        <w:pStyle w:val="COMPara"/>
        <w:numPr>
          <w:ilvl w:val="0"/>
          <w:numId w:val="6"/>
        </w:numPr>
        <w:ind w:left="851" w:hanging="284"/>
        <w:jc w:val="both"/>
      </w:pPr>
      <w:r>
        <w:t>three</w:t>
      </w:r>
      <w:r w:rsidR="0077728E">
        <w:t xml:space="preserve"> </w:t>
      </w:r>
      <w:r w:rsidR="00B8234B" w:rsidRPr="00B62DC4">
        <w:t xml:space="preserve">revised requests have been submitted, </w:t>
      </w:r>
      <w:r w:rsidR="00B62DC4">
        <w:t>all</w:t>
      </w:r>
      <w:r w:rsidR="00B8234B" w:rsidRPr="00E81924">
        <w:t xml:space="preserve"> </w:t>
      </w:r>
      <w:r w:rsidR="00B8234B" w:rsidRPr="002E1266">
        <w:t>from States Parties in Africa</w:t>
      </w:r>
      <w:r w:rsidR="003C215A" w:rsidRPr="002E1266">
        <w:t xml:space="preserve"> of </w:t>
      </w:r>
      <w:r w:rsidR="00B8234B" w:rsidRPr="002E1266">
        <w:t xml:space="preserve">which </w:t>
      </w:r>
      <w:r w:rsidR="003C215A" w:rsidRPr="002E1266">
        <w:t>one was</w:t>
      </w:r>
      <w:r w:rsidR="00B8234B" w:rsidRPr="002E1266">
        <w:t xml:space="preserve"> an emergency request, and </w:t>
      </w:r>
      <w:r w:rsidR="00B62DC4">
        <w:t>all three</w:t>
      </w:r>
      <w:r w:rsidR="00B62DC4" w:rsidRPr="002E1266">
        <w:t xml:space="preserve"> </w:t>
      </w:r>
      <w:r w:rsidR="00B8234B" w:rsidRPr="002E1266">
        <w:t>were approved by the Bureau in June and October 2015</w:t>
      </w:r>
      <w:r w:rsidR="00EE4C29">
        <w:t>;</w:t>
      </w:r>
    </w:p>
    <w:p w14:paraId="733F1954" w14:textId="021DF54F" w:rsidR="00682DC1" w:rsidRDefault="001407D4" w:rsidP="006F2F93">
      <w:pPr>
        <w:pStyle w:val="COMPara"/>
        <w:numPr>
          <w:ilvl w:val="0"/>
          <w:numId w:val="6"/>
        </w:numPr>
        <w:ind w:left="851" w:hanging="284"/>
        <w:jc w:val="both"/>
      </w:pPr>
      <w:r>
        <w:t>t</w:t>
      </w:r>
      <w:r w:rsidR="009E734B">
        <w:t xml:space="preserve">wo </w:t>
      </w:r>
      <w:r w:rsidR="00B8234B" w:rsidRPr="002E1266">
        <w:t>request</w:t>
      </w:r>
      <w:r w:rsidR="009E734B">
        <w:t>s</w:t>
      </w:r>
      <w:r w:rsidR="00B8234B" w:rsidRPr="002E1266">
        <w:t xml:space="preserve"> for technical assistance w</w:t>
      </w:r>
      <w:r w:rsidR="009E734B">
        <w:t>ere</w:t>
      </w:r>
      <w:r w:rsidR="00B8234B" w:rsidRPr="002E1266">
        <w:t xml:space="preserve"> cancelled at the request of the national authorities</w:t>
      </w:r>
      <w:r w:rsidR="00EE4C29">
        <w:t>;</w:t>
      </w:r>
    </w:p>
    <w:p w14:paraId="177F7BB4" w14:textId="51886BF7" w:rsidR="00682DC1" w:rsidRDefault="001407D4" w:rsidP="006F2F93">
      <w:pPr>
        <w:pStyle w:val="COMPara"/>
        <w:numPr>
          <w:ilvl w:val="0"/>
          <w:numId w:val="6"/>
        </w:numPr>
        <w:ind w:left="851" w:hanging="284"/>
        <w:jc w:val="both"/>
      </w:pPr>
      <w:proofErr w:type="gramStart"/>
      <w:r>
        <w:t>i</w:t>
      </w:r>
      <w:r w:rsidR="00B62DC4">
        <w:t>n</w:t>
      </w:r>
      <w:proofErr w:type="gramEnd"/>
      <w:r w:rsidR="00B62DC4">
        <w:t xml:space="preserve"> two other cases, national authorities decided that more time was needed to revise the request, which is considered by the Secretariat as a positive result of the technical assistance in increasing the understanding of the principles of the Convention and </w:t>
      </w:r>
      <w:r w:rsidR="0077728E">
        <w:t xml:space="preserve">of </w:t>
      </w:r>
      <w:r w:rsidR="00B62DC4">
        <w:t>the International Assistance criteria.</w:t>
      </w:r>
      <w:r w:rsidR="00731873">
        <w:t xml:space="preserve"> </w:t>
      </w:r>
    </w:p>
    <w:p w14:paraId="4AF13117" w14:textId="10B971D3" w:rsidR="00F26A91" w:rsidRPr="00B62DC4" w:rsidRDefault="00731873" w:rsidP="001800B5">
      <w:pPr>
        <w:pStyle w:val="COMPara"/>
        <w:numPr>
          <w:ilvl w:val="0"/>
          <w:numId w:val="0"/>
        </w:numPr>
        <w:ind w:left="567"/>
        <w:jc w:val="both"/>
      </w:pPr>
      <w:r>
        <w:t>Since then, other States Parties have requested such technical assistance to support them in this process. Hence, i</w:t>
      </w:r>
      <w:r w:rsidR="00B8234B" w:rsidRPr="002E1266">
        <w:t>niti</w:t>
      </w:r>
      <w:r w:rsidR="00B8234B" w:rsidRPr="00B62DC4">
        <w:t>al results of technical assistance are positive and encouraging, and the approach being used seems to produce the desired improvement in the quality and fundability of the requests and in the likelihood of effective safeguarding.</w:t>
      </w:r>
    </w:p>
    <w:p w14:paraId="508FBEF6" w14:textId="0F4290FA" w:rsidR="00F26A91" w:rsidRDefault="00F24138" w:rsidP="003B1829">
      <w:pPr>
        <w:pStyle w:val="COMPara"/>
        <w:ind w:left="567" w:hanging="567"/>
        <w:jc w:val="both"/>
      </w:pPr>
      <w:r>
        <w:t xml:space="preserve">To improve the efficacy of this experimental mechanism, </w:t>
      </w:r>
      <w:r w:rsidR="00F26A91">
        <w:t>the Secretariat convened</w:t>
      </w:r>
      <w:r>
        <w:t>,</w:t>
      </w:r>
      <w:r w:rsidR="00F26A91">
        <w:t xml:space="preserve"> </w:t>
      </w:r>
      <w:r>
        <w:t xml:space="preserve">from 20 to 22 July 2015, </w:t>
      </w:r>
      <w:r w:rsidR="00F26A91">
        <w:t>a workshop at UNESCO Headquarters in order to train a core of facilitators and experts so that they can provide effective technical assistance to States Parties wishing to elaborate International Assistance</w:t>
      </w:r>
      <w:r w:rsidR="001A0F9A">
        <w:t xml:space="preserve"> requests</w:t>
      </w:r>
      <w:r w:rsidR="00F26A91">
        <w:t xml:space="preserve">, as requested by the Bureau in its </w:t>
      </w:r>
      <w:r w:rsidR="000616C6" w:rsidRPr="00C4008C">
        <w:t>Decision 9.COM 2.BUR 1</w:t>
      </w:r>
      <w:r w:rsidR="00F26A91">
        <w:t xml:space="preserve">. Centring on experiences to date with the experimental mechanism to provide individualized technical assistance to States Parties requesting </w:t>
      </w:r>
      <w:r w:rsidR="00E7576C">
        <w:t>I</w:t>
      </w:r>
      <w:r w:rsidR="00396E7A">
        <w:t xml:space="preserve">nternational </w:t>
      </w:r>
      <w:r w:rsidR="00E7576C">
        <w:t>A</w:t>
      </w:r>
      <w:r w:rsidR="00F26A91">
        <w:t xml:space="preserve">ssistance from the </w:t>
      </w:r>
      <w:r w:rsidR="00170FB7">
        <w:t xml:space="preserve">Intangible Cultural Heritage </w:t>
      </w:r>
      <w:r w:rsidR="00F26A91">
        <w:t>Fund, the workshop also explored other efforts underway or planned by the Secretariat to (</w:t>
      </w:r>
      <w:proofErr w:type="spellStart"/>
      <w:r w:rsidR="00F26A91">
        <w:t>i</w:t>
      </w:r>
      <w:proofErr w:type="spellEnd"/>
      <w:r w:rsidR="00F26A91">
        <w:t xml:space="preserve">) provide </w:t>
      </w:r>
      <w:r w:rsidR="002E7CB1">
        <w:t xml:space="preserve">comprehensive </w:t>
      </w:r>
      <w:r w:rsidR="00F26A91">
        <w:t>information to States Parties about the criteria and procedures for requesting such assistance; (ii) develop practical tools to facilitate the preparation of timetables and budgets for International Assistance requests; and (iii) expand the existing curriculum materials of the global capacity</w:t>
      </w:r>
      <w:r w:rsidR="003C215A">
        <w:noBreakHyphen/>
      </w:r>
      <w:r w:rsidR="00F26A91">
        <w:t>building programme to include in-depth treatment of International Assistance.</w:t>
      </w:r>
    </w:p>
    <w:p w14:paraId="08E6021A" w14:textId="549328B8" w:rsidR="002A6835" w:rsidRPr="00F41D50" w:rsidRDefault="002A6835" w:rsidP="002A6835">
      <w:pPr>
        <w:pStyle w:val="COMPara"/>
        <w:ind w:left="567" w:hanging="567"/>
        <w:jc w:val="both"/>
      </w:pPr>
      <w:r w:rsidRPr="00F41D50">
        <w:t>In conjunction with its decision at its eight session to create</w:t>
      </w:r>
      <w:r w:rsidR="00361455">
        <w:t xml:space="preserve"> </w:t>
      </w:r>
      <w:r w:rsidRPr="00F41D50">
        <w:t>an integrated mechanism permitting States Parties to simultaneously nominate an element for inscription on the Urgent Safeguarding List and request International Assistance from the Intangible Cultural Heritage Fund to finance the proposed safeguarding plan, the Committee requested the Secretariat to create a combined ICH-01 and ICH-04 form accordingly and to report at its tenth session on the implementation of this mechanism (Decision</w:t>
      </w:r>
      <w:r w:rsidR="000616C6">
        <w:t> </w:t>
      </w:r>
      <w:r w:rsidRPr="00F41D50">
        <w:t>8.COM</w:t>
      </w:r>
      <w:r w:rsidR="000616C6">
        <w:t> </w:t>
      </w:r>
      <w:r w:rsidRPr="00F41D50">
        <w:t>7.c). As a result, the form ICH-01bis was elaborated by the Secretariat and was made available on the website in November 2014. At the time of writing, only one request using the new combined form ICH-01bis has been submitted to the Secretariat.</w:t>
      </w:r>
    </w:p>
    <w:p w14:paraId="3816F161" w14:textId="2C8DF62F" w:rsidR="0073401D" w:rsidRDefault="00E142EA" w:rsidP="0073401D">
      <w:pPr>
        <w:pStyle w:val="COMPara"/>
        <w:ind w:left="567" w:hanging="567"/>
        <w:jc w:val="both"/>
      </w:pPr>
      <w:r>
        <w:t>During the reporting period, t</w:t>
      </w:r>
      <w:r w:rsidR="00FF08D3" w:rsidRPr="00FF08D3">
        <w:t>hree elements were inscribed on the List of Intangible Cultural Heritage in Need of Urgent Safeguarding</w:t>
      </w:r>
      <w:r w:rsidR="00D96BF2">
        <w:t xml:space="preserve"> </w:t>
      </w:r>
      <w:r w:rsidR="00FF08D3" w:rsidRPr="00FF08D3">
        <w:t xml:space="preserve">which now numbers 38 </w:t>
      </w:r>
      <w:proofErr w:type="gramStart"/>
      <w:r w:rsidR="00FF08D3" w:rsidRPr="00FF08D3">
        <w:t>elements</w:t>
      </w:r>
      <w:r w:rsidR="00D96BF2">
        <w:t>,</w:t>
      </w:r>
      <w:proofErr w:type="gramEnd"/>
      <w:r w:rsidR="00FF08D3" w:rsidRPr="00FF08D3">
        <w:t xml:space="preserve"> and 34 elements on the Representative List of the Intangible Cultural Heritage of Humanity. </w:t>
      </w:r>
      <w:r w:rsidR="00D96BF2">
        <w:t>O</w:t>
      </w:r>
      <w:r w:rsidR="00FF08D3" w:rsidRPr="00FF08D3">
        <w:t xml:space="preserve">f </w:t>
      </w:r>
      <w:r w:rsidR="00FF08D3" w:rsidRPr="00961F80">
        <w:t xml:space="preserve">the 163 States Parties (as at </w:t>
      </w:r>
      <w:r w:rsidR="005D0C68">
        <w:t>2 November</w:t>
      </w:r>
      <w:r w:rsidR="00FF08D3" w:rsidRPr="00961F80">
        <w:t xml:space="preserve"> 2015), </w:t>
      </w:r>
      <w:r w:rsidR="00D96BF2" w:rsidRPr="00961F80">
        <w:t xml:space="preserve">seven </w:t>
      </w:r>
      <w:r w:rsidR="00FF08D3" w:rsidRPr="00961F80">
        <w:t>including two African States had their first inscriptions</w:t>
      </w:r>
      <w:r w:rsidR="00FF08D3" w:rsidRPr="00FF08D3">
        <w:t xml:space="preserve"> on the Representative List of the Intangible Cultural Heritage of Humanity </w:t>
      </w:r>
      <w:r w:rsidR="0073401D">
        <w:t>in 2014</w:t>
      </w:r>
      <w:r w:rsidR="00FF08D3" w:rsidRPr="00FF08D3">
        <w:t>, which now totals 314 elements.</w:t>
      </w:r>
      <w:r w:rsidR="007221C5">
        <w:t xml:space="preserve"> </w:t>
      </w:r>
      <w:r w:rsidR="001877CD" w:rsidRPr="00F41D50">
        <w:t xml:space="preserve">At its seventh session, the Committee decided to </w:t>
      </w:r>
      <w:r w:rsidR="001877CD" w:rsidRPr="00F41D50">
        <w:lastRenderedPageBreak/>
        <w:t>establish an online resource, the Mechanism for Sharing Information t</w:t>
      </w:r>
      <w:r w:rsidR="00A968DB" w:rsidRPr="00F41D50">
        <w:t>o Encourage Multinational Files (</w:t>
      </w:r>
      <w:hyperlink r:id="rId34" w:history="1">
        <w:r w:rsidR="00A968DB" w:rsidRPr="00536A70">
          <w:rPr>
            <w:rStyle w:val="Hyperlink"/>
          </w:rPr>
          <w:t>D</w:t>
        </w:r>
        <w:r w:rsidR="001877CD" w:rsidRPr="00536A70">
          <w:rPr>
            <w:rStyle w:val="Hyperlink"/>
          </w:rPr>
          <w:t>ocument</w:t>
        </w:r>
        <w:r w:rsidR="00250E35">
          <w:rPr>
            <w:rStyle w:val="Hyperlink"/>
          </w:rPr>
          <w:t> </w:t>
        </w:r>
        <w:r w:rsidR="001877CD" w:rsidRPr="00536A70">
          <w:rPr>
            <w:rStyle w:val="Hyperlink"/>
          </w:rPr>
          <w:t>ITH/12/7.COM/14</w:t>
        </w:r>
      </w:hyperlink>
      <w:r w:rsidR="00A968DB" w:rsidRPr="00F41D50">
        <w:t>)</w:t>
      </w:r>
      <w:r w:rsidR="001877CD" w:rsidRPr="00F41D50">
        <w:t>, through which States Parties can, on a voluntary basis, announce their intentions to submit files and other States Parties may learn of opportunities for cooperation in elaborating multinational files</w:t>
      </w:r>
      <w:r w:rsidR="00826A06" w:rsidRPr="00F41D50">
        <w:t xml:space="preserve">. The Secretariat prepared this </w:t>
      </w:r>
      <w:hyperlink r:id="rId35" w:history="1">
        <w:r w:rsidR="00826A06" w:rsidRPr="005C7A41">
          <w:rPr>
            <w:rStyle w:val="Hyperlink"/>
          </w:rPr>
          <w:t>online platform</w:t>
        </w:r>
      </w:hyperlink>
      <w:r w:rsidR="00826A06" w:rsidRPr="00F41D50">
        <w:t xml:space="preserve"> and integrated </w:t>
      </w:r>
      <w:r w:rsidR="005C7A41">
        <w:t xml:space="preserve">it </w:t>
      </w:r>
      <w:r w:rsidR="00EA0F9C">
        <w:t>in</w:t>
      </w:r>
      <w:r w:rsidR="00826A06" w:rsidRPr="00F41D50">
        <w:t xml:space="preserve">to the </w:t>
      </w:r>
      <w:r w:rsidR="00826A06" w:rsidRPr="005C7A41">
        <w:t>website</w:t>
      </w:r>
      <w:r w:rsidR="005C7A41" w:rsidRPr="005C7A41">
        <w:rPr>
          <w:rStyle w:val="Hyperlink"/>
          <w:color w:val="auto"/>
          <w:u w:val="none"/>
        </w:rPr>
        <w:t xml:space="preserve"> in 2014</w:t>
      </w:r>
      <w:r w:rsidR="00826A06" w:rsidRPr="00F41D50">
        <w:t xml:space="preserve">. At the time of writing, </w:t>
      </w:r>
      <w:r w:rsidR="004F28A1">
        <w:t>three</w:t>
      </w:r>
      <w:r w:rsidR="004F28A1" w:rsidRPr="00F41D50">
        <w:t xml:space="preserve"> </w:t>
      </w:r>
      <w:r w:rsidR="00826A06" w:rsidRPr="00F41D50">
        <w:t>intentions to nominate an element</w:t>
      </w:r>
      <w:r w:rsidR="00426269" w:rsidRPr="00F41D50">
        <w:t xml:space="preserve"> </w:t>
      </w:r>
      <w:r w:rsidR="00826A06" w:rsidRPr="00F41D50">
        <w:t>have been included in the online platform.</w:t>
      </w:r>
      <w:r w:rsidR="0073401D" w:rsidRPr="0073401D">
        <w:t xml:space="preserve"> </w:t>
      </w:r>
    </w:p>
    <w:p w14:paraId="4A61E460" w14:textId="3E4EFF13" w:rsidR="00940CB3" w:rsidRPr="00F41D50" w:rsidRDefault="0073401D" w:rsidP="0073401D">
      <w:pPr>
        <w:pStyle w:val="COMPara"/>
        <w:ind w:left="567" w:hanging="567"/>
        <w:jc w:val="both"/>
      </w:pPr>
      <w:r w:rsidRPr="00F41D50">
        <w:t>Pursuant to the Committee’s request for State</w:t>
      </w:r>
      <w:r>
        <w:t>s</w:t>
      </w:r>
      <w:r w:rsidRPr="00F41D50">
        <w:t xml:space="preserve"> Parties to avoid unnecessary reference in the titles of elements to specific countries or adjectives of nationality that may inadvertently provoke sentiments contrary to the Convention’s principle of international cooperation (</w:t>
      </w:r>
      <w:r w:rsidR="005D2EB8" w:rsidRPr="00C4008C">
        <w:t>Decision 9.COM 10</w:t>
      </w:r>
      <w:r w:rsidRPr="00F41D50">
        <w:t>), the Secretariat has worked together with submitting States in order to align titles of nominations with the decision of the Committee.</w:t>
      </w:r>
    </w:p>
    <w:p w14:paraId="28830D58" w14:textId="67A26F27" w:rsidR="00BE4439" w:rsidRPr="00F41D50" w:rsidRDefault="00BE4439" w:rsidP="001800B5">
      <w:pPr>
        <w:pStyle w:val="COMPara"/>
        <w:numPr>
          <w:ilvl w:val="0"/>
          <w:numId w:val="0"/>
        </w:numPr>
        <w:spacing w:before="360"/>
        <w:rPr>
          <w:b/>
        </w:rPr>
      </w:pPr>
      <w:r w:rsidRPr="00F41D50">
        <w:rPr>
          <w:b/>
        </w:rPr>
        <w:t xml:space="preserve">Performance Indicator 5: Number of periodic reports on the implementation of the Convention at the national levels </w:t>
      </w:r>
      <w:r w:rsidR="00AD79AB">
        <w:rPr>
          <w:b/>
        </w:rPr>
        <w:t>submitted</w:t>
      </w:r>
      <w:r w:rsidR="00AD79AB" w:rsidRPr="00F41D50">
        <w:rPr>
          <w:b/>
        </w:rPr>
        <w:t xml:space="preserve"> </w:t>
      </w:r>
      <w:r w:rsidRPr="00F41D50">
        <w:rPr>
          <w:b/>
        </w:rPr>
        <w:t>by</w:t>
      </w:r>
      <w:r w:rsidR="003E6AC5" w:rsidRPr="00F41D50">
        <w:rPr>
          <w:b/>
        </w:rPr>
        <w:t xml:space="preserve"> </w:t>
      </w:r>
      <w:r w:rsidR="000A6EFD">
        <w:rPr>
          <w:b/>
        </w:rPr>
        <w:t>States Parties</w:t>
      </w:r>
      <w:r w:rsidR="003E6AC5" w:rsidRPr="00F41D50">
        <w:rPr>
          <w:b/>
        </w:rPr>
        <w:t xml:space="preserve"> and </w:t>
      </w:r>
      <w:r w:rsidR="00AD79AB">
        <w:rPr>
          <w:b/>
        </w:rPr>
        <w:t xml:space="preserve">examined by </w:t>
      </w:r>
      <w:r w:rsidR="00EA0F9C">
        <w:rPr>
          <w:b/>
        </w:rPr>
        <w:t xml:space="preserve">the </w:t>
      </w:r>
      <w:r w:rsidR="00AD79AB">
        <w:rPr>
          <w:b/>
        </w:rPr>
        <w:t>Committee, and number addressing gender issue</w:t>
      </w:r>
      <w:r w:rsidR="00EA0F9C">
        <w:rPr>
          <w:b/>
        </w:rPr>
        <w:t>s</w:t>
      </w:r>
      <w:r w:rsidR="00AD79AB">
        <w:rPr>
          <w:b/>
        </w:rPr>
        <w:t xml:space="preserve"> and describing policies promoting equal access to and participation in cultural life</w:t>
      </w:r>
    </w:p>
    <w:p w14:paraId="46A3B3F9" w14:textId="21B80E4D" w:rsidR="00B6509C" w:rsidRPr="00F41D50" w:rsidRDefault="00B6509C" w:rsidP="00B6509C">
      <w:pPr>
        <w:pStyle w:val="COMPara"/>
        <w:ind w:left="567" w:hanging="567"/>
        <w:jc w:val="both"/>
      </w:pPr>
      <w:r w:rsidRPr="00F41D50">
        <w:t xml:space="preserve">According to the Operational Directives and the guidelines adopted by the Intergovernmental Committee, the Secretariat informed the 19 States Parties that had ratified the Convention in 2007 </w:t>
      </w:r>
      <w:r w:rsidR="00420735" w:rsidRPr="00F41D50">
        <w:t>and the 19 State</w:t>
      </w:r>
      <w:r w:rsidR="00592FA4">
        <w:t>s</w:t>
      </w:r>
      <w:r w:rsidR="00420735" w:rsidRPr="00F41D50">
        <w:t xml:space="preserve"> Parties that had ratified the Convention in 2008 </w:t>
      </w:r>
      <w:r w:rsidRPr="00F41D50">
        <w:t>of the 15 December deadline for submission of their periodic reports</w:t>
      </w:r>
      <w:r w:rsidR="00EA0F9C">
        <w:t xml:space="preserve"> </w:t>
      </w:r>
      <w:r w:rsidR="00EA0F9C" w:rsidRPr="00F41D50">
        <w:t>one year prior to the deadline</w:t>
      </w:r>
      <w:r w:rsidRPr="00F41D50">
        <w:t>. To these</w:t>
      </w:r>
      <w:r w:rsidR="00291ED2">
        <w:t xml:space="preserve"> </w:t>
      </w:r>
      <w:r w:rsidR="007E734B" w:rsidRPr="00F41D50">
        <w:t>38</w:t>
      </w:r>
      <w:r w:rsidR="00291ED2">
        <w:t> </w:t>
      </w:r>
      <w:r w:rsidRPr="00F41D50">
        <w:t xml:space="preserve">States should be added 37 States that, for different reasons, did not submit complete reports in previous cycles. </w:t>
      </w:r>
      <w:r w:rsidR="00B25473" w:rsidRPr="00F41D50">
        <w:t xml:space="preserve">The Secretariat prepared an </w:t>
      </w:r>
      <w:r w:rsidR="00EA0F9C">
        <w:t>a</w:t>
      </w:r>
      <w:r w:rsidR="00B25473" w:rsidRPr="00F41D50">
        <w:t xml:space="preserve">ide-mémoire for completing the reporting form that provides submitting States with useful information when preparing their reports. </w:t>
      </w:r>
      <w:r w:rsidRPr="00F41D50">
        <w:t xml:space="preserve">Of the total </w:t>
      </w:r>
      <w:r w:rsidR="007E734B" w:rsidRPr="00F41D50">
        <w:t>75</w:t>
      </w:r>
      <w:r w:rsidRPr="00F41D50">
        <w:t xml:space="preserve"> States Parties expected to submit their periodic reports for examination during the 2014 </w:t>
      </w:r>
      <w:r w:rsidR="007853F3" w:rsidRPr="00F41D50">
        <w:t xml:space="preserve">and 2015 </w:t>
      </w:r>
      <w:r w:rsidRPr="00F41D50">
        <w:t>cycle</w:t>
      </w:r>
      <w:r w:rsidR="007853F3" w:rsidRPr="00F41D50">
        <w:t>s</w:t>
      </w:r>
      <w:r w:rsidRPr="00F41D50">
        <w:t xml:space="preserve">, </w:t>
      </w:r>
      <w:r w:rsidR="001303FC">
        <w:t xml:space="preserve">51 </w:t>
      </w:r>
      <w:r w:rsidRPr="00F41D50">
        <w:t>submitted a final report.</w:t>
      </w:r>
    </w:p>
    <w:p w14:paraId="113C2A7B" w14:textId="1E9FAEF9" w:rsidR="001F558E" w:rsidRDefault="00B6509C" w:rsidP="00B6509C">
      <w:pPr>
        <w:pStyle w:val="COMPara"/>
        <w:ind w:left="567" w:hanging="567"/>
        <w:jc w:val="both"/>
      </w:pPr>
      <w:r w:rsidRPr="00F41D50">
        <w:t xml:space="preserve">Of these </w:t>
      </w:r>
      <w:r w:rsidR="001303FC">
        <w:t>51</w:t>
      </w:r>
      <w:r w:rsidR="001303FC" w:rsidRPr="00F41D50">
        <w:t xml:space="preserve"> </w:t>
      </w:r>
      <w:r w:rsidRPr="00F41D50">
        <w:t>reports, 1</w:t>
      </w:r>
      <w:r w:rsidR="00484D1B" w:rsidRPr="00F41D50">
        <w:t>7</w:t>
      </w:r>
      <w:r w:rsidRPr="00F41D50">
        <w:t xml:space="preserve"> were final reports from States that had initially submitted them </w:t>
      </w:r>
      <w:r w:rsidR="003C285F" w:rsidRPr="00F41D50">
        <w:t>during prior cycles</w:t>
      </w:r>
      <w:r w:rsidRPr="00F41D50">
        <w:t xml:space="preserve"> </w:t>
      </w:r>
      <w:r w:rsidR="00484D1B" w:rsidRPr="00F41D50">
        <w:t>(</w:t>
      </w:r>
      <w:r w:rsidR="00245C58">
        <w:t>1</w:t>
      </w:r>
      <w:r w:rsidR="00484D1B" w:rsidRPr="00F41D50">
        <w:t xml:space="preserve"> in the 2012 cycle, </w:t>
      </w:r>
      <w:r w:rsidR="00245C58">
        <w:t>15</w:t>
      </w:r>
      <w:r w:rsidR="00484D1B" w:rsidRPr="00F41D50">
        <w:t xml:space="preserve"> in the 2013 cycle, and </w:t>
      </w:r>
      <w:r w:rsidR="00245C58">
        <w:t>1</w:t>
      </w:r>
      <w:r w:rsidR="00484D1B" w:rsidRPr="00F41D50">
        <w:t xml:space="preserve"> in the 2014 cycle) </w:t>
      </w:r>
      <w:r w:rsidRPr="00F41D50">
        <w:t xml:space="preserve">but wished to take additional time to provide </w:t>
      </w:r>
      <w:r w:rsidR="00AD5D88">
        <w:t>missing</w:t>
      </w:r>
      <w:r w:rsidR="00AD5D88" w:rsidRPr="00F41D50">
        <w:t xml:space="preserve"> </w:t>
      </w:r>
      <w:r w:rsidRPr="00F41D50">
        <w:t xml:space="preserve">information identified by the Secretariat. The remaining </w:t>
      </w:r>
      <w:r w:rsidR="001303FC">
        <w:t xml:space="preserve">34 </w:t>
      </w:r>
      <w:r w:rsidRPr="00F41D50">
        <w:t>reports were submitted for the first time in December 2013</w:t>
      </w:r>
      <w:r w:rsidR="00484D1B" w:rsidRPr="00F41D50">
        <w:t xml:space="preserve"> and December 2014</w:t>
      </w:r>
      <w:r w:rsidRPr="00F41D50">
        <w:t xml:space="preserve">; the Secretariat registered them, sent a letter to the States Parties to acknowledge receipt, and began its internal examination. In accordance with </w:t>
      </w:r>
      <w:r w:rsidR="00E86959">
        <w:t>p</w:t>
      </w:r>
      <w:r w:rsidRPr="00F41D50">
        <w:t xml:space="preserve">aragraph 165 of the Operational Directives, the Secretariat contacted those States Parties to inform them about missing information and advised them on how to </w:t>
      </w:r>
      <w:r w:rsidRPr="001F40B3">
        <w:t xml:space="preserve">complete their report. The </w:t>
      </w:r>
      <w:r w:rsidR="001303FC">
        <w:t>34</w:t>
      </w:r>
      <w:r w:rsidR="001303FC" w:rsidRPr="001F40B3">
        <w:t xml:space="preserve"> </w:t>
      </w:r>
      <w:r w:rsidRPr="001F40B3">
        <w:t>final reports were then submitted and, together with the 1</w:t>
      </w:r>
      <w:r w:rsidR="00484D1B" w:rsidRPr="001F40B3">
        <w:t>7</w:t>
      </w:r>
      <w:r w:rsidRPr="001F40B3">
        <w:t xml:space="preserve"> mentioned above, </w:t>
      </w:r>
      <w:r w:rsidR="00420735" w:rsidRPr="001F40B3">
        <w:t>were</w:t>
      </w:r>
      <w:r w:rsidRPr="001F40B3">
        <w:t xml:space="preserve"> the </w:t>
      </w:r>
      <w:r w:rsidR="00AD5D88">
        <w:t>subjects</w:t>
      </w:r>
      <w:r w:rsidR="00AD5D88" w:rsidRPr="001F40B3">
        <w:t xml:space="preserve"> </w:t>
      </w:r>
      <w:r w:rsidRPr="001F40B3">
        <w:t>of examination by the Committee</w:t>
      </w:r>
      <w:r w:rsidR="00484D1B" w:rsidRPr="001F40B3">
        <w:t xml:space="preserve">. </w:t>
      </w:r>
      <w:r w:rsidR="00EA0F9C">
        <w:t xml:space="preserve">Twenty-seven </w:t>
      </w:r>
      <w:r w:rsidR="00484D1B" w:rsidRPr="001F40B3">
        <w:t>reports were examined by the Committee</w:t>
      </w:r>
      <w:r w:rsidRPr="001F40B3">
        <w:t xml:space="preserve"> </w:t>
      </w:r>
      <w:r w:rsidR="007E734B" w:rsidRPr="001F40B3">
        <w:t xml:space="preserve">at its ninth session and </w:t>
      </w:r>
      <w:r w:rsidR="001303FC">
        <w:t xml:space="preserve">24 </w:t>
      </w:r>
      <w:r w:rsidR="007E734B" w:rsidRPr="001F40B3">
        <w:t>reports will be examined by the Committee at the present session</w:t>
      </w:r>
      <w:r w:rsidRPr="001F40B3">
        <w:t>.</w:t>
      </w:r>
      <w:r w:rsidR="001F40B3" w:rsidRPr="001F40B3">
        <w:t xml:space="preserve"> The Secretariat is currently working on generating systematic summaries of periodic reports to improve their accessibility.</w:t>
      </w:r>
    </w:p>
    <w:p w14:paraId="4C366E0D" w14:textId="36935876" w:rsidR="001303FC" w:rsidRDefault="001303FC" w:rsidP="00B6509C">
      <w:pPr>
        <w:pStyle w:val="COMPara"/>
        <w:ind w:left="567" w:hanging="567"/>
        <w:jc w:val="both"/>
      </w:pPr>
      <w:r>
        <w:t xml:space="preserve">Starting from last year, </w:t>
      </w:r>
      <w:r w:rsidRPr="00035427">
        <w:t>in the overview</w:t>
      </w:r>
      <w:r>
        <w:t xml:space="preserve"> of the reports the Secretariat has also included</w:t>
      </w:r>
      <w:r w:rsidRPr="00C57E63">
        <w:t xml:space="preserve"> a</w:t>
      </w:r>
      <w:r>
        <w:t>n in</w:t>
      </w:r>
      <w:r w:rsidR="00675849">
        <w:noBreakHyphen/>
      </w:r>
      <w:r>
        <w:t>depth study on a specific topic:</w:t>
      </w:r>
      <w:r w:rsidRPr="00C57E63">
        <w:t xml:space="preserve"> </w:t>
      </w:r>
      <w:r>
        <w:t xml:space="preserve">inventory-making for the 2014 cycle and </w:t>
      </w:r>
      <w:r w:rsidRPr="00C57E63">
        <w:t>transmission and education</w:t>
      </w:r>
      <w:r w:rsidRPr="00035427">
        <w:t xml:space="preserve"> </w:t>
      </w:r>
      <w:r>
        <w:t>measures for the 2015 cycle. This provides the Committee with a cumulative focus on those topics based on all reports submitted since the first cycle in 2011.</w:t>
      </w:r>
    </w:p>
    <w:p w14:paraId="5F28B97E" w14:textId="65F6CB2E" w:rsidR="00FF08D3" w:rsidRDefault="00FF08D3" w:rsidP="00FF08D3">
      <w:pPr>
        <w:pStyle w:val="COMPara"/>
        <w:ind w:left="567" w:hanging="567"/>
        <w:jc w:val="both"/>
      </w:pPr>
      <w:r>
        <w:t xml:space="preserve">In addition to the reports on implementation of the </w:t>
      </w:r>
      <w:r w:rsidRPr="00FF08D3">
        <w:t>Convention and in accordance with the Operational Directives (paragraph</w:t>
      </w:r>
      <w:r w:rsidR="001303FC">
        <w:t>s</w:t>
      </w:r>
      <w:r w:rsidRPr="00FF08D3">
        <w:t xml:space="preserve"> 16</w:t>
      </w:r>
      <w:r w:rsidR="001303FC">
        <w:t>0 to 164</w:t>
      </w:r>
      <w:r w:rsidRPr="00FF08D3">
        <w:t xml:space="preserve">), the Secretariat received </w:t>
      </w:r>
      <w:r w:rsidR="001303FC">
        <w:t xml:space="preserve">a total of </w:t>
      </w:r>
      <w:r w:rsidR="00675849">
        <w:t xml:space="preserve">11 </w:t>
      </w:r>
      <w:r w:rsidRPr="00FF08D3">
        <w:t>reports on elements inscribed on the List of Intangible Cultural Heritage in Need of Urgent Safeguarding</w:t>
      </w:r>
      <w:r w:rsidR="001303FC">
        <w:t xml:space="preserve">. Of the </w:t>
      </w:r>
      <w:r w:rsidR="00675849">
        <w:t>12</w:t>
      </w:r>
      <w:r w:rsidR="001303FC">
        <w:t xml:space="preserve"> reports expected for elements inscribed in 2009, eight</w:t>
      </w:r>
      <w:r w:rsidRPr="00FF08D3">
        <w:t xml:space="preserve"> were </w:t>
      </w:r>
      <w:r w:rsidR="001303FC">
        <w:t xml:space="preserve">submitted on time and </w:t>
      </w:r>
      <w:r w:rsidRPr="00FF08D3">
        <w:t xml:space="preserve">examined </w:t>
      </w:r>
      <w:r w:rsidR="001303FC">
        <w:t xml:space="preserve">by the Committee during </w:t>
      </w:r>
      <w:r w:rsidRPr="00FF08D3">
        <w:t>the 2014 cycle</w:t>
      </w:r>
      <w:r w:rsidR="001303FC">
        <w:t>. Of the four reports expected for elements inscribed in 2010</w:t>
      </w:r>
      <w:r w:rsidR="001303FC" w:rsidRPr="00FF08D3">
        <w:t xml:space="preserve">, </w:t>
      </w:r>
      <w:r w:rsidR="001303FC">
        <w:t>only one was submitted</w:t>
      </w:r>
      <w:r w:rsidR="000A6EFD">
        <w:t>, as well as</w:t>
      </w:r>
      <w:r w:rsidR="001303FC">
        <w:t xml:space="preserve"> two extraordinary reports for elements inscribed in 2013</w:t>
      </w:r>
      <w:r w:rsidR="000A6EFD">
        <w:t>.</w:t>
      </w:r>
      <w:r w:rsidR="001303FC">
        <w:t xml:space="preserve"> </w:t>
      </w:r>
      <w:r w:rsidR="000A6EFD">
        <w:t>T</w:t>
      </w:r>
      <w:r w:rsidR="001303FC">
        <w:t xml:space="preserve">he three will be examined </w:t>
      </w:r>
      <w:r w:rsidR="001303FC" w:rsidRPr="001F40B3">
        <w:t>by the Committee at the present session</w:t>
      </w:r>
      <w:r w:rsidRPr="00FF08D3">
        <w:t>.</w:t>
      </w:r>
    </w:p>
    <w:p w14:paraId="38610FA2" w14:textId="14C97A5F" w:rsidR="001303FC" w:rsidRPr="00F41D50" w:rsidRDefault="001303FC" w:rsidP="00FF08D3">
      <w:pPr>
        <w:pStyle w:val="COMPara"/>
        <w:ind w:left="567" w:hanging="567"/>
        <w:jc w:val="both"/>
      </w:pPr>
      <w:r>
        <w:t xml:space="preserve">This year, </w:t>
      </w:r>
      <w:r w:rsidRPr="00FF08D3">
        <w:t>in accordance with the Operational Directives (paragraph</w:t>
      </w:r>
      <w:r>
        <w:t>s</w:t>
      </w:r>
      <w:r w:rsidRPr="00FF08D3">
        <w:t xml:space="preserve"> 16</w:t>
      </w:r>
      <w:r>
        <w:t xml:space="preserve">8 and 169), the Committee will also examine the report submitted by a State </w:t>
      </w:r>
      <w:r w:rsidR="00396E7A">
        <w:t>non-party</w:t>
      </w:r>
      <w:r>
        <w:t xml:space="preserve"> to the 2003</w:t>
      </w:r>
      <w:r w:rsidR="00675849">
        <w:t xml:space="preserve"> </w:t>
      </w:r>
      <w:r>
        <w:t>Convention on its two elements inscribed on the Representative List</w:t>
      </w:r>
      <w:r w:rsidR="00AD5D88">
        <w:t xml:space="preserve">, which had previously </w:t>
      </w:r>
      <w:r w:rsidR="00AD5D88">
        <w:lastRenderedPageBreak/>
        <w:t>been proclaimed Masterpieces</w:t>
      </w:r>
      <w:r>
        <w:t>. This report has been duly submitted by the Russian Federation in December 2014.</w:t>
      </w:r>
    </w:p>
    <w:p w14:paraId="7EA1932A" w14:textId="0407E72F" w:rsidR="00A27CC1" w:rsidRDefault="00F40A0A" w:rsidP="00F40A0A">
      <w:pPr>
        <w:pStyle w:val="COMPara"/>
        <w:ind w:left="567" w:hanging="567"/>
        <w:jc w:val="both"/>
      </w:pPr>
      <w:r w:rsidRPr="00F41D50">
        <w:t xml:space="preserve">Based on internal evaluation </w:t>
      </w:r>
      <w:r w:rsidR="00FF08D3">
        <w:t>carried out by</w:t>
      </w:r>
      <w:r w:rsidRPr="00F41D50">
        <w:t xml:space="preserve"> the Secretariat, 20 reports examined by the Committee in 2014 </w:t>
      </w:r>
      <w:r w:rsidR="00961F80">
        <w:t xml:space="preserve">and seven reports to be examined at the present session of the Committee </w:t>
      </w:r>
      <w:r w:rsidRPr="00F41D50">
        <w:t>address</w:t>
      </w:r>
      <w:r w:rsidR="00FF08D3">
        <w:t>ed</w:t>
      </w:r>
      <w:r w:rsidRPr="00F41D50">
        <w:t xml:space="preserve"> gender issues and describe</w:t>
      </w:r>
      <w:r w:rsidR="00FF08D3">
        <w:t>d</w:t>
      </w:r>
      <w:r w:rsidRPr="00F41D50">
        <w:t xml:space="preserve"> policies promoting equal access to and participation in cultural life. Further detailed a</w:t>
      </w:r>
      <w:r w:rsidR="00A27CC1" w:rsidRPr="00F41D50">
        <w:t>nalysis of the reports is provided in</w:t>
      </w:r>
      <w:r w:rsidR="00153DF3" w:rsidRPr="00F41D50">
        <w:t xml:space="preserve"> D</w:t>
      </w:r>
      <w:r w:rsidR="00B25473" w:rsidRPr="00F41D50">
        <w:t xml:space="preserve">ocuments </w:t>
      </w:r>
      <w:hyperlink r:id="rId36" w:history="1">
        <w:r w:rsidR="001303FC">
          <w:rPr>
            <w:rStyle w:val="Hyperlink"/>
          </w:rPr>
          <w:t>ITH/14/</w:t>
        </w:r>
        <w:r w:rsidR="001303FC">
          <w:rPr>
            <w:rStyle w:val="Hyperlink"/>
          </w:rPr>
          <w:t>9</w:t>
        </w:r>
        <w:r w:rsidR="001303FC">
          <w:rPr>
            <w:rStyle w:val="Hyperlink"/>
          </w:rPr>
          <w:t>.COM/5.a</w:t>
        </w:r>
      </w:hyperlink>
      <w:r w:rsidR="00153DF3" w:rsidRPr="00F41D50">
        <w:t xml:space="preserve"> </w:t>
      </w:r>
      <w:r w:rsidR="00153DF3" w:rsidRPr="008B0FE4">
        <w:t xml:space="preserve">and </w:t>
      </w:r>
      <w:hyperlink r:id="rId37" w:history="1">
        <w:r w:rsidR="00153DF3" w:rsidRPr="005D2EB8">
          <w:rPr>
            <w:rStyle w:val="Hyperlink"/>
          </w:rPr>
          <w:t>ITH/15/10.</w:t>
        </w:r>
        <w:r w:rsidR="00153DF3" w:rsidRPr="005D2EB8">
          <w:rPr>
            <w:rStyle w:val="Hyperlink"/>
          </w:rPr>
          <w:t>C</w:t>
        </w:r>
        <w:r w:rsidR="00153DF3" w:rsidRPr="005D2EB8">
          <w:rPr>
            <w:rStyle w:val="Hyperlink"/>
          </w:rPr>
          <w:t>OM/6.a</w:t>
        </w:r>
      </w:hyperlink>
      <w:r w:rsidR="00153DF3" w:rsidRPr="008B0FE4">
        <w:t>.</w:t>
      </w:r>
    </w:p>
    <w:p w14:paraId="17979FE1" w14:textId="4AB23CC9" w:rsidR="00BE4439" w:rsidRPr="00FF08D3" w:rsidRDefault="00BE4439" w:rsidP="001800B5">
      <w:pPr>
        <w:pStyle w:val="COMPara"/>
        <w:numPr>
          <w:ilvl w:val="0"/>
          <w:numId w:val="0"/>
        </w:numPr>
        <w:spacing w:before="360"/>
        <w:jc w:val="both"/>
        <w:rPr>
          <w:b/>
        </w:rPr>
      </w:pPr>
      <w:r w:rsidRPr="00FF08D3">
        <w:rPr>
          <w:b/>
        </w:rPr>
        <w:t>Performance Indicator 6: Number of States Parties to the Convention increased</w:t>
      </w:r>
    </w:p>
    <w:p w14:paraId="2EDD4AB0" w14:textId="5A79ECF2" w:rsidR="003E6AC5" w:rsidRPr="00F41D50" w:rsidRDefault="00BC0D42" w:rsidP="003E6AC5">
      <w:pPr>
        <w:pStyle w:val="COMPara"/>
        <w:ind w:left="567" w:hanging="567"/>
        <w:jc w:val="both"/>
      </w:pPr>
      <w:r w:rsidRPr="00F41D50">
        <w:t>During the reporting period, five countries newly ratified the Convention</w:t>
      </w:r>
      <w:r w:rsidR="003E6AC5" w:rsidRPr="00F41D50">
        <w:t xml:space="preserve"> (Bahrain, Myanmar, Bahamas, Kuwait and Mar</w:t>
      </w:r>
      <w:r w:rsidRPr="00F41D50">
        <w:t xml:space="preserve">shall Islands). At the time of writing, the total number of </w:t>
      </w:r>
      <w:r w:rsidR="000A6EFD">
        <w:t>States Parties</w:t>
      </w:r>
      <w:r w:rsidRPr="00F41D50">
        <w:t xml:space="preserve"> has </w:t>
      </w:r>
      <w:r w:rsidRPr="00961F80">
        <w:t>reached 163. Meanwhile, the Secretariat continues efforts to further promote ratification of the Convention. For</w:t>
      </w:r>
      <w:r w:rsidRPr="00F41D50">
        <w:t xml:space="preserve"> instance, the Secretariat supports the organization by the International Training Centre for Intangible Cultural Heritage in the Asia a</w:t>
      </w:r>
      <w:r w:rsidR="00302CB8" w:rsidRPr="00F41D50">
        <w:t xml:space="preserve">nd the Pacific Region (CRIHAP) </w:t>
      </w:r>
      <w:r w:rsidRPr="00F41D50">
        <w:t>of a workshop in Sydney, Australia, in November 2015 for States of the Pacific region which have not ratified the Convention.</w:t>
      </w:r>
    </w:p>
    <w:p w14:paraId="7A871481" w14:textId="77777777" w:rsidR="00BE4439" w:rsidRPr="00F41D50" w:rsidRDefault="00BE4439" w:rsidP="001800B5">
      <w:pPr>
        <w:pStyle w:val="COMPara"/>
        <w:numPr>
          <w:ilvl w:val="0"/>
          <w:numId w:val="0"/>
        </w:numPr>
        <w:spacing w:before="360"/>
        <w:rPr>
          <w:b/>
        </w:rPr>
      </w:pPr>
      <w:r w:rsidRPr="00F41D50">
        <w:rPr>
          <w:b/>
        </w:rPr>
        <w:t>Performance Indicator 7: Number of organizations within and outside the United Nations system, civil society, and the private sector contributing to programme delivery</w:t>
      </w:r>
    </w:p>
    <w:p w14:paraId="2B2A9F83" w14:textId="5A7541FD" w:rsidR="004D21F1" w:rsidRPr="00F41D50" w:rsidRDefault="004D21F1" w:rsidP="006F2F93">
      <w:pPr>
        <w:pStyle w:val="COMPara"/>
        <w:numPr>
          <w:ilvl w:val="0"/>
          <w:numId w:val="21"/>
        </w:numPr>
        <w:spacing w:before="240"/>
        <w:ind w:left="1134" w:hanging="578"/>
        <w:rPr>
          <w:b/>
        </w:rPr>
      </w:pPr>
      <w:r w:rsidRPr="00F41D50">
        <w:rPr>
          <w:b/>
        </w:rPr>
        <w:t>Category 2 centres supported to contribute to programme delivery</w:t>
      </w:r>
    </w:p>
    <w:p w14:paraId="1D3627CE" w14:textId="1283F6D4" w:rsidR="004D21F1" w:rsidRPr="00F41D50" w:rsidRDefault="004D21F1" w:rsidP="003E6AC5">
      <w:pPr>
        <w:pStyle w:val="COMPara"/>
        <w:ind w:left="567" w:hanging="567"/>
        <w:jc w:val="both"/>
      </w:pPr>
      <w:r w:rsidRPr="00F41D50">
        <w:t>The Convention’s primary external partners are its network of category 2 centres under the auspices of UNESCO, established and funded by Member States to contribute to the achievement of UNESCO’s objectives by way of global, regional, sub</w:t>
      </w:r>
      <w:r w:rsidR="00675849">
        <w:t>-</w:t>
      </w:r>
      <w:r w:rsidRPr="00F41D50">
        <w:t xml:space="preserve">regional or interregional activities. The Secretariat maintains active relations with eight such centres: seven are devoted exclusively to intangible cultural heritage and the eighth has a dual mandate in world heritage and intangible heritage. The Secretariat </w:t>
      </w:r>
      <w:r w:rsidR="00291ED2" w:rsidRPr="00F41D50">
        <w:t>ma</w:t>
      </w:r>
      <w:r w:rsidR="00291ED2">
        <w:t>nages</w:t>
      </w:r>
      <w:r w:rsidR="00291ED2" w:rsidRPr="00F41D50">
        <w:t xml:space="preserve"> </w:t>
      </w:r>
      <w:r w:rsidRPr="00F41D50">
        <w:t>a dedicated web</w:t>
      </w:r>
      <w:r w:rsidR="00675849">
        <w:t xml:space="preserve"> </w:t>
      </w:r>
      <w:r w:rsidRPr="00F41D50">
        <w:t>page (</w:t>
      </w:r>
      <w:hyperlink r:id="rId38" w:history="1">
        <w:r w:rsidRPr="001C414B">
          <w:rPr>
            <w:rStyle w:val="Hyperlink"/>
          </w:rPr>
          <w:t>http://www.u</w:t>
        </w:r>
        <w:r w:rsidRPr="001C414B">
          <w:rPr>
            <w:rStyle w:val="Hyperlink"/>
          </w:rPr>
          <w:t>n</w:t>
        </w:r>
        <w:r w:rsidRPr="001C414B">
          <w:rPr>
            <w:rStyle w:val="Hyperlink"/>
          </w:rPr>
          <w:t>e</w:t>
        </w:r>
        <w:r w:rsidRPr="001C414B">
          <w:rPr>
            <w:rStyle w:val="Hyperlink"/>
          </w:rPr>
          <w:t>s</w:t>
        </w:r>
        <w:r w:rsidRPr="001C414B">
          <w:rPr>
            <w:rStyle w:val="Hyperlink"/>
          </w:rPr>
          <w:t>co.org/culture/ich/en/Category2/</w:t>
        </w:r>
      </w:hyperlink>
      <w:r w:rsidRPr="00F41D50">
        <w:t>) with key documents for each centre including its recent work</w:t>
      </w:r>
      <w:r w:rsidR="00675849">
        <w:t xml:space="preserve"> </w:t>
      </w:r>
      <w:r w:rsidRPr="00F41D50">
        <w:t>plans and annual reports, together with reference documents about the category 2 centre network.</w:t>
      </w:r>
    </w:p>
    <w:p w14:paraId="41A1BAB0" w14:textId="321CDF85" w:rsidR="00FE4972" w:rsidRPr="00F41D50" w:rsidRDefault="005071F3" w:rsidP="004120E5">
      <w:pPr>
        <w:pStyle w:val="COMPara"/>
        <w:ind w:left="567" w:hanging="567"/>
        <w:jc w:val="both"/>
      </w:pPr>
      <w:r w:rsidRPr="00F41D50">
        <w:t>During the reporting period</w:t>
      </w:r>
      <w:r w:rsidR="004D21F1" w:rsidRPr="00F41D50">
        <w:t xml:space="preserve">, the Secretariat organized </w:t>
      </w:r>
      <w:r w:rsidR="00F10153" w:rsidRPr="00F41D50">
        <w:t xml:space="preserve">the </w:t>
      </w:r>
      <w:r w:rsidR="00A0564A" w:rsidRPr="00F41D50">
        <w:t xml:space="preserve">second and third </w:t>
      </w:r>
      <w:r w:rsidR="00F10153" w:rsidRPr="00F41D50">
        <w:t>annual</w:t>
      </w:r>
      <w:r w:rsidR="004D21F1" w:rsidRPr="00F41D50">
        <w:t xml:space="preserve"> coordination meeting</w:t>
      </w:r>
      <w:r w:rsidR="00A0564A" w:rsidRPr="00F41D50">
        <w:t>s</w:t>
      </w:r>
      <w:r w:rsidR="004D21F1" w:rsidRPr="00F41D50">
        <w:t xml:space="preserve"> of category 2 centres in the field of intangible cultural heritage</w:t>
      </w:r>
      <w:r w:rsidR="00A0564A" w:rsidRPr="00F41D50">
        <w:t xml:space="preserve">, </w:t>
      </w:r>
      <w:r w:rsidR="00FF520A" w:rsidRPr="00F41D50">
        <w:t>respectively</w:t>
      </w:r>
      <w:r w:rsidR="00FF520A">
        <w:t> </w:t>
      </w:r>
      <w:r w:rsidR="00FF520A" w:rsidRPr="00F41D50">
        <w:t>in</w:t>
      </w:r>
      <w:r w:rsidR="00FF520A">
        <w:t> </w:t>
      </w:r>
      <w:r w:rsidR="00FF520A" w:rsidRPr="00F41D50">
        <w:t>June</w:t>
      </w:r>
      <w:r w:rsidR="00FF520A">
        <w:t> </w:t>
      </w:r>
      <w:r w:rsidR="00FF520A" w:rsidRPr="00F41D50">
        <w:t>2014</w:t>
      </w:r>
      <w:r w:rsidR="00FF520A">
        <w:t> </w:t>
      </w:r>
      <w:r w:rsidR="00FF520A" w:rsidRPr="00F41D50">
        <w:t>in</w:t>
      </w:r>
      <w:r w:rsidR="00FF520A">
        <w:t> </w:t>
      </w:r>
      <w:r w:rsidR="00FF520A" w:rsidRPr="00F41D50">
        <w:t>Paris</w:t>
      </w:r>
      <w:r w:rsidR="00FF520A">
        <w:t> </w:t>
      </w:r>
      <w:r w:rsidR="009F6AE1">
        <w:t>(</w:t>
      </w:r>
      <w:hyperlink r:id="rId39" w:history="1">
        <w:r w:rsidR="009F6AE1" w:rsidRPr="0072561D">
          <w:rPr>
            <w:rStyle w:val="Hyperlink"/>
          </w:rPr>
          <w:t>http://www.unesco.org/culture/ich/index.php?meeting_id=00436</w:t>
        </w:r>
      </w:hyperlink>
      <w:r w:rsidR="009F6AE1">
        <w:t xml:space="preserve">) </w:t>
      </w:r>
      <w:r w:rsidR="00302CB8" w:rsidRPr="00F41D50">
        <w:t xml:space="preserve">and </w:t>
      </w:r>
      <w:r w:rsidR="00F10153" w:rsidRPr="00F41D50">
        <w:t>from 6 to 8 July</w:t>
      </w:r>
      <w:r w:rsidR="00302CB8" w:rsidRPr="00F41D50">
        <w:t xml:space="preserve"> 2015 </w:t>
      </w:r>
      <w:r w:rsidR="00A0564A" w:rsidRPr="00F41D50">
        <w:t>in Guiyang, China</w:t>
      </w:r>
      <w:r w:rsidR="00FF520A">
        <w:t xml:space="preserve">, </w:t>
      </w:r>
      <w:r w:rsidR="00302CB8" w:rsidRPr="00F41D50">
        <w:t>hosted by</w:t>
      </w:r>
      <w:r w:rsidR="00536A70">
        <w:t xml:space="preserve"> </w:t>
      </w:r>
      <w:r w:rsidR="00F10153" w:rsidRPr="00F41D50">
        <w:t>CRIHAP</w:t>
      </w:r>
      <w:r w:rsidR="00FF520A">
        <w:t xml:space="preserve"> (</w:t>
      </w:r>
      <w:hyperlink r:id="rId40" w:history="1">
        <w:r w:rsidR="009F6AE1" w:rsidRPr="0072561D">
          <w:rPr>
            <w:rStyle w:val="Hyperlink"/>
          </w:rPr>
          <w:t>http://www.unesco.org/culture/ich/index.php?meeting_id=00478</w:t>
        </w:r>
      </w:hyperlink>
      <w:r w:rsidR="00A0564A" w:rsidRPr="00F41D50">
        <w:t>)</w:t>
      </w:r>
      <w:r w:rsidR="00302CB8" w:rsidRPr="00F41D50">
        <w:t>.</w:t>
      </w:r>
      <w:r w:rsidR="00F10153" w:rsidRPr="00F41D50">
        <w:t xml:space="preserve"> These two coordination meetings</w:t>
      </w:r>
      <w:r w:rsidR="00A0564A" w:rsidRPr="00F41D50">
        <w:t xml:space="preserve"> constitute</w:t>
      </w:r>
      <w:r w:rsidR="004D21F1" w:rsidRPr="00F41D50">
        <w:t xml:space="preserve">d </w:t>
      </w:r>
      <w:r w:rsidR="00A0564A" w:rsidRPr="00F41D50">
        <w:t>platforms</w:t>
      </w:r>
      <w:r w:rsidR="004D21F1" w:rsidRPr="00F41D50">
        <w:t xml:space="preserve"> for participants to take stock of recent developments in the life of the Convention </w:t>
      </w:r>
      <w:r w:rsidR="00FE4972" w:rsidRPr="00F41D50">
        <w:t xml:space="preserve">and larger trends underway at UNESCO concerning category 2 centres and to facilitate joint efforts for the integration of the Organization’s medium-term strategy (37 C/4) and programme and budget (37 C/5) into the medium-term and short-term planning of the respective centres. </w:t>
      </w:r>
      <w:r w:rsidR="004D21F1" w:rsidRPr="00F41D50">
        <w:t xml:space="preserve">It also offered the occasion to brief the centres fully about the new Integrated Comprehensive Strategy for Category 2 Institutes and Centres adopted in 2013 by the UNESCO General Conference (37/C Resolution 93), and the need for the </w:t>
      </w:r>
      <w:r w:rsidR="00675849">
        <w:t>c</w:t>
      </w:r>
      <w:r w:rsidR="004D21F1" w:rsidRPr="00F41D50">
        <w:t>entres to align their work</w:t>
      </w:r>
      <w:r w:rsidR="00675849">
        <w:t xml:space="preserve"> </w:t>
      </w:r>
      <w:r w:rsidR="004D21F1" w:rsidRPr="00F41D50">
        <w:t>plans to UNESCO’s expected results in the field of intangible cultural heritage, in close coordination with the Intangible Cultural Heritage</w:t>
      </w:r>
      <w:r w:rsidR="00FF520A" w:rsidRPr="00FF520A">
        <w:t xml:space="preserve"> </w:t>
      </w:r>
      <w:r w:rsidR="00FF520A" w:rsidRPr="00F41D50">
        <w:t>Section</w:t>
      </w:r>
      <w:r w:rsidR="004D21F1" w:rsidRPr="00F41D50">
        <w:t xml:space="preserve">. </w:t>
      </w:r>
      <w:r w:rsidR="00A0564A" w:rsidRPr="00F41D50">
        <w:t>Whereas t</w:t>
      </w:r>
      <w:r w:rsidR="00FE4972" w:rsidRPr="00F41D50">
        <w:t xml:space="preserve">he first two meetings </w:t>
      </w:r>
      <w:r w:rsidR="009B7761" w:rsidRPr="00F41D50">
        <w:t xml:space="preserve">in 2013 and 2014 </w:t>
      </w:r>
      <w:r w:rsidR="00FE4972" w:rsidRPr="00F41D50">
        <w:t xml:space="preserve">aimed at establishing a common understanding </w:t>
      </w:r>
      <w:r w:rsidR="009B7761" w:rsidRPr="00F41D50">
        <w:t xml:space="preserve">of </w:t>
      </w:r>
      <w:r w:rsidR="009D434D" w:rsidRPr="00F41D50">
        <w:t>UNESCO’s global strategy</w:t>
      </w:r>
      <w:r w:rsidR="00A0564A" w:rsidRPr="00F41D50">
        <w:t xml:space="preserve">, </w:t>
      </w:r>
      <w:r w:rsidR="009B7761" w:rsidRPr="00F41D50">
        <w:t xml:space="preserve">the third annual </w:t>
      </w:r>
      <w:r w:rsidR="00FE4972" w:rsidRPr="00F41D50">
        <w:t xml:space="preserve">meeting </w:t>
      </w:r>
      <w:r w:rsidR="00A0564A" w:rsidRPr="00F41D50">
        <w:t>focused</w:t>
      </w:r>
      <w:r w:rsidR="00FE4972" w:rsidRPr="00F41D50">
        <w:t xml:space="preserve"> on peer-to-peer exchanges</w:t>
      </w:r>
      <w:r w:rsidR="00F10153" w:rsidRPr="00F41D50">
        <w:t xml:space="preserve"> </w:t>
      </w:r>
      <w:r w:rsidR="00675849">
        <w:t>o</w:t>
      </w:r>
      <w:r w:rsidR="00F10153" w:rsidRPr="00F41D50">
        <w:t>n the themes of information and networking, collaboration with UNESCO in the global capacity-building programme, programme planning and budgeting, governance, cooperation with Member States</w:t>
      </w:r>
      <w:r w:rsidR="00B3031A">
        <w:t>,</w:t>
      </w:r>
      <w:r w:rsidR="00F10153" w:rsidRPr="00F41D50">
        <w:t xml:space="preserve"> and evaluation and renewal</w:t>
      </w:r>
      <w:r w:rsidR="00B3031A">
        <w:t xml:space="preserve"> of category 2 centres</w:t>
      </w:r>
      <w:r w:rsidR="00FE4972" w:rsidRPr="00F41D50">
        <w:t>.</w:t>
      </w:r>
    </w:p>
    <w:p w14:paraId="7483DC42" w14:textId="18B7CB4F" w:rsidR="005071F3" w:rsidRPr="00F41D50" w:rsidRDefault="005071F3" w:rsidP="000F764E">
      <w:pPr>
        <w:pStyle w:val="COMPara"/>
        <w:ind w:left="567" w:hanging="567"/>
        <w:jc w:val="both"/>
      </w:pPr>
      <w:r w:rsidRPr="00F41D50">
        <w:t xml:space="preserve">The evaluation and renewal process of </w:t>
      </w:r>
      <w:r w:rsidR="009411E9" w:rsidRPr="00F41D50">
        <w:t>t</w:t>
      </w:r>
      <w:r w:rsidR="00FE4972" w:rsidRPr="00F41D50">
        <w:t>he Regional Centre for the Safeguarding of the Intangible Cultural Heritage of Latin America (CRESPIAL) in Cusco, Peru,</w:t>
      </w:r>
      <w:r w:rsidRPr="00F41D50">
        <w:t xml:space="preserve"> </w:t>
      </w:r>
      <w:r w:rsidR="00FE4972" w:rsidRPr="00F41D50">
        <w:t>has been</w:t>
      </w:r>
      <w:r w:rsidRPr="00F41D50">
        <w:t xml:space="preserve"> completed</w:t>
      </w:r>
      <w:r w:rsidR="00675849">
        <w:t>. A</w:t>
      </w:r>
      <w:r w:rsidR="00FE4972" w:rsidRPr="00F41D50">
        <w:t xml:space="preserve"> similar process for the International Research Centre for Intangible Cultural Heritage in the Asia-Pacific Region (IRCI) in Sakai, Japan, </w:t>
      </w:r>
      <w:r w:rsidRPr="00F41D50">
        <w:t>is well underway</w:t>
      </w:r>
      <w:r w:rsidR="00675849">
        <w:t>. T</w:t>
      </w:r>
      <w:r w:rsidR="009411E9" w:rsidRPr="00F41D50">
        <w:t xml:space="preserve">he </w:t>
      </w:r>
      <w:r w:rsidR="009B7761" w:rsidRPr="00F41D50">
        <w:lastRenderedPageBreak/>
        <w:t>International Information and Networking Centre for Intangible Cultural Heritage in the Asia</w:t>
      </w:r>
      <w:r w:rsidR="00675849">
        <w:noBreakHyphen/>
      </w:r>
      <w:r w:rsidR="009B7761" w:rsidRPr="00F41D50">
        <w:t xml:space="preserve">Pacific Region (ICHCAP) in </w:t>
      </w:r>
      <w:proofErr w:type="spellStart"/>
      <w:r w:rsidR="009B7761" w:rsidRPr="00F41D50">
        <w:t>Jeonju</w:t>
      </w:r>
      <w:proofErr w:type="spellEnd"/>
      <w:r w:rsidR="009B7761" w:rsidRPr="00F41D50">
        <w:t>, Republic of Korea</w:t>
      </w:r>
      <w:r w:rsidR="00FE77FE">
        <w:t xml:space="preserve"> is</w:t>
      </w:r>
      <w:r w:rsidR="009411E9" w:rsidRPr="00F41D50">
        <w:t xml:space="preserve"> </w:t>
      </w:r>
      <w:r w:rsidR="00B3031A">
        <w:t>in the middle of</w:t>
      </w:r>
      <w:r w:rsidR="00B3031A" w:rsidRPr="00F41D50">
        <w:t xml:space="preserve"> </w:t>
      </w:r>
      <w:r w:rsidRPr="00F41D50">
        <w:t>th</w:t>
      </w:r>
      <w:r w:rsidR="00675849">
        <w:t>e</w:t>
      </w:r>
      <w:r w:rsidRPr="00F41D50">
        <w:t xml:space="preserve"> process.</w:t>
      </w:r>
    </w:p>
    <w:p w14:paraId="01A5C684" w14:textId="77777777" w:rsidR="00636D03" w:rsidRPr="00F41D50" w:rsidRDefault="00F10153" w:rsidP="001800B5">
      <w:pPr>
        <w:pStyle w:val="COMPara"/>
        <w:numPr>
          <w:ilvl w:val="0"/>
          <w:numId w:val="21"/>
        </w:numPr>
        <w:spacing w:before="240"/>
        <w:ind w:left="1276"/>
        <w:rPr>
          <w:b/>
        </w:rPr>
      </w:pPr>
      <w:r w:rsidRPr="00F41D50">
        <w:rPr>
          <w:b/>
        </w:rPr>
        <w:t>Cooperation strengthened with o</w:t>
      </w:r>
      <w:r w:rsidR="00636D03" w:rsidRPr="00F41D50">
        <w:rPr>
          <w:b/>
        </w:rPr>
        <w:t>rganizations within the United Nations system</w:t>
      </w:r>
    </w:p>
    <w:p w14:paraId="79D1407A" w14:textId="075FF119" w:rsidR="0079522E" w:rsidRDefault="002E562D" w:rsidP="00E85F8D">
      <w:pPr>
        <w:pStyle w:val="COMPara"/>
        <w:ind w:left="567" w:hanging="567"/>
        <w:jc w:val="both"/>
      </w:pPr>
      <w:r w:rsidRPr="00F41D50">
        <w:t>With regard to questions of intellectual property, the Secretariat participated in an expert meeting convened in June 2014 by the United Nations Special Rapporteur in the field of cultural rights and the Office of the High Commissioner for Human Rights (OHCHR) on the ‘the impact of intellectual property regimes on the enjoyment of the right to science and culture’ within the framework of the International Covenant on Economic, Social and Cultural Rights (1976).</w:t>
      </w:r>
      <w:r w:rsidR="005309DE" w:rsidRPr="00F41D50">
        <w:t xml:space="preserve"> </w:t>
      </w:r>
      <w:r w:rsidRPr="00F41D50">
        <w:t xml:space="preserve">Furthermore, the Secretariat collaborated with the World Intellectual Property Organization (WIPO) in organizing a </w:t>
      </w:r>
      <w:r w:rsidR="00F02D6E" w:rsidRPr="00F41D50">
        <w:t>conference</w:t>
      </w:r>
      <w:r w:rsidRPr="00F41D50">
        <w:t xml:space="preserve"> on ‘Intellectual Property, Intangible Cultural Heritage and Traditional Medicine in the context of policies for the safeguarding of the intangible cultural heritage in the countries of South-Eastern Europe’ </w:t>
      </w:r>
      <w:r w:rsidR="00F02D6E" w:rsidRPr="00F41D50">
        <w:t xml:space="preserve">hosted by the Regional Centre for the Safeguarding of Intangible Cultural Heritage in South-Eastern Europe </w:t>
      </w:r>
      <w:r w:rsidRPr="00F41D50">
        <w:t>in Sofia, Bulgaria, from 23 to 24</w:t>
      </w:r>
      <w:r w:rsidR="00F02D6E" w:rsidRPr="00F41D50">
        <w:t xml:space="preserve"> April 2015. The workshop allowed mapping and analy</w:t>
      </w:r>
      <w:r w:rsidR="00EE6E90">
        <w:t>sis of</w:t>
      </w:r>
      <w:r w:rsidR="00F02D6E" w:rsidRPr="00F41D50">
        <w:t xml:space="preserve"> some of the key issues related to harnessing intellectual property rights for safeguarding intangible cultural heritage, but also showed that more expert reflection and training is required to effectively advise States Parties of the 2003 Convention on this matter. Therefore, </w:t>
      </w:r>
      <w:r w:rsidR="005309DE" w:rsidRPr="00F41D50">
        <w:t>it was</w:t>
      </w:r>
      <w:r w:rsidR="00F02D6E" w:rsidRPr="00F41D50">
        <w:t xml:space="preserve"> agreed</w:t>
      </w:r>
      <w:r w:rsidR="005309DE" w:rsidRPr="00F41D50">
        <w:t xml:space="preserve"> with WIPO</w:t>
      </w:r>
      <w:r w:rsidR="00F02D6E" w:rsidRPr="00F41D50">
        <w:t xml:space="preserve"> to collaborate on jointly developing training materials for capacity</w:t>
      </w:r>
      <w:r w:rsidR="00EE6E90">
        <w:t>-</w:t>
      </w:r>
      <w:r w:rsidR="00F02D6E" w:rsidRPr="00F41D50">
        <w:t>building on this theme.</w:t>
      </w:r>
      <w:r w:rsidRPr="00F41D50">
        <w:t xml:space="preserve"> </w:t>
      </w:r>
      <w:r w:rsidR="00243AEF">
        <w:t xml:space="preserve">The </w:t>
      </w:r>
      <w:r w:rsidR="00B3031A">
        <w:t>S</w:t>
      </w:r>
      <w:r w:rsidR="00243AEF">
        <w:t>ecretariat also participated in</w:t>
      </w:r>
      <w:r w:rsidR="00A152EC" w:rsidRPr="00A152EC">
        <w:t xml:space="preserve"> </w:t>
      </w:r>
      <w:r w:rsidR="00A152EC">
        <w:t>a</w:t>
      </w:r>
      <w:r w:rsidR="005D2A1D" w:rsidRPr="00F41D50">
        <w:t xml:space="preserve"> </w:t>
      </w:r>
      <w:r w:rsidR="00CB4535">
        <w:t xml:space="preserve">WIPO </w:t>
      </w:r>
      <w:r w:rsidR="005D2A1D" w:rsidRPr="00F41D50">
        <w:t>seminar organized from</w:t>
      </w:r>
      <w:r w:rsidR="00FF520A">
        <w:t xml:space="preserve"> </w:t>
      </w:r>
      <w:r w:rsidR="005D2A1D" w:rsidRPr="00F41D50">
        <w:t xml:space="preserve">23 to </w:t>
      </w:r>
      <w:r w:rsidR="00FF520A" w:rsidRPr="00F41D50">
        <w:t>25</w:t>
      </w:r>
      <w:r w:rsidR="00FF520A">
        <w:t> </w:t>
      </w:r>
      <w:r w:rsidR="005D2A1D" w:rsidRPr="00F41D50">
        <w:t>June 2015 in Geneva, Switzerland</w:t>
      </w:r>
      <w:r w:rsidR="00AA0C37">
        <w:t>,</w:t>
      </w:r>
      <w:r w:rsidR="005D2A1D" w:rsidRPr="00F41D50">
        <w:t xml:space="preserve"> on issues relevant to the work of the Intergovernmental Committee on Intellectual Property and Genetic Resources, Traditional Knowledge and Folklore. </w:t>
      </w:r>
      <w:r w:rsidR="00340072">
        <w:t>T</w:t>
      </w:r>
      <w:r w:rsidR="005D2A1D" w:rsidRPr="00F41D50">
        <w:t>he seminar contributed to the global debate initiated by WIPO on effective protection of traditional knowledge</w:t>
      </w:r>
      <w:r w:rsidR="00CB4535">
        <w:t xml:space="preserve">, traditional cultural expressions and genetic resources, </w:t>
      </w:r>
      <w:r w:rsidR="00D72BC8">
        <w:t xml:space="preserve">exploring </w:t>
      </w:r>
      <w:r w:rsidR="00CB4535">
        <w:t>initial ideas for cooperation to create synergies with relevant standard-setting instruments, including the 2003 Convention. UNESCO will pursue this collaboration in the context of its capacity-building programme.</w:t>
      </w:r>
      <w:r w:rsidR="00FD15A1" w:rsidRPr="00F41D50">
        <w:t xml:space="preserve"> </w:t>
      </w:r>
    </w:p>
    <w:p w14:paraId="32935AD7" w14:textId="59424009" w:rsidR="00366959" w:rsidRDefault="00AE54B4" w:rsidP="00E85F8D">
      <w:pPr>
        <w:pStyle w:val="COMPara"/>
        <w:ind w:left="567" w:hanging="567"/>
        <w:jc w:val="both"/>
      </w:pPr>
      <w:r w:rsidRPr="00F41D50">
        <w:t xml:space="preserve">The Secretariat enhanced its cooperation with </w:t>
      </w:r>
      <w:r w:rsidR="00366959" w:rsidRPr="00F41D50">
        <w:t xml:space="preserve">the World Bank </w:t>
      </w:r>
      <w:r w:rsidRPr="00F41D50">
        <w:t>for revision of</w:t>
      </w:r>
      <w:r w:rsidR="00366959" w:rsidRPr="00F41D50">
        <w:t xml:space="preserve"> the </w:t>
      </w:r>
      <w:r w:rsidRPr="00F41D50">
        <w:t xml:space="preserve">World </w:t>
      </w:r>
      <w:r w:rsidR="00366959" w:rsidRPr="00F41D50">
        <w:t xml:space="preserve">Bank’s environmental and social </w:t>
      </w:r>
      <w:r w:rsidR="002E2EBE" w:rsidRPr="00F41D50">
        <w:t>safeguard</w:t>
      </w:r>
      <w:r w:rsidR="002E2EBE">
        <w:t xml:space="preserve">ing </w:t>
      </w:r>
      <w:r w:rsidR="00366959" w:rsidRPr="00F41D50">
        <w:t xml:space="preserve">policies, including </w:t>
      </w:r>
      <w:r w:rsidRPr="00F41D50">
        <w:t xml:space="preserve">its </w:t>
      </w:r>
      <w:r w:rsidR="00366959" w:rsidRPr="00F41D50">
        <w:t>policy on physical cultural resources.</w:t>
      </w:r>
      <w:r w:rsidRPr="00F41D50">
        <w:t xml:space="preserve"> In this regard, </w:t>
      </w:r>
      <w:r w:rsidR="001A55BD" w:rsidRPr="00F41D50">
        <w:t>the Secretariat</w:t>
      </w:r>
      <w:r w:rsidR="00E85F8D">
        <w:t xml:space="preserve"> participated in the </w:t>
      </w:r>
      <w:r w:rsidR="00E85F8D" w:rsidRPr="00A152EC">
        <w:t xml:space="preserve">World Bank workshop on developing guidance for implementing </w:t>
      </w:r>
      <w:r w:rsidR="0079522E">
        <w:t xml:space="preserve">the World </w:t>
      </w:r>
      <w:r w:rsidR="00E85F8D" w:rsidRPr="00A152EC">
        <w:t>Bank safeguard</w:t>
      </w:r>
      <w:r w:rsidR="0079522E">
        <w:t>ing</w:t>
      </w:r>
      <w:r w:rsidR="00E85F8D" w:rsidRPr="00A152EC">
        <w:t xml:space="preserve"> standard for protecting cultural heritage in development projects, organized from 27 to 28 April 2015 in Paris, France. The Secretariat </w:t>
      </w:r>
      <w:r w:rsidR="00E85F8D">
        <w:t>shared its</w:t>
      </w:r>
      <w:r w:rsidR="008F3ED3">
        <w:t xml:space="preserve"> </w:t>
      </w:r>
      <w:r w:rsidRPr="00F41D50">
        <w:t xml:space="preserve">expertise </w:t>
      </w:r>
      <w:r w:rsidR="00E85F8D">
        <w:t xml:space="preserve">and made various suggestions to ensure that key principles of the Convention </w:t>
      </w:r>
      <w:r w:rsidR="004A0A55">
        <w:t xml:space="preserve">were </w:t>
      </w:r>
      <w:r w:rsidR="00E85F8D">
        <w:t>reflected. T</w:t>
      </w:r>
      <w:r w:rsidR="0028053E" w:rsidRPr="00F41D50">
        <w:t>he need for free, prior and informed consent of indigenous people and local communities was particularly highlighted.</w:t>
      </w:r>
    </w:p>
    <w:p w14:paraId="7DFD50A2" w14:textId="0D082094" w:rsidR="008F3ED3" w:rsidRDefault="008F3ED3" w:rsidP="007646A9">
      <w:pPr>
        <w:pStyle w:val="COMPara"/>
        <w:ind w:left="567" w:hanging="567"/>
        <w:jc w:val="both"/>
      </w:pPr>
      <w:r>
        <w:t>In</w:t>
      </w:r>
      <w:r w:rsidRPr="009662CF">
        <w:t>tangible cultural heritage is at the core of people’s identity</w:t>
      </w:r>
      <w:r>
        <w:t xml:space="preserve"> and </w:t>
      </w:r>
      <w:r w:rsidRPr="009662CF">
        <w:t xml:space="preserve">has increasingly been a key target during conflicts </w:t>
      </w:r>
      <w:r w:rsidR="004A0A55">
        <w:t xml:space="preserve">and </w:t>
      </w:r>
      <w:r w:rsidRPr="009662CF">
        <w:t>crisis situations over past years</w:t>
      </w:r>
      <w:r>
        <w:t xml:space="preserve"> resulting in </w:t>
      </w:r>
      <w:r w:rsidR="0079522E">
        <w:t>an increasing number of</w:t>
      </w:r>
      <w:r>
        <w:t xml:space="preserve"> requests to the </w:t>
      </w:r>
      <w:r w:rsidRPr="009662CF">
        <w:t xml:space="preserve">Secretariat to take action to safeguard intangible heritage in such contexts. </w:t>
      </w:r>
      <w:r>
        <w:t>While i</w:t>
      </w:r>
      <w:r w:rsidRPr="009662CF">
        <w:t>ntangible cultural heritage cannot be disconnected from the communities who are its bearers</w:t>
      </w:r>
      <w:r>
        <w:t xml:space="preserve">, </w:t>
      </w:r>
      <w:r w:rsidRPr="009662CF">
        <w:t xml:space="preserve">safeguarding </w:t>
      </w:r>
      <w:r w:rsidR="0079522E">
        <w:t>intangible cultural heritage</w:t>
      </w:r>
      <w:r w:rsidRPr="009662CF">
        <w:t xml:space="preserve"> in </w:t>
      </w:r>
      <w:r w:rsidR="004A0A55">
        <w:t xml:space="preserve">a </w:t>
      </w:r>
      <w:r w:rsidRPr="009662CF">
        <w:t>crisis situation means first and foremost to protect the bearers, i.e. the populations, from oppressive restrictions in engaging in their living heritage.</w:t>
      </w:r>
      <w:r>
        <w:t xml:space="preserve"> </w:t>
      </w:r>
      <w:r w:rsidRPr="004B6F40">
        <w:rPr>
          <w:bCs/>
        </w:rPr>
        <w:t xml:space="preserve">Examining </w:t>
      </w:r>
      <w:r w:rsidRPr="004F6B37">
        <w:rPr>
          <w:bCs/>
        </w:rPr>
        <w:t xml:space="preserve">UNESCO’s role and responsibilities for </w:t>
      </w:r>
      <w:r>
        <w:rPr>
          <w:bCs/>
        </w:rPr>
        <w:t>c</w:t>
      </w:r>
      <w:r w:rsidRPr="004F6B37">
        <w:rPr>
          <w:bCs/>
        </w:rPr>
        <w:t>ulture in conflict areas</w:t>
      </w:r>
      <w:r w:rsidRPr="004B6F40">
        <w:rPr>
          <w:bCs/>
        </w:rPr>
        <w:t xml:space="preserve"> at its 196th</w:t>
      </w:r>
      <w:r w:rsidRPr="004F6B37">
        <w:rPr>
          <w:bCs/>
        </w:rPr>
        <w:t xml:space="preserve"> session in April 2015</w:t>
      </w:r>
      <w:r w:rsidR="00AA0C37">
        <w:rPr>
          <w:bCs/>
        </w:rPr>
        <w:t xml:space="preserve"> and at its 197</w:t>
      </w:r>
      <w:r w:rsidR="00AA0C37" w:rsidRPr="007646A9">
        <w:rPr>
          <w:bCs/>
          <w:vertAlign w:val="superscript"/>
        </w:rPr>
        <w:t>th</w:t>
      </w:r>
      <w:r w:rsidR="00AA0C37">
        <w:rPr>
          <w:bCs/>
        </w:rPr>
        <w:t xml:space="preserve"> session in October 2015</w:t>
      </w:r>
      <w:r w:rsidRPr="004F6B37">
        <w:rPr>
          <w:bCs/>
        </w:rPr>
        <w:t>, t</w:t>
      </w:r>
      <w:r>
        <w:t>he Executive Board of UNESCO i</w:t>
      </w:r>
      <w:r w:rsidRPr="001C74D4">
        <w:t>nvite</w:t>
      </w:r>
      <w:r>
        <w:t>d</w:t>
      </w:r>
      <w:r w:rsidRPr="001C74D4">
        <w:t xml:space="preserve"> the Director-General </w:t>
      </w:r>
      <w:r w:rsidR="0079522E">
        <w:t>‘</w:t>
      </w:r>
      <w:r w:rsidRPr="001C74D4">
        <w:t xml:space="preserve">to continue and enhance efforts to protect culture in times of armed conflict and transition, notably by strengthening the capacity of UNESCO </w:t>
      </w:r>
      <w:r>
        <w:t>[…]</w:t>
      </w:r>
      <w:r w:rsidRPr="001C74D4">
        <w:t xml:space="preserve"> through the operationalization of the relevant provisions of the vari</w:t>
      </w:r>
      <w:r>
        <w:t>ous UNESCO cultural conventions</w:t>
      </w:r>
      <w:r w:rsidR="0079522E">
        <w:t>’, ‘</w:t>
      </w:r>
      <w:r>
        <w:t xml:space="preserve">to </w:t>
      </w:r>
      <w:r w:rsidRPr="001C74D4">
        <w:t>enhance UNESCO’s role within the United Nations system in order for the cultural dimension t</w:t>
      </w:r>
      <w:r>
        <w:t>o be taken in due consideration</w:t>
      </w:r>
      <w:r w:rsidR="0079522E">
        <w:t>’</w:t>
      </w:r>
      <w:r>
        <w:t xml:space="preserve"> (</w:t>
      </w:r>
      <w:hyperlink r:id="rId41" w:history="1">
        <w:r w:rsidRPr="004574BA">
          <w:rPr>
            <w:rStyle w:val="Hyperlink"/>
          </w:rPr>
          <w:t>Decision</w:t>
        </w:r>
        <w:r w:rsidR="005D2EB8">
          <w:rPr>
            <w:rStyle w:val="Hyperlink"/>
          </w:rPr>
          <w:t> </w:t>
        </w:r>
        <w:r w:rsidRPr="004574BA">
          <w:rPr>
            <w:rStyle w:val="Hyperlink"/>
          </w:rPr>
          <w:t>196</w:t>
        </w:r>
        <w:r w:rsidR="005D2EB8">
          <w:rPr>
            <w:rStyle w:val="Hyperlink"/>
          </w:rPr>
          <w:t> </w:t>
        </w:r>
        <w:r w:rsidRPr="004574BA">
          <w:rPr>
            <w:rStyle w:val="Hyperlink"/>
          </w:rPr>
          <w:t xml:space="preserve"> EX/29</w:t>
        </w:r>
      </w:hyperlink>
      <w:r>
        <w:t>)</w:t>
      </w:r>
      <w:r w:rsidR="00AA0C37">
        <w:t xml:space="preserve"> </w:t>
      </w:r>
      <w:r w:rsidR="00AA0C37" w:rsidRPr="00AA0C37">
        <w:t xml:space="preserve">by </w:t>
      </w:r>
      <w:r w:rsidR="00291ED2">
        <w:t>‘</w:t>
      </w:r>
      <w:r w:rsidR="00AA0C37" w:rsidRPr="00AA0C37">
        <w:t>embedding the protection of cultural heritage and cultural diversity in humanitarian action, global security strategies and peace building processes, by means of all pertinent United Nations mechanisms and in collaboration with the relevant United Nations De</w:t>
      </w:r>
      <w:r w:rsidR="00AA0C37">
        <w:t>partments</w:t>
      </w:r>
      <w:r w:rsidR="00291ED2">
        <w:t>’</w:t>
      </w:r>
      <w:r w:rsidR="00AA0C37">
        <w:t xml:space="preserve"> (Decision 197 EX/10)</w:t>
      </w:r>
      <w:r w:rsidR="00AA0C37" w:rsidRPr="00AA0C37">
        <w:t>.</w:t>
      </w:r>
      <w:r>
        <w:t xml:space="preserve"> To this end, the proposed amendments </w:t>
      </w:r>
      <w:r w:rsidR="00AA0C37">
        <w:t xml:space="preserve">to </w:t>
      </w:r>
      <w:r>
        <w:t xml:space="preserve">the Operational Directives on </w:t>
      </w:r>
      <w:r w:rsidRPr="004B6F40">
        <w:t>‘</w:t>
      </w:r>
      <w:r w:rsidRPr="004F6B37">
        <w:rPr>
          <w:szCs w:val="26"/>
        </w:rPr>
        <w:t>Safeguarding intangible cultural heritage and sustainable development at the national level’</w:t>
      </w:r>
      <w:r>
        <w:rPr>
          <w:szCs w:val="26"/>
        </w:rPr>
        <w:t xml:space="preserve"> </w:t>
      </w:r>
      <w:r w:rsidRPr="004B6F40">
        <w:rPr>
          <w:szCs w:val="26"/>
        </w:rPr>
        <w:t>include dedicated provisions to peace and security</w:t>
      </w:r>
      <w:r w:rsidR="0079522E">
        <w:rPr>
          <w:szCs w:val="26"/>
        </w:rPr>
        <w:t xml:space="preserve"> (</w:t>
      </w:r>
      <w:hyperlink r:id="rId42" w:history="1">
        <w:r w:rsidR="0079522E" w:rsidRPr="00250E35">
          <w:rPr>
            <w:rStyle w:val="Hyperlink"/>
            <w:szCs w:val="26"/>
          </w:rPr>
          <w:t>Document</w:t>
        </w:r>
        <w:r w:rsidR="00250E35">
          <w:rPr>
            <w:rStyle w:val="Hyperlink"/>
          </w:rPr>
          <w:t> </w:t>
        </w:r>
        <w:r w:rsidR="0079522E" w:rsidRPr="00250E35">
          <w:rPr>
            <w:rStyle w:val="Hyperlink"/>
          </w:rPr>
          <w:t>IT</w:t>
        </w:r>
        <w:r w:rsidR="003D072A" w:rsidRPr="00250E35">
          <w:rPr>
            <w:rStyle w:val="Hyperlink"/>
          </w:rPr>
          <w:t>H/15/10.COM/14</w:t>
        </w:r>
        <w:r w:rsidR="0079522E" w:rsidRPr="00250E35">
          <w:rPr>
            <w:rStyle w:val="Hyperlink"/>
          </w:rPr>
          <w:t>.a</w:t>
        </w:r>
      </w:hyperlink>
      <w:r w:rsidR="0079522E" w:rsidRPr="008B0FE4">
        <w:t>)</w:t>
      </w:r>
      <w:r w:rsidRPr="008B0FE4">
        <w:rPr>
          <w:szCs w:val="26"/>
        </w:rPr>
        <w:t xml:space="preserve">. </w:t>
      </w:r>
      <w:r w:rsidRPr="008B0FE4">
        <w:t xml:space="preserve">At country level, considering UNESCO’s mandate and </w:t>
      </w:r>
      <w:r w:rsidRPr="008B0FE4">
        <w:lastRenderedPageBreak/>
        <w:t>operational means, the Secretariat is developing</w:t>
      </w:r>
      <w:r w:rsidRPr="009662CF">
        <w:t xml:space="preserve"> initiatives to integrate c</w:t>
      </w:r>
      <w:r w:rsidR="0079522E">
        <w:t>apacity-</w:t>
      </w:r>
      <w:r w:rsidRPr="009662CF">
        <w:t xml:space="preserve">building for the safeguarding of intangible cultural heritage in emergency responses carried out by the international community. In Syria, a pilot capacity-building activity is under </w:t>
      </w:r>
      <w:r w:rsidRPr="0083523E">
        <w:t>preparation in the context of a larger project</w:t>
      </w:r>
      <w:r w:rsidR="0079522E" w:rsidRPr="0083523E">
        <w:t xml:space="preserve"> </w:t>
      </w:r>
      <w:r w:rsidR="00A737AC" w:rsidRPr="003A1C58">
        <w:t>funded</w:t>
      </w:r>
      <w:r w:rsidR="0079522E" w:rsidRPr="003A1C58">
        <w:t xml:space="preserve"> by the European </w:t>
      </w:r>
      <w:r w:rsidR="0079522E" w:rsidRPr="002C1FE5">
        <w:t>Union</w:t>
      </w:r>
      <w:r w:rsidR="00A737AC" w:rsidRPr="002C1FE5">
        <w:t xml:space="preserve"> </w:t>
      </w:r>
      <w:r w:rsidR="00A737AC" w:rsidRPr="008C465F">
        <w:rPr>
          <w:lang w:val="en-US"/>
        </w:rPr>
        <w:t>on emergency safeguarding of the Syrian cultural heritage</w:t>
      </w:r>
      <w:r w:rsidRPr="008C465F">
        <w:t xml:space="preserve">. It aims to build knowledge of staff from international organizations, local </w:t>
      </w:r>
      <w:r w:rsidR="0025163B" w:rsidRPr="008C465F">
        <w:t>NGOs</w:t>
      </w:r>
      <w:r w:rsidRPr="008C465F">
        <w:t xml:space="preserve"> and peacekeeping forces that intervene in conflict zones to understand the concepts and provisions of international law in the field of cultural diversity in general </w:t>
      </w:r>
      <w:r w:rsidRPr="009662CF">
        <w:t>and intangible cultural heritage in particular, and enable them to act in support of its safeguarding. Given the limited scale of the human and financial resources UNESCO can realistically bring to bear, such upstream interventions offer the greatest likelihood of real impact and effectiveness. Based on the results of this pilot activity, the programme could be expanded to other crisis situations.</w:t>
      </w:r>
    </w:p>
    <w:p w14:paraId="5A10B196" w14:textId="445E03BF" w:rsidR="00636D03" w:rsidRPr="00F41D50" w:rsidRDefault="009411E9" w:rsidP="001800B5">
      <w:pPr>
        <w:pStyle w:val="COMPara"/>
        <w:numPr>
          <w:ilvl w:val="0"/>
          <w:numId w:val="21"/>
        </w:numPr>
        <w:spacing w:before="240"/>
        <w:ind w:left="1276"/>
        <w:rPr>
          <w:b/>
        </w:rPr>
      </w:pPr>
      <w:r w:rsidRPr="00F41D50">
        <w:rPr>
          <w:b/>
        </w:rPr>
        <w:t>Cooperation enhanced with c</w:t>
      </w:r>
      <w:r w:rsidR="00636D03" w:rsidRPr="00F41D50">
        <w:rPr>
          <w:b/>
        </w:rPr>
        <w:t>ivil society</w:t>
      </w:r>
    </w:p>
    <w:p w14:paraId="4D79AC45" w14:textId="0BD682F8" w:rsidR="001029D6" w:rsidRPr="00F41D50" w:rsidRDefault="00796134" w:rsidP="001029D6">
      <w:pPr>
        <w:pStyle w:val="COMPara"/>
        <w:ind w:left="567" w:hanging="567"/>
        <w:jc w:val="both"/>
      </w:pPr>
      <w:r w:rsidRPr="00F41D50">
        <w:t xml:space="preserve">According to the Operational Directives </w:t>
      </w:r>
      <w:r w:rsidR="00A1049F" w:rsidRPr="00F41D50">
        <w:t>(</w:t>
      </w:r>
      <w:r w:rsidR="001029D6" w:rsidRPr="00F41D50">
        <w:t>p</w:t>
      </w:r>
      <w:r w:rsidR="00A1049F" w:rsidRPr="00F41D50">
        <w:t xml:space="preserve">aragraphs 90 and 96), </w:t>
      </w:r>
      <w:r w:rsidR="00975B55">
        <w:t>non-governmental organizations</w:t>
      </w:r>
      <w:r w:rsidR="00975B55" w:rsidRPr="00F41D50">
        <w:t xml:space="preserve"> </w:t>
      </w:r>
      <w:r w:rsidR="00A1049F" w:rsidRPr="00F41D50">
        <w:t xml:space="preserve">shall be involved by </w:t>
      </w:r>
      <w:r w:rsidR="000A6EFD">
        <w:t>States Parties</w:t>
      </w:r>
      <w:r w:rsidR="00A1049F" w:rsidRPr="00F41D50">
        <w:t xml:space="preserve"> in the implementation of the Convention at the national level, </w:t>
      </w:r>
      <w:r w:rsidR="00A1049F" w:rsidRPr="00E81924">
        <w:rPr>
          <w:i/>
        </w:rPr>
        <w:t>inter alia</w:t>
      </w:r>
      <w:r w:rsidR="00A1049F" w:rsidRPr="00F41D50">
        <w:t xml:space="preserve"> in identifying and defining intangible cultural heritage and in other appropriate safeguarding measures, and may be invited to provide advisory services to the Committee, as provided in Article 9 of the Convention. The General Assembly has to date accredited 178 </w:t>
      </w:r>
      <w:r w:rsidR="00975B55">
        <w:t>non-governmental organizations</w:t>
      </w:r>
      <w:r w:rsidR="00A1049F" w:rsidRPr="00F41D50">
        <w:t>, including 22 during the reporting period (</w:t>
      </w:r>
      <w:r w:rsidR="005D2EB8" w:rsidRPr="00C4008C">
        <w:t>Resolution 5.GA 6</w:t>
      </w:r>
      <w:r w:rsidR="00A1049F" w:rsidRPr="00F41D50">
        <w:t xml:space="preserve">). </w:t>
      </w:r>
      <w:r w:rsidR="001A55BD" w:rsidRPr="00F41D50">
        <w:t>In addition</w:t>
      </w:r>
      <w:r w:rsidR="0028053E" w:rsidRPr="00F41D50">
        <w:t>,</w:t>
      </w:r>
      <w:r w:rsidR="00A1049F" w:rsidRPr="00F41D50">
        <w:t xml:space="preserve"> </w:t>
      </w:r>
      <w:r w:rsidR="001029D6" w:rsidRPr="00F41D50">
        <w:t>the Secretari</w:t>
      </w:r>
      <w:r w:rsidR="00A1049F" w:rsidRPr="00F41D50">
        <w:t>a</w:t>
      </w:r>
      <w:r w:rsidR="001029D6" w:rsidRPr="00F41D50">
        <w:t>t has treated</w:t>
      </w:r>
      <w:r w:rsidR="001A55BD" w:rsidRPr="00F41D50">
        <w:t xml:space="preserve"> during the reporting period</w:t>
      </w:r>
      <w:r w:rsidR="001029D6" w:rsidRPr="00F41D50">
        <w:t xml:space="preserve"> a</w:t>
      </w:r>
      <w:r w:rsidR="00A1049F" w:rsidRPr="00F41D50">
        <w:t xml:space="preserve"> total</w:t>
      </w:r>
      <w:r w:rsidR="001029D6" w:rsidRPr="00F41D50">
        <w:t xml:space="preserve"> number</w:t>
      </w:r>
      <w:r w:rsidR="00A1049F" w:rsidRPr="00F41D50">
        <w:t xml:space="preserve"> of</w:t>
      </w:r>
      <w:r w:rsidR="001029D6" w:rsidRPr="00F41D50">
        <w:t xml:space="preserve"> </w:t>
      </w:r>
      <w:r w:rsidR="0079522E" w:rsidRPr="0079522E">
        <w:t>54</w:t>
      </w:r>
      <w:r w:rsidR="001029D6" w:rsidRPr="00F41D50">
        <w:t xml:space="preserve"> accreditation requests, which will b</w:t>
      </w:r>
      <w:r w:rsidR="001A55BD" w:rsidRPr="00F41D50">
        <w:t>e examined by the Committee at this</w:t>
      </w:r>
      <w:r w:rsidR="001029D6" w:rsidRPr="00F41D50">
        <w:t xml:space="preserve"> present session</w:t>
      </w:r>
      <w:r w:rsidR="0028053E" w:rsidRPr="00F41D50">
        <w:t>.</w:t>
      </w:r>
    </w:p>
    <w:p w14:paraId="4FD2B8AB" w14:textId="3F6B1639" w:rsidR="0028053E" w:rsidRPr="00F41D50" w:rsidRDefault="001029D6" w:rsidP="001029D6">
      <w:pPr>
        <w:pStyle w:val="COMPara"/>
        <w:ind w:left="567" w:hanging="567"/>
        <w:jc w:val="both"/>
      </w:pPr>
      <w:r w:rsidRPr="00F41D50">
        <w:t xml:space="preserve">Paragraph 94 of the Operational Directives foresees that every four years following accreditation of a </w:t>
      </w:r>
      <w:r w:rsidR="00975B55">
        <w:t>non-governmental organization</w:t>
      </w:r>
      <w:r w:rsidRPr="00F41D50">
        <w:t xml:space="preserve">, the Committee reviews the contribution and commitment of the advisory organization and its relations with it, taking into account the perspective of the </w:t>
      </w:r>
      <w:r w:rsidR="00383E7A">
        <w:t>non-governmental organization</w:t>
      </w:r>
      <w:r w:rsidRPr="00F41D50">
        <w:t xml:space="preserve"> concerned. In line with the Operational Directives, the renewal process is ongoing for the</w:t>
      </w:r>
      <w:r w:rsidR="00383E7A">
        <w:t xml:space="preserve"> </w:t>
      </w:r>
      <w:r w:rsidRPr="00F41D50">
        <w:t xml:space="preserve">97 </w:t>
      </w:r>
      <w:r w:rsidR="00383E7A">
        <w:t>non-governmental organizations</w:t>
      </w:r>
      <w:r w:rsidRPr="00F41D50">
        <w:t xml:space="preserve"> accredited by the General Assembly in 2010 (</w:t>
      </w:r>
      <w:r w:rsidR="005D2EB8" w:rsidRPr="00DD42A3">
        <w:t>Resolution</w:t>
      </w:r>
      <w:r w:rsidR="005D2EB8">
        <w:t> </w:t>
      </w:r>
      <w:r w:rsidR="005D2EB8" w:rsidRPr="00DD42A3">
        <w:t>3.GA</w:t>
      </w:r>
      <w:r w:rsidR="005D2EB8">
        <w:t> </w:t>
      </w:r>
      <w:r w:rsidR="005D2EB8" w:rsidRPr="00C4008C">
        <w:t>7</w:t>
      </w:r>
      <w:r w:rsidRPr="00F41D50">
        <w:t>)</w:t>
      </w:r>
      <w:r w:rsidR="004D4D47">
        <w:t>.</w:t>
      </w:r>
      <w:r w:rsidRPr="00F41D50">
        <w:t xml:space="preserve"> </w:t>
      </w:r>
      <w:r w:rsidR="004D4D47">
        <w:t>T</w:t>
      </w:r>
      <w:r w:rsidRPr="00F41D50">
        <w:t>he Secretariat reviewed 69 reports submitted by the</w:t>
      </w:r>
      <w:r w:rsidR="004D4D47">
        <w:t xml:space="preserve">se </w:t>
      </w:r>
      <w:r w:rsidR="00383E7A">
        <w:t>non-governmental organizations</w:t>
      </w:r>
      <w:r w:rsidRPr="00F41D50">
        <w:t xml:space="preserve">. Recommendations for </w:t>
      </w:r>
      <w:r w:rsidR="00243AEF">
        <w:t>maintaining</w:t>
      </w:r>
      <w:r w:rsidRPr="00F41D50">
        <w:t xml:space="preserve"> of </w:t>
      </w:r>
      <w:r w:rsidR="004D4D47">
        <w:t xml:space="preserve">their </w:t>
      </w:r>
      <w:r w:rsidRPr="00F41D50">
        <w:t xml:space="preserve">accreditation are presented to the Committee at </w:t>
      </w:r>
      <w:r w:rsidR="00737D43" w:rsidRPr="00F41D50">
        <w:t>this</w:t>
      </w:r>
      <w:r w:rsidRPr="00F41D50">
        <w:t xml:space="preserve"> present session (</w:t>
      </w:r>
      <w:hyperlink r:id="rId43" w:history="1">
        <w:r w:rsidRPr="005D2EB8">
          <w:rPr>
            <w:rStyle w:val="Hyperlink"/>
          </w:rPr>
          <w:t>D</w:t>
        </w:r>
        <w:r w:rsidR="00737D43" w:rsidRPr="005D2EB8">
          <w:rPr>
            <w:rStyle w:val="Hyperlink"/>
          </w:rPr>
          <w:t>ocument</w:t>
        </w:r>
        <w:r w:rsidR="005D2EB8">
          <w:rPr>
            <w:rStyle w:val="Hyperlink"/>
          </w:rPr>
          <w:t> </w:t>
        </w:r>
        <w:r w:rsidR="0079522E" w:rsidRPr="005D2EB8">
          <w:rPr>
            <w:rStyle w:val="Hyperlink"/>
          </w:rPr>
          <w:t>ITH/1</w:t>
        </w:r>
        <w:r w:rsidR="0079522E" w:rsidRPr="005D2EB8">
          <w:rPr>
            <w:rStyle w:val="Hyperlink"/>
          </w:rPr>
          <w:t>5</w:t>
        </w:r>
        <w:r w:rsidR="0079522E" w:rsidRPr="005D2EB8">
          <w:rPr>
            <w:rStyle w:val="Hyperlink"/>
          </w:rPr>
          <w:t>/10.COM/</w:t>
        </w:r>
        <w:r w:rsidRPr="005D2EB8">
          <w:rPr>
            <w:rStyle w:val="Hyperlink"/>
          </w:rPr>
          <w:t>1</w:t>
        </w:r>
        <w:r w:rsidR="003D072A" w:rsidRPr="005D2EB8">
          <w:rPr>
            <w:rStyle w:val="Hyperlink"/>
          </w:rPr>
          <w:t>6</w:t>
        </w:r>
      </w:hyperlink>
      <w:r w:rsidRPr="008B0FE4">
        <w:t>).</w:t>
      </w:r>
      <w:r w:rsidRPr="00F41D50">
        <w:t xml:space="preserve"> </w:t>
      </w:r>
    </w:p>
    <w:p w14:paraId="62035DA6" w14:textId="355E7D3D" w:rsidR="00A775FD" w:rsidRPr="00F41D50" w:rsidRDefault="00581598" w:rsidP="00E11CB7">
      <w:pPr>
        <w:pStyle w:val="COMPara"/>
        <w:ind w:left="567" w:hanging="567"/>
        <w:jc w:val="both"/>
      </w:pPr>
      <w:r w:rsidRPr="00F41D50">
        <w:t xml:space="preserve">Furthermore, </w:t>
      </w:r>
      <w:r w:rsidR="00E11CB7" w:rsidRPr="00F41D50">
        <w:t>considering that the network of UNESCO Chairs can serve as a bridge builder between academia, civil society, local communities, research and policy-making, the Secretariat reviews all applications to establish a UNESCO Chair in a field related to intangible cultural heritage, taking into consideration their potential and capacities to</w:t>
      </w:r>
      <w:r w:rsidRPr="00F41D50">
        <w:t xml:space="preserve"> inform policy decisions, establish new teaching initiatives, generat</w:t>
      </w:r>
      <w:r w:rsidR="00E11CB7" w:rsidRPr="00F41D50">
        <w:t>e</w:t>
      </w:r>
      <w:r w:rsidRPr="00F41D50">
        <w:t xml:space="preserve"> innovation through research and contribut</w:t>
      </w:r>
      <w:r w:rsidR="00E11CB7" w:rsidRPr="00F41D50">
        <w:t>e</w:t>
      </w:r>
      <w:r w:rsidRPr="00F41D50">
        <w:t xml:space="preserve"> to the enrichment of existing university programmes while promoting the principles of the Convention at the regional or sub-regional levels and strengthening North-South-South cooperation. The network of UNESCO Chairs comprises </w:t>
      </w:r>
      <w:r w:rsidR="004D4D47">
        <w:t>11</w:t>
      </w:r>
      <w:r w:rsidR="004D4D47" w:rsidRPr="00F41D50">
        <w:t xml:space="preserve"> </w:t>
      </w:r>
      <w:r w:rsidRPr="00F41D50">
        <w:t>UNESCO Chairs carrying out activities related to the safeguarding of intangible cultural heritage</w:t>
      </w:r>
      <w:r w:rsidR="00E11CB7" w:rsidRPr="00F41D50">
        <w:t xml:space="preserve"> in </w:t>
      </w:r>
      <w:r w:rsidR="004D4D47">
        <w:t>11</w:t>
      </w:r>
      <w:r w:rsidR="004D4D47" w:rsidRPr="00F41D50">
        <w:t xml:space="preserve"> </w:t>
      </w:r>
      <w:r w:rsidR="00E11CB7" w:rsidRPr="00F41D50">
        <w:t>different countries</w:t>
      </w:r>
      <w:r w:rsidRPr="00F41D50">
        <w:t>.</w:t>
      </w:r>
    </w:p>
    <w:p w14:paraId="362C87DD" w14:textId="1B063F59" w:rsidR="00BE4439" w:rsidRPr="00F41D50" w:rsidRDefault="00BE4439" w:rsidP="007646A9">
      <w:pPr>
        <w:pStyle w:val="COMPara"/>
        <w:keepNext/>
        <w:pageBreakBefore/>
        <w:numPr>
          <w:ilvl w:val="0"/>
          <w:numId w:val="0"/>
        </w:numPr>
        <w:spacing w:before="360"/>
        <w:rPr>
          <w:b/>
        </w:rPr>
      </w:pPr>
      <w:r w:rsidRPr="00F41D50">
        <w:rPr>
          <w:b/>
        </w:rPr>
        <w:lastRenderedPageBreak/>
        <w:t xml:space="preserve">Performance Indicator 8: </w:t>
      </w:r>
      <w:r w:rsidR="009366A8">
        <w:rPr>
          <w:b/>
        </w:rPr>
        <w:t xml:space="preserve">Number of stakeholders </w:t>
      </w:r>
      <w:r w:rsidRPr="00F41D50">
        <w:rPr>
          <w:b/>
        </w:rPr>
        <w:t xml:space="preserve">involved in the implementation of the Convention </w:t>
      </w:r>
      <w:r w:rsidR="009366A8">
        <w:rPr>
          <w:b/>
        </w:rPr>
        <w:t xml:space="preserve">contributing information to </w:t>
      </w:r>
      <w:r w:rsidRPr="00F41D50">
        <w:rPr>
          <w:b/>
        </w:rPr>
        <w:t>the knowledge management system</w:t>
      </w:r>
    </w:p>
    <w:p w14:paraId="65650BF7" w14:textId="59B90C6D" w:rsidR="00CB4160" w:rsidRPr="00F41D50" w:rsidRDefault="00CB4160" w:rsidP="007646A9">
      <w:pPr>
        <w:pStyle w:val="COMPara"/>
        <w:keepNext/>
        <w:numPr>
          <w:ilvl w:val="0"/>
          <w:numId w:val="15"/>
        </w:numPr>
        <w:spacing w:before="240"/>
        <w:ind w:left="1276"/>
        <w:rPr>
          <w:b/>
        </w:rPr>
      </w:pPr>
      <w:r w:rsidRPr="00F41D50">
        <w:rPr>
          <w:b/>
        </w:rPr>
        <w:t>Knowledge management services optimized and utilized for effective implementation and information-sharing</w:t>
      </w:r>
      <w:r w:rsidR="00F92875">
        <w:rPr>
          <w:rStyle w:val="FootnoteReference"/>
          <w:b/>
        </w:rPr>
        <w:footnoteReference w:id="6"/>
      </w:r>
    </w:p>
    <w:p w14:paraId="1E823B3F" w14:textId="604B6679" w:rsidR="00BA0807" w:rsidRDefault="00F13A72">
      <w:pPr>
        <w:pStyle w:val="COMPara"/>
        <w:ind w:left="567" w:hanging="567"/>
        <w:jc w:val="both"/>
      </w:pPr>
      <w:r w:rsidRPr="00F41D50">
        <w:t xml:space="preserve">Knowledge management has become </w:t>
      </w:r>
      <w:r w:rsidR="0018743E">
        <w:t xml:space="preserve">more and more </w:t>
      </w:r>
      <w:r w:rsidRPr="00F41D50">
        <w:t>indispensable as the Convention’s growth continues</w:t>
      </w:r>
      <w:r w:rsidR="0018743E">
        <w:t xml:space="preserve">, and management of </w:t>
      </w:r>
      <w:r w:rsidRPr="00F41D50">
        <w:t>the large quantity of information associated with the work of the Committee and General Assembly is made possible only through the Section’s purpose-built knowledge management system supported entirely through the Intangible Cultural Heritage Fund.</w:t>
      </w:r>
      <w:r w:rsidR="00BA0807">
        <w:t xml:space="preserve"> Based on </w:t>
      </w:r>
      <w:r w:rsidR="005D2EB8" w:rsidRPr="00C4008C">
        <w:t>Decision 5.GA 7</w:t>
      </w:r>
      <w:r w:rsidR="00BA0807" w:rsidRPr="00F41D50">
        <w:t xml:space="preserve"> and </w:t>
      </w:r>
      <w:r w:rsidR="005D2EB8" w:rsidRPr="00C4008C">
        <w:t>9.COM 2.BUR 1</w:t>
      </w:r>
      <w:r w:rsidR="00BA0807" w:rsidRPr="00F41D50">
        <w:t xml:space="preserve"> about the use of the resources of </w:t>
      </w:r>
      <w:r w:rsidR="00AD36C5">
        <w:t xml:space="preserve">this </w:t>
      </w:r>
      <w:r w:rsidR="00BA0807" w:rsidRPr="00F41D50">
        <w:t>Fund</w:t>
      </w:r>
      <w:r w:rsidR="00BA0807">
        <w:t xml:space="preserve">, </w:t>
      </w:r>
      <w:r w:rsidRPr="00F41D50">
        <w:t xml:space="preserve">work has continued </w:t>
      </w:r>
      <w:r w:rsidR="00BA0807">
        <w:t>d</w:t>
      </w:r>
      <w:r w:rsidR="00BA0807" w:rsidRPr="00F41D50">
        <w:t>uring the 2014</w:t>
      </w:r>
      <w:r w:rsidR="004D4D47">
        <w:t>–</w:t>
      </w:r>
      <w:r w:rsidR="00BA0807" w:rsidRPr="00F41D50">
        <w:t xml:space="preserve">15 biennium </w:t>
      </w:r>
      <w:r w:rsidRPr="00F41D50">
        <w:t>on improving both the functioning of the Convention’s knowledge management system and its usefulness</w:t>
      </w:r>
      <w:r w:rsidR="00401B90" w:rsidRPr="00F41D50">
        <w:t xml:space="preserve"> and </w:t>
      </w:r>
      <w:r w:rsidR="00E32A99" w:rsidRPr="00F41D50">
        <w:t>accessibility</w:t>
      </w:r>
      <w:r w:rsidRPr="00F41D50">
        <w:t xml:space="preserve"> to its diverse constituencies.</w:t>
      </w:r>
    </w:p>
    <w:p w14:paraId="1ECE152D" w14:textId="1E17F26A" w:rsidR="006B2320" w:rsidRDefault="006B2320">
      <w:pPr>
        <w:pStyle w:val="COMPara"/>
        <w:ind w:left="567" w:hanging="567"/>
        <w:jc w:val="both"/>
      </w:pPr>
      <w:r>
        <w:t xml:space="preserve">In 2014, </w:t>
      </w:r>
      <w:r w:rsidR="00775083">
        <w:t xml:space="preserve">the Secretariat released </w:t>
      </w:r>
      <w:r w:rsidR="00ED67EC">
        <w:t xml:space="preserve">dedicated </w:t>
      </w:r>
      <w:r w:rsidR="00775083">
        <w:t>web</w:t>
      </w:r>
      <w:r w:rsidR="0026433A">
        <w:t xml:space="preserve"> </w:t>
      </w:r>
      <w:r w:rsidR="00775083">
        <w:t>pages</w:t>
      </w:r>
      <w:r w:rsidR="00ED67EC">
        <w:t xml:space="preserve"> to </w:t>
      </w:r>
      <w:r w:rsidR="00ED67EC" w:rsidRPr="00F41D50">
        <w:t>present all of the projec</w:t>
      </w:r>
      <w:r w:rsidR="00ED67EC">
        <w:t>ts undertaken by the Convention whether</w:t>
      </w:r>
      <w:r w:rsidR="00ED67EC" w:rsidRPr="00F41D50">
        <w:t xml:space="preserve"> implemented by States Parties after approval of financial assistance requests </w:t>
      </w:r>
      <w:r w:rsidR="0026433A" w:rsidRPr="00F41D50">
        <w:t xml:space="preserve">by the Committee </w:t>
      </w:r>
      <w:r w:rsidR="00ED67EC" w:rsidRPr="00F41D50">
        <w:t xml:space="preserve">or </w:t>
      </w:r>
      <w:r w:rsidR="00ED67EC">
        <w:t>i</w:t>
      </w:r>
      <w:r w:rsidR="00ED67EC" w:rsidRPr="00F41D50">
        <w:t xml:space="preserve">mplemented directly by UNESCO with financing from its regular programme budget or </w:t>
      </w:r>
      <w:proofErr w:type="spellStart"/>
      <w:r w:rsidR="00ED67EC" w:rsidRPr="00F41D50">
        <w:t>extrabudgetary</w:t>
      </w:r>
      <w:proofErr w:type="spellEnd"/>
      <w:r w:rsidR="00ED67EC" w:rsidRPr="00F41D50">
        <w:t xml:space="preserve"> funds</w:t>
      </w:r>
      <w:r w:rsidR="00ED67EC">
        <w:t xml:space="preserve">. The online meeting registration tool was </w:t>
      </w:r>
      <w:r w:rsidR="00775083">
        <w:t xml:space="preserve">also </w:t>
      </w:r>
      <w:r w:rsidR="00ED67EC">
        <w:t xml:space="preserve">enhanced to </w:t>
      </w:r>
      <w:r w:rsidR="00ED67EC" w:rsidRPr="00823DCD">
        <w:t>automatically inform Permanent Delegations of ongoing registrations</w:t>
      </w:r>
      <w:r w:rsidR="00ED67EC" w:rsidRPr="00ED67EC">
        <w:t>.</w:t>
      </w:r>
    </w:p>
    <w:p w14:paraId="7334D6AD" w14:textId="4AB04912" w:rsidR="00BA0807" w:rsidRDefault="00BA0807">
      <w:pPr>
        <w:pStyle w:val="COMPara"/>
        <w:ind w:left="567" w:hanging="567"/>
        <w:jc w:val="both"/>
      </w:pPr>
      <w:r>
        <w:t>T</w:t>
      </w:r>
      <w:r w:rsidR="00F13A72" w:rsidRPr="00F41D50">
        <w:t xml:space="preserve">he Secretariat is </w:t>
      </w:r>
      <w:r w:rsidR="006B2320">
        <w:t xml:space="preserve">currently </w:t>
      </w:r>
      <w:r w:rsidR="00F13A72" w:rsidRPr="00F41D50">
        <w:t xml:space="preserve">developing </w:t>
      </w:r>
      <w:r w:rsidR="0018743E">
        <w:t xml:space="preserve">a fully renovated </w:t>
      </w:r>
      <w:r w:rsidR="008B0FE4">
        <w:t>website</w:t>
      </w:r>
      <w:r w:rsidR="009875F3">
        <w:t xml:space="preserve"> </w:t>
      </w:r>
      <w:r w:rsidR="00613BC7">
        <w:t xml:space="preserve">with </w:t>
      </w:r>
      <w:r w:rsidR="009875F3">
        <w:t>t</w:t>
      </w:r>
      <w:r w:rsidR="00131CFA" w:rsidRPr="00F41D50">
        <w:t xml:space="preserve">he </w:t>
      </w:r>
      <w:r w:rsidR="0018743E">
        <w:t xml:space="preserve">objective </w:t>
      </w:r>
      <w:r w:rsidR="0086520C">
        <w:t>to</w:t>
      </w:r>
      <w:r w:rsidR="00613BC7">
        <w:t xml:space="preserve"> </w:t>
      </w:r>
      <w:r w:rsidR="0018743E">
        <w:t xml:space="preserve">improve browsing </w:t>
      </w:r>
      <w:r w:rsidR="00775083">
        <w:t>experience</w:t>
      </w:r>
      <w:r w:rsidR="0018743E">
        <w:t xml:space="preserve"> and </w:t>
      </w:r>
      <w:r w:rsidR="0086520C">
        <w:t xml:space="preserve">provide </w:t>
      </w:r>
      <w:r w:rsidR="0018743E">
        <w:t>more user-friendly interfaces. T</w:t>
      </w:r>
      <w:r w:rsidR="009875F3">
        <w:t xml:space="preserve">his website </w:t>
      </w:r>
      <w:r w:rsidR="00D44522">
        <w:t xml:space="preserve">should </w:t>
      </w:r>
      <w:r w:rsidR="00F13A72" w:rsidRPr="00F41D50">
        <w:t>allow States Parties, members of the Secretariat and the public to</w:t>
      </w:r>
      <w:r w:rsidR="00073E80">
        <w:t xml:space="preserve"> follow </w:t>
      </w:r>
      <w:r>
        <w:t>more closely all the processes linked to implementation of the Convention (</w:t>
      </w:r>
      <w:r w:rsidR="00F77173" w:rsidRPr="00F41D50">
        <w:t xml:space="preserve">nominations </w:t>
      </w:r>
      <w:r>
        <w:t>under process</w:t>
      </w:r>
      <w:r w:rsidR="00AA0CA6" w:rsidRPr="00F41D50">
        <w:t xml:space="preserve">, </w:t>
      </w:r>
      <w:r w:rsidR="00F20804">
        <w:t>I</w:t>
      </w:r>
      <w:r w:rsidR="00F13A72" w:rsidRPr="00F41D50">
        <w:t xml:space="preserve">nternational </w:t>
      </w:r>
      <w:r w:rsidR="00F20804">
        <w:t>A</w:t>
      </w:r>
      <w:r w:rsidR="00F13A72" w:rsidRPr="00F41D50">
        <w:t xml:space="preserve">ssistance </w:t>
      </w:r>
      <w:r>
        <w:t>requests and implementation</w:t>
      </w:r>
      <w:r w:rsidR="0022763F">
        <w:t xml:space="preserve"> status</w:t>
      </w:r>
      <w:r>
        <w:t xml:space="preserve">, </w:t>
      </w:r>
      <w:r w:rsidR="00AA0CA6" w:rsidRPr="00F41D50">
        <w:t>capacity-building projects</w:t>
      </w:r>
      <w:r w:rsidR="00073E80">
        <w:t>,</w:t>
      </w:r>
      <w:r w:rsidR="00073E80" w:rsidRPr="00073E80">
        <w:t xml:space="preserve"> </w:t>
      </w:r>
      <w:r w:rsidR="0022763F">
        <w:t xml:space="preserve">status of </w:t>
      </w:r>
      <w:r w:rsidR="00073E80">
        <w:t>States Parties</w:t>
      </w:r>
      <w:r>
        <w:t xml:space="preserve"> vis-à-vis </w:t>
      </w:r>
      <w:r w:rsidR="00073E80" w:rsidRPr="00F41D50">
        <w:t>periodic reporting</w:t>
      </w:r>
      <w:r w:rsidR="00073E80">
        <w:t xml:space="preserve"> </w:t>
      </w:r>
      <w:r w:rsidR="00F13A72" w:rsidRPr="00F41D50">
        <w:t xml:space="preserve">and </w:t>
      </w:r>
      <w:r>
        <w:t xml:space="preserve">linkage </w:t>
      </w:r>
      <w:r w:rsidR="00073E80">
        <w:t xml:space="preserve">between </w:t>
      </w:r>
      <w:r w:rsidR="00F13A72" w:rsidRPr="00F41D50">
        <w:t xml:space="preserve">inscribed elements </w:t>
      </w:r>
      <w:r w:rsidR="00073E80">
        <w:t>and related</w:t>
      </w:r>
      <w:r w:rsidR="00073E80" w:rsidRPr="00F41D50">
        <w:t xml:space="preserve"> </w:t>
      </w:r>
      <w:r w:rsidR="00F13A72" w:rsidRPr="00F41D50">
        <w:t>periodic reports</w:t>
      </w:r>
      <w:r>
        <w:t>)</w:t>
      </w:r>
      <w:r w:rsidR="00F13A72" w:rsidRPr="00F41D50">
        <w:t>.</w:t>
      </w:r>
      <w:r w:rsidR="00DA2643">
        <w:t xml:space="preserve"> T</w:t>
      </w:r>
      <w:r w:rsidR="00DA2643" w:rsidRPr="00F41D50">
        <w:t>h</w:t>
      </w:r>
      <w:r w:rsidR="00DA2643">
        <w:t>is renovated</w:t>
      </w:r>
      <w:r w:rsidR="00DA2643" w:rsidRPr="00F41D50">
        <w:t xml:space="preserve"> website</w:t>
      </w:r>
      <w:r w:rsidR="00DA2643">
        <w:t xml:space="preserve"> will also include a</w:t>
      </w:r>
      <w:r w:rsidR="00DA2643" w:rsidRPr="00F41D50">
        <w:t xml:space="preserve"> search engin</w:t>
      </w:r>
      <w:r w:rsidR="00DA2643">
        <w:t>e</w:t>
      </w:r>
      <w:r w:rsidR="0022763F">
        <w:t xml:space="preserve"> to facilitate search</w:t>
      </w:r>
      <w:r w:rsidR="00F20804">
        <w:t>es</w:t>
      </w:r>
      <w:r w:rsidR="00DA2643">
        <w:t xml:space="preserve"> </w:t>
      </w:r>
      <w:r w:rsidR="00F20804">
        <w:t>f</w:t>
      </w:r>
      <w:r w:rsidR="00DA2643">
        <w:t>o</w:t>
      </w:r>
      <w:r w:rsidR="00F20804">
        <w:t>r</w:t>
      </w:r>
      <w:r w:rsidR="00DA2643">
        <w:t xml:space="preserve"> web pages, elements, decisions, projects, etc.</w:t>
      </w:r>
    </w:p>
    <w:p w14:paraId="38DDCC44" w14:textId="25A9C2A6" w:rsidR="00BA0807" w:rsidRDefault="00F41D50">
      <w:pPr>
        <w:pStyle w:val="COMPara"/>
        <w:ind w:left="567" w:hanging="567"/>
        <w:jc w:val="both"/>
      </w:pPr>
      <w:r w:rsidRPr="00F41D50">
        <w:t xml:space="preserve">Furthermore, </w:t>
      </w:r>
      <w:r w:rsidR="00DA2643">
        <w:t xml:space="preserve">intensive </w:t>
      </w:r>
      <w:r w:rsidR="0086520C">
        <w:t>work is under</w:t>
      </w:r>
      <w:r w:rsidR="004A68DD">
        <w:t>way</w:t>
      </w:r>
      <w:r w:rsidR="0086520C">
        <w:t xml:space="preserve"> </w:t>
      </w:r>
      <w:r w:rsidR="005331B5">
        <w:t xml:space="preserve">to </w:t>
      </w:r>
      <w:r w:rsidR="004A68DD">
        <w:t xml:space="preserve">provide </w:t>
      </w:r>
      <w:r w:rsidR="005331B5">
        <w:t>eas</w:t>
      </w:r>
      <w:r w:rsidR="004A68DD">
        <w:t>ier</w:t>
      </w:r>
      <w:r w:rsidR="005331B5">
        <w:t xml:space="preserve"> </w:t>
      </w:r>
      <w:r w:rsidR="0086520C">
        <w:t xml:space="preserve">access to </w:t>
      </w:r>
      <w:r w:rsidR="0018743E">
        <w:t xml:space="preserve">statutory meeting </w:t>
      </w:r>
      <w:r w:rsidR="00F13A72" w:rsidRPr="00F41D50">
        <w:t>documents</w:t>
      </w:r>
      <w:r w:rsidR="00E32A99" w:rsidRPr="00F41D50">
        <w:t xml:space="preserve"> </w:t>
      </w:r>
      <w:r w:rsidR="0086520C">
        <w:t xml:space="preserve">and decisions. </w:t>
      </w:r>
      <w:r w:rsidR="00DD7089">
        <w:t>The Secretariat is processing a</w:t>
      </w:r>
      <w:r w:rsidR="0086520C">
        <w:t>ll past statutory meeting documents</w:t>
      </w:r>
      <w:r w:rsidR="00DD7089">
        <w:t xml:space="preserve"> </w:t>
      </w:r>
      <w:r w:rsidR="0086520C">
        <w:t xml:space="preserve">to systematically insert cross-linking and include them </w:t>
      </w:r>
      <w:r w:rsidR="00F13A72" w:rsidRPr="00F41D50">
        <w:t xml:space="preserve">into </w:t>
      </w:r>
      <w:r w:rsidR="0018743E" w:rsidRPr="00F41D50">
        <w:t>UNESDOC</w:t>
      </w:r>
      <w:r w:rsidR="004A68DD">
        <w:t xml:space="preserve"> –</w:t>
      </w:r>
      <w:r w:rsidR="0022763F">
        <w:t xml:space="preserve"> the UNESCO-</w:t>
      </w:r>
      <w:r w:rsidR="0018743E">
        <w:t>wide repository of document</w:t>
      </w:r>
      <w:r w:rsidR="0086520C">
        <w:t>s</w:t>
      </w:r>
      <w:r w:rsidR="0018743E">
        <w:t xml:space="preserve">. </w:t>
      </w:r>
      <w:r w:rsidR="00DA2643">
        <w:t>Simultaneously</w:t>
      </w:r>
      <w:r w:rsidR="00AD36C5">
        <w:t xml:space="preserve">, all </w:t>
      </w:r>
      <w:r w:rsidR="0018743E">
        <w:t>decisions of the Committee</w:t>
      </w:r>
      <w:r w:rsidR="00AD36C5">
        <w:t xml:space="preserve"> and resolutions of the General Assembly are being </w:t>
      </w:r>
      <w:r w:rsidR="0086520C">
        <w:t xml:space="preserve">individually indexed </w:t>
      </w:r>
      <w:r w:rsidR="00DD7089">
        <w:t>in the database</w:t>
      </w:r>
      <w:r w:rsidR="004A68DD">
        <w:t>,</w:t>
      </w:r>
      <w:r w:rsidR="00DD7089">
        <w:t xml:space="preserve"> </w:t>
      </w:r>
      <w:r w:rsidR="0086520C">
        <w:t>which will considerably improve their accessibility.</w:t>
      </w:r>
    </w:p>
    <w:p w14:paraId="3C5C1DCB" w14:textId="624E2F88" w:rsidR="0018743E" w:rsidRDefault="00F13A72">
      <w:pPr>
        <w:pStyle w:val="COMPara"/>
        <w:ind w:left="567" w:hanging="567"/>
        <w:jc w:val="both"/>
      </w:pPr>
      <w:r w:rsidRPr="00F41D50">
        <w:t xml:space="preserve">In addition to improving access to existing information, </w:t>
      </w:r>
      <w:r w:rsidR="002E223F" w:rsidRPr="00F41D50">
        <w:t>the Secretariat is developing</w:t>
      </w:r>
      <w:r w:rsidR="00DA2643">
        <w:t xml:space="preserve"> </w:t>
      </w:r>
      <w:r w:rsidR="00775083">
        <w:t xml:space="preserve">new </w:t>
      </w:r>
      <w:r w:rsidRPr="00F41D50">
        <w:t>online tools</w:t>
      </w:r>
      <w:r w:rsidR="00A37B5C">
        <w:t xml:space="preserve"> </w:t>
      </w:r>
      <w:r w:rsidR="00BB2311">
        <w:t xml:space="preserve">to elaborate and submit online </w:t>
      </w:r>
      <w:r w:rsidR="004A68DD">
        <w:t>I</w:t>
      </w:r>
      <w:r w:rsidRPr="00F41D50">
        <w:t xml:space="preserve">nternational </w:t>
      </w:r>
      <w:r w:rsidR="004A68DD">
        <w:t>A</w:t>
      </w:r>
      <w:r w:rsidRPr="00F41D50">
        <w:t xml:space="preserve">ssistance requests. </w:t>
      </w:r>
      <w:r w:rsidR="0083523E">
        <w:t>T</w:t>
      </w:r>
      <w:r w:rsidR="006B2320">
        <w:t>h</w:t>
      </w:r>
      <w:r w:rsidR="00DC19B2">
        <w:t xml:space="preserve">is new functionality should significantly accelerate the </w:t>
      </w:r>
      <w:r w:rsidR="006B2320">
        <w:t>circulation and treatment of these requests</w:t>
      </w:r>
      <w:r w:rsidR="002E223F" w:rsidRPr="00F41D50">
        <w:t>.</w:t>
      </w:r>
      <w:r w:rsidR="006B2320">
        <w:t xml:space="preserve"> </w:t>
      </w:r>
      <w:r w:rsidR="0014785C">
        <w:t xml:space="preserve">By the end of the year, </w:t>
      </w:r>
      <w:r w:rsidR="00D44522">
        <w:t>expert-facilitators</w:t>
      </w:r>
      <w:r w:rsidR="00DC19B2">
        <w:t xml:space="preserve"> will </w:t>
      </w:r>
      <w:r w:rsidR="0014785C">
        <w:t>also</w:t>
      </w:r>
      <w:r w:rsidR="00DC19B2">
        <w:t xml:space="preserve"> be able to fill</w:t>
      </w:r>
      <w:r w:rsidR="004A68DD">
        <w:t xml:space="preserve">-in </w:t>
      </w:r>
      <w:r w:rsidR="00DC19B2">
        <w:t>online their reports on</w:t>
      </w:r>
      <w:r w:rsidR="0014785C">
        <w:t xml:space="preserve"> every workshop organized and </w:t>
      </w:r>
      <w:r w:rsidR="00D44522">
        <w:t>the Secretariat</w:t>
      </w:r>
      <w:r w:rsidR="006B2320">
        <w:t xml:space="preserve"> will benefit from a </w:t>
      </w:r>
      <w:r w:rsidR="00775083">
        <w:t xml:space="preserve">new tool: a </w:t>
      </w:r>
      <w:r w:rsidR="0018743E" w:rsidRPr="00F41D50">
        <w:t xml:space="preserve">dashboard </w:t>
      </w:r>
      <w:r w:rsidR="004A68DD">
        <w:t xml:space="preserve">that </w:t>
      </w:r>
      <w:r w:rsidR="0018743E" w:rsidRPr="00F41D50">
        <w:t xml:space="preserve">will consolidate information on the diverse tasks </w:t>
      </w:r>
      <w:r w:rsidR="004A68DD">
        <w:t xml:space="preserve">each of </w:t>
      </w:r>
      <w:r w:rsidR="0018743E" w:rsidRPr="00F41D50">
        <w:t>the Section’s staff members is responsible for, together with deadlines and status updates.</w:t>
      </w:r>
    </w:p>
    <w:p w14:paraId="43B28893" w14:textId="4F2DB0E6" w:rsidR="006A0239" w:rsidRPr="00F41D50" w:rsidRDefault="006A0239">
      <w:pPr>
        <w:pStyle w:val="COMPara"/>
        <w:ind w:left="567" w:hanging="567"/>
        <w:jc w:val="both"/>
      </w:pPr>
      <w:r>
        <w:t xml:space="preserve">Overall, the number </w:t>
      </w:r>
      <w:r w:rsidR="00DC19B2">
        <w:t xml:space="preserve">and type </w:t>
      </w:r>
      <w:r>
        <w:t xml:space="preserve">of stakeholders contributing </w:t>
      </w:r>
      <w:r w:rsidR="0014785C">
        <w:t xml:space="preserve">to </w:t>
      </w:r>
      <w:r>
        <w:t xml:space="preserve">and benefitting from the </w:t>
      </w:r>
      <w:r w:rsidR="00D44522">
        <w:t>knowledge management system</w:t>
      </w:r>
      <w:r>
        <w:t xml:space="preserve"> are significantly increasing, from meeting participants (more than </w:t>
      </w:r>
      <w:r w:rsidRPr="004A5099">
        <w:t>1000</w:t>
      </w:r>
      <w:r w:rsidR="00DC19B2">
        <w:t xml:space="preserve"> </w:t>
      </w:r>
      <w:r>
        <w:t xml:space="preserve">by </w:t>
      </w:r>
      <w:r w:rsidR="002718C0">
        <w:t xml:space="preserve">the </w:t>
      </w:r>
      <w:r w:rsidR="004A5099">
        <w:t xml:space="preserve">last </w:t>
      </w:r>
      <w:r w:rsidR="002718C0">
        <w:t xml:space="preserve">session of the </w:t>
      </w:r>
      <w:r>
        <w:t>Committee)</w:t>
      </w:r>
      <w:r w:rsidR="00DC19B2">
        <w:t xml:space="preserve"> to </w:t>
      </w:r>
      <w:r w:rsidR="008F3ED3">
        <w:t>representatives of Member States requesting</w:t>
      </w:r>
      <w:r w:rsidR="00DC19B2">
        <w:t xml:space="preserve"> </w:t>
      </w:r>
      <w:r w:rsidR="002718C0">
        <w:t>I</w:t>
      </w:r>
      <w:r w:rsidR="00DC19B2">
        <w:t xml:space="preserve">nternational </w:t>
      </w:r>
      <w:r w:rsidR="002718C0">
        <w:t>A</w:t>
      </w:r>
      <w:r w:rsidR="00DC19B2">
        <w:t xml:space="preserve">ssistance (around 20 submissions </w:t>
      </w:r>
      <w:r w:rsidR="0014785C">
        <w:t>a</w:t>
      </w:r>
      <w:r w:rsidR="00DC19B2">
        <w:t xml:space="preserve"> year)</w:t>
      </w:r>
      <w:r w:rsidR="0014785C">
        <w:t>,</w:t>
      </w:r>
      <w:r w:rsidR="00DC19B2">
        <w:t xml:space="preserve"> capacity-building trainers</w:t>
      </w:r>
      <w:r w:rsidR="0014785C">
        <w:t xml:space="preserve"> and Evaluation Body members.</w:t>
      </w:r>
    </w:p>
    <w:p w14:paraId="270ADB54" w14:textId="6C824D0B" w:rsidR="00CB4160" w:rsidRPr="005C7A41" w:rsidRDefault="00CB4160" w:rsidP="007646A9">
      <w:pPr>
        <w:pStyle w:val="COMPara"/>
        <w:keepNext/>
        <w:numPr>
          <w:ilvl w:val="0"/>
          <w:numId w:val="15"/>
        </w:numPr>
        <w:spacing w:before="240"/>
        <w:ind w:left="1276"/>
        <w:rPr>
          <w:b/>
        </w:rPr>
      </w:pPr>
      <w:r w:rsidRPr="005C7A41">
        <w:rPr>
          <w:b/>
        </w:rPr>
        <w:lastRenderedPageBreak/>
        <w:t xml:space="preserve">Better visibility of intangible cultural heritage and awareness of its significance ensured through publication </w:t>
      </w:r>
      <w:bookmarkStart w:id="2" w:name="_GoBack"/>
      <w:r w:rsidRPr="005C7A41">
        <w:rPr>
          <w:b/>
        </w:rPr>
        <w:t>and dissemination</w:t>
      </w:r>
      <w:r w:rsidR="00587328" w:rsidRPr="005C7A41">
        <w:rPr>
          <w:rStyle w:val="FootnoteReference"/>
          <w:b/>
        </w:rPr>
        <w:footnoteReference w:id="7"/>
      </w:r>
      <w:bookmarkEnd w:id="2"/>
    </w:p>
    <w:p w14:paraId="668CEA99" w14:textId="47A71DCD" w:rsidR="00C40736" w:rsidRPr="005C7A41" w:rsidRDefault="00C40736" w:rsidP="008E0ACC">
      <w:pPr>
        <w:pStyle w:val="COMPara"/>
        <w:ind w:left="567" w:hanging="567"/>
        <w:jc w:val="both"/>
      </w:pPr>
      <w:r w:rsidRPr="005C7A41">
        <w:t>During the reporting period</w:t>
      </w:r>
      <w:r w:rsidR="00CB4160" w:rsidRPr="005C7A41">
        <w:t xml:space="preserve">, and thanks to the Intangible Cultural Heritage Fund, efforts focused on editing, designing and publishing electronic brochures in English and French for the 2012 and 2013 Urgent Safeguarding List and the Register of Best Safeguarding Practices, with the Representative List published exclusively through the interactive website in English, French and Spanish. The editorial preparation of the </w:t>
      </w:r>
      <w:hyperlink r:id="rId44" w:history="1">
        <w:r w:rsidR="00CB4160" w:rsidRPr="00536A70">
          <w:rPr>
            <w:rStyle w:val="Hyperlink"/>
          </w:rPr>
          <w:t>2014 editi</w:t>
        </w:r>
        <w:r w:rsidR="00CB4160" w:rsidRPr="00536A70">
          <w:rPr>
            <w:rStyle w:val="Hyperlink"/>
          </w:rPr>
          <w:t>o</w:t>
        </w:r>
        <w:r w:rsidR="00CB4160" w:rsidRPr="00536A70">
          <w:rPr>
            <w:rStyle w:val="Hyperlink"/>
          </w:rPr>
          <w:t>n of the Basic Texts of the Convention</w:t>
        </w:r>
      </w:hyperlink>
      <w:r w:rsidR="00CB4160" w:rsidRPr="005C7A41">
        <w:t xml:space="preserve"> – integrating the amendments to the Operational Directives adopted by the fifth session of the General Assembly and amendments to the Committee’s Rules of Procedure adopted at its eighth session – was completed </w:t>
      </w:r>
      <w:r w:rsidRPr="005C7A41">
        <w:t>in</w:t>
      </w:r>
      <w:r w:rsidR="00CB4160" w:rsidRPr="005C7A41">
        <w:t xml:space="preserve"> </w:t>
      </w:r>
      <w:r w:rsidR="00596FA9" w:rsidRPr="005C7A41">
        <w:t>the six working languages of the General Assembly</w:t>
      </w:r>
      <w:r w:rsidR="00556B8F">
        <w:t>. E</w:t>
      </w:r>
      <w:r w:rsidRPr="005C7A41">
        <w:t>lectronic versions of these publications are made available online</w:t>
      </w:r>
      <w:r w:rsidR="00CB4160" w:rsidRPr="005C7A41">
        <w:t>.</w:t>
      </w:r>
      <w:r w:rsidR="003A1C58">
        <w:t xml:space="preserve"> Moreover, the information kit on the Convention has been reprinted with two additional thematic brochures on gender and sustainable development.</w:t>
      </w:r>
    </w:p>
    <w:p w14:paraId="4710DB8E" w14:textId="46A444AE" w:rsidR="00CB4160" w:rsidRPr="00F41D50" w:rsidRDefault="00212722" w:rsidP="003E6AC5">
      <w:pPr>
        <w:pStyle w:val="COMPara"/>
        <w:ind w:left="567" w:hanging="567"/>
        <w:jc w:val="both"/>
      </w:pPr>
      <w:r w:rsidRPr="00F41D50">
        <w:t>The website of the Section provide</w:t>
      </w:r>
      <w:r w:rsidR="007602FE">
        <w:t>s</w:t>
      </w:r>
      <w:r w:rsidRPr="00F41D50">
        <w:t xml:space="preserve"> updated information on a regular basis </w:t>
      </w:r>
      <w:r w:rsidR="00C40736" w:rsidRPr="00F41D50">
        <w:t>with additional multilingual web content</w:t>
      </w:r>
      <w:r w:rsidR="008E0ACC" w:rsidRPr="00F41D50">
        <w:t xml:space="preserve">. </w:t>
      </w:r>
      <w:r w:rsidR="00092E30" w:rsidRPr="00F41D50">
        <w:t>For instance</w:t>
      </w:r>
      <w:r w:rsidRPr="00F41D50">
        <w:t xml:space="preserve">, </w:t>
      </w:r>
      <w:r w:rsidR="00CE3603" w:rsidRPr="00F41D50">
        <w:t>60</w:t>
      </w:r>
      <w:r w:rsidRPr="00F41D50">
        <w:t xml:space="preserve"> news items have been published</w:t>
      </w:r>
      <w:r w:rsidR="00092E30" w:rsidRPr="00F41D50">
        <w:t xml:space="preserve"> during the reporting period</w:t>
      </w:r>
      <w:r w:rsidR="00CE3603" w:rsidRPr="00F41D50">
        <w:t xml:space="preserve"> (33 in 2014 and </w:t>
      </w:r>
      <w:r w:rsidR="00961F80">
        <w:t>35</w:t>
      </w:r>
      <w:r w:rsidR="00CE3603" w:rsidRPr="00F41D50">
        <w:t xml:space="preserve"> in 2015 at the time of writing)</w:t>
      </w:r>
      <w:r w:rsidR="008E0ACC" w:rsidRPr="00F41D50">
        <w:t>.</w:t>
      </w:r>
      <w:r w:rsidR="00092E30" w:rsidRPr="00F41D50">
        <w:t xml:space="preserve"> </w:t>
      </w:r>
      <w:r w:rsidR="00CB4160" w:rsidRPr="00F41D50">
        <w:t xml:space="preserve">Videos of elements inscribed on the Urgent Safeguarding List and Representative List are made available by the Secretariat through a cooperative arrangement with </w:t>
      </w:r>
      <w:hyperlink r:id="rId45" w:history="1">
        <w:r w:rsidR="00CB4160" w:rsidRPr="00536A70">
          <w:rPr>
            <w:rStyle w:val="Hyperlink"/>
          </w:rPr>
          <w:t>YouT</w:t>
        </w:r>
        <w:r w:rsidR="00CB4160" w:rsidRPr="00536A70">
          <w:rPr>
            <w:rStyle w:val="Hyperlink"/>
          </w:rPr>
          <w:t>u</w:t>
        </w:r>
        <w:r w:rsidR="00CB4160" w:rsidRPr="00536A70">
          <w:rPr>
            <w:rStyle w:val="Hyperlink"/>
          </w:rPr>
          <w:t>be</w:t>
        </w:r>
      </w:hyperlink>
      <w:r w:rsidR="00CB4160" w:rsidRPr="00F41D50">
        <w:t>. These continue month after month constitut</w:t>
      </w:r>
      <w:r w:rsidR="007602FE">
        <w:t>ing</w:t>
      </w:r>
      <w:r w:rsidR="00CB4160" w:rsidRPr="00F41D50">
        <w:t xml:space="preserve"> more </w:t>
      </w:r>
      <w:r w:rsidR="00CB4160" w:rsidRPr="00A11D91">
        <w:t>than 80% of videos viewed online from UNESCO</w:t>
      </w:r>
      <w:r w:rsidR="007602FE">
        <w:t xml:space="preserve"> –</w:t>
      </w:r>
      <w:r w:rsidR="00CB4160" w:rsidRPr="00A11D91">
        <w:t xml:space="preserve"> a remarkable rate (see the monthly reports of the Division</w:t>
      </w:r>
      <w:r w:rsidR="00CB4160" w:rsidRPr="00F41D50">
        <w:t xml:space="preserve"> of Public Information). The Committee’s sessions also continue to rank among the highest-visibility events in UNESCO’s calendar, with appreciable increases in web</w:t>
      </w:r>
      <w:r w:rsidR="007602FE">
        <w:t xml:space="preserve"> </w:t>
      </w:r>
      <w:r w:rsidR="00CB4160" w:rsidRPr="00F41D50">
        <w:t>page visits and peaks of news coverage in print and electronic media.</w:t>
      </w:r>
      <w:r w:rsidR="006B2FE0">
        <w:t xml:space="preserve"> </w:t>
      </w:r>
    </w:p>
    <w:p w14:paraId="6CC3A69B" w14:textId="26EBAA45" w:rsidR="00CB4160" w:rsidRPr="00F41D50" w:rsidRDefault="00CB4160" w:rsidP="003E6AC5">
      <w:pPr>
        <w:pStyle w:val="COMPara"/>
        <w:ind w:left="567" w:hanging="567"/>
        <w:jc w:val="both"/>
      </w:pPr>
      <w:r w:rsidRPr="00F41D50">
        <w:t>The Secretariat also receives requests for patronage and use of the emblem of the Convention</w:t>
      </w:r>
      <w:r w:rsidR="003E2359">
        <w:t xml:space="preserve">, </w:t>
      </w:r>
      <w:r w:rsidR="003E2359" w:rsidRPr="00961F80">
        <w:t xml:space="preserve">which are then processed by the Conventions Common Services </w:t>
      </w:r>
      <w:r w:rsidR="00590B7C">
        <w:t>Unit</w:t>
      </w:r>
      <w:r w:rsidRPr="00961F80">
        <w:t xml:space="preserve">. </w:t>
      </w:r>
      <w:r w:rsidR="008E0ACC" w:rsidRPr="00961F80">
        <w:t>During the reporting period</w:t>
      </w:r>
      <w:r w:rsidRPr="00961F80">
        <w:t xml:space="preserve">, </w:t>
      </w:r>
      <w:r w:rsidR="006C1D57" w:rsidRPr="00961F80">
        <w:t>21</w:t>
      </w:r>
      <w:r w:rsidRPr="00961F80">
        <w:t xml:space="preserve"> such requests were received and </w:t>
      </w:r>
      <w:r w:rsidR="006C1D57" w:rsidRPr="00961F80">
        <w:t>15</w:t>
      </w:r>
      <w:r w:rsidRPr="00961F80">
        <w:t xml:space="preserve"> resulted in the granting of the Convention’s patronage. States that are granted patronage are requested</w:t>
      </w:r>
      <w:r w:rsidRPr="00F41D50">
        <w:t xml:space="preserve"> to report on the use of the Convention’s emblem and the relevant activities’ impact on the visibility of UNESCO and the Convention with specific target audiences; the</w:t>
      </w:r>
      <w:r w:rsidR="005F62F2" w:rsidRPr="00F41D50">
        <w:t xml:space="preserve"> Intangible Cultural Heritage Section</w:t>
      </w:r>
      <w:r w:rsidRPr="00F41D50">
        <w:t xml:space="preserve"> is making a systematic effort to collect such reports and make them available on the Convention’s website.</w:t>
      </w:r>
      <w:r w:rsidR="00F90087">
        <w:t xml:space="preserve"> Furthermore, during the same period, </w:t>
      </w:r>
      <w:r w:rsidR="005F62F2">
        <w:t>t</w:t>
      </w:r>
      <w:r w:rsidR="005F62F2" w:rsidRPr="00F41D50">
        <w:t>he Intangible Cultural Heritage Section</w:t>
      </w:r>
      <w:r w:rsidR="00F90087">
        <w:t xml:space="preserve"> received </w:t>
      </w:r>
      <w:r w:rsidR="00961F80">
        <w:t>74</w:t>
      </w:r>
      <w:r w:rsidR="00F90087">
        <w:t xml:space="preserve"> requests for </w:t>
      </w:r>
      <w:r w:rsidR="003E2359">
        <w:t>the use</w:t>
      </w:r>
      <w:r w:rsidR="00F90087">
        <w:t xml:space="preserve"> of</w:t>
      </w:r>
      <w:r w:rsidR="003E2359">
        <w:t xml:space="preserve"> copyrighted</w:t>
      </w:r>
      <w:r w:rsidR="00F90087">
        <w:t xml:space="preserve"> </w:t>
      </w:r>
      <w:r w:rsidR="003E2359">
        <w:t>multi</w:t>
      </w:r>
      <w:r w:rsidR="00F90087">
        <w:t xml:space="preserve">media materials available on the website of the Section. </w:t>
      </w:r>
      <w:r w:rsidR="007602FE">
        <w:t>Sixty-</w:t>
      </w:r>
      <w:r w:rsidR="00961F80">
        <w:t>five</w:t>
      </w:r>
      <w:r w:rsidR="00F90087">
        <w:t xml:space="preserve"> such requests were approved for the use of a total of </w:t>
      </w:r>
      <w:r w:rsidR="00961F80">
        <w:t>1</w:t>
      </w:r>
      <w:r w:rsidR="00BC0657">
        <w:t>,</w:t>
      </w:r>
      <w:r w:rsidR="00961F80">
        <w:t>635</w:t>
      </w:r>
      <w:r w:rsidR="00F90087">
        <w:t xml:space="preserve"> photos and videos by external partners.</w:t>
      </w:r>
    </w:p>
    <w:p w14:paraId="28DB8837" w14:textId="77777777" w:rsidR="00CB4160" w:rsidRPr="00F41D50" w:rsidRDefault="00CB4160" w:rsidP="001800B5">
      <w:pPr>
        <w:pStyle w:val="COMPara"/>
        <w:numPr>
          <w:ilvl w:val="0"/>
          <w:numId w:val="5"/>
        </w:numPr>
        <w:spacing w:before="360"/>
        <w:ind w:left="567" w:hanging="567"/>
        <w:jc w:val="both"/>
        <w:rPr>
          <w:b/>
        </w:rPr>
      </w:pPr>
      <w:r w:rsidRPr="00F41D50">
        <w:rPr>
          <w:b/>
        </w:rPr>
        <w:t>Conclusion and prospects</w:t>
      </w:r>
    </w:p>
    <w:p w14:paraId="7C56A006" w14:textId="404479A2" w:rsidR="00EA4A70" w:rsidRDefault="00EA4A70" w:rsidP="00B336AB">
      <w:pPr>
        <w:pStyle w:val="COMPara"/>
        <w:ind w:left="567" w:hanging="567"/>
        <w:jc w:val="both"/>
      </w:pPr>
      <w:r>
        <w:t xml:space="preserve">The Secretariat of the Convention continues to be strongly committed to efficient and effective implementation of the Convention. Members of the Intangible Cultural Heritage Section which assume the role of the Secretariat, in cooperation with Field Offices, strive to provide States Parties with professional support. </w:t>
      </w:r>
    </w:p>
    <w:p w14:paraId="6AFC4A68" w14:textId="3D9133BE" w:rsidR="00EA4A70" w:rsidRDefault="00D41196" w:rsidP="00B336AB">
      <w:pPr>
        <w:pStyle w:val="COMPara"/>
        <w:ind w:left="567" w:hanging="567"/>
        <w:jc w:val="both"/>
      </w:pPr>
      <w:r>
        <w:t>S</w:t>
      </w:r>
      <w:r w:rsidR="00EA4A70">
        <w:t xml:space="preserve">uch effort </w:t>
      </w:r>
      <w:r w:rsidR="000B5A18">
        <w:t xml:space="preserve">has </w:t>
      </w:r>
      <w:r w:rsidR="003E6921">
        <w:t>concentrated</w:t>
      </w:r>
      <w:r w:rsidR="00EA4A70">
        <w:t xml:space="preserve"> around two pillars</w:t>
      </w:r>
      <w:r w:rsidR="00006FED">
        <w:t>:</w:t>
      </w:r>
      <w:r w:rsidR="003E6921">
        <w:t xml:space="preserve"> support for the governance of the Convention</w:t>
      </w:r>
      <w:r w:rsidR="004D4934">
        <w:t xml:space="preserve"> (in particular the organization of General Assembly, evaluation bodies, Committee)</w:t>
      </w:r>
      <w:r w:rsidR="003E6921">
        <w:t xml:space="preserve"> and the </w:t>
      </w:r>
      <w:r w:rsidR="004D4934">
        <w:t xml:space="preserve">treatment of </w:t>
      </w:r>
      <w:r w:rsidR="003A1C58">
        <w:t xml:space="preserve">nominations, </w:t>
      </w:r>
      <w:r w:rsidR="004D4934">
        <w:t xml:space="preserve">requests and reports submitted through </w:t>
      </w:r>
      <w:r w:rsidR="003E6921">
        <w:t xml:space="preserve">statutory </w:t>
      </w:r>
      <w:r w:rsidR="004D4934">
        <w:t>mechanisms</w:t>
      </w:r>
      <w:r w:rsidR="003E6921">
        <w:t xml:space="preserve"> on </w:t>
      </w:r>
      <w:r w:rsidR="005F62F2">
        <w:t xml:space="preserve">one </w:t>
      </w:r>
      <w:r w:rsidR="003E6921">
        <w:t>hand</w:t>
      </w:r>
      <w:r w:rsidR="004D4934">
        <w:t>,</w:t>
      </w:r>
      <w:r w:rsidR="003E6921">
        <w:t xml:space="preserve"> and the expansion</w:t>
      </w:r>
      <w:r w:rsidR="004D4934">
        <w:t>, on the other,</w:t>
      </w:r>
      <w:r w:rsidR="003E6921">
        <w:t xml:space="preserve"> of the capacity-building programme to a larger number of beneficiary countries. As a whole, steady progress has been made to meet the targets and benchmarks for the biennium </w:t>
      </w:r>
      <w:r w:rsidR="004D4934">
        <w:t xml:space="preserve">and </w:t>
      </w:r>
      <w:proofErr w:type="spellStart"/>
      <w:r w:rsidR="004D4934">
        <w:t>quadrennium</w:t>
      </w:r>
      <w:proofErr w:type="spellEnd"/>
      <w:r w:rsidR="004D4934">
        <w:t xml:space="preserve">. The principle </w:t>
      </w:r>
      <w:r w:rsidR="004C4CBC">
        <w:t xml:space="preserve">that runs behind every aspect of </w:t>
      </w:r>
      <w:r w:rsidR="004D4934">
        <w:t xml:space="preserve">the work of the Secretariat has been to provide </w:t>
      </w:r>
      <w:r w:rsidR="000B5A18">
        <w:t xml:space="preserve">with </w:t>
      </w:r>
      <w:r w:rsidR="004D4934">
        <w:t xml:space="preserve">the </w:t>
      </w:r>
      <w:r w:rsidR="00711ABB">
        <w:t xml:space="preserve">most conducive </w:t>
      </w:r>
      <w:r w:rsidR="004D4934">
        <w:t xml:space="preserve">environment for </w:t>
      </w:r>
      <w:r w:rsidR="00DE5232">
        <w:t>encouraging</w:t>
      </w:r>
      <w:r w:rsidR="004D4934">
        <w:t xml:space="preserve"> international </w:t>
      </w:r>
      <w:r w:rsidR="00DE5232">
        <w:t xml:space="preserve">cooperation and better </w:t>
      </w:r>
      <w:r w:rsidR="00DE5232">
        <w:lastRenderedPageBreak/>
        <w:t>implementation of the Convention at the national</w:t>
      </w:r>
      <w:r w:rsidR="00EC36F4">
        <w:t xml:space="preserve"> and international</w:t>
      </w:r>
      <w:r w:rsidR="00DE5232">
        <w:t xml:space="preserve"> level</w:t>
      </w:r>
      <w:r w:rsidR="00EC36F4">
        <w:t>s</w:t>
      </w:r>
      <w:r w:rsidR="00DE5232">
        <w:t xml:space="preserve"> for the benefit of communities, </w:t>
      </w:r>
      <w:r w:rsidR="004C4CBC">
        <w:t>groups and individuals for whom intangible cultural heritage is crucial</w:t>
      </w:r>
      <w:r w:rsidR="009D4DE2">
        <w:t xml:space="preserve"> for their identity and continuity</w:t>
      </w:r>
      <w:r w:rsidR="004C4CBC">
        <w:t>.</w:t>
      </w:r>
    </w:p>
    <w:p w14:paraId="78562D98" w14:textId="067AC6FC" w:rsidR="003E6921" w:rsidRDefault="00D41196" w:rsidP="00B336AB">
      <w:pPr>
        <w:pStyle w:val="COMPara"/>
        <w:ind w:left="567" w:hanging="567"/>
        <w:jc w:val="both"/>
      </w:pPr>
      <w:r>
        <w:t xml:space="preserve">Under the reporting period the Secretariat </w:t>
      </w:r>
      <w:r w:rsidR="009D4DE2">
        <w:t xml:space="preserve">also </w:t>
      </w:r>
      <w:r>
        <w:t xml:space="preserve">tried its best to respond to the requests of the </w:t>
      </w:r>
      <w:r w:rsidR="00120721">
        <w:t>g</w:t>
      </w:r>
      <w:r w:rsidR="00EC36F4">
        <w:t xml:space="preserve">overning </w:t>
      </w:r>
      <w:r w:rsidR="00120721">
        <w:t>b</w:t>
      </w:r>
      <w:r w:rsidR="00EC36F4">
        <w:t xml:space="preserve">odies </w:t>
      </w:r>
      <w:r>
        <w:t xml:space="preserve">by helping the international community to address a number of cross-cutting thematic areas such as sustainable development, </w:t>
      </w:r>
      <w:r w:rsidR="00EC36F4">
        <w:t xml:space="preserve">codes of ethics, </w:t>
      </w:r>
      <w:r>
        <w:t xml:space="preserve">post-conflict and post-disaster management and the role of gender. </w:t>
      </w:r>
      <w:r w:rsidR="000B5A18">
        <w:t xml:space="preserve">In addition, </w:t>
      </w:r>
      <w:r w:rsidR="000B5A18" w:rsidRPr="008B0FE4">
        <w:t>i</w:t>
      </w:r>
      <w:r w:rsidR="009D4DE2" w:rsidRPr="008A7B02">
        <w:t xml:space="preserve">mprovements have been sought </w:t>
      </w:r>
      <w:r w:rsidR="000B5A18" w:rsidRPr="008B0FE4">
        <w:t xml:space="preserve">in terms of </w:t>
      </w:r>
      <w:r w:rsidR="008A7B02" w:rsidRPr="008B0FE4">
        <w:t xml:space="preserve">increasing the efficiency in </w:t>
      </w:r>
      <w:r w:rsidR="009D4DE2" w:rsidRPr="008A7B02">
        <w:t xml:space="preserve">supporting States Parties </w:t>
      </w:r>
      <w:r w:rsidR="008A7B02" w:rsidRPr="008B0FE4">
        <w:t xml:space="preserve">be it </w:t>
      </w:r>
      <w:r w:rsidR="008A7B02">
        <w:t>introducing new methodologies such as Technical Assistance for revising or elaborating International Assistance requests, stream</w:t>
      </w:r>
      <w:r w:rsidR="008A7B02" w:rsidRPr="008B0FE4">
        <w:t>lining of process</w:t>
      </w:r>
      <w:r w:rsidR="00BC0657">
        <w:t>es</w:t>
      </w:r>
      <w:r w:rsidR="008A7B02" w:rsidRPr="008B0FE4">
        <w:t xml:space="preserve">, or better </w:t>
      </w:r>
      <w:r w:rsidR="009D4DE2" w:rsidRPr="008A7B02">
        <w:t xml:space="preserve">access </w:t>
      </w:r>
      <w:r w:rsidR="00BC0657">
        <w:t xml:space="preserve">to </w:t>
      </w:r>
      <w:r w:rsidR="009D4DE2" w:rsidRPr="008A7B02">
        <w:t>information about the Convention.</w:t>
      </w:r>
      <w:r w:rsidR="009D4DE2">
        <w:t xml:space="preserve"> Similarly</w:t>
      </w:r>
      <w:r>
        <w:t xml:space="preserve">, </w:t>
      </w:r>
      <w:r w:rsidR="009D4DE2">
        <w:t xml:space="preserve">action has been taken to start developing </w:t>
      </w:r>
      <w:r w:rsidRPr="00F41D50">
        <w:t xml:space="preserve">a stronger and more comprehensive monitoring mechanism that would </w:t>
      </w:r>
      <w:r>
        <w:t>allow</w:t>
      </w:r>
      <w:r w:rsidRPr="00F41D50">
        <w:t xml:space="preserve"> qualitative and quantitative evaluation of the effectiveness both short-term and longer-term of the capacity</w:t>
      </w:r>
      <w:r>
        <w:noBreakHyphen/>
      </w:r>
      <w:r w:rsidRPr="00F41D50">
        <w:t>building programme</w:t>
      </w:r>
      <w:r w:rsidR="009D4DE2">
        <w:t>.</w:t>
      </w:r>
    </w:p>
    <w:p w14:paraId="36185DDB" w14:textId="6EB487F2" w:rsidR="00EA4A70" w:rsidRDefault="00D41196">
      <w:pPr>
        <w:pStyle w:val="COMPara"/>
        <w:ind w:left="567" w:hanging="567"/>
        <w:jc w:val="both"/>
      </w:pPr>
      <w:r>
        <w:t xml:space="preserve">The situation concerning human resources of the Secretariat remains </w:t>
      </w:r>
      <w:r w:rsidR="00590B7C">
        <w:t>very difficult</w:t>
      </w:r>
      <w:r>
        <w:t xml:space="preserve">, given </w:t>
      </w:r>
      <w:r w:rsidRPr="00F41D50">
        <w:t xml:space="preserve">the </w:t>
      </w:r>
      <w:r>
        <w:t xml:space="preserve">high </w:t>
      </w:r>
      <w:r w:rsidRPr="00F41D50">
        <w:t xml:space="preserve">responsibilities </w:t>
      </w:r>
      <w:r w:rsidR="000B5A18">
        <w:t xml:space="preserve">and large volume of tasks </w:t>
      </w:r>
      <w:r w:rsidRPr="00F41D50">
        <w:t>assigned to it by the Convention, Operational Directives, governing bodies and the Organization</w:t>
      </w:r>
      <w:r>
        <w:t>.</w:t>
      </w:r>
      <w:r w:rsidRPr="00D41196">
        <w:t xml:space="preserve"> </w:t>
      </w:r>
      <w:r w:rsidRPr="00F41D50">
        <w:t xml:space="preserve">While the Secretariat is grateful for the support it is receiving from States Parties in the form of detachments, associate experts and project appointments, it </w:t>
      </w:r>
      <w:r>
        <w:t>must also be</w:t>
      </w:r>
      <w:r w:rsidRPr="00F41D50">
        <w:t xml:space="preserve"> recall</w:t>
      </w:r>
      <w:r>
        <w:t>ed</w:t>
      </w:r>
      <w:r w:rsidRPr="00F41D50">
        <w:t xml:space="preserve"> that assignments of limited duration require a substantial investment in training and does not provide a sustainable solution.</w:t>
      </w:r>
      <w:r w:rsidRPr="00D41196">
        <w:t xml:space="preserve"> </w:t>
      </w:r>
      <w:r w:rsidRPr="00F41D50">
        <w:t xml:space="preserve">The financial constraints facing UNESCO call </w:t>
      </w:r>
      <w:r w:rsidR="000B5A18">
        <w:t xml:space="preserve">once again </w:t>
      </w:r>
      <w:r w:rsidRPr="00F41D50">
        <w:t xml:space="preserve">for creative solutions of focusing and prioritizing the Secretariat’s work so that it can continue to be in a position to offer the highest quality service possible to the Committee, General Assembly and </w:t>
      </w:r>
      <w:r w:rsidR="000B5A18">
        <w:t xml:space="preserve">to </w:t>
      </w:r>
      <w:r w:rsidRPr="00F41D50">
        <w:t>Member States.</w:t>
      </w:r>
    </w:p>
    <w:p w14:paraId="5224695F" w14:textId="77777777" w:rsidR="00CB4160" w:rsidRPr="00F41D50" w:rsidRDefault="00CB4160" w:rsidP="00B336AB">
      <w:pPr>
        <w:pStyle w:val="COMPara"/>
        <w:ind w:left="567" w:hanging="567"/>
        <w:jc w:val="both"/>
      </w:pPr>
      <w:r w:rsidRPr="00F41D50">
        <w:t>The Committee may wish to adopt the following decision:</w:t>
      </w:r>
    </w:p>
    <w:p w14:paraId="59EB5606" w14:textId="77777777" w:rsidR="00D95C4C" w:rsidRPr="00F41D50" w:rsidRDefault="004A34A0" w:rsidP="00041A66">
      <w:pPr>
        <w:pStyle w:val="COMTitleDecision"/>
        <w:rPr>
          <w:rFonts w:eastAsia="SimSun"/>
        </w:rPr>
      </w:pPr>
      <w:r w:rsidRPr="00F41D50">
        <w:t xml:space="preserve">DRAFT </w:t>
      </w:r>
      <w:r w:rsidR="00D8250F" w:rsidRPr="00F41D50">
        <w:t>DECISION 10</w:t>
      </w:r>
      <w:r w:rsidR="00EC6F8D" w:rsidRPr="00F41D50">
        <w:t>.COM</w:t>
      </w:r>
      <w:r w:rsidR="00D95C4C" w:rsidRPr="00F41D50">
        <w:t xml:space="preserve"> </w:t>
      </w:r>
      <w:r w:rsidR="002523A2" w:rsidRPr="00F41D50">
        <w:t>7.b</w:t>
      </w:r>
    </w:p>
    <w:p w14:paraId="34500F54" w14:textId="77777777" w:rsidR="00D95C4C" w:rsidRPr="00F41D50" w:rsidRDefault="00285BB4" w:rsidP="00285BB4">
      <w:pPr>
        <w:pStyle w:val="COMPreambulaDecisions"/>
        <w:rPr>
          <w:rFonts w:eastAsia="SimSun"/>
        </w:rPr>
      </w:pPr>
      <w:r w:rsidRPr="00F41D50">
        <w:t>The Committee,</w:t>
      </w:r>
    </w:p>
    <w:p w14:paraId="7E68D99C" w14:textId="77777777" w:rsidR="0057439C" w:rsidRPr="00F41D50" w:rsidRDefault="00D95C4C" w:rsidP="0027466B">
      <w:pPr>
        <w:pStyle w:val="COMParaDecision"/>
        <w:jc w:val="left"/>
      </w:pPr>
      <w:r w:rsidRPr="00F41D50">
        <w:t>Having examined</w:t>
      </w:r>
      <w:r w:rsidRPr="00F41D50">
        <w:rPr>
          <w:u w:val="none"/>
        </w:rPr>
        <w:t xml:space="preserve"> doc</w:t>
      </w:r>
      <w:r w:rsidR="00D8250F" w:rsidRPr="00F41D50">
        <w:rPr>
          <w:u w:val="none"/>
        </w:rPr>
        <w:t>ument ITH/15/10</w:t>
      </w:r>
      <w:r w:rsidR="00EC6F8D" w:rsidRPr="00F41D50">
        <w:rPr>
          <w:u w:val="none"/>
        </w:rPr>
        <w:t>.COM</w:t>
      </w:r>
      <w:r w:rsidR="004A34A0" w:rsidRPr="00F41D50">
        <w:rPr>
          <w:u w:val="none"/>
        </w:rPr>
        <w:t>/</w:t>
      </w:r>
      <w:r w:rsidR="0065382D" w:rsidRPr="00F41D50">
        <w:rPr>
          <w:u w:val="none"/>
        </w:rPr>
        <w:t>7.b</w:t>
      </w:r>
      <w:r w:rsidRPr="00F41D50">
        <w:rPr>
          <w:u w:val="none"/>
        </w:rPr>
        <w:t>,</w:t>
      </w:r>
    </w:p>
    <w:p w14:paraId="19CD2B02" w14:textId="7B0E593E" w:rsidR="00FF75F4" w:rsidRDefault="006C6EED">
      <w:pPr>
        <w:pStyle w:val="COMParaDecision"/>
        <w:rPr>
          <w:u w:val="none"/>
        </w:rPr>
      </w:pPr>
      <w:r w:rsidRPr="00F41D50">
        <w:t>Welcomes</w:t>
      </w:r>
      <w:r w:rsidRPr="00F41D50">
        <w:rPr>
          <w:u w:val="none"/>
        </w:rPr>
        <w:t xml:space="preserve"> the new structure of the report</w:t>
      </w:r>
      <w:r w:rsidR="00334856" w:rsidRPr="00F41D50">
        <w:rPr>
          <w:u w:val="none"/>
        </w:rPr>
        <w:t xml:space="preserve"> of the Secretariat by performance indicators</w:t>
      </w:r>
      <w:r w:rsidR="00BC0657">
        <w:rPr>
          <w:u w:val="none"/>
        </w:rPr>
        <w:t>;</w:t>
      </w:r>
    </w:p>
    <w:p w14:paraId="39CA77D9" w14:textId="01CD1AC6" w:rsidR="00F20C0A" w:rsidRDefault="00FF75F4" w:rsidP="0030134B">
      <w:pPr>
        <w:pStyle w:val="COMParaDecision"/>
        <w:rPr>
          <w:u w:val="none"/>
        </w:rPr>
      </w:pPr>
      <w:r>
        <w:t>C</w:t>
      </w:r>
      <w:r w:rsidR="0065382D" w:rsidRPr="00F41D50">
        <w:t>ommends</w:t>
      </w:r>
      <w:r w:rsidR="0065382D" w:rsidRPr="00F41D50">
        <w:rPr>
          <w:u w:val="none"/>
        </w:rPr>
        <w:t xml:space="preserve"> the Secretariat for its </w:t>
      </w:r>
      <w:r w:rsidR="003026D0" w:rsidRPr="00F41D50">
        <w:rPr>
          <w:u w:val="none"/>
        </w:rPr>
        <w:t>initiatives</w:t>
      </w:r>
      <w:r w:rsidR="0065382D" w:rsidRPr="00F41D50">
        <w:rPr>
          <w:u w:val="none"/>
        </w:rPr>
        <w:t xml:space="preserve"> to ensure the effective implementation of the decisions of the Committee</w:t>
      </w:r>
      <w:r w:rsidR="000E4719">
        <w:rPr>
          <w:u w:val="none"/>
        </w:rPr>
        <w:t xml:space="preserve">, the effective organization of statutory meetings </w:t>
      </w:r>
      <w:r w:rsidR="0065382D" w:rsidRPr="00F41D50">
        <w:rPr>
          <w:u w:val="none"/>
        </w:rPr>
        <w:t xml:space="preserve">and its steady progress towards the longer-term expected results over the past </w:t>
      </w:r>
      <w:r w:rsidR="006C6EED" w:rsidRPr="00F41D50">
        <w:rPr>
          <w:u w:val="none"/>
        </w:rPr>
        <w:t>biennium</w:t>
      </w:r>
      <w:r w:rsidR="00482929">
        <w:rPr>
          <w:u w:val="none"/>
        </w:rPr>
        <w:t xml:space="preserve">, and </w:t>
      </w:r>
      <w:r w:rsidR="00482929" w:rsidRPr="00A47188">
        <w:t>takes note with interest</w:t>
      </w:r>
      <w:r w:rsidR="00482929">
        <w:rPr>
          <w:u w:val="none"/>
        </w:rPr>
        <w:t xml:space="preserve"> </w:t>
      </w:r>
      <w:r w:rsidR="00711ABB">
        <w:rPr>
          <w:u w:val="none"/>
        </w:rPr>
        <w:t xml:space="preserve">of </w:t>
      </w:r>
      <w:r w:rsidR="00482929">
        <w:rPr>
          <w:u w:val="none"/>
        </w:rPr>
        <w:t xml:space="preserve">a number of improvements made in the working methods of the Secretariat such as the provision of Technical Assistance, summary for </w:t>
      </w:r>
      <w:r w:rsidR="00BC0657">
        <w:rPr>
          <w:u w:val="none"/>
        </w:rPr>
        <w:t>p</w:t>
      </w:r>
      <w:r w:rsidR="00482929">
        <w:rPr>
          <w:u w:val="none"/>
        </w:rPr>
        <w:t xml:space="preserve">eriodic </w:t>
      </w:r>
      <w:r w:rsidR="00BC0657">
        <w:rPr>
          <w:u w:val="none"/>
        </w:rPr>
        <w:t>r</w:t>
      </w:r>
      <w:r w:rsidR="00482929">
        <w:rPr>
          <w:u w:val="none"/>
        </w:rPr>
        <w:t xml:space="preserve">eports and the </w:t>
      </w:r>
      <w:r w:rsidR="005F62F2">
        <w:rPr>
          <w:u w:val="none"/>
        </w:rPr>
        <w:t xml:space="preserve">timely </w:t>
      </w:r>
      <w:r w:rsidR="00482929">
        <w:rPr>
          <w:u w:val="none"/>
        </w:rPr>
        <w:t>treatment of nominations;</w:t>
      </w:r>
    </w:p>
    <w:p w14:paraId="3B190A05" w14:textId="34141623" w:rsidR="0030134B" w:rsidRPr="00F41D50" w:rsidRDefault="0030134B" w:rsidP="0030134B">
      <w:pPr>
        <w:pStyle w:val="COMParaDecision"/>
        <w:rPr>
          <w:u w:val="none"/>
        </w:rPr>
      </w:pPr>
      <w:r w:rsidRPr="00F41D50">
        <w:t>Welcomes with satisfaction</w:t>
      </w:r>
      <w:r w:rsidRPr="00F41D50">
        <w:rPr>
          <w:u w:val="none"/>
        </w:rPr>
        <w:t xml:space="preserve"> the expanded reach and continued effectiveness of the global capacity-building programme and </w:t>
      </w:r>
      <w:r w:rsidRPr="00F41D50">
        <w:t>a</w:t>
      </w:r>
      <w:r w:rsidR="00B667B3">
        <w:t>lso a</w:t>
      </w:r>
      <w:r w:rsidRPr="00F41D50">
        <w:t>ppreciates</w:t>
      </w:r>
      <w:r w:rsidR="003026D0" w:rsidRPr="00F41D50">
        <w:rPr>
          <w:u w:val="none"/>
        </w:rPr>
        <w:t xml:space="preserve"> the regular review, </w:t>
      </w:r>
      <w:r w:rsidRPr="00F41D50">
        <w:rPr>
          <w:u w:val="none"/>
        </w:rPr>
        <w:t>adaptation</w:t>
      </w:r>
      <w:r w:rsidR="003026D0" w:rsidRPr="00F41D50">
        <w:rPr>
          <w:u w:val="none"/>
        </w:rPr>
        <w:t xml:space="preserve"> and enrichment</w:t>
      </w:r>
      <w:r w:rsidRPr="00F41D50">
        <w:rPr>
          <w:u w:val="none"/>
        </w:rPr>
        <w:t xml:space="preserve"> of its content and format to respond effectively to major implementation challenges at the national level,</w:t>
      </w:r>
      <w:r w:rsidR="007316B7">
        <w:rPr>
          <w:u w:val="none"/>
        </w:rPr>
        <w:t xml:space="preserve"> while </w:t>
      </w:r>
      <w:r w:rsidR="007316B7" w:rsidRPr="008B0FE4">
        <w:t>noting</w:t>
      </w:r>
      <w:r w:rsidR="007316B7">
        <w:rPr>
          <w:u w:val="none"/>
        </w:rPr>
        <w:t xml:space="preserve"> the effort of the Secretariat in establishing a follow-up and evaluation mechanism for capacity-building activities to generate dat</w:t>
      </w:r>
      <w:r w:rsidR="00A86B8F">
        <w:rPr>
          <w:u w:val="none"/>
        </w:rPr>
        <w:t>a</w:t>
      </w:r>
      <w:r w:rsidR="007316B7">
        <w:rPr>
          <w:u w:val="none"/>
        </w:rPr>
        <w:t xml:space="preserve"> </w:t>
      </w:r>
      <w:r w:rsidR="00711ABB">
        <w:rPr>
          <w:u w:val="none"/>
        </w:rPr>
        <w:t>on</w:t>
      </w:r>
      <w:r w:rsidR="007316B7">
        <w:rPr>
          <w:u w:val="none"/>
        </w:rPr>
        <w:t xml:space="preserve"> their effectiveness</w:t>
      </w:r>
      <w:r w:rsidR="00B667B3">
        <w:rPr>
          <w:u w:val="none"/>
        </w:rPr>
        <w:t>;</w:t>
      </w:r>
    </w:p>
    <w:p w14:paraId="4A5F0A28" w14:textId="08B5F348" w:rsidR="0065382D" w:rsidRDefault="0065382D" w:rsidP="0065382D">
      <w:pPr>
        <w:pStyle w:val="COMParaDecision"/>
        <w:rPr>
          <w:u w:val="none"/>
        </w:rPr>
      </w:pPr>
      <w:r w:rsidRPr="00F41D50">
        <w:t>Thanks</w:t>
      </w:r>
      <w:r w:rsidRPr="00F41D50">
        <w:rPr>
          <w:u w:val="none"/>
        </w:rPr>
        <w:t xml:space="preserve"> the States Parties that have generously provided </w:t>
      </w:r>
      <w:proofErr w:type="spellStart"/>
      <w:r w:rsidRPr="00F41D50">
        <w:rPr>
          <w:u w:val="none"/>
        </w:rPr>
        <w:t>extrabudgetary</w:t>
      </w:r>
      <w:proofErr w:type="spellEnd"/>
      <w:r w:rsidRPr="00F41D50">
        <w:rPr>
          <w:u w:val="none"/>
        </w:rPr>
        <w:t xml:space="preserve"> support to make the global capacity-building strategy possible and to support the other statutory functions of the Secretariat and </w:t>
      </w:r>
      <w:r w:rsidRPr="00F41D50">
        <w:t>invites</w:t>
      </w:r>
      <w:r w:rsidRPr="00F41D50">
        <w:rPr>
          <w:u w:val="none"/>
        </w:rPr>
        <w:t xml:space="preserve"> States Parties to offer further support, particularly in the form of contributions to the sub-fund for enhancing the hum</w:t>
      </w:r>
      <w:r w:rsidR="00463856" w:rsidRPr="00F41D50">
        <w:rPr>
          <w:u w:val="none"/>
        </w:rPr>
        <w:t>an resources of the Secretariat</w:t>
      </w:r>
      <w:r w:rsidR="002C2B4E">
        <w:rPr>
          <w:u w:val="none"/>
        </w:rPr>
        <w:t xml:space="preserve"> in order to allow it to address longer-term efforts</w:t>
      </w:r>
      <w:r w:rsidR="00463856" w:rsidRPr="00F41D50">
        <w:rPr>
          <w:u w:val="none"/>
        </w:rPr>
        <w:t>;</w:t>
      </w:r>
    </w:p>
    <w:p w14:paraId="35144828" w14:textId="291CEB0C" w:rsidR="000E4719" w:rsidRDefault="00482929" w:rsidP="000E4719">
      <w:pPr>
        <w:pStyle w:val="COMParaDecision"/>
        <w:rPr>
          <w:u w:val="none"/>
        </w:rPr>
      </w:pPr>
      <w:r>
        <w:t>Further w</w:t>
      </w:r>
      <w:r w:rsidR="000E4719">
        <w:t>elcomes</w:t>
      </w:r>
      <w:r w:rsidR="000E4719" w:rsidRPr="00E81924">
        <w:rPr>
          <w:u w:val="none"/>
        </w:rPr>
        <w:t xml:space="preserve"> the initiative from the Secretariat to develop a fully renovated website that facilitate</w:t>
      </w:r>
      <w:r w:rsidR="00C56185">
        <w:rPr>
          <w:u w:val="none"/>
        </w:rPr>
        <w:t>s</w:t>
      </w:r>
      <w:r w:rsidR="000E4719" w:rsidRPr="00E81924">
        <w:rPr>
          <w:u w:val="none"/>
        </w:rPr>
        <w:t xml:space="preserve"> access to existing information</w:t>
      </w:r>
      <w:r w:rsidR="00E03EC3">
        <w:rPr>
          <w:u w:val="none"/>
        </w:rPr>
        <w:t xml:space="preserve">, and </w:t>
      </w:r>
      <w:r w:rsidR="00E03EC3" w:rsidRPr="00E81924">
        <w:t>encourages</w:t>
      </w:r>
      <w:r w:rsidR="00E03EC3">
        <w:rPr>
          <w:u w:val="none"/>
        </w:rPr>
        <w:t xml:space="preserve"> the Secretariat to continue exploring the possibilities of </w:t>
      </w:r>
      <w:r w:rsidR="00B920B2">
        <w:rPr>
          <w:u w:val="none"/>
        </w:rPr>
        <w:t xml:space="preserve">further </w:t>
      </w:r>
      <w:r w:rsidR="00E03EC3">
        <w:rPr>
          <w:u w:val="none"/>
        </w:rPr>
        <w:t>developing online tools</w:t>
      </w:r>
      <w:r w:rsidR="000E4719" w:rsidRPr="00E81924">
        <w:rPr>
          <w:u w:val="none"/>
        </w:rPr>
        <w:t>;</w:t>
      </w:r>
    </w:p>
    <w:p w14:paraId="3FD6B946" w14:textId="1AFBE16B" w:rsidR="00D8250F" w:rsidRPr="00F41D50" w:rsidRDefault="00550CAD" w:rsidP="001800B5">
      <w:pPr>
        <w:pStyle w:val="COMParaDecision"/>
      </w:pPr>
      <w:r w:rsidRPr="00F41D50">
        <w:lastRenderedPageBreak/>
        <w:t>Appreciates</w:t>
      </w:r>
      <w:r w:rsidRPr="00F41D50">
        <w:rPr>
          <w:u w:val="none"/>
        </w:rPr>
        <w:t xml:space="preserve"> the efforts of the Secretariat to coordinate the growing network of </w:t>
      </w:r>
      <w:r w:rsidR="00B91AD4" w:rsidRPr="00F41D50">
        <w:rPr>
          <w:u w:val="none"/>
        </w:rPr>
        <w:t>category</w:t>
      </w:r>
      <w:r w:rsidR="00B91AD4">
        <w:rPr>
          <w:u w:val="none"/>
        </w:rPr>
        <w:t> </w:t>
      </w:r>
      <w:r w:rsidRPr="00F41D50">
        <w:rPr>
          <w:u w:val="none"/>
        </w:rPr>
        <w:t>2 centres</w:t>
      </w:r>
      <w:r w:rsidR="00EC36F4">
        <w:rPr>
          <w:u w:val="none"/>
        </w:rPr>
        <w:t xml:space="preserve"> and </w:t>
      </w:r>
      <w:r w:rsidR="00120721">
        <w:rPr>
          <w:u w:val="none"/>
        </w:rPr>
        <w:t>stimulate their ability to contribute effectively to UNESCO’s strategic objectives in the field of intangible cultural heritage.</w:t>
      </w:r>
    </w:p>
    <w:sectPr w:rsidR="00D8250F" w:rsidRPr="00F41D50" w:rsidSect="00655736">
      <w:headerReference w:type="even" r:id="rId46"/>
      <w:headerReference w:type="default" r:id="rId47"/>
      <w:headerReference w:type="first" r:id="rId48"/>
      <w:pgSz w:w="11906" w:h="16838" w:code="9"/>
      <w:pgMar w:top="1418" w:right="1134" w:bottom="1134" w:left="1134" w:header="397" w:footer="284" w:gutter="0"/>
      <w:cols w:space="708"/>
      <w:titlePg/>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443EB2D9" w15:done="0"/>
  <w15:commentEx w15:paraId="323106C5" w15:done="0"/>
  <w15:commentEx w15:paraId="43797AA9" w15:done="0"/>
  <w15:commentEx w15:paraId="3F32AD95" w15:done="0"/>
  <w15:commentEx w15:paraId="745C600A" w15:done="0"/>
  <w15:commentEx w15:paraId="27B74F55" w15:done="0"/>
  <w15:commentEx w15:paraId="313AB495" w15:done="0"/>
  <w15:commentEx w15:paraId="7BF365DF" w15:done="0"/>
  <w15:commentEx w15:paraId="55ED81FB" w15:done="0"/>
  <w15:commentEx w15:paraId="6BCEE984" w15:done="0"/>
  <w15:commentEx w15:paraId="663C96BC" w15:done="0"/>
  <w15:commentEx w15:paraId="301028F1" w15:done="0"/>
  <w15:commentEx w15:paraId="3C16CE23" w15:done="0"/>
  <w15:commentEx w15:paraId="5302A4C0" w15:done="0"/>
  <w15:commentEx w15:paraId="2698FB8C" w15:done="0"/>
  <w15:commentEx w15:paraId="31D21664" w15:done="0"/>
  <w15:commentEx w15:paraId="2287A898"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1D406C4" w14:textId="77777777" w:rsidR="007646A9" w:rsidRDefault="007646A9" w:rsidP="00655736">
      <w:r>
        <w:separator/>
      </w:r>
    </w:p>
  </w:endnote>
  <w:endnote w:type="continuationSeparator" w:id="0">
    <w:p w14:paraId="3ACE3BB4" w14:textId="77777777" w:rsidR="007646A9" w:rsidRDefault="007646A9" w:rsidP="006557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B60F3A8" w14:textId="77777777" w:rsidR="007646A9" w:rsidRDefault="007646A9" w:rsidP="00655736">
      <w:r>
        <w:separator/>
      </w:r>
    </w:p>
  </w:footnote>
  <w:footnote w:type="continuationSeparator" w:id="0">
    <w:p w14:paraId="3E0EC2AC" w14:textId="77777777" w:rsidR="007646A9" w:rsidRDefault="007646A9" w:rsidP="00655736">
      <w:r>
        <w:continuationSeparator/>
      </w:r>
    </w:p>
  </w:footnote>
  <w:footnote w:id="1">
    <w:p w14:paraId="3559EEEA" w14:textId="263A04E5" w:rsidR="007646A9" w:rsidRPr="001800B5" w:rsidRDefault="007646A9" w:rsidP="000B3FDE">
      <w:pPr>
        <w:pStyle w:val="FootnoteText"/>
        <w:tabs>
          <w:tab w:val="left" w:pos="284"/>
        </w:tabs>
        <w:ind w:left="284" w:hanging="284"/>
        <w:jc w:val="both"/>
        <w:rPr>
          <w:rFonts w:ascii="Arial" w:hAnsi="Arial" w:cs="Arial"/>
          <w:lang w:val="en-US"/>
        </w:rPr>
      </w:pPr>
      <w:r w:rsidRPr="001800B5">
        <w:rPr>
          <w:rStyle w:val="FootnoteReference"/>
          <w:rFonts w:ascii="Arial" w:hAnsi="Arial" w:cs="Arial"/>
          <w:vertAlign w:val="baseline"/>
        </w:rPr>
        <w:footnoteRef/>
      </w:r>
      <w:r>
        <w:rPr>
          <w:rFonts w:ascii="Arial" w:hAnsi="Arial" w:cs="Arial"/>
          <w:lang w:val="en-US"/>
        </w:rPr>
        <w:t>.</w:t>
      </w:r>
      <w:r>
        <w:rPr>
          <w:rFonts w:ascii="Arial" w:hAnsi="Arial" w:cs="Arial"/>
          <w:lang w:val="en-US"/>
        </w:rPr>
        <w:tab/>
      </w:r>
      <w:r w:rsidRPr="00A85438">
        <w:rPr>
          <w:rFonts w:ascii="Arial" w:hAnsi="Arial" w:cs="Arial"/>
          <w:lang w:val="en-GB"/>
        </w:rPr>
        <w:t>This performance indicator also reflects the outcomes of the Secretariat’s work against the Expected Result 1 ‘Capacity-building programme strengthened to effectively support countries in developing their national policies and human and institutional resources for intangible cultural heritage’ of the results framework that was approved by the Bureau (Decision 9.COM 2.BUR 1) and that guides the Secretariat’s utilization of the funds made available from the Intangible Cultural Heritage Fund for ‘other functions of the Committee’ for the periods of 1 January 2014 to 31 December 2015 and 1 January to 30 June 2016.</w:t>
      </w:r>
    </w:p>
  </w:footnote>
  <w:footnote w:id="2">
    <w:p w14:paraId="19820FE0" w14:textId="4CB28E81" w:rsidR="007646A9" w:rsidRPr="00A85438" w:rsidRDefault="007646A9" w:rsidP="00F722A6">
      <w:pPr>
        <w:pStyle w:val="FootnoteText"/>
        <w:tabs>
          <w:tab w:val="left" w:pos="284"/>
        </w:tabs>
        <w:ind w:left="284" w:hanging="284"/>
        <w:jc w:val="both"/>
        <w:rPr>
          <w:rFonts w:ascii="Arial" w:hAnsi="Arial" w:cs="Arial"/>
          <w:lang w:val="en-GB"/>
        </w:rPr>
      </w:pPr>
      <w:r w:rsidRPr="00F722A6">
        <w:rPr>
          <w:rStyle w:val="FootnoteReference"/>
          <w:rFonts w:ascii="Arial" w:hAnsi="Arial" w:cs="Arial"/>
          <w:vertAlign w:val="baseline"/>
        </w:rPr>
        <w:footnoteRef/>
      </w:r>
      <w:r>
        <w:rPr>
          <w:rFonts w:ascii="Arial" w:hAnsi="Arial" w:cs="Arial"/>
          <w:lang w:val="en-GB"/>
        </w:rPr>
        <w:t>.</w:t>
      </w:r>
      <w:r>
        <w:rPr>
          <w:rFonts w:ascii="Arial" w:hAnsi="Arial" w:cs="Arial"/>
          <w:lang w:val="en-GB"/>
        </w:rPr>
        <w:tab/>
      </w:r>
      <w:r w:rsidRPr="00A85438">
        <w:rPr>
          <w:rFonts w:ascii="Arial" w:hAnsi="Arial" w:cs="Arial"/>
          <w:lang w:val="en-GB"/>
        </w:rPr>
        <w:t>This performance indicator reflects the outcomes of the Secretariat’s work against the Expected Result 3 ‘Guidance provided on best safeguarding practices and recommendations made on measures for the safeguarding of the intangible cultural heritage’ of the results framework approved by the Bureau (Decision 9.COM 2.BUR 1).</w:t>
      </w:r>
    </w:p>
  </w:footnote>
  <w:footnote w:id="3">
    <w:p w14:paraId="78178B1A" w14:textId="5CAF223C" w:rsidR="007646A9" w:rsidRPr="001800B5" w:rsidRDefault="007646A9" w:rsidP="001800B5">
      <w:pPr>
        <w:pStyle w:val="FootnoteText"/>
        <w:tabs>
          <w:tab w:val="left" w:pos="284"/>
        </w:tabs>
        <w:ind w:left="284" w:hanging="284"/>
        <w:jc w:val="both"/>
        <w:rPr>
          <w:rFonts w:ascii="Arial" w:hAnsi="Arial" w:cs="Arial"/>
          <w:lang w:val="en-GB"/>
        </w:rPr>
      </w:pPr>
      <w:r w:rsidRPr="001800B5">
        <w:rPr>
          <w:rStyle w:val="FootnoteReference"/>
          <w:rFonts w:ascii="Arial" w:hAnsi="Arial" w:cs="Arial"/>
          <w:vertAlign w:val="baseline"/>
        </w:rPr>
        <w:footnoteRef/>
      </w:r>
      <w:r>
        <w:rPr>
          <w:rFonts w:ascii="Arial" w:hAnsi="Arial" w:cs="Arial"/>
          <w:lang w:val="en-GB"/>
        </w:rPr>
        <w:t>.</w:t>
      </w:r>
      <w:r>
        <w:rPr>
          <w:rFonts w:ascii="Arial" w:hAnsi="Arial" w:cs="Arial"/>
          <w:lang w:val="en-GB"/>
        </w:rPr>
        <w:tab/>
      </w:r>
      <w:r w:rsidRPr="001800B5">
        <w:rPr>
          <w:rFonts w:ascii="Arial" w:hAnsi="Arial" w:cs="Arial"/>
          <w:lang w:val="en-GB"/>
        </w:rPr>
        <w:t>The total of 141 files includes three multinational files involving States Parties from different regional groups.</w:t>
      </w:r>
    </w:p>
  </w:footnote>
  <w:footnote w:id="4">
    <w:p w14:paraId="2E1C1228" w14:textId="712F2640" w:rsidR="007646A9" w:rsidRPr="001800B5" w:rsidRDefault="007646A9" w:rsidP="001800B5">
      <w:pPr>
        <w:pStyle w:val="FootnoteText"/>
        <w:ind w:left="284" w:hanging="284"/>
        <w:jc w:val="both"/>
        <w:rPr>
          <w:rFonts w:ascii="Arial" w:hAnsi="Arial" w:cs="Arial"/>
          <w:lang w:val="en-GB"/>
        </w:rPr>
      </w:pPr>
      <w:r w:rsidRPr="001800B5">
        <w:rPr>
          <w:rStyle w:val="FootnoteReference"/>
          <w:rFonts w:ascii="Arial" w:hAnsi="Arial" w:cs="Arial"/>
          <w:vertAlign w:val="baseline"/>
        </w:rPr>
        <w:footnoteRef/>
      </w:r>
      <w:r>
        <w:rPr>
          <w:rFonts w:ascii="Arial" w:hAnsi="Arial" w:cs="Arial"/>
          <w:lang w:val="en-GB"/>
        </w:rPr>
        <w:t>.</w:t>
      </w:r>
      <w:r>
        <w:rPr>
          <w:rFonts w:ascii="Arial" w:hAnsi="Arial" w:cs="Arial"/>
          <w:lang w:val="en-GB"/>
        </w:rPr>
        <w:tab/>
      </w:r>
      <w:r w:rsidRPr="001800B5">
        <w:rPr>
          <w:rFonts w:ascii="Arial" w:hAnsi="Arial" w:cs="Arial"/>
          <w:lang w:val="en-GB"/>
        </w:rPr>
        <w:t xml:space="preserve">The </w:t>
      </w:r>
      <w:r>
        <w:rPr>
          <w:rFonts w:ascii="Arial" w:hAnsi="Arial" w:cs="Arial"/>
          <w:lang w:val="en-GB"/>
        </w:rPr>
        <w:t>Request for P</w:t>
      </w:r>
      <w:r w:rsidRPr="001800B5">
        <w:rPr>
          <w:rFonts w:ascii="Arial" w:hAnsi="Arial" w:cs="Arial"/>
          <w:lang w:val="en-GB"/>
        </w:rPr>
        <w:t xml:space="preserve">reparatory Assistance for elaborating a nomination </w:t>
      </w:r>
      <w:r>
        <w:rPr>
          <w:rFonts w:ascii="Arial" w:hAnsi="Arial" w:cs="Arial"/>
          <w:lang w:val="en-GB"/>
        </w:rPr>
        <w:t>for inscription on</w:t>
      </w:r>
      <w:r w:rsidRPr="001800B5">
        <w:rPr>
          <w:rFonts w:ascii="Arial" w:hAnsi="Arial" w:cs="Arial"/>
          <w:lang w:val="en-GB"/>
        </w:rPr>
        <w:t xml:space="preserve"> the Urgent Safeguarding List was approved by the Bureau of the Committee in 2014 (</w:t>
      </w:r>
      <w:r w:rsidR="000616C6" w:rsidRPr="00C4008C">
        <w:rPr>
          <w:rFonts w:ascii="Arial" w:hAnsi="Arial" w:cs="Arial"/>
          <w:lang w:val="en-GB"/>
        </w:rPr>
        <w:t>Decision 9.COM 4.BUR/2</w:t>
      </w:r>
      <w:r w:rsidRPr="001800B5">
        <w:rPr>
          <w:rFonts w:ascii="Arial" w:hAnsi="Arial" w:cs="Arial"/>
          <w:lang w:val="en-GB"/>
        </w:rPr>
        <w:t>). The corresponding contractual arrangements were completed and the assistance is currently being implemented.</w:t>
      </w:r>
    </w:p>
  </w:footnote>
  <w:footnote w:id="5">
    <w:p w14:paraId="540EA9B6" w14:textId="226B8B6E" w:rsidR="007646A9" w:rsidRPr="007646A9" w:rsidRDefault="007646A9" w:rsidP="001800B5">
      <w:pPr>
        <w:pStyle w:val="FootnoteText"/>
        <w:ind w:left="284" w:hanging="284"/>
        <w:jc w:val="both"/>
        <w:rPr>
          <w:rFonts w:ascii="Arial" w:hAnsi="Arial" w:cs="Arial"/>
          <w:lang w:val="en-GB"/>
        </w:rPr>
      </w:pPr>
      <w:r w:rsidRPr="007646A9">
        <w:rPr>
          <w:rStyle w:val="FootnoteReference"/>
          <w:rFonts w:ascii="Arial" w:hAnsi="Arial" w:cs="Arial"/>
          <w:vertAlign w:val="baseline"/>
        </w:rPr>
        <w:footnoteRef/>
      </w:r>
      <w:r w:rsidRPr="007646A9">
        <w:rPr>
          <w:rFonts w:ascii="Arial" w:hAnsi="Arial" w:cs="Arial"/>
          <w:lang w:val="en-GB"/>
        </w:rPr>
        <w:t>.</w:t>
      </w:r>
      <w:r w:rsidRPr="007646A9">
        <w:rPr>
          <w:rFonts w:ascii="Arial" w:hAnsi="Arial" w:cs="Arial"/>
          <w:lang w:val="en-GB"/>
        </w:rPr>
        <w:tab/>
      </w:r>
      <w:r w:rsidRPr="00AA0C37">
        <w:rPr>
          <w:rFonts w:ascii="Arial" w:hAnsi="Arial" w:cs="Arial"/>
          <w:szCs w:val="22"/>
          <w:lang w:val="en-GB" w:eastAsia="en-US" w:bidi="th-TH"/>
        </w:rPr>
        <w:t xml:space="preserve">Two </w:t>
      </w:r>
      <w:r w:rsidRPr="00AA0C37">
        <w:rPr>
          <w:rFonts w:ascii="Arial" w:hAnsi="Arial" w:cs="Arial"/>
          <w:lang w:val="en-GB"/>
        </w:rPr>
        <w:t>requests</w:t>
      </w:r>
      <w:r w:rsidRPr="00AA0C37">
        <w:rPr>
          <w:rFonts w:ascii="Arial" w:hAnsi="Arial" w:cs="Arial"/>
          <w:szCs w:val="22"/>
          <w:lang w:val="en-GB" w:eastAsia="en-US" w:bidi="th-TH"/>
        </w:rPr>
        <w:t xml:space="preserve"> will be examined by the Committee at its tenth session in 2015.</w:t>
      </w:r>
    </w:p>
  </w:footnote>
  <w:footnote w:id="6">
    <w:p w14:paraId="2DA7B24F" w14:textId="38DB4ADB" w:rsidR="007646A9" w:rsidRPr="00A85438" w:rsidRDefault="007646A9" w:rsidP="00FC6251">
      <w:pPr>
        <w:pStyle w:val="FootnoteText"/>
        <w:ind w:left="284" w:hanging="284"/>
        <w:jc w:val="both"/>
        <w:rPr>
          <w:rFonts w:ascii="Arial" w:hAnsi="Arial" w:cs="Arial"/>
          <w:lang w:val="en-GB"/>
        </w:rPr>
      </w:pPr>
      <w:r w:rsidRPr="00FC6251">
        <w:rPr>
          <w:rStyle w:val="FootnoteReference"/>
          <w:rFonts w:ascii="Arial" w:hAnsi="Arial" w:cs="Arial"/>
          <w:vertAlign w:val="baseline"/>
        </w:rPr>
        <w:footnoteRef/>
      </w:r>
      <w:r>
        <w:rPr>
          <w:rFonts w:ascii="Arial" w:hAnsi="Arial" w:cs="Arial"/>
          <w:lang w:val="en-GB"/>
        </w:rPr>
        <w:t>.</w:t>
      </w:r>
      <w:r>
        <w:rPr>
          <w:rFonts w:ascii="Arial" w:hAnsi="Arial" w:cs="Arial"/>
          <w:lang w:val="en-GB"/>
        </w:rPr>
        <w:tab/>
      </w:r>
      <w:r w:rsidRPr="00A85438">
        <w:rPr>
          <w:rFonts w:ascii="Arial" w:hAnsi="Arial" w:cs="Arial"/>
          <w:lang w:val="en-GB"/>
        </w:rPr>
        <w:t>This performance indicator reflects the outcomes of the Secretariat’s work against the Expected Result 2 ‘Knowledge management services optimized and utilized for effective implementation and information</w:t>
      </w:r>
      <w:r w:rsidRPr="00A85438">
        <w:rPr>
          <w:rFonts w:ascii="Arial" w:hAnsi="Arial" w:cs="Arial"/>
          <w:lang w:val="en-GB"/>
        </w:rPr>
        <w:noBreakHyphen/>
        <w:t>sharing’ of the results framework approved by the Bureau (</w:t>
      </w:r>
      <w:r w:rsidR="0090617A" w:rsidRPr="00C4008C">
        <w:rPr>
          <w:rFonts w:ascii="Arial" w:hAnsi="Arial" w:cs="Arial"/>
          <w:lang w:val="en-GB"/>
        </w:rPr>
        <w:t>Decision 9.COM 2.BUR 1</w:t>
      </w:r>
      <w:r w:rsidRPr="00A85438">
        <w:rPr>
          <w:rFonts w:ascii="Arial" w:hAnsi="Arial" w:cs="Arial"/>
          <w:lang w:val="en-GB"/>
        </w:rPr>
        <w:t>).</w:t>
      </w:r>
    </w:p>
  </w:footnote>
  <w:footnote w:id="7">
    <w:p w14:paraId="15704171" w14:textId="4FD372B9" w:rsidR="007646A9" w:rsidRPr="00A85438" w:rsidRDefault="007646A9" w:rsidP="00FC6251">
      <w:pPr>
        <w:pStyle w:val="FootnoteText"/>
        <w:ind w:left="284" w:hanging="284"/>
        <w:jc w:val="both"/>
        <w:rPr>
          <w:rFonts w:ascii="Arial" w:hAnsi="Arial" w:cs="Arial"/>
          <w:lang w:val="en-GB"/>
        </w:rPr>
      </w:pPr>
      <w:r w:rsidRPr="00FC6251">
        <w:rPr>
          <w:rStyle w:val="FootnoteReference"/>
          <w:rFonts w:ascii="Arial" w:hAnsi="Arial" w:cs="Arial"/>
          <w:vertAlign w:val="baseline"/>
        </w:rPr>
        <w:footnoteRef/>
      </w:r>
      <w:r>
        <w:rPr>
          <w:rFonts w:ascii="Arial" w:hAnsi="Arial" w:cs="Arial"/>
          <w:lang w:val="en-GB"/>
        </w:rPr>
        <w:t>.</w:t>
      </w:r>
      <w:r>
        <w:rPr>
          <w:rFonts w:ascii="Arial" w:hAnsi="Arial" w:cs="Arial"/>
          <w:lang w:val="en-GB"/>
        </w:rPr>
        <w:tab/>
      </w:r>
      <w:r w:rsidRPr="00A85438">
        <w:rPr>
          <w:rFonts w:ascii="Arial" w:hAnsi="Arial" w:cs="Arial"/>
          <w:lang w:val="en-GB"/>
        </w:rPr>
        <w:t>This performance indicator reflects the outcomes of the Secretariat’s work against the Expected Result 4 ‘Better visibility of the intangible cultural heritage and awareness of its significance ensured through publication and dissemination’ of the results framework approved by the Bureau (</w:t>
      </w:r>
      <w:r w:rsidR="0090617A" w:rsidRPr="00C4008C">
        <w:rPr>
          <w:rFonts w:ascii="Arial" w:hAnsi="Arial" w:cs="Arial"/>
          <w:lang w:val="en-GB"/>
        </w:rPr>
        <w:t>Decision  9.COM  2.BUR 1</w:t>
      </w:r>
      <w:r w:rsidRPr="00A85438">
        <w:rPr>
          <w:rFonts w:ascii="Arial" w:hAnsi="Arial" w:cs="Arial"/>
          <w:lang w:val="en-GB"/>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0AEAD65" w14:textId="77777777" w:rsidR="007646A9" w:rsidRPr="00C23A97" w:rsidRDefault="007646A9">
    <w:pPr>
      <w:pStyle w:val="Header"/>
      <w:rPr>
        <w:rFonts w:ascii="Arial" w:hAnsi="Arial" w:cs="Arial"/>
        <w:lang w:val="en-GB"/>
      </w:rPr>
    </w:pPr>
    <w:r>
      <w:rPr>
        <w:rFonts w:ascii="Arial" w:hAnsi="Arial" w:cs="Arial"/>
        <w:sz w:val="20"/>
        <w:szCs w:val="20"/>
        <w:lang w:val="en-GB"/>
      </w:rPr>
      <w:t>ITH/15/10.COM</w:t>
    </w:r>
    <w:r w:rsidRPr="00C23A97">
      <w:rPr>
        <w:rFonts w:ascii="Arial" w:hAnsi="Arial" w:cs="Arial"/>
        <w:sz w:val="20"/>
        <w:szCs w:val="20"/>
        <w:lang w:val="en-GB"/>
      </w:rPr>
      <w:t>/</w:t>
    </w:r>
    <w:r>
      <w:rPr>
        <w:rFonts w:ascii="Arial" w:hAnsi="Arial" w:cs="Arial"/>
        <w:sz w:val="20"/>
        <w:szCs w:val="20"/>
        <w:lang w:val="en-GB"/>
      </w:rPr>
      <w:t>7.b</w:t>
    </w:r>
    <w:r w:rsidRPr="00C23A97">
      <w:rPr>
        <w:rFonts w:ascii="Arial" w:hAnsi="Arial" w:cs="Arial"/>
        <w:sz w:val="20"/>
        <w:szCs w:val="20"/>
        <w:lang w:val="en-GB"/>
      </w:rPr>
      <w:t xml:space="preserve"> – page </w:t>
    </w:r>
    <w:r w:rsidRPr="00C23A97">
      <w:rPr>
        <w:rStyle w:val="PageNumber"/>
        <w:rFonts w:ascii="Arial" w:hAnsi="Arial" w:cs="Arial"/>
        <w:sz w:val="20"/>
        <w:szCs w:val="20"/>
        <w:lang w:val="en-GB"/>
      </w:rPr>
      <w:fldChar w:fldCharType="begin"/>
    </w:r>
    <w:r w:rsidRPr="00C23A97">
      <w:rPr>
        <w:rStyle w:val="PageNumber"/>
        <w:rFonts w:ascii="Arial" w:hAnsi="Arial" w:cs="Arial"/>
        <w:sz w:val="20"/>
        <w:szCs w:val="20"/>
        <w:lang w:val="en-GB"/>
      </w:rPr>
      <w:instrText xml:space="preserve"> PAGE </w:instrText>
    </w:r>
    <w:r w:rsidRPr="00C23A97">
      <w:rPr>
        <w:rStyle w:val="PageNumber"/>
        <w:rFonts w:ascii="Arial" w:hAnsi="Arial" w:cs="Arial"/>
        <w:sz w:val="20"/>
        <w:szCs w:val="20"/>
        <w:lang w:val="en-GB"/>
      </w:rPr>
      <w:fldChar w:fldCharType="separate"/>
    </w:r>
    <w:r w:rsidR="008C465F">
      <w:rPr>
        <w:rStyle w:val="PageNumber"/>
        <w:rFonts w:ascii="Arial" w:hAnsi="Arial" w:cs="Arial"/>
        <w:noProof/>
        <w:sz w:val="20"/>
        <w:szCs w:val="20"/>
        <w:lang w:val="en-GB"/>
      </w:rPr>
      <w:t>2</w:t>
    </w:r>
    <w:r w:rsidRPr="00C23A97">
      <w:rPr>
        <w:rStyle w:val="PageNumber"/>
        <w:rFonts w:ascii="Arial" w:hAnsi="Arial" w:cs="Arial"/>
        <w:sz w:val="20"/>
        <w:szCs w:val="20"/>
        <w:lang w:val="en-GB"/>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3C2C72" w14:textId="77777777" w:rsidR="007646A9" w:rsidRPr="0063300C" w:rsidRDefault="007646A9" w:rsidP="0063300C">
    <w:pPr>
      <w:pStyle w:val="Header"/>
      <w:jc w:val="right"/>
      <w:rPr>
        <w:rFonts w:ascii="Arial" w:hAnsi="Arial" w:cs="Arial"/>
        <w:lang w:val="en-GB"/>
      </w:rPr>
    </w:pPr>
    <w:r>
      <w:rPr>
        <w:rFonts w:ascii="Arial" w:hAnsi="Arial" w:cs="Arial"/>
        <w:sz w:val="20"/>
        <w:szCs w:val="20"/>
        <w:lang w:val="en-GB"/>
      </w:rPr>
      <w:t>ITH/15/10.COM</w:t>
    </w:r>
    <w:r w:rsidRPr="0063300C">
      <w:rPr>
        <w:rFonts w:ascii="Arial" w:hAnsi="Arial" w:cs="Arial"/>
        <w:sz w:val="20"/>
        <w:szCs w:val="20"/>
        <w:lang w:val="en-GB"/>
      </w:rPr>
      <w:t>/</w:t>
    </w:r>
    <w:r>
      <w:rPr>
        <w:rFonts w:ascii="Arial" w:hAnsi="Arial" w:cs="Arial"/>
        <w:sz w:val="20"/>
        <w:szCs w:val="20"/>
        <w:lang w:val="en-GB"/>
      </w:rPr>
      <w:t>7.b</w:t>
    </w:r>
    <w:r w:rsidRPr="0063300C">
      <w:rPr>
        <w:rFonts w:ascii="Arial" w:hAnsi="Arial" w:cs="Arial"/>
        <w:sz w:val="20"/>
        <w:szCs w:val="20"/>
        <w:lang w:val="en-GB"/>
      </w:rPr>
      <w:t xml:space="preserve"> – page </w:t>
    </w:r>
    <w:r w:rsidRPr="0063300C">
      <w:rPr>
        <w:rStyle w:val="PageNumber"/>
        <w:rFonts w:ascii="Arial" w:hAnsi="Arial" w:cs="Arial"/>
        <w:sz w:val="20"/>
        <w:szCs w:val="20"/>
        <w:lang w:val="en-GB"/>
      </w:rPr>
      <w:fldChar w:fldCharType="begin"/>
    </w:r>
    <w:r w:rsidRPr="0063300C">
      <w:rPr>
        <w:rStyle w:val="PageNumber"/>
        <w:rFonts w:ascii="Arial" w:hAnsi="Arial" w:cs="Arial"/>
        <w:sz w:val="20"/>
        <w:szCs w:val="20"/>
        <w:lang w:val="en-GB"/>
      </w:rPr>
      <w:instrText xml:space="preserve"> PAGE </w:instrText>
    </w:r>
    <w:r w:rsidRPr="0063300C">
      <w:rPr>
        <w:rStyle w:val="PageNumber"/>
        <w:rFonts w:ascii="Arial" w:hAnsi="Arial" w:cs="Arial"/>
        <w:sz w:val="20"/>
        <w:szCs w:val="20"/>
        <w:lang w:val="en-GB"/>
      </w:rPr>
      <w:fldChar w:fldCharType="separate"/>
    </w:r>
    <w:r w:rsidR="008C465F">
      <w:rPr>
        <w:rStyle w:val="PageNumber"/>
        <w:rFonts w:ascii="Arial" w:hAnsi="Arial" w:cs="Arial"/>
        <w:noProof/>
        <w:sz w:val="20"/>
        <w:szCs w:val="20"/>
        <w:lang w:val="en-GB"/>
      </w:rPr>
      <w:t>3</w:t>
    </w:r>
    <w:r w:rsidRPr="0063300C">
      <w:rPr>
        <w:rStyle w:val="PageNumber"/>
        <w:rFonts w:ascii="Arial" w:hAnsi="Arial" w:cs="Arial"/>
        <w:sz w:val="20"/>
        <w:szCs w:val="20"/>
        <w:lang w:val="en-GB"/>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7E82338" w14:textId="77777777" w:rsidR="007646A9" w:rsidRPr="00F32C23" w:rsidRDefault="007646A9">
    <w:pPr>
      <w:pStyle w:val="Header"/>
      <w:rPr>
        <w:lang w:val="en-GB"/>
      </w:rPr>
    </w:pPr>
    <w:r>
      <w:rPr>
        <w:noProof/>
      </w:rPr>
      <w:drawing>
        <wp:anchor distT="0" distB="0" distL="114300" distR="114300" simplePos="0" relativeHeight="251657728" behindDoc="0" locked="0" layoutInCell="1" allowOverlap="1" wp14:anchorId="0CB0C5BB" wp14:editId="749E428A">
          <wp:simplePos x="0" y="0"/>
          <wp:positionH relativeFrom="column">
            <wp:posOffset>-567690</wp:posOffset>
          </wp:positionH>
          <wp:positionV relativeFrom="paragraph">
            <wp:posOffset>3810</wp:posOffset>
          </wp:positionV>
          <wp:extent cx="2228215" cy="1367790"/>
          <wp:effectExtent l="0" t="0" r="635" b="3810"/>
          <wp:wrapNone/>
          <wp:docPr id="1" name="Picture 6" descr="unesco_logo_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unesco_logo_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28215" cy="136779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F9BFD80" w14:textId="77777777" w:rsidR="007646A9" w:rsidRPr="00462258" w:rsidRDefault="007646A9" w:rsidP="00655736">
    <w:pPr>
      <w:pStyle w:val="Header"/>
      <w:spacing w:after="520"/>
      <w:jc w:val="right"/>
      <w:rPr>
        <w:rFonts w:ascii="Arial" w:hAnsi="Arial" w:cs="Arial"/>
        <w:b/>
        <w:sz w:val="44"/>
        <w:szCs w:val="44"/>
        <w:lang w:val="pt-BR"/>
      </w:rPr>
    </w:pPr>
    <w:r w:rsidRPr="00462258">
      <w:rPr>
        <w:rFonts w:ascii="Arial" w:hAnsi="Arial" w:cs="Arial"/>
        <w:b/>
        <w:sz w:val="44"/>
        <w:szCs w:val="44"/>
        <w:lang w:val="pt-BR"/>
      </w:rPr>
      <w:t>10 COM</w:t>
    </w:r>
  </w:p>
  <w:p w14:paraId="0E58EF65" w14:textId="77777777" w:rsidR="007646A9" w:rsidRPr="00462258" w:rsidRDefault="007646A9" w:rsidP="00655736">
    <w:pPr>
      <w:jc w:val="right"/>
      <w:rPr>
        <w:rFonts w:ascii="Arial" w:hAnsi="Arial" w:cs="Arial"/>
        <w:b/>
        <w:sz w:val="22"/>
        <w:szCs w:val="22"/>
        <w:lang w:val="pt-BR"/>
      </w:rPr>
    </w:pPr>
    <w:r w:rsidRPr="00462258">
      <w:rPr>
        <w:rFonts w:ascii="Arial" w:hAnsi="Arial" w:cs="Arial"/>
        <w:b/>
        <w:sz w:val="22"/>
        <w:szCs w:val="22"/>
        <w:lang w:val="pt-BR"/>
      </w:rPr>
      <w:t>ITH/15/10.COM/7.b</w:t>
    </w:r>
  </w:p>
  <w:p w14:paraId="04E4ABA5" w14:textId="4C0373CD" w:rsidR="007646A9" w:rsidRPr="00462258" w:rsidRDefault="007646A9" w:rsidP="00655736">
    <w:pPr>
      <w:jc w:val="right"/>
      <w:rPr>
        <w:rFonts w:ascii="Arial" w:hAnsi="Arial" w:cs="Arial"/>
        <w:b/>
        <w:sz w:val="22"/>
        <w:szCs w:val="22"/>
        <w:lang w:val="pt-BR"/>
      </w:rPr>
    </w:pPr>
    <w:r w:rsidRPr="00462258">
      <w:rPr>
        <w:rFonts w:ascii="Arial" w:hAnsi="Arial" w:cs="Arial"/>
        <w:b/>
        <w:sz w:val="22"/>
        <w:szCs w:val="22"/>
        <w:lang w:val="pt-BR"/>
      </w:rPr>
      <w:t xml:space="preserve">Paris, </w:t>
    </w:r>
    <w:r>
      <w:rPr>
        <w:rFonts w:ascii="Arial" w:hAnsi="Arial" w:cs="Arial"/>
        <w:b/>
        <w:sz w:val="22"/>
        <w:szCs w:val="22"/>
        <w:lang w:val="pt-BR"/>
      </w:rPr>
      <w:t>2 November</w:t>
    </w:r>
    <w:r w:rsidRPr="00462258">
      <w:rPr>
        <w:rFonts w:ascii="Arial" w:hAnsi="Arial" w:cs="Arial"/>
        <w:b/>
        <w:sz w:val="22"/>
        <w:szCs w:val="22"/>
        <w:lang w:val="pt-BR"/>
      </w:rPr>
      <w:t xml:space="preserve"> 2015</w:t>
    </w:r>
  </w:p>
  <w:p w14:paraId="436AC507" w14:textId="5AB7DE44" w:rsidR="007646A9" w:rsidRPr="00F32C23" w:rsidRDefault="007646A9" w:rsidP="007646A9">
    <w:pPr>
      <w:jc w:val="right"/>
      <w:rPr>
        <w:lang w:val="en-GB"/>
      </w:rPr>
    </w:pPr>
    <w:r w:rsidRPr="00F32C23">
      <w:rPr>
        <w:rFonts w:ascii="Arial" w:hAnsi="Arial" w:cs="Arial"/>
        <w:b/>
        <w:sz w:val="22"/>
        <w:szCs w:val="22"/>
        <w:lang w:val="en-GB"/>
      </w:rPr>
      <w:t xml:space="preserve">Original: </w:t>
    </w:r>
    <w:r>
      <w:rPr>
        <w:rFonts w:ascii="Arial" w:hAnsi="Arial" w:cs="Arial"/>
        <w:b/>
        <w:sz w:val="22"/>
        <w:szCs w:val="22"/>
        <w:lang w:val="en-GB"/>
      </w:rPr>
      <w:t>English</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D7D95"/>
    <w:multiLevelType w:val="hybridMultilevel"/>
    <w:tmpl w:val="3028C87E"/>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
    <w:nsid w:val="00D5092A"/>
    <w:multiLevelType w:val="hybridMultilevel"/>
    <w:tmpl w:val="54BE9368"/>
    <w:lvl w:ilvl="0" w:tplc="FF864C90">
      <w:start w:val="1"/>
      <w:numFmt w:val="lowerRoman"/>
      <w:lvlText w:val="(%1)"/>
      <w:lvlJc w:val="left"/>
      <w:pPr>
        <w:ind w:left="1080" w:hanging="72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02BA36C2"/>
    <w:multiLevelType w:val="hybridMultilevel"/>
    <w:tmpl w:val="DC8214B2"/>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3">
    <w:nsid w:val="045D179D"/>
    <w:multiLevelType w:val="hybridMultilevel"/>
    <w:tmpl w:val="26DAC20C"/>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4">
    <w:nsid w:val="0A8708D5"/>
    <w:multiLevelType w:val="hybridMultilevel"/>
    <w:tmpl w:val="05EEF870"/>
    <w:lvl w:ilvl="0" w:tplc="08090001">
      <w:start w:val="1"/>
      <w:numFmt w:val="bullet"/>
      <w:lvlText w:val=""/>
      <w:lvlJc w:val="left"/>
      <w:pPr>
        <w:ind w:left="720" w:hanging="360"/>
      </w:pPr>
      <w:rPr>
        <w:rFonts w:ascii="Symbol" w:hAnsi="Symbol" w:hint="default"/>
        <w:b w:val="0"/>
      </w:r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nsid w:val="0C6C2D3E"/>
    <w:multiLevelType w:val="hybridMultilevel"/>
    <w:tmpl w:val="426EF0D8"/>
    <w:lvl w:ilvl="0" w:tplc="FF864C90">
      <w:start w:val="1"/>
      <w:numFmt w:val="lowerRoman"/>
      <w:lvlText w:val="(%1)"/>
      <w:lvlJc w:val="left"/>
      <w:pPr>
        <w:ind w:left="1080" w:hanging="72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nsid w:val="100B1C9C"/>
    <w:multiLevelType w:val="hybridMultilevel"/>
    <w:tmpl w:val="F60E309C"/>
    <w:lvl w:ilvl="0" w:tplc="CFBCE880">
      <w:start w:val="1"/>
      <w:numFmt w:val="bullet"/>
      <w:pStyle w:val="TIRETbul1cm"/>
      <w:lvlText w:val=""/>
      <w:lvlJc w:val="left"/>
      <w:pPr>
        <w:tabs>
          <w:tab w:val="num" w:pos="360"/>
        </w:tabs>
        <w:ind w:left="284" w:hanging="284"/>
      </w:pPr>
      <w:rPr>
        <w:rFonts w:ascii="Symbol" w:hAnsi="Symbol" w:hint="default"/>
      </w:rPr>
    </w:lvl>
    <w:lvl w:ilvl="1" w:tplc="0409000F">
      <w:start w:val="1"/>
      <w:numFmt w:val="decimal"/>
      <w:lvlText w:val="%2."/>
      <w:lvlJc w:val="left"/>
      <w:pPr>
        <w:tabs>
          <w:tab w:val="num" w:pos="1157"/>
        </w:tabs>
        <w:ind w:left="1157" w:hanging="360"/>
      </w:pPr>
      <w:rPr>
        <w:rFonts w:hint="default"/>
      </w:rPr>
    </w:lvl>
    <w:lvl w:ilvl="2" w:tplc="04090005" w:tentative="1">
      <w:start w:val="1"/>
      <w:numFmt w:val="bullet"/>
      <w:lvlText w:val=""/>
      <w:lvlJc w:val="left"/>
      <w:pPr>
        <w:tabs>
          <w:tab w:val="num" w:pos="1877"/>
        </w:tabs>
        <w:ind w:left="1877" w:hanging="360"/>
      </w:pPr>
      <w:rPr>
        <w:rFonts w:ascii="Wingdings" w:hAnsi="Wingdings" w:hint="default"/>
      </w:rPr>
    </w:lvl>
    <w:lvl w:ilvl="3" w:tplc="04090001" w:tentative="1">
      <w:start w:val="1"/>
      <w:numFmt w:val="bullet"/>
      <w:lvlText w:val=""/>
      <w:lvlJc w:val="left"/>
      <w:pPr>
        <w:tabs>
          <w:tab w:val="num" w:pos="2597"/>
        </w:tabs>
        <w:ind w:left="2597" w:hanging="360"/>
      </w:pPr>
      <w:rPr>
        <w:rFonts w:ascii="Symbol" w:hAnsi="Symbol" w:hint="default"/>
      </w:rPr>
    </w:lvl>
    <w:lvl w:ilvl="4" w:tplc="04090003" w:tentative="1">
      <w:start w:val="1"/>
      <w:numFmt w:val="bullet"/>
      <w:lvlText w:val="o"/>
      <w:lvlJc w:val="left"/>
      <w:pPr>
        <w:tabs>
          <w:tab w:val="num" w:pos="3317"/>
        </w:tabs>
        <w:ind w:left="3317" w:hanging="360"/>
      </w:pPr>
      <w:rPr>
        <w:rFonts w:ascii="Courier New" w:hAnsi="Courier New" w:hint="default"/>
      </w:rPr>
    </w:lvl>
    <w:lvl w:ilvl="5" w:tplc="04090005" w:tentative="1">
      <w:start w:val="1"/>
      <w:numFmt w:val="bullet"/>
      <w:lvlText w:val=""/>
      <w:lvlJc w:val="left"/>
      <w:pPr>
        <w:tabs>
          <w:tab w:val="num" w:pos="4037"/>
        </w:tabs>
        <w:ind w:left="4037" w:hanging="360"/>
      </w:pPr>
      <w:rPr>
        <w:rFonts w:ascii="Wingdings" w:hAnsi="Wingdings" w:hint="default"/>
      </w:rPr>
    </w:lvl>
    <w:lvl w:ilvl="6" w:tplc="04090001" w:tentative="1">
      <w:start w:val="1"/>
      <w:numFmt w:val="bullet"/>
      <w:lvlText w:val=""/>
      <w:lvlJc w:val="left"/>
      <w:pPr>
        <w:tabs>
          <w:tab w:val="num" w:pos="4757"/>
        </w:tabs>
        <w:ind w:left="4757" w:hanging="360"/>
      </w:pPr>
      <w:rPr>
        <w:rFonts w:ascii="Symbol" w:hAnsi="Symbol" w:hint="default"/>
      </w:rPr>
    </w:lvl>
    <w:lvl w:ilvl="7" w:tplc="04090003" w:tentative="1">
      <w:start w:val="1"/>
      <w:numFmt w:val="bullet"/>
      <w:lvlText w:val="o"/>
      <w:lvlJc w:val="left"/>
      <w:pPr>
        <w:tabs>
          <w:tab w:val="num" w:pos="5477"/>
        </w:tabs>
        <w:ind w:left="5477" w:hanging="360"/>
      </w:pPr>
      <w:rPr>
        <w:rFonts w:ascii="Courier New" w:hAnsi="Courier New" w:hint="default"/>
      </w:rPr>
    </w:lvl>
    <w:lvl w:ilvl="8" w:tplc="04090005" w:tentative="1">
      <w:start w:val="1"/>
      <w:numFmt w:val="bullet"/>
      <w:lvlText w:val=""/>
      <w:lvlJc w:val="left"/>
      <w:pPr>
        <w:tabs>
          <w:tab w:val="num" w:pos="6197"/>
        </w:tabs>
        <w:ind w:left="6197" w:hanging="360"/>
      </w:pPr>
      <w:rPr>
        <w:rFonts w:ascii="Wingdings" w:hAnsi="Wingdings" w:hint="default"/>
      </w:rPr>
    </w:lvl>
  </w:abstractNum>
  <w:abstractNum w:abstractNumId="7">
    <w:nsid w:val="13CE78CF"/>
    <w:multiLevelType w:val="hybridMultilevel"/>
    <w:tmpl w:val="AC8E6156"/>
    <w:lvl w:ilvl="0" w:tplc="1A0A6240">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nsid w:val="18505A8F"/>
    <w:multiLevelType w:val="hybridMultilevel"/>
    <w:tmpl w:val="C00ACCDC"/>
    <w:lvl w:ilvl="0" w:tplc="A192D592">
      <w:start w:val="3"/>
      <w:numFmt w:val="bullet"/>
      <w:lvlText w:val="-"/>
      <w:lvlJc w:val="left"/>
      <w:pPr>
        <w:ind w:left="1287" w:hanging="360"/>
      </w:pPr>
      <w:rPr>
        <w:rFonts w:ascii="Arial" w:eastAsia="Times New Roman" w:hAnsi="Arial" w:cs="Aria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9">
    <w:nsid w:val="1EC52FED"/>
    <w:multiLevelType w:val="hybridMultilevel"/>
    <w:tmpl w:val="7624C5E8"/>
    <w:lvl w:ilvl="0" w:tplc="0409000F">
      <w:start w:val="1"/>
      <w:numFmt w:val="decimal"/>
      <w:pStyle w:val="ListBullet"/>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0">
    <w:nsid w:val="21A14C3C"/>
    <w:multiLevelType w:val="hybridMultilevel"/>
    <w:tmpl w:val="77B00362"/>
    <w:lvl w:ilvl="0" w:tplc="FF864C90">
      <w:start w:val="1"/>
      <w:numFmt w:val="lowerRoman"/>
      <w:lvlText w:val="(%1)"/>
      <w:lvlJc w:val="left"/>
      <w:pPr>
        <w:ind w:left="1080" w:hanging="72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nsid w:val="226C452D"/>
    <w:multiLevelType w:val="hybridMultilevel"/>
    <w:tmpl w:val="E72C3800"/>
    <w:lvl w:ilvl="0" w:tplc="A192D592">
      <w:start w:val="3"/>
      <w:numFmt w:val="bullet"/>
      <w:lvlText w:val="-"/>
      <w:lvlJc w:val="left"/>
      <w:pPr>
        <w:ind w:left="927" w:hanging="360"/>
      </w:pPr>
      <w:rPr>
        <w:rFonts w:ascii="Arial" w:eastAsia="Times New Roman" w:hAnsi="Arial" w:cs="Arial" w:hint="default"/>
      </w:rPr>
    </w:lvl>
    <w:lvl w:ilvl="1" w:tplc="040C0003">
      <w:start w:val="1"/>
      <w:numFmt w:val="bullet"/>
      <w:lvlText w:val="o"/>
      <w:lvlJc w:val="left"/>
      <w:pPr>
        <w:ind w:left="1647" w:hanging="360"/>
      </w:pPr>
      <w:rPr>
        <w:rFonts w:ascii="Courier New" w:hAnsi="Courier New" w:cs="Courier New" w:hint="default"/>
      </w:rPr>
    </w:lvl>
    <w:lvl w:ilvl="2" w:tplc="040C0005" w:tentative="1">
      <w:start w:val="1"/>
      <w:numFmt w:val="bullet"/>
      <w:lvlText w:val=""/>
      <w:lvlJc w:val="left"/>
      <w:pPr>
        <w:ind w:left="2367" w:hanging="360"/>
      </w:pPr>
      <w:rPr>
        <w:rFonts w:ascii="Wingdings" w:hAnsi="Wingdings" w:hint="default"/>
      </w:rPr>
    </w:lvl>
    <w:lvl w:ilvl="3" w:tplc="040C0001" w:tentative="1">
      <w:start w:val="1"/>
      <w:numFmt w:val="bullet"/>
      <w:lvlText w:val=""/>
      <w:lvlJc w:val="left"/>
      <w:pPr>
        <w:ind w:left="3087" w:hanging="360"/>
      </w:pPr>
      <w:rPr>
        <w:rFonts w:ascii="Symbol" w:hAnsi="Symbol" w:hint="default"/>
      </w:rPr>
    </w:lvl>
    <w:lvl w:ilvl="4" w:tplc="040C0003" w:tentative="1">
      <w:start w:val="1"/>
      <w:numFmt w:val="bullet"/>
      <w:lvlText w:val="o"/>
      <w:lvlJc w:val="left"/>
      <w:pPr>
        <w:ind w:left="3807" w:hanging="360"/>
      </w:pPr>
      <w:rPr>
        <w:rFonts w:ascii="Courier New" w:hAnsi="Courier New" w:cs="Courier New" w:hint="default"/>
      </w:rPr>
    </w:lvl>
    <w:lvl w:ilvl="5" w:tplc="040C0005" w:tentative="1">
      <w:start w:val="1"/>
      <w:numFmt w:val="bullet"/>
      <w:lvlText w:val=""/>
      <w:lvlJc w:val="left"/>
      <w:pPr>
        <w:ind w:left="4527" w:hanging="360"/>
      </w:pPr>
      <w:rPr>
        <w:rFonts w:ascii="Wingdings" w:hAnsi="Wingdings" w:hint="default"/>
      </w:rPr>
    </w:lvl>
    <w:lvl w:ilvl="6" w:tplc="040C0001" w:tentative="1">
      <w:start w:val="1"/>
      <w:numFmt w:val="bullet"/>
      <w:lvlText w:val=""/>
      <w:lvlJc w:val="left"/>
      <w:pPr>
        <w:ind w:left="5247" w:hanging="360"/>
      </w:pPr>
      <w:rPr>
        <w:rFonts w:ascii="Symbol" w:hAnsi="Symbol" w:hint="default"/>
      </w:rPr>
    </w:lvl>
    <w:lvl w:ilvl="7" w:tplc="040C0003" w:tentative="1">
      <w:start w:val="1"/>
      <w:numFmt w:val="bullet"/>
      <w:lvlText w:val="o"/>
      <w:lvlJc w:val="left"/>
      <w:pPr>
        <w:ind w:left="5967" w:hanging="360"/>
      </w:pPr>
      <w:rPr>
        <w:rFonts w:ascii="Courier New" w:hAnsi="Courier New" w:cs="Courier New" w:hint="default"/>
      </w:rPr>
    </w:lvl>
    <w:lvl w:ilvl="8" w:tplc="040C0005" w:tentative="1">
      <w:start w:val="1"/>
      <w:numFmt w:val="bullet"/>
      <w:lvlText w:val=""/>
      <w:lvlJc w:val="left"/>
      <w:pPr>
        <w:ind w:left="6687" w:hanging="360"/>
      </w:pPr>
      <w:rPr>
        <w:rFonts w:ascii="Wingdings" w:hAnsi="Wingdings" w:hint="default"/>
      </w:rPr>
    </w:lvl>
  </w:abstractNum>
  <w:abstractNum w:abstractNumId="12">
    <w:nsid w:val="28D102C0"/>
    <w:multiLevelType w:val="hybridMultilevel"/>
    <w:tmpl w:val="7D4EA106"/>
    <w:lvl w:ilvl="0" w:tplc="B122F3DA">
      <w:numFmt w:val="bullet"/>
      <w:lvlText w:val="-"/>
      <w:lvlJc w:val="left"/>
      <w:pPr>
        <w:ind w:left="1800" w:hanging="360"/>
      </w:pPr>
      <w:rPr>
        <w:rFonts w:ascii="Arial" w:eastAsia="Times New Roman" w:hAnsi="Arial" w:cs="Arial" w:hint="default"/>
      </w:rPr>
    </w:lvl>
    <w:lvl w:ilvl="1" w:tplc="040C0003" w:tentative="1">
      <w:start w:val="1"/>
      <w:numFmt w:val="bullet"/>
      <w:lvlText w:val="o"/>
      <w:lvlJc w:val="left"/>
      <w:pPr>
        <w:ind w:left="2520" w:hanging="360"/>
      </w:pPr>
      <w:rPr>
        <w:rFonts w:ascii="Courier New" w:hAnsi="Courier New" w:cs="Courier New" w:hint="default"/>
      </w:rPr>
    </w:lvl>
    <w:lvl w:ilvl="2" w:tplc="040C0005" w:tentative="1">
      <w:start w:val="1"/>
      <w:numFmt w:val="bullet"/>
      <w:lvlText w:val=""/>
      <w:lvlJc w:val="left"/>
      <w:pPr>
        <w:ind w:left="3240" w:hanging="360"/>
      </w:pPr>
      <w:rPr>
        <w:rFonts w:ascii="Wingdings" w:hAnsi="Wingdings" w:hint="default"/>
      </w:rPr>
    </w:lvl>
    <w:lvl w:ilvl="3" w:tplc="040C0001" w:tentative="1">
      <w:start w:val="1"/>
      <w:numFmt w:val="bullet"/>
      <w:lvlText w:val=""/>
      <w:lvlJc w:val="left"/>
      <w:pPr>
        <w:ind w:left="3960" w:hanging="360"/>
      </w:pPr>
      <w:rPr>
        <w:rFonts w:ascii="Symbol" w:hAnsi="Symbol" w:hint="default"/>
      </w:rPr>
    </w:lvl>
    <w:lvl w:ilvl="4" w:tplc="040C0003" w:tentative="1">
      <w:start w:val="1"/>
      <w:numFmt w:val="bullet"/>
      <w:lvlText w:val="o"/>
      <w:lvlJc w:val="left"/>
      <w:pPr>
        <w:ind w:left="4680" w:hanging="360"/>
      </w:pPr>
      <w:rPr>
        <w:rFonts w:ascii="Courier New" w:hAnsi="Courier New" w:cs="Courier New" w:hint="default"/>
      </w:rPr>
    </w:lvl>
    <w:lvl w:ilvl="5" w:tplc="040C0005" w:tentative="1">
      <w:start w:val="1"/>
      <w:numFmt w:val="bullet"/>
      <w:lvlText w:val=""/>
      <w:lvlJc w:val="left"/>
      <w:pPr>
        <w:ind w:left="5400" w:hanging="360"/>
      </w:pPr>
      <w:rPr>
        <w:rFonts w:ascii="Wingdings" w:hAnsi="Wingdings" w:hint="default"/>
      </w:rPr>
    </w:lvl>
    <w:lvl w:ilvl="6" w:tplc="040C0001" w:tentative="1">
      <w:start w:val="1"/>
      <w:numFmt w:val="bullet"/>
      <w:lvlText w:val=""/>
      <w:lvlJc w:val="left"/>
      <w:pPr>
        <w:ind w:left="6120" w:hanging="360"/>
      </w:pPr>
      <w:rPr>
        <w:rFonts w:ascii="Symbol" w:hAnsi="Symbol" w:hint="default"/>
      </w:rPr>
    </w:lvl>
    <w:lvl w:ilvl="7" w:tplc="040C0003" w:tentative="1">
      <w:start w:val="1"/>
      <w:numFmt w:val="bullet"/>
      <w:lvlText w:val="o"/>
      <w:lvlJc w:val="left"/>
      <w:pPr>
        <w:ind w:left="6840" w:hanging="360"/>
      </w:pPr>
      <w:rPr>
        <w:rFonts w:ascii="Courier New" w:hAnsi="Courier New" w:cs="Courier New" w:hint="default"/>
      </w:rPr>
    </w:lvl>
    <w:lvl w:ilvl="8" w:tplc="040C0005" w:tentative="1">
      <w:start w:val="1"/>
      <w:numFmt w:val="bullet"/>
      <w:lvlText w:val=""/>
      <w:lvlJc w:val="left"/>
      <w:pPr>
        <w:ind w:left="7560" w:hanging="360"/>
      </w:pPr>
      <w:rPr>
        <w:rFonts w:ascii="Wingdings" w:hAnsi="Wingdings" w:hint="default"/>
      </w:rPr>
    </w:lvl>
  </w:abstractNum>
  <w:abstractNum w:abstractNumId="13">
    <w:nsid w:val="2AB35019"/>
    <w:multiLevelType w:val="multilevel"/>
    <w:tmpl w:val="00000001"/>
    <w:lvl w:ilvl="0">
      <w:start w:val="1"/>
      <w:numFmt w:val="decimal"/>
      <w:lvlText w:val="%1."/>
      <w:lvlJc w:val="left"/>
      <w:pPr>
        <w:tabs>
          <w:tab w:val="num" w:pos="720"/>
        </w:tabs>
        <w:ind w:left="720" w:hanging="360"/>
      </w:pPr>
      <w:rPr>
        <w:rFonts w:ascii="Arial" w:eastAsia="Arial" w:hAnsi="Arial" w:cs="Arial"/>
        <w:sz w:val="22"/>
        <w:szCs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35F07BFE"/>
    <w:multiLevelType w:val="hybridMultilevel"/>
    <w:tmpl w:val="03BA65D0"/>
    <w:lvl w:ilvl="0" w:tplc="C59A419A">
      <w:start w:val="1"/>
      <w:numFmt w:val="decimal"/>
      <w:pStyle w:val="COMPara"/>
      <w:lvlText w:val="%1."/>
      <w:lvlJc w:val="left"/>
      <w:pPr>
        <w:ind w:left="720" w:hanging="360"/>
      </w:pPr>
      <w:rPr>
        <w:b w:val="0"/>
      </w:r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nsid w:val="38F54C01"/>
    <w:multiLevelType w:val="hybridMultilevel"/>
    <w:tmpl w:val="F1A04292"/>
    <w:lvl w:ilvl="0" w:tplc="3624500A">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nsid w:val="397A4DB1"/>
    <w:multiLevelType w:val="hybridMultilevel"/>
    <w:tmpl w:val="1F36D964"/>
    <w:lvl w:ilvl="0" w:tplc="918ACE6A">
      <w:start w:val="1"/>
      <w:numFmt w:val="decimal"/>
      <w:pStyle w:val="COMParaDecision"/>
      <w:lvlText w:val="%1."/>
      <w:lvlJc w:val="left"/>
      <w:pPr>
        <w:ind w:left="1287" w:hanging="360"/>
      </w:p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17">
    <w:nsid w:val="3AC30BD2"/>
    <w:multiLevelType w:val="hybridMultilevel"/>
    <w:tmpl w:val="2F02E984"/>
    <w:lvl w:ilvl="0" w:tplc="DFC65752">
      <w:start w:val="1"/>
      <w:numFmt w:val="upperRoman"/>
      <w:pStyle w:val="Heading4"/>
      <w:lvlText w:val="%1."/>
      <w:lvlJc w:val="right"/>
      <w:pPr>
        <w:ind w:left="720" w:hanging="360"/>
      </w:pPr>
      <w:rPr>
        <w:rFonts w:hint="default"/>
        <w:b/>
        <w:i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nsid w:val="3B130E84"/>
    <w:multiLevelType w:val="hybridMultilevel"/>
    <w:tmpl w:val="77B00362"/>
    <w:lvl w:ilvl="0" w:tplc="FF864C90">
      <w:start w:val="1"/>
      <w:numFmt w:val="lowerRoman"/>
      <w:lvlText w:val="(%1)"/>
      <w:lvlJc w:val="left"/>
      <w:pPr>
        <w:ind w:left="1080" w:hanging="72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nsid w:val="48B33157"/>
    <w:multiLevelType w:val="hybridMultilevel"/>
    <w:tmpl w:val="77B00362"/>
    <w:lvl w:ilvl="0" w:tplc="FF864C90">
      <w:start w:val="1"/>
      <w:numFmt w:val="lowerRoman"/>
      <w:lvlText w:val="(%1)"/>
      <w:lvlJc w:val="left"/>
      <w:pPr>
        <w:ind w:left="1430" w:hanging="72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0">
    <w:nsid w:val="57D138A7"/>
    <w:multiLevelType w:val="hybridMultilevel"/>
    <w:tmpl w:val="2DCA24D8"/>
    <w:lvl w:ilvl="0" w:tplc="A192D592">
      <w:start w:val="3"/>
      <w:numFmt w:val="bullet"/>
      <w:lvlText w:val="-"/>
      <w:lvlJc w:val="left"/>
      <w:pPr>
        <w:ind w:left="1287" w:hanging="360"/>
      </w:pPr>
      <w:rPr>
        <w:rFonts w:ascii="Arial" w:eastAsia="Times New Roman" w:hAnsi="Arial" w:cs="Arial"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21">
    <w:nsid w:val="5DC778C2"/>
    <w:multiLevelType w:val="hybridMultilevel"/>
    <w:tmpl w:val="08B2D8F0"/>
    <w:lvl w:ilvl="0" w:tplc="24D08236">
      <w:start w:val="1"/>
      <w:numFmt w:val="decimal"/>
      <w:pStyle w:val="Paragraph"/>
      <w:lvlText w:val="%1."/>
      <w:lvlJc w:val="left"/>
      <w:pPr>
        <w:ind w:left="36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2">
    <w:nsid w:val="5ECD35B7"/>
    <w:multiLevelType w:val="hybridMultilevel"/>
    <w:tmpl w:val="E40E8992"/>
    <w:lvl w:ilvl="0" w:tplc="040C000F">
      <w:start w:val="1"/>
      <w:numFmt w:val="decimal"/>
      <w:lvlText w:val="%1."/>
      <w:lvlJc w:val="left"/>
      <w:pPr>
        <w:ind w:left="1353" w:hanging="360"/>
      </w:pPr>
      <w:rPr>
        <w:rFonts w:hint="default"/>
      </w:rPr>
    </w:lvl>
    <w:lvl w:ilvl="1" w:tplc="040C0019">
      <w:start w:val="1"/>
      <w:numFmt w:val="lowerLetter"/>
      <w:lvlText w:val="%2."/>
      <w:lvlJc w:val="left"/>
      <w:pPr>
        <w:ind w:left="2073" w:hanging="360"/>
      </w:pPr>
    </w:lvl>
    <w:lvl w:ilvl="2" w:tplc="040C001B" w:tentative="1">
      <w:start w:val="1"/>
      <w:numFmt w:val="lowerRoman"/>
      <w:lvlText w:val="%3."/>
      <w:lvlJc w:val="right"/>
      <w:pPr>
        <w:ind w:left="2793" w:hanging="180"/>
      </w:pPr>
    </w:lvl>
    <w:lvl w:ilvl="3" w:tplc="040C000F" w:tentative="1">
      <w:start w:val="1"/>
      <w:numFmt w:val="decimal"/>
      <w:lvlText w:val="%4."/>
      <w:lvlJc w:val="left"/>
      <w:pPr>
        <w:ind w:left="3513" w:hanging="360"/>
      </w:pPr>
    </w:lvl>
    <w:lvl w:ilvl="4" w:tplc="040C0019" w:tentative="1">
      <w:start w:val="1"/>
      <w:numFmt w:val="lowerLetter"/>
      <w:lvlText w:val="%5."/>
      <w:lvlJc w:val="left"/>
      <w:pPr>
        <w:ind w:left="4233" w:hanging="360"/>
      </w:pPr>
    </w:lvl>
    <w:lvl w:ilvl="5" w:tplc="040C001B" w:tentative="1">
      <w:start w:val="1"/>
      <w:numFmt w:val="lowerRoman"/>
      <w:lvlText w:val="%6."/>
      <w:lvlJc w:val="right"/>
      <w:pPr>
        <w:ind w:left="4953" w:hanging="180"/>
      </w:pPr>
    </w:lvl>
    <w:lvl w:ilvl="6" w:tplc="040C000F" w:tentative="1">
      <w:start w:val="1"/>
      <w:numFmt w:val="decimal"/>
      <w:lvlText w:val="%7."/>
      <w:lvlJc w:val="left"/>
      <w:pPr>
        <w:ind w:left="5673" w:hanging="360"/>
      </w:pPr>
    </w:lvl>
    <w:lvl w:ilvl="7" w:tplc="040C0019" w:tentative="1">
      <w:start w:val="1"/>
      <w:numFmt w:val="lowerLetter"/>
      <w:lvlText w:val="%8."/>
      <w:lvlJc w:val="left"/>
      <w:pPr>
        <w:ind w:left="6393" w:hanging="360"/>
      </w:pPr>
    </w:lvl>
    <w:lvl w:ilvl="8" w:tplc="040C001B" w:tentative="1">
      <w:start w:val="1"/>
      <w:numFmt w:val="lowerRoman"/>
      <w:lvlText w:val="%9."/>
      <w:lvlJc w:val="right"/>
      <w:pPr>
        <w:ind w:left="7113" w:hanging="180"/>
      </w:pPr>
    </w:lvl>
  </w:abstractNum>
  <w:abstractNum w:abstractNumId="23">
    <w:nsid w:val="73D17718"/>
    <w:multiLevelType w:val="hybridMultilevel"/>
    <w:tmpl w:val="38A2F2A4"/>
    <w:lvl w:ilvl="0" w:tplc="A192D592">
      <w:start w:val="3"/>
      <w:numFmt w:val="bullet"/>
      <w:lvlText w:val="-"/>
      <w:lvlJc w:val="left"/>
      <w:pPr>
        <w:ind w:left="1287" w:hanging="360"/>
      </w:pPr>
      <w:rPr>
        <w:rFonts w:ascii="Arial" w:eastAsia="Times New Roman" w:hAnsi="Arial" w:cs="Aria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4">
    <w:nsid w:val="7F577DF0"/>
    <w:multiLevelType w:val="hybridMultilevel"/>
    <w:tmpl w:val="35B4CD30"/>
    <w:lvl w:ilvl="0" w:tplc="2DB626BA">
      <w:start w:val="1"/>
      <w:numFmt w:val="lowerRoman"/>
      <w:lvlText w:val="(%1)"/>
      <w:lvlJc w:val="left"/>
      <w:pPr>
        <w:ind w:left="1571" w:hanging="720"/>
      </w:pPr>
      <w:rPr>
        <w:rFonts w:hint="default"/>
      </w:rPr>
    </w:lvl>
    <w:lvl w:ilvl="1" w:tplc="040C0019" w:tentative="1">
      <w:start w:val="1"/>
      <w:numFmt w:val="lowerLetter"/>
      <w:lvlText w:val="%2."/>
      <w:lvlJc w:val="left"/>
      <w:pPr>
        <w:ind w:left="1931" w:hanging="360"/>
      </w:pPr>
    </w:lvl>
    <w:lvl w:ilvl="2" w:tplc="040C001B" w:tentative="1">
      <w:start w:val="1"/>
      <w:numFmt w:val="lowerRoman"/>
      <w:lvlText w:val="%3."/>
      <w:lvlJc w:val="right"/>
      <w:pPr>
        <w:ind w:left="2651" w:hanging="180"/>
      </w:pPr>
    </w:lvl>
    <w:lvl w:ilvl="3" w:tplc="040C000F" w:tentative="1">
      <w:start w:val="1"/>
      <w:numFmt w:val="decimal"/>
      <w:lvlText w:val="%4."/>
      <w:lvlJc w:val="left"/>
      <w:pPr>
        <w:ind w:left="3371" w:hanging="360"/>
      </w:pPr>
    </w:lvl>
    <w:lvl w:ilvl="4" w:tplc="040C0019" w:tentative="1">
      <w:start w:val="1"/>
      <w:numFmt w:val="lowerLetter"/>
      <w:lvlText w:val="%5."/>
      <w:lvlJc w:val="left"/>
      <w:pPr>
        <w:ind w:left="4091" w:hanging="360"/>
      </w:pPr>
    </w:lvl>
    <w:lvl w:ilvl="5" w:tplc="040C001B" w:tentative="1">
      <w:start w:val="1"/>
      <w:numFmt w:val="lowerRoman"/>
      <w:lvlText w:val="%6."/>
      <w:lvlJc w:val="right"/>
      <w:pPr>
        <w:ind w:left="4811" w:hanging="180"/>
      </w:pPr>
    </w:lvl>
    <w:lvl w:ilvl="6" w:tplc="040C000F" w:tentative="1">
      <w:start w:val="1"/>
      <w:numFmt w:val="decimal"/>
      <w:lvlText w:val="%7."/>
      <w:lvlJc w:val="left"/>
      <w:pPr>
        <w:ind w:left="5531" w:hanging="360"/>
      </w:pPr>
    </w:lvl>
    <w:lvl w:ilvl="7" w:tplc="040C0019" w:tentative="1">
      <w:start w:val="1"/>
      <w:numFmt w:val="lowerLetter"/>
      <w:lvlText w:val="%8."/>
      <w:lvlJc w:val="left"/>
      <w:pPr>
        <w:ind w:left="6251" w:hanging="360"/>
      </w:pPr>
    </w:lvl>
    <w:lvl w:ilvl="8" w:tplc="040C001B" w:tentative="1">
      <w:start w:val="1"/>
      <w:numFmt w:val="lowerRoman"/>
      <w:lvlText w:val="%9."/>
      <w:lvlJc w:val="right"/>
      <w:pPr>
        <w:ind w:left="6971" w:hanging="180"/>
      </w:pPr>
    </w:lvl>
  </w:abstractNum>
  <w:num w:numId="1">
    <w:abstractNumId w:val="6"/>
  </w:num>
  <w:num w:numId="2">
    <w:abstractNumId w:val="14"/>
  </w:num>
  <w:num w:numId="3">
    <w:abstractNumId w:val="16"/>
  </w:num>
  <w:num w:numId="4">
    <w:abstractNumId w:val="17"/>
  </w:num>
  <w:num w:numId="5">
    <w:abstractNumId w:val="15"/>
  </w:num>
  <w:num w:numId="6">
    <w:abstractNumId w:val="11"/>
  </w:num>
  <w:num w:numId="7">
    <w:abstractNumId w:val="19"/>
  </w:num>
  <w:num w:numId="8">
    <w:abstractNumId w:val="10"/>
  </w:num>
  <w:num w:numId="9">
    <w:abstractNumId w:val="18"/>
  </w:num>
  <w:num w:numId="10">
    <w:abstractNumId w:val="14"/>
  </w:num>
  <w:num w:numId="11">
    <w:abstractNumId w:val="14"/>
  </w:num>
  <w:num w:numId="12">
    <w:abstractNumId w:val="14"/>
  </w:num>
  <w:num w:numId="13">
    <w:abstractNumId w:val="14"/>
  </w:num>
  <w:num w:numId="14">
    <w:abstractNumId w:val="14"/>
  </w:num>
  <w:num w:numId="15">
    <w:abstractNumId w:val="1"/>
  </w:num>
  <w:num w:numId="16">
    <w:abstractNumId w:val="14"/>
  </w:num>
  <w:num w:numId="17">
    <w:abstractNumId w:val="14"/>
  </w:num>
  <w:num w:numId="18">
    <w:abstractNumId w:val="14"/>
  </w:num>
  <w:num w:numId="19">
    <w:abstractNumId w:val="14"/>
  </w:num>
  <w:num w:numId="20">
    <w:abstractNumId w:val="14"/>
  </w:num>
  <w:num w:numId="21">
    <w:abstractNumId w:val="5"/>
  </w:num>
  <w:num w:numId="22">
    <w:abstractNumId w:val="14"/>
  </w:num>
  <w:num w:numId="23">
    <w:abstractNumId w:val="14"/>
  </w:num>
  <w:num w:numId="24">
    <w:abstractNumId w:val="14"/>
  </w:num>
  <w:num w:numId="25">
    <w:abstractNumId w:val="14"/>
  </w:num>
  <w:num w:numId="26">
    <w:abstractNumId w:val="14"/>
  </w:num>
  <w:num w:numId="27">
    <w:abstractNumId w:val="14"/>
  </w:num>
  <w:num w:numId="28">
    <w:abstractNumId w:val="14"/>
  </w:num>
  <w:num w:numId="29">
    <w:abstractNumId w:val="13"/>
  </w:num>
  <w:num w:numId="30">
    <w:abstractNumId w:val="14"/>
  </w:num>
  <w:num w:numId="31">
    <w:abstractNumId w:val="14"/>
  </w:num>
  <w:num w:numId="32">
    <w:abstractNumId w:val="14"/>
  </w:num>
  <w:num w:numId="33">
    <w:abstractNumId w:val="14"/>
  </w:num>
  <w:num w:numId="34">
    <w:abstractNumId w:val="14"/>
  </w:num>
  <w:num w:numId="35">
    <w:abstractNumId w:val="14"/>
  </w:num>
  <w:num w:numId="36">
    <w:abstractNumId w:val="14"/>
  </w:num>
  <w:num w:numId="37">
    <w:abstractNumId w:val="14"/>
  </w:num>
  <w:num w:numId="38">
    <w:abstractNumId w:val="14"/>
  </w:num>
  <w:num w:numId="39">
    <w:abstractNumId w:val="14"/>
  </w:num>
  <w:num w:numId="40">
    <w:abstractNumId w:val="14"/>
  </w:num>
  <w:num w:numId="41">
    <w:abstractNumId w:val="14"/>
  </w:num>
  <w:num w:numId="42">
    <w:abstractNumId w:val="14"/>
  </w:num>
  <w:num w:numId="43">
    <w:abstractNumId w:val="14"/>
  </w:num>
  <w:num w:numId="44">
    <w:abstractNumId w:val="14"/>
  </w:num>
  <w:num w:numId="45">
    <w:abstractNumId w:val="24"/>
  </w:num>
  <w:num w:numId="46">
    <w:abstractNumId w:val="14"/>
  </w:num>
  <w:num w:numId="47">
    <w:abstractNumId w:val="14"/>
  </w:num>
  <w:num w:numId="48">
    <w:abstractNumId w:val="4"/>
  </w:num>
  <w:num w:numId="49">
    <w:abstractNumId w:val="14"/>
  </w:num>
  <w:num w:numId="50">
    <w:abstractNumId w:val="14"/>
  </w:num>
  <w:num w:numId="51">
    <w:abstractNumId w:val="14"/>
  </w:num>
  <w:num w:numId="52">
    <w:abstractNumId w:val="3"/>
  </w:num>
  <w:num w:numId="53">
    <w:abstractNumId w:val="14"/>
  </w:num>
  <w:num w:numId="54">
    <w:abstractNumId w:val="9"/>
  </w:num>
  <w:num w:numId="55">
    <w:abstractNumId w:val="0"/>
  </w:num>
  <w:num w:numId="5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14"/>
  </w:num>
  <w:num w:numId="58">
    <w:abstractNumId w:val="14"/>
  </w:num>
  <w:num w:numId="59">
    <w:abstractNumId w:val="14"/>
  </w:num>
  <w:num w:numId="60">
    <w:abstractNumId w:val="14"/>
  </w:num>
  <w:num w:numId="61">
    <w:abstractNumId w:val="14"/>
  </w:num>
  <w:num w:numId="62">
    <w:abstractNumId w:val="14"/>
  </w:num>
  <w:num w:numId="63">
    <w:abstractNumId w:val="14"/>
  </w:num>
  <w:num w:numId="64">
    <w:abstractNumId w:val="14"/>
    <w:lvlOverride w:ilvl="0">
      <w:startOverride w:val="1"/>
    </w:lvlOverride>
  </w:num>
  <w:num w:numId="65">
    <w:abstractNumId w:val="14"/>
  </w:num>
  <w:num w:numId="66">
    <w:abstractNumId w:val="14"/>
  </w:num>
  <w:num w:numId="67">
    <w:abstractNumId w:val="14"/>
  </w:num>
  <w:num w:numId="68">
    <w:abstractNumId w:val="22"/>
  </w:num>
  <w:num w:numId="69">
    <w:abstractNumId w:val="14"/>
  </w:num>
  <w:num w:numId="70">
    <w:abstractNumId w:val="12"/>
  </w:num>
  <w:num w:numId="71">
    <w:abstractNumId w:val="7"/>
  </w:num>
  <w:num w:numId="72">
    <w:abstractNumId w:val="14"/>
  </w:num>
  <w:num w:numId="73">
    <w:abstractNumId w:val="14"/>
  </w:num>
  <w:num w:numId="74">
    <w:abstractNumId w:val="14"/>
  </w:num>
  <w:num w:numId="75">
    <w:abstractNumId w:val="14"/>
  </w:num>
  <w:num w:numId="76">
    <w:abstractNumId w:val="14"/>
  </w:num>
  <w:num w:numId="77">
    <w:abstractNumId w:val="14"/>
  </w:num>
  <w:num w:numId="78">
    <w:abstractNumId w:val="14"/>
  </w:num>
  <w:num w:numId="79">
    <w:abstractNumId w:val="14"/>
  </w:num>
  <w:num w:numId="80">
    <w:abstractNumId w:val="14"/>
  </w:num>
  <w:num w:numId="81">
    <w:abstractNumId w:val="14"/>
  </w:num>
  <w:num w:numId="82">
    <w:abstractNumId w:val="14"/>
  </w:num>
  <w:num w:numId="83">
    <w:abstractNumId w:val="14"/>
  </w:num>
  <w:num w:numId="84">
    <w:abstractNumId w:val="14"/>
  </w:num>
  <w:num w:numId="85">
    <w:abstractNumId w:val="14"/>
  </w:num>
  <w:num w:numId="86">
    <w:abstractNumId w:val="14"/>
  </w:num>
  <w:num w:numId="87">
    <w:abstractNumId w:val="14"/>
  </w:num>
  <w:num w:numId="88">
    <w:abstractNumId w:val="14"/>
  </w:num>
  <w:num w:numId="89">
    <w:abstractNumId w:val="14"/>
  </w:num>
  <w:num w:numId="90">
    <w:abstractNumId w:val="14"/>
  </w:num>
  <w:num w:numId="91">
    <w:abstractNumId w:val="14"/>
  </w:num>
  <w:num w:numId="92">
    <w:abstractNumId w:val="14"/>
  </w:num>
  <w:num w:numId="93">
    <w:abstractNumId w:val="14"/>
  </w:num>
  <w:num w:numId="94">
    <w:abstractNumId w:val="14"/>
  </w:num>
  <w:num w:numId="95">
    <w:abstractNumId w:val="14"/>
  </w:num>
  <w:num w:numId="96">
    <w:abstractNumId w:val="14"/>
  </w:num>
  <w:num w:numId="97">
    <w:abstractNumId w:val="14"/>
  </w:num>
  <w:num w:numId="98">
    <w:abstractNumId w:val="14"/>
  </w:num>
  <w:num w:numId="99">
    <w:abstractNumId w:val="14"/>
  </w:num>
  <w:num w:numId="100">
    <w:abstractNumId w:val="14"/>
  </w:num>
  <w:num w:numId="101">
    <w:abstractNumId w:val="14"/>
  </w:num>
  <w:num w:numId="102">
    <w:abstractNumId w:val="21"/>
  </w:num>
  <w:num w:numId="103">
    <w:abstractNumId w:val="14"/>
  </w:num>
  <w:num w:numId="104">
    <w:abstractNumId w:val="14"/>
  </w:num>
  <w:num w:numId="105">
    <w:abstractNumId w:val="14"/>
  </w:num>
  <w:num w:numId="106">
    <w:abstractNumId w:val="14"/>
  </w:num>
  <w:num w:numId="107">
    <w:abstractNumId w:val="14"/>
  </w:num>
  <w:num w:numId="108">
    <w:abstractNumId w:val="2"/>
  </w:num>
  <w:num w:numId="109">
    <w:abstractNumId w:val="14"/>
  </w:num>
  <w:num w:numId="110">
    <w:abstractNumId w:val="14"/>
  </w:num>
  <w:num w:numId="111">
    <w:abstractNumId w:val="14"/>
  </w:num>
  <w:num w:numId="112">
    <w:abstractNumId w:val="14"/>
  </w:num>
  <w:num w:numId="113">
    <w:abstractNumId w:val="14"/>
  </w:num>
  <w:num w:numId="114">
    <w:abstractNumId w:val="14"/>
  </w:num>
  <w:num w:numId="115">
    <w:abstractNumId w:val="14"/>
  </w:num>
  <w:num w:numId="116">
    <w:abstractNumId w:val="14"/>
  </w:num>
  <w:num w:numId="117">
    <w:abstractNumId w:val="14"/>
  </w:num>
  <w:num w:numId="118">
    <w:abstractNumId w:val="20"/>
  </w:num>
  <w:num w:numId="119">
    <w:abstractNumId w:val="8"/>
  </w:num>
  <w:num w:numId="120">
    <w:abstractNumId w:val="14"/>
  </w:num>
  <w:num w:numId="121">
    <w:abstractNumId w:val="23"/>
  </w:num>
  <w:numIdMacAtCleanup w:val="121"/>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c_duvelle">
    <w15:presenceInfo w15:providerId="None" w15:userId="c_duvelle"/>
  </w15:person>
  <w15:person w15:author="De Sancristobal, Berta">
    <w15:presenceInfo w15:providerId="AD" w15:userId="S-1-5-21-1606980848-1958367476-725345543-23812"/>
  </w15:person>
  <w15:person w15:author="Susanne Schnuttgen">
    <w15:presenceInfo w15:providerId="AD" w15:userId="S-1-5-21-1606980848-1958367476-725345543-11560"/>
  </w15:person>
  <w15:person w15:author="Schnuttgen, Susanne">
    <w15:presenceInfo w15:providerId="AD" w15:userId="S-1-5-21-1606980848-1958367476-725345543-1156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evenAndOddHeaders/>
  <w:characterSpacingControl w:val="doNotCompress"/>
  <w:hdrShapeDefaults>
    <o:shapedefaults v:ext="edit" spidmax="231425"/>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0F64"/>
    <w:rsid w:val="000048ED"/>
    <w:rsid w:val="00006FED"/>
    <w:rsid w:val="000077EF"/>
    <w:rsid w:val="00010BE6"/>
    <w:rsid w:val="00016085"/>
    <w:rsid w:val="00017959"/>
    <w:rsid w:val="00024425"/>
    <w:rsid w:val="00025C38"/>
    <w:rsid w:val="000260A9"/>
    <w:rsid w:val="00031B53"/>
    <w:rsid w:val="00033546"/>
    <w:rsid w:val="00041A66"/>
    <w:rsid w:val="00045037"/>
    <w:rsid w:val="0005176E"/>
    <w:rsid w:val="0005685B"/>
    <w:rsid w:val="00057226"/>
    <w:rsid w:val="0005787A"/>
    <w:rsid w:val="000616C6"/>
    <w:rsid w:val="0006344C"/>
    <w:rsid w:val="00063763"/>
    <w:rsid w:val="00073E80"/>
    <w:rsid w:val="00076546"/>
    <w:rsid w:val="000765F7"/>
    <w:rsid w:val="00077AB7"/>
    <w:rsid w:val="000814DB"/>
    <w:rsid w:val="00081CD8"/>
    <w:rsid w:val="00081DC3"/>
    <w:rsid w:val="0008614C"/>
    <w:rsid w:val="00087D18"/>
    <w:rsid w:val="0009240F"/>
    <w:rsid w:val="00092E30"/>
    <w:rsid w:val="00092E8C"/>
    <w:rsid w:val="00093E61"/>
    <w:rsid w:val="000A097D"/>
    <w:rsid w:val="000A1A33"/>
    <w:rsid w:val="000A66CB"/>
    <w:rsid w:val="000A6EFD"/>
    <w:rsid w:val="000A7F0E"/>
    <w:rsid w:val="000B1C8F"/>
    <w:rsid w:val="000B2589"/>
    <w:rsid w:val="000B3FDE"/>
    <w:rsid w:val="000B5A18"/>
    <w:rsid w:val="000C029E"/>
    <w:rsid w:val="000C091B"/>
    <w:rsid w:val="000C0D61"/>
    <w:rsid w:val="000C131B"/>
    <w:rsid w:val="000C5BEB"/>
    <w:rsid w:val="000D52AA"/>
    <w:rsid w:val="000D52AC"/>
    <w:rsid w:val="000D66AD"/>
    <w:rsid w:val="000E0C7B"/>
    <w:rsid w:val="000E1E23"/>
    <w:rsid w:val="000E3F23"/>
    <w:rsid w:val="000E3FC4"/>
    <w:rsid w:val="000E4719"/>
    <w:rsid w:val="000E4F4C"/>
    <w:rsid w:val="000E6182"/>
    <w:rsid w:val="000F20BF"/>
    <w:rsid w:val="000F3A3F"/>
    <w:rsid w:val="000F764E"/>
    <w:rsid w:val="00102557"/>
    <w:rsid w:val="001029D6"/>
    <w:rsid w:val="00105936"/>
    <w:rsid w:val="00105CA9"/>
    <w:rsid w:val="001114DC"/>
    <w:rsid w:val="0011333E"/>
    <w:rsid w:val="00117CE7"/>
    <w:rsid w:val="00120721"/>
    <w:rsid w:val="00122EB6"/>
    <w:rsid w:val="00123CBD"/>
    <w:rsid w:val="001240CA"/>
    <w:rsid w:val="00124BBA"/>
    <w:rsid w:val="001252C5"/>
    <w:rsid w:val="00125D9F"/>
    <w:rsid w:val="00127CC1"/>
    <w:rsid w:val="001303FC"/>
    <w:rsid w:val="00131469"/>
    <w:rsid w:val="00131CFA"/>
    <w:rsid w:val="00134F79"/>
    <w:rsid w:val="001407D4"/>
    <w:rsid w:val="00141C42"/>
    <w:rsid w:val="00144224"/>
    <w:rsid w:val="00145171"/>
    <w:rsid w:val="0014785C"/>
    <w:rsid w:val="00150113"/>
    <w:rsid w:val="00153DF3"/>
    <w:rsid w:val="00162423"/>
    <w:rsid w:val="00164D56"/>
    <w:rsid w:val="00167B10"/>
    <w:rsid w:val="00170F3F"/>
    <w:rsid w:val="00170FB7"/>
    <w:rsid w:val="0017402F"/>
    <w:rsid w:val="00175650"/>
    <w:rsid w:val="00177A13"/>
    <w:rsid w:val="001800B5"/>
    <w:rsid w:val="001833D7"/>
    <w:rsid w:val="00185414"/>
    <w:rsid w:val="001859C0"/>
    <w:rsid w:val="0018743E"/>
    <w:rsid w:val="001877CD"/>
    <w:rsid w:val="00196C1B"/>
    <w:rsid w:val="001A0F9A"/>
    <w:rsid w:val="001A1BE9"/>
    <w:rsid w:val="001A1E7B"/>
    <w:rsid w:val="001A1F9B"/>
    <w:rsid w:val="001A24EE"/>
    <w:rsid w:val="001A38C0"/>
    <w:rsid w:val="001A55BD"/>
    <w:rsid w:val="001B095B"/>
    <w:rsid w:val="001B0DB3"/>
    <w:rsid w:val="001B0F73"/>
    <w:rsid w:val="001B13E7"/>
    <w:rsid w:val="001B305C"/>
    <w:rsid w:val="001B3756"/>
    <w:rsid w:val="001B7F0D"/>
    <w:rsid w:val="001C08AF"/>
    <w:rsid w:val="001C1C0A"/>
    <w:rsid w:val="001C2DB7"/>
    <w:rsid w:val="001C414B"/>
    <w:rsid w:val="001C4B41"/>
    <w:rsid w:val="001C5349"/>
    <w:rsid w:val="001C6F8A"/>
    <w:rsid w:val="001C74D4"/>
    <w:rsid w:val="001C7575"/>
    <w:rsid w:val="001D3579"/>
    <w:rsid w:val="001D5A17"/>
    <w:rsid w:val="001D5C04"/>
    <w:rsid w:val="001D7C34"/>
    <w:rsid w:val="001E2366"/>
    <w:rsid w:val="001E28AB"/>
    <w:rsid w:val="001E3AF2"/>
    <w:rsid w:val="001E5107"/>
    <w:rsid w:val="001E5307"/>
    <w:rsid w:val="001E6878"/>
    <w:rsid w:val="001F1346"/>
    <w:rsid w:val="001F3A5D"/>
    <w:rsid w:val="001F40B3"/>
    <w:rsid w:val="001F558E"/>
    <w:rsid w:val="00202A52"/>
    <w:rsid w:val="00203C8E"/>
    <w:rsid w:val="002053AD"/>
    <w:rsid w:val="00206C2E"/>
    <w:rsid w:val="00210B88"/>
    <w:rsid w:val="00212722"/>
    <w:rsid w:val="00217D88"/>
    <w:rsid w:val="00221AC0"/>
    <w:rsid w:val="00222A2D"/>
    <w:rsid w:val="00223029"/>
    <w:rsid w:val="002267D6"/>
    <w:rsid w:val="0022763F"/>
    <w:rsid w:val="00232F1A"/>
    <w:rsid w:val="00234053"/>
    <w:rsid w:val="00234745"/>
    <w:rsid w:val="002355E1"/>
    <w:rsid w:val="002407AF"/>
    <w:rsid w:val="00243AEF"/>
    <w:rsid w:val="002455FA"/>
    <w:rsid w:val="00245C58"/>
    <w:rsid w:val="00250059"/>
    <w:rsid w:val="00250E35"/>
    <w:rsid w:val="0025163B"/>
    <w:rsid w:val="00251F23"/>
    <w:rsid w:val="002523A2"/>
    <w:rsid w:val="00253E89"/>
    <w:rsid w:val="00260141"/>
    <w:rsid w:val="00262BA6"/>
    <w:rsid w:val="0026433A"/>
    <w:rsid w:val="002718C0"/>
    <w:rsid w:val="00272FD6"/>
    <w:rsid w:val="002734C6"/>
    <w:rsid w:val="0027438D"/>
    <w:rsid w:val="0027466B"/>
    <w:rsid w:val="0027490B"/>
    <w:rsid w:val="0028053E"/>
    <w:rsid w:val="00281EDC"/>
    <w:rsid w:val="002826FE"/>
    <w:rsid w:val="00282E90"/>
    <w:rsid w:val="00282F43"/>
    <w:rsid w:val="002838A5"/>
    <w:rsid w:val="00285932"/>
    <w:rsid w:val="00285BB4"/>
    <w:rsid w:val="00285C0B"/>
    <w:rsid w:val="00291ED2"/>
    <w:rsid w:val="00292866"/>
    <w:rsid w:val="00295437"/>
    <w:rsid w:val="00295B70"/>
    <w:rsid w:val="0029755E"/>
    <w:rsid w:val="002A08AF"/>
    <w:rsid w:val="002A09CE"/>
    <w:rsid w:val="002A56D1"/>
    <w:rsid w:val="002A6835"/>
    <w:rsid w:val="002A6B8B"/>
    <w:rsid w:val="002A7CBD"/>
    <w:rsid w:val="002B16D9"/>
    <w:rsid w:val="002C09E3"/>
    <w:rsid w:val="002C0ABD"/>
    <w:rsid w:val="002C1FE5"/>
    <w:rsid w:val="002C2B4E"/>
    <w:rsid w:val="002C58E3"/>
    <w:rsid w:val="002C5D12"/>
    <w:rsid w:val="002C6018"/>
    <w:rsid w:val="002D1BA5"/>
    <w:rsid w:val="002D32EA"/>
    <w:rsid w:val="002D3C31"/>
    <w:rsid w:val="002D4D1E"/>
    <w:rsid w:val="002E1266"/>
    <w:rsid w:val="002E223F"/>
    <w:rsid w:val="002E2EBE"/>
    <w:rsid w:val="002E562D"/>
    <w:rsid w:val="002E6479"/>
    <w:rsid w:val="002E7CB1"/>
    <w:rsid w:val="0030134B"/>
    <w:rsid w:val="003026D0"/>
    <w:rsid w:val="00302B94"/>
    <w:rsid w:val="00302CB8"/>
    <w:rsid w:val="0030611A"/>
    <w:rsid w:val="00306656"/>
    <w:rsid w:val="00311B80"/>
    <w:rsid w:val="00312862"/>
    <w:rsid w:val="00314686"/>
    <w:rsid w:val="00315646"/>
    <w:rsid w:val="0031571C"/>
    <w:rsid w:val="00316721"/>
    <w:rsid w:val="00330B4A"/>
    <w:rsid w:val="00334856"/>
    <w:rsid w:val="00334F33"/>
    <w:rsid w:val="00340072"/>
    <w:rsid w:val="003400D6"/>
    <w:rsid w:val="003416BC"/>
    <w:rsid w:val="003423FA"/>
    <w:rsid w:val="0034266B"/>
    <w:rsid w:val="00343AAB"/>
    <w:rsid w:val="00344B58"/>
    <w:rsid w:val="003455BC"/>
    <w:rsid w:val="0034568A"/>
    <w:rsid w:val="00345A52"/>
    <w:rsid w:val="00345CB4"/>
    <w:rsid w:val="00350BDB"/>
    <w:rsid w:val="00352F6B"/>
    <w:rsid w:val="00355227"/>
    <w:rsid w:val="003556AA"/>
    <w:rsid w:val="00361455"/>
    <w:rsid w:val="00363B35"/>
    <w:rsid w:val="00366959"/>
    <w:rsid w:val="003727CC"/>
    <w:rsid w:val="00374E9E"/>
    <w:rsid w:val="003758FA"/>
    <w:rsid w:val="00375D42"/>
    <w:rsid w:val="0038366B"/>
    <w:rsid w:val="00383E7A"/>
    <w:rsid w:val="003860DC"/>
    <w:rsid w:val="00390E87"/>
    <w:rsid w:val="00393163"/>
    <w:rsid w:val="00396E7A"/>
    <w:rsid w:val="003A16AF"/>
    <w:rsid w:val="003A19D6"/>
    <w:rsid w:val="003A1C58"/>
    <w:rsid w:val="003A1CB7"/>
    <w:rsid w:val="003A56DF"/>
    <w:rsid w:val="003A5DDC"/>
    <w:rsid w:val="003A7D2D"/>
    <w:rsid w:val="003B01B2"/>
    <w:rsid w:val="003B07C6"/>
    <w:rsid w:val="003B1829"/>
    <w:rsid w:val="003B7680"/>
    <w:rsid w:val="003C0054"/>
    <w:rsid w:val="003C215A"/>
    <w:rsid w:val="003C285F"/>
    <w:rsid w:val="003D069C"/>
    <w:rsid w:val="003D072A"/>
    <w:rsid w:val="003D3207"/>
    <w:rsid w:val="003D7646"/>
    <w:rsid w:val="003E2359"/>
    <w:rsid w:val="003E2FC4"/>
    <w:rsid w:val="003E4A15"/>
    <w:rsid w:val="003E6921"/>
    <w:rsid w:val="003E6AC5"/>
    <w:rsid w:val="003E6B41"/>
    <w:rsid w:val="003E7631"/>
    <w:rsid w:val="003F113A"/>
    <w:rsid w:val="003F33B0"/>
    <w:rsid w:val="003F3E63"/>
    <w:rsid w:val="003F7F64"/>
    <w:rsid w:val="0040029F"/>
    <w:rsid w:val="00401B90"/>
    <w:rsid w:val="004020A9"/>
    <w:rsid w:val="004043CD"/>
    <w:rsid w:val="0040468C"/>
    <w:rsid w:val="00407480"/>
    <w:rsid w:val="004106B6"/>
    <w:rsid w:val="004120E5"/>
    <w:rsid w:val="00414643"/>
    <w:rsid w:val="00416BC3"/>
    <w:rsid w:val="00416E3D"/>
    <w:rsid w:val="00420735"/>
    <w:rsid w:val="00424C75"/>
    <w:rsid w:val="00425FEF"/>
    <w:rsid w:val="0042622B"/>
    <w:rsid w:val="00426269"/>
    <w:rsid w:val="004308FF"/>
    <w:rsid w:val="00431849"/>
    <w:rsid w:val="00434005"/>
    <w:rsid w:val="004343D1"/>
    <w:rsid w:val="00434AB1"/>
    <w:rsid w:val="00434CEA"/>
    <w:rsid w:val="004421E5"/>
    <w:rsid w:val="004471F2"/>
    <w:rsid w:val="004515A8"/>
    <w:rsid w:val="00452284"/>
    <w:rsid w:val="00456F50"/>
    <w:rsid w:val="004574BA"/>
    <w:rsid w:val="00457C8E"/>
    <w:rsid w:val="00462258"/>
    <w:rsid w:val="004628AF"/>
    <w:rsid w:val="00463856"/>
    <w:rsid w:val="00463DAB"/>
    <w:rsid w:val="004644FA"/>
    <w:rsid w:val="00465CD1"/>
    <w:rsid w:val="0047362E"/>
    <w:rsid w:val="004739EA"/>
    <w:rsid w:val="0047466A"/>
    <w:rsid w:val="00475137"/>
    <w:rsid w:val="00476B4D"/>
    <w:rsid w:val="00477225"/>
    <w:rsid w:val="00477BC3"/>
    <w:rsid w:val="00481BF7"/>
    <w:rsid w:val="00482929"/>
    <w:rsid w:val="00483DE3"/>
    <w:rsid w:val="00484D1B"/>
    <w:rsid w:val="004856CA"/>
    <w:rsid w:val="00487E67"/>
    <w:rsid w:val="00490FDF"/>
    <w:rsid w:val="00495702"/>
    <w:rsid w:val="0049705E"/>
    <w:rsid w:val="004A0A55"/>
    <w:rsid w:val="004A25E4"/>
    <w:rsid w:val="004A34A0"/>
    <w:rsid w:val="004A5099"/>
    <w:rsid w:val="004A6583"/>
    <w:rsid w:val="004A68DD"/>
    <w:rsid w:val="004B5503"/>
    <w:rsid w:val="004B6F40"/>
    <w:rsid w:val="004C14A2"/>
    <w:rsid w:val="004C3648"/>
    <w:rsid w:val="004C4CBC"/>
    <w:rsid w:val="004C50F4"/>
    <w:rsid w:val="004C54E3"/>
    <w:rsid w:val="004D1B95"/>
    <w:rsid w:val="004D21F1"/>
    <w:rsid w:val="004D4934"/>
    <w:rsid w:val="004D4D47"/>
    <w:rsid w:val="004E29FD"/>
    <w:rsid w:val="004F28A1"/>
    <w:rsid w:val="004F40BC"/>
    <w:rsid w:val="004F52B9"/>
    <w:rsid w:val="004F7534"/>
    <w:rsid w:val="005008A8"/>
    <w:rsid w:val="00505B13"/>
    <w:rsid w:val="00506680"/>
    <w:rsid w:val="005071F3"/>
    <w:rsid w:val="00507C56"/>
    <w:rsid w:val="00507DB0"/>
    <w:rsid w:val="00515C78"/>
    <w:rsid w:val="00516959"/>
    <w:rsid w:val="00523056"/>
    <w:rsid w:val="00526616"/>
    <w:rsid w:val="00526B7B"/>
    <w:rsid w:val="00527A9D"/>
    <w:rsid w:val="00527D87"/>
    <w:rsid w:val="005308CE"/>
    <w:rsid w:val="005309DE"/>
    <w:rsid w:val="00532044"/>
    <w:rsid w:val="00532493"/>
    <w:rsid w:val="005331B5"/>
    <w:rsid w:val="00536A70"/>
    <w:rsid w:val="00537360"/>
    <w:rsid w:val="005406A4"/>
    <w:rsid w:val="00541818"/>
    <w:rsid w:val="00543DBD"/>
    <w:rsid w:val="00550CAD"/>
    <w:rsid w:val="00550FAA"/>
    <w:rsid w:val="005551E9"/>
    <w:rsid w:val="00556B8F"/>
    <w:rsid w:val="00560790"/>
    <w:rsid w:val="00565ADA"/>
    <w:rsid w:val="00567C35"/>
    <w:rsid w:val="00571BC6"/>
    <w:rsid w:val="00572E76"/>
    <w:rsid w:val="00573676"/>
    <w:rsid w:val="0057439C"/>
    <w:rsid w:val="00576195"/>
    <w:rsid w:val="00576432"/>
    <w:rsid w:val="0057757C"/>
    <w:rsid w:val="00581598"/>
    <w:rsid w:val="00584CFC"/>
    <w:rsid w:val="00585FDA"/>
    <w:rsid w:val="00586214"/>
    <w:rsid w:val="00587328"/>
    <w:rsid w:val="00587494"/>
    <w:rsid w:val="00590B7C"/>
    <w:rsid w:val="00592FA4"/>
    <w:rsid w:val="00593297"/>
    <w:rsid w:val="0059351E"/>
    <w:rsid w:val="00596FA9"/>
    <w:rsid w:val="005A4C7A"/>
    <w:rsid w:val="005B0127"/>
    <w:rsid w:val="005B27EB"/>
    <w:rsid w:val="005B4D01"/>
    <w:rsid w:val="005B7A35"/>
    <w:rsid w:val="005C0591"/>
    <w:rsid w:val="005C0CDA"/>
    <w:rsid w:val="005C2C3D"/>
    <w:rsid w:val="005C3577"/>
    <w:rsid w:val="005C3C27"/>
    <w:rsid w:val="005C4B73"/>
    <w:rsid w:val="005C7A41"/>
    <w:rsid w:val="005D0C68"/>
    <w:rsid w:val="005D2A1D"/>
    <w:rsid w:val="005D2EB8"/>
    <w:rsid w:val="005D3ECA"/>
    <w:rsid w:val="005D555E"/>
    <w:rsid w:val="005D6ED5"/>
    <w:rsid w:val="005D7FAE"/>
    <w:rsid w:val="005E1D2B"/>
    <w:rsid w:val="005E2DAF"/>
    <w:rsid w:val="005E4D46"/>
    <w:rsid w:val="005E55D0"/>
    <w:rsid w:val="005E6C9B"/>
    <w:rsid w:val="005E7074"/>
    <w:rsid w:val="005F2BAF"/>
    <w:rsid w:val="005F5056"/>
    <w:rsid w:val="005F62F2"/>
    <w:rsid w:val="00600D93"/>
    <w:rsid w:val="0061124F"/>
    <w:rsid w:val="006136FF"/>
    <w:rsid w:val="00613784"/>
    <w:rsid w:val="00613BC7"/>
    <w:rsid w:val="00614917"/>
    <w:rsid w:val="00624965"/>
    <w:rsid w:val="006264D7"/>
    <w:rsid w:val="0062747E"/>
    <w:rsid w:val="00627D36"/>
    <w:rsid w:val="006310D2"/>
    <w:rsid w:val="0063279D"/>
    <w:rsid w:val="0063300C"/>
    <w:rsid w:val="00635344"/>
    <w:rsid w:val="006365BD"/>
    <w:rsid w:val="00636D03"/>
    <w:rsid w:val="00637650"/>
    <w:rsid w:val="00643DE0"/>
    <w:rsid w:val="0064543A"/>
    <w:rsid w:val="0065382D"/>
    <w:rsid w:val="00655736"/>
    <w:rsid w:val="00655BA4"/>
    <w:rsid w:val="006565B8"/>
    <w:rsid w:val="006579C0"/>
    <w:rsid w:val="00657EFC"/>
    <w:rsid w:val="00663B8D"/>
    <w:rsid w:val="00666B08"/>
    <w:rsid w:val="0066763A"/>
    <w:rsid w:val="0067294D"/>
    <w:rsid w:val="00673781"/>
    <w:rsid w:val="006751B7"/>
    <w:rsid w:val="006753B0"/>
    <w:rsid w:val="00675849"/>
    <w:rsid w:val="00676DBC"/>
    <w:rsid w:val="006778A6"/>
    <w:rsid w:val="00680794"/>
    <w:rsid w:val="00680C41"/>
    <w:rsid w:val="006825E0"/>
    <w:rsid w:val="00682DC1"/>
    <w:rsid w:val="00682EF4"/>
    <w:rsid w:val="006933C5"/>
    <w:rsid w:val="00695127"/>
    <w:rsid w:val="00696C03"/>
    <w:rsid w:val="00696C8D"/>
    <w:rsid w:val="00697154"/>
    <w:rsid w:val="006A0239"/>
    <w:rsid w:val="006A0707"/>
    <w:rsid w:val="006A2AC2"/>
    <w:rsid w:val="006A3617"/>
    <w:rsid w:val="006A4607"/>
    <w:rsid w:val="006A48DC"/>
    <w:rsid w:val="006A748F"/>
    <w:rsid w:val="006A7C2F"/>
    <w:rsid w:val="006B1299"/>
    <w:rsid w:val="006B2320"/>
    <w:rsid w:val="006B2FE0"/>
    <w:rsid w:val="006B3DF6"/>
    <w:rsid w:val="006B4F21"/>
    <w:rsid w:val="006C19C6"/>
    <w:rsid w:val="006C1D57"/>
    <w:rsid w:val="006C1F84"/>
    <w:rsid w:val="006C50B8"/>
    <w:rsid w:val="006C559D"/>
    <w:rsid w:val="006C6EED"/>
    <w:rsid w:val="006D0201"/>
    <w:rsid w:val="006D5407"/>
    <w:rsid w:val="006D70BF"/>
    <w:rsid w:val="006E0D6E"/>
    <w:rsid w:val="006E46E4"/>
    <w:rsid w:val="006F2C24"/>
    <w:rsid w:val="006F2F93"/>
    <w:rsid w:val="00703C0F"/>
    <w:rsid w:val="00704EC6"/>
    <w:rsid w:val="00707858"/>
    <w:rsid w:val="00711ABB"/>
    <w:rsid w:val="00711CF5"/>
    <w:rsid w:val="00716436"/>
    <w:rsid w:val="007172CC"/>
    <w:rsid w:val="00717DA5"/>
    <w:rsid w:val="00721235"/>
    <w:rsid w:val="007214FC"/>
    <w:rsid w:val="007221C5"/>
    <w:rsid w:val="007316B7"/>
    <w:rsid w:val="00731873"/>
    <w:rsid w:val="00733DF5"/>
    <w:rsid w:val="0073401D"/>
    <w:rsid w:val="00735763"/>
    <w:rsid w:val="0073705E"/>
    <w:rsid w:val="00737D43"/>
    <w:rsid w:val="00743534"/>
    <w:rsid w:val="007435DC"/>
    <w:rsid w:val="00744484"/>
    <w:rsid w:val="00744B5D"/>
    <w:rsid w:val="00745CAC"/>
    <w:rsid w:val="00747566"/>
    <w:rsid w:val="00750769"/>
    <w:rsid w:val="00750AA3"/>
    <w:rsid w:val="00750F23"/>
    <w:rsid w:val="007518ED"/>
    <w:rsid w:val="00754429"/>
    <w:rsid w:val="007602FE"/>
    <w:rsid w:val="00761FA2"/>
    <w:rsid w:val="00762800"/>
    <w:rsid w:val="007646A9"/>
    <w:rsid w:val="00764D2F"/>
    <w:rsid w:val="00765620"/>
    <w:rsid w:val="00773188"/>
    <w:rsid w:val="00775083"/>
    <w:rsid w:val="0077728E"/>
    <w:rsid w:val="00777FB9"/>
    <w:rsid w:val="007801AB"/>
    <w:rsid w:val="00780A2D"/>
    <w:rsid w:val="00783395"/>
    <w:rsid w:val="00783658"/>
    <w:rsid w:val="00783782"/>
    <w:rsid w:val="00784B8C"/>
    <w:rsid w:val="00784CA9"/>
    <w:rsid w:val="007853F3"/>
    <w:rsid w:val="0078730E"/>
    <w:rsid w:val="007879E1"/>
    <w:rsid w:val="00791DE8"/>
    <w:rsid w:val="00792842"/>
    <w:rsid w:val="0079522E"/>
    <w:rsid w:val="00796134"/>
    <w:rsid w:val="007961FA"/>
    <w:rsid w:val="007A0241"/>
    <w:rsid w:val="007A097D"/>
    <w:rsid w:val="007A5175"/>
    <w:rsid w:val="007A5D4D"/>
    <w:rsid w:val="007A7052"/>
    <w:rsid w:val="007B2857"/>
    <w:rsid w:val="007B4C16"/>
    <w:rsid w:val="007B68EF"/>
    <w:rsid w:val="007C0699"/>
    <w:rsid w:val="007C2885"/>
    <w:rsid w:val="007C38AC"/>
    <w:rsid w:val="007C43CA"/>
    <w:rsid w:val="007C67AD"/>
    <w:rsid w:val="007D1DB6"/>
    <w:rsid w:val="007E185D"/>
    <w:rsid w:val="007E62B6"/>
    <w:rsid w:val="007E6CF1"/>
    <w:rsid w:val="007E734B"/>
    <w:rsid w:val="007E7DCC"/>
    <w:rsid w:val="007F2F43"/>
    <w:rsid w:val="007F63D3"/>
    <w:rsid w:val="007F6E58"/>
    <w:rsid w:val="0080163B"/>
    <w:rsid w:val="00802826"/>
    <w:rsid w:val="00804DBA"/>
    <w:rsid w:val="00806036"/>
    <w:rsid w:val="00806070"/>
    <w:rsid w:val="00811A57"/>
    <w:rsid w:val="00817F93"/>
    <w:rsid w:val="00820C8E"/>
    <w:rsid w:val="00823A11"/>
    <w:rsid w:val="00823DCD"/>
    <w:rsid w:val="00826A06"/>
    <w:rsid w:val="00830DD2"/>
    <w:rsid w:val="00831742"/>
    <w:rsid w:val="008324B8"/>
    <w:rsid w:val="0083372F"/>
    <w:rsid w:val="008338A9"/>
    <w:rsid w:val="00834EC7"/>
    <w:rsid w:val="00834F35"/>
    <w:rsid w:val="0083523E"/>
    <w:rsid w:val="0083564D"/>
    <w:rsid w:val="008451E8"/>
    <w:rsid w:val="0085405E"/>
    <w:rsid w:val="0085414A"/>
    <w:rsid w:val="00854BFB"/>
    <w:rsid w:val="00854F41"/>
    <w:rsid w:val="00862378"/>
    <w:rsid w:val="0086269D"/>
    <w:rsid w:val="0086520C"/>
    <w:rsid w:val="0086543A"/>
    <w:rsid w:val="008663A9"/>
    <w:rsid w:val="008712E6"/>
    <w:rsid w:val="008724E5"/>
    <w:rsid w:val="00873EB9"/>
    <w:rsid w:val="008774A9"/>
    <w:rsid w:val="008828E0"/>
    <w:rsid w:val="00884A9D"/>
    <w:rsid w:val="0088512B"/>
    <w:rsid w:val="0088534F"/>
    <w:rsid w:val="00893EF8"/>
    <w:rsid w:val="00893F33"/>
    <w:rsid w:val="00895104"/>
    <w:rsid w:val="008A0E75"/>
    <w:rsid w:val="008A2B2D"/>
    <w:rsid w:val="008A4E1E"/>
    <w:rsid w:val="008A7B02"/>
    <w:rsid w:val="008B0ED0"/>
    <w:rsid w:val="008B0FE4"/>
    <w:rsid w:val="008B4D82"/>
    <w:rsid w:val="008B508E"/>
    <w:rsid w:val="008B7211"/>
    <w:rsid w:val="008C1323"/>
    <w:rsid w:val="008C19C8"/>
    <w:rsid w:val="008C296C"/>
    <w:rsid w:val="008C3615"/>
    <w:rsid w:val="008C465F"/>
    <w:rsid w:val="008C6148"/>
    <w:rsid w:val="008D0627"/>
    <w:rsid w:val="008D27FB"/>
    <w:rsid w:val="008D2F7E"/>
    <w:rsid w:val="008D3158"/>
    <w:rsid w:val="008D4305"/>
    <w:rsid w:val="008E0ACC"/>
    <w:rsid w:val="008E14A0"/>
    <w:rsid w:val="008E1A85"/>
    <w:rsid w:val="008E22DE"/>
    <w:rsid w:val="008E50F9"/>
    <w:rsid w:val="008E597C"/>
    <w:rsid w:val="008E7DE3"/>
    <w:rsid w:val="008F0C9B"/>
    <w:rsid w:val="008F1303"/>
    <w:rsid w:val="008F3ED3"/>
    <w:rsid w:val="008F72BA"/>
    <w:rsid w:val="008F79AE"/>
    <w:rsid w:val="009021F2"/>
    <w:rsid w:val="00902FC3"/>
    <w:rsid w:val="00905DDC"/>
    <w:rsid w:val="0090617A"/>
    <w:rsid w:val="009163A7"/>
    <w:rsid w:val="0092734D"/>
    <w:rsid w:val="00932E75"/>
    <w:rsid w:val="00935EB7"/>
    <w:rsid w:val="009366A8"/>
    <w:rsid w:val="009367E3"/>
    <w:rsid w:val="00940CB3"/>
    <w:rsid w:val="009411E9"/>
    <w:rsid w:val="00943D90"/>
    <w:rsid w:val="00946D0B"/>
    <w:rsid w:val="00947556"/>
    <w:rsid w:val="0095185B"/>
    <w:rsid w:val="00955207"/>
    <w:rsid w:val="00955877"/>
    <w:rsid w:val="00961F80"/>
    <w:rsid w:val="009648A7"/>
    <w:rsid w:val="009662CF"/>
    <w:rsid w:val="00971E98"/>
    <w:rsid w:val="009722EE"/>
    <w:rsid w:val="009744A6"/>
    <w:rsid w:val="00975B55"/>
    <w:rsid w:val="00983115"/>
    <w:rsid w:val="009836EB"/>
    <w:rsid w:val="009869E9"/>
    <w:rsid w:val="009875F3"/>
    <w:rsid w:val="00990442"/>
    <w:rsid w:val="00994FA3"/>
    <w:rsid w:val="0099529D"/>
    <w:rsid w:val="00996DE0"/>
    <w:rsid w:val="0099762C"/>
    <w:rsid w:val="009A18CD"/>
    <w:rsid w:val="009A2EA1"/>
    <w:rsid w:val="009A4E5C"/>
    <w:rsid w:val="009A5BF1"/>
    <w:rsid w:val="009A6E14"/>
    <w:rsid w:val="009A7262"/>
    <w:rsid w:val="009B07A7"/>
    <w:rsid w:val="009B1FF5"/>
    <w:rsid w:val="009B4137"/>
    <w:rsid w:val="009B501E"/>
    <w:rsid w:val="009B6B05"/>
    <w:rsid w:val="009B7761"/>
    <w:rsid w:val="009C025F"/>
    <w:rsid w:val="009C07B7"/>
    <w:rsid w:val="009C0B27"/>
    <w:rsid w:val="009C4A70"/>
    <w:rsid w:val="009C4F2E"/>
    <w:rsid w:val="009D06B7"/>
    <w:rsid w:val="009D1555"/>
    <w:rsid w:val="009D3DB2"/>
    <w:rsid w:val="009D434D"/>
    <w:rsid w:val="009D4DE2"/>
    <w:rsid w:val="009D50E2"/>
    <w:rsid w:val="009D5428"/>
    <w:rsid w:val="009E023A"/>
    <w:rsid w:val="009E0FD0"/>
    <w:rsid w:val="009E56A2"/>
    <w:rsid w:val="009E734B"/>
    <w:rsid w:val="009F5101"/>
    <w:rsid w:val="009F558A"/>
    <w:rsid w:val="009F6AE1"/>
    <w:rsid w:val="00A0564A"/>
    <w:rsid w:val="00A06B5F"/>
    <w:rsid w:val="00A1049F"/>
    <w:rsid w:val="00A11D91"/>
    <w:rsid w:val="00A12056"/>
    <w:rsid w:val="00A12558"/>
    <w:rsid w:val="00A134F8"/>
    <w:rsid w:val="00A13681"/>
    <w:rsid w:val="00A13903"/>
    <w:rsid w:val="00A152EC"/>
    <w:rsid w:val="00A16239"/>
    <w:rsid w:val="00A165D3"/>
    <w:rsid w:val="00A268C8"/>
    <w:rsid w:val="00A27CC1"/>
    <w:rsid w:val="00A309E9"/>
    <w:rsid w:val="00A33A6C"/>
    <w:rsid w:val="00A34ED5"/>
    <w:rsid w:val="00A37AA0"/>
    <w:rsid w:val="00A37B5C"/>
    <w:rsid w:val="00A45DBF"/>
    <w:rsid w:val="00A47188"/>
    <w:rsid w:val="00A504AE"/>
    <w:rsid w:val="00A54419"/>
    <w:rsid w:val="00A55838"/>
    <w:rsid w:val="00A6314E"/>
    <w:rsid w:val="00A65546"/>
    <w:rsid w:val="00A73474"/>
    <w:rsid w:val="00A737AC"/>
    <w:rsid w:val="00A755A2"/>
    <w:rsid w:val="00A755FA"/>
    <w:rsid w:val="00A760E7"/>
    <w:rsid w:val="00A775FD"/>
    <w:rsid w:val="00A82F6F"/>
    <w:rsid w:val="00A83AE0"/>
    <w:rsid w:val="00A84261"/>
    <w:rsid w:val="00A85438"/>
    <w:rsid w:val="00A86B2F"/>
    <w:rsid w:val="00A86B8F"/>
    <w:rsid w:val="00A86C28"/>
    <w:rsid w:val="00A95100"/>
    <w:rsid w:val="00A9682F"/>
    <w:rsid w:val="00A968DB"/>
    <w:rsid w:val="00A97837"/>
    <w:rsid w:val="00AA0078"/>
    <w:rsid w:val="00AA0BC6"/>
    <w:rsid w:val="00AA0C37"/>
    <w:rsid w:val="00AA0CA6"/>
    <w:rsid w:val="00AA5E21"/>
    <w:rsid w:val="00AA6623"/>
    <w:rsid w:val="00AA6660"/>
    <w:rsid w:val="00AB055D"/>
    <w:rsid w:val="00AB2C36"/>
    <w:rsid w:val="00AB6B09"/>
    <w:rsid w:val="00AB6DDE"/>
    <w:rsid w:val="00AB70B6"/>
    <w:rsid w:val="00AC0583"/>
    <w:rsid w:val="00AC7118"/>
    <w:rsid w:val="00AD07F3"/>
    <w:rsid w:val="00AD1A86"/>
    <w:rsid w:val="00AD36C5"/>
    <w:rsid w:val="00AD3A0D"/>
    <w:rsid w:val="00AD4101"/>
    <w:rsid w:val="00AD5D88"/>
    <w:rsid w:val="00AD6C05"/>
    <w:rsid w:val="00AD79AB"/>
    <w:rsid w:val="00AE103E"/>
    <w:rsid w:val="00AE1FC4"/>
    <w:rsid w:val="00AE2A05"/>
    <w:rsid w:val="00AE3AD9"/>
    <w:rsid w:val="00AE48C5"/>
    <w:rsid w:val="00AE54B4"/>
    <w:rsid w:val="00AE560A"/>
    <w:rsid w:val="00AF0A07"/>
    <w:rsid w:val="00AF2FE0"/>
    <w:rsid w:val="00AF4AEC"/>
    <w:rsid w:val="00AF625E"/>
    <w:rsid w:val="00AF742B"/>
    <w:rsid w:val="00B021DC"/>
    <w:rsid w:val="00B07917"/>
    <w:rsid w:val="00B128F1"/>
    <w:rsid w:val="00B1507D"/>
    <w:rsid w:val="00B1601B"/>
    <w:rsid w:val="00B17437"/>
    <w:rsid w:val="00B2036F"/>
    <w:rsid w:val="00B25473"/>
    <w:rsid w:val="00B3031A"/>
    <w:rsid w:val="00B336AB"/>
    <w:rsid w:val="00B43344"/>
    <w:rsid w:val="00B43CEF"/>
    <w:rsid w:val="00B4429B"/>
    <w:rsid w:val="00B45201"/>
    <w:rsid w:val="00B54A7A"/>
    <w:rsid w:val="00B576E9"/>
    <w:rsid w:val="00B60596"/>
    <w:rsid w:val="00B62DC4"/>
    <w:rsid w:val="00B6416A"/>
    <w:rsid w:val="00B6509C"/>
    <w:rsid w:val="00B667B3"/>
    <w:rsid w:val="00B73103"/>
    <w:rsid w:val="00B736ED"/>
    <w:rsid w:val="00B75040"/>
    <w:rsid w:val="00B8234B"/>
    <w:rsid w:val="00B8379C"/>
    <w:rsid w:val="00B83D0D"/>
    <w:rsid w:val="00B83E87"/>
    <w:rsid w:val="00B904B8"/>
    <w:rsid w:val="00B91AD4"/>
    <w:rsid w:val="00B920B2"/>
    <w:rsid w:val="00BA0807"/>
    <w:rsid w:val="00BA0976"/>
    <w:rsid w:val="00BA135D"/>
    <w:rsid w:val="00BA31BE"/>
    <w:rsid w:val="00BA7246"/>
    <w:rsid w:val="00BA7A00"/>
    <w:rsid w:val="00BA7EC3"/>
    <w:rsid w:val="00BB04AF"/>
    <w:rsid w:val="00BB1C7D"/>
    <w:rsid w:val="00BB2311"/>
    <w:rsid w:val="00BB4147"/>
    <w:rsid w:val="00BB4594"/>
    <w:rsid w:val="00BC0657"/>
    <w:rsid w:val="00BC0D42"/>
    <w:rsid w:val="00BC18ED"/>
    <w:rsid w:val="00BC57AB"/>
    <w:rsid w:val="00BC5FD8"/>
    <w:rsid w:val="00BC6044"/>
    <w:rsid w:val="00BD03E8"/>
    <w:rsid w:val="00BD371F"/>
    <w:rsid w:val="00BD52C9"/>
    <w:rsid w:val="00BD726F"/>
    <w:rsid w:val="00BE0199"/>
    <w:rsid w:val="00BE0E44"/>
    <w:rsid w:val="00BE3EB6"/>
    <w:rsid w:val="00BE4439"/>
    <w:rsid w:val="00BE507C"/>
    <w:rsid w:val="00BE6354"/>
    <w:rsid w:val="00BF5962"/>
    <w:rsid w:val="00BF7B50"/>
    <w:rsid w:val="00C05D18"/>
    <w:rsid w:val="00C122E2"/>
    <w:rsid w:val="00C138D1"/>
    <w:rsid w:val="00C21B35"/>
    <w:rsid w:val="00C21C5C"/>
    <w:rsid w:val="00C23A97"/>
    <w:rsid w:val="00C23C2B"/>
    <w:rsid w:val="00C25078"/>
    <w:rsid w:val="00C26DD8"/>
    <w:rsid w:val="00C33AC8"/>
    <w:rsid w:val="00C356C3"/>
    <w:rsid w:val="00C37606"/>
    <w:rsid w:val="00C4008C"/>
    <w:rsid w:val="00C4046B"/>
    <w:rsid w:val="00C40736"/>
    <w:rsid w:val="00C4295F"/>
    <w:rsid w:val="00C43D1B"/>
    <w:rsid w:val="00C47D1E"/>
    <w:rsid w:val="00C56185"/>
    <w:rsid w:val="00C63BB9"/>
    <w:rsid w:val="00C64855"/>
    <w:rsid w:val="00C648CA"/>
    <w:rsid w:val="00C70ABE"/>
    <w:rsid w:val="00C70EA7"/>
    <w:rsid w:val="00C72765"/>
    <w:rsid w:val="00C7516E"/>
    <w:rsid w:val="00C75770"/>
    <w:rsid w:val="00C82F86"/>
    <w:rsid w:val="00C87A90"/>
    <w:rsid w:val="00C9078F"/>
    <w:rsid w:val="00C90ABF"/>
    <w:rsid w:val="00C90BCF"/>
    <w:rsid w:val="00C90FD1"/>
    <w:rsid w:val="00C91BBB"/>
    <w:rsid w:val="00C92CA5"/>
    <w:rsid w:val="00C95CC5"/>
    <w:rsid w:val="00C969EA"/>
    <w:rsid w:val="00C96CC2"/>
    <w:rsid w:val="00CA02FC"/>
    <w:rsid w:val="00CA56BB"/>
    <w:rsid w:val="00CB01EF"/>
    <w:rsid w:val="00CB0AFB"/>
    <w:rsid w:val="00CB0F64"/>
    <w:rsid w:val="00CB2718"/>
    <w:rsid w:val="00CB2952"/>
    <w:rsid w:val="00CB2EC0"/>
    <w:rsid w:val="00CB4160"/>
    <w:rsid w:val="00CB4535"/>
    <w:rsid w:val="00CB6043"/>
    <w:rsid w:val="00CB7CE1"/>
    <w:rsid w:val="00CC45A0"/>
    <w:rsid w:val="00CC63D9"/>
    <w:rsid w:val="00CE0147"/>
    <w:rsid w:val="00CE3603"/>
    <w:rsid w:val="00CE3D2B"/>
    <w:rsid w:val="00CE5230"/>
    <w:rsid w:val="00CE6266"/>
    <w:rsid w:val="00CF2166"/>
    <w:rsid w:val="00CF71A8"/>
    <w:rsid w:val="00CF7674"/>
    <w:rsid w:val="00CF7A70"/>
    <w:rsid w:val="00D00B2B"/>
    <w:rsid w:val="00D03402"/>
    <w:rsid w:val="00D1702C"/>
    <w:rsid w:val="00D17ED8"/>
    <w:rsid w:val="00D24877"/>
    <w:rsid w:val="00D3050B"/>
    <w:rsid w:val="00D36FF7"/>
    <w:rsid w:val="00D41196"/>
    <w:rsid w:val="00D43A38"/>
    <w:rsid w:val="00D44522"/>
    <w:rsid w:val="00D4457B"/>
    <w:rsid w:val="00D47D3C"/>
    <w:rsid w:val="00D55F3D"/>
    <w:rsid w:val="00D57162"/>
    <w:rsid w:val="00D57272"/>
    <w:rsid w:val="00D61857"/>
    <w:rsid w:val="00D63132"/>
    <w:rsid w:val="00D632BA"/>
    <w:rsid w:val="00D72BC8"/>
    <w:rsid w:val="00D75FC6"/>
    <w:rsid w:val="00D8250F"/>
    <w:rsid w:val="00D82AC6"/>
    <w:rsid w:val="00D902E1"/>
    <w:rsid w:val="00D95C4C"/>
    <w:rsid w:val="00D96BF2"/>
    <w:rsid w:val="00D9745D"/>
    <w:rsid w:val="00DA2643"/>
    <w:rsid w:val="00DA36ED"/>
    <w:rsid w:val="00DA3921"/>
    <w:rsid w:val="00DA4A69"/>
    <w:rsid w:val="00DA53EC"/>
    <w:rsid w:val="00DB1F61"/>
    <w:rsid w:val="00DC19B2"/>
    <w:rsid w:val="00DC5ECA"/>
    <w:rsid w:val="00DC5EF5"/>
    <w:rsid w:val="00DD42A3"/>
    <w:rsid w:val="00DD7089"/>
    <w:rsid w:val="00DD70A6"/>
    <w:rsid w:val="00DE2528"/>
    <w:rsid w:val="00DE34F1"/>
    <w:rsid w:val="00DE3AB0"/>
    <w:rsid w:val="00DE5232"/>
    <w:rsid w:val="00DE6160"/>
    <w:rsid w:val="00DE65D2"/>
    <w:rsid w:val="00DE6F6C"/>
    <w:rsid w:val="00DF4942"/>
    <w:rsid w:val="00DF5701"/>
    <w:rsid w:val="00E028B8"/>
    <w:rsid w:val="00E03EC3"/>
    <w:rsid w:val="00E063B9"/>
    <w:rsid w:val="00E06ADD"/>
    <w:rsid w:val="00E07544"/>
    <w:rsid w:val="00E11CB7"/>
    <w:rsid w:val="00E142EA"/>
    <w:rsid w:val="00E178F0"/>
    <w:rsid w:val="00E2014B"/>
    <w:rsid w:val="00E2321E"/>
    <w:rsid w:val="00E2405D"/>
    <w:rsid w:val="00E25F2F"/>
    <w:rsid w:val="00E32A99"/>
    <w:rsid w:val="00E3614E"/>
    <w:rsid w:val="00E403F0"/>
    <w:rsid w:val="00E421FC"/>
    <w:rsid w:val="00E43D21"/>
    <w:rsid w:val="00E53CA5"/>
    <w:rsid w:val="00E56D94"/>
    <w:rsid w:val="00E61636"/>
    <w:rsid w:val="00E627B1"/>
    <w:rsid w:val="00E70169"/>
    <w:rsid w:val="00E71B11"/>
    <w:rsid w:val="00E7576C"/>
    <w:rsid w:val="00E81281"/>
    <w:rsid w:val="00E81924"/>
    <w:rsid w:val="00E81E0A"/>
    <w:rsid w:val="00E830C5"/>
    <w:rsid w:val="00E831E5"/>
    <w:rsid w:val="00E85F8D"/>
    <w:rsid w:val="00E86959"/>
    <w:rsid w:val="00E90605"/>
    <w:rsid w:val="00E91539"/>
    <w:rsid w:val="00E916DD"/>
    <w:rsid w:val="00E929EF"/>
    <w:rsid w:val="00E931F8"/>
    <w:rsid w:val="00E9376C"/>
    <w:rsid w:val="00E93C53"/>
    <w:rsid w:val="00E945C5"/>
    <w:rsid w:val="00EA0F9C"/>
    <w:rsid w:val="00EA335E"/>
    <w:rsid w:val="00EA4A70"/>
    <w:rsid w:val="00EA528C"/>
    <w:rsid w:val="00EA580C"/>
    <w:rsid w:val="00EB0E69"/>
    <w:rsid w:val="00EC1636"/>
    <w:rsid w:val="00EC2248"/>
    <w:rsid w:val="00EC2BC8"/>
    <w:rsid w:val="00EC36F4"/>
    <w:rsid w:val="00EC6F8D"/>
    <w:rsid w:val="00ED1533"/>
    <w:rsid w:val="00ED4B1A"/>
    <w:rsid w:val="00ED67EC"/>
    <w:rsid w:val="00EE4C29"/>
    <w:rsid w:val="00EE6E90"/>
    <w:rsid w:val="00EE766A"/>
    <w:rsid w:val="00EF070F"/>
    <w:rsid w:val="00EF34E2"/>
    <w:rsid w:val="00EF7C51"/>
    <w:rsid w:val="00F01604"/>
    <w:rsid w:val="00F02D6E"/>
    <w:rsid w:val="00F05034"/>
    <w:rsid w:val="00F06C8B"/>
    <w:rsid w:val="00F07514"/>
    <w:rsid w:val="00F07758"/>
    <w:rsid w:val="00F10153"/>
    <w:rsid w:val="00F13A72"/>
    <w:rsid w:val="00F14836"/>
    <w:rsid w:val="00F15EEA"/>
    <w:rsid w:val="00F1675D"/>
    <w:rsid w:val="00F169EE"/>
    <w:rsid w:val="00F173DF"/>
    <w:rsid w:val="00F20804"/>
    <w:rsid w:val="00F20C0A"/>
    <w:rsid w:val="00F24138"/>
    <w:rsid w:val="00F26A91"/>
    <w:rsid w:val="00F30DC6"/>
    <w:rsid w:val="00F32C23"/>
    <w:rsid w:val="00F3330C"/>
    <w:rsid w:val="00F40A0A"/>
    <w:rsid w:val="00F41D50"/>
    <w:rsid w:val="00F452FC"/>
    <w:rsid w:val="00F46E17"/>
    <w:rsid w:val="00F53DE9"/>
    <w:rsid w:val="00F54D79"/>
    <w:rsid w:val="00F55B63"/>
    <w:rsid w:val="00F576CB"/>
    <w:rsid w:val="00F62503"/>
    <w:rsid w:val="00F62575"/>
    <w:rsid w:val="00F64589"/>
    <w:rsid w:val="00F6491C"/>
    <w:rsid w:val="00F6663D"/>
    <w:rsid w:val="00F7035D"/>
    <w:rsid w:val="00F707C0"/>
    <w:rsid w:val="00F71A02"/>
    <w:rsid w:val="00F722A6"/>
    <w:rsid w:val="00F7314A"/>
    <w:rsid w:val="00F77173"/>
    <w:rsid w:val="00F81594"/>
    <w:rsid w:val="00F85085"/>
    <w:rsid w:val="00F86424"/>
    <w:rsid w:val="00F8662B"/>
    <w:rsid w:val="00F87EE6"/>
    <w:rsid w:val="00F90087"/>
    <w:rsid w:val="00F92875"/>
    <w:rsid w:val="00F94AD1"/>
    <w:rsid w:val="00F9735E"/>
    <w:rsid w:val="00FA0D63"/>
    <w:rsid w:val="00FA1ABA"/>
    <w:rsid w:val="00FA1AF6"/>
    <w:rsid w:val="00FA1CCE"/>
    <w:rsid w:val="00FB3732"/>
    <w:rsid w:val="00FB406B"/>
    <w:rsid w:val="00FB452D"/>
    <w:rsid w:val="00FC2E2F"/>
    <w:rsid w:val="00FC6251"/>
    <w:rsid w:val="00FD1226"/>
    <w:rsid w:val="00FD15A1"/>
    <w:rsid w:val="00FD2061"/>
    <w:rsid w:val="00FD5CE8"/>
    <w:rsid w:val="00FE1A80"/>
    <w:rsid w:val="00FE4972"/>
    <w:rsid w:val="00FE6E9A"/>
    <w:rsid w:val="00FE77FE"/>
    <w:rsid w:val="00FF05C6"/>
    <w:rsid w:val="00FF08D3"/>
    <w:rsid w:val="00FF2A85"/>
    <w:rsid w:val="00FF4028"/>
    <w:rsid w:val="00FF4830"/>
    <w:rsid w:val="00FF520A"/>
    <w:rsid w:val="00FF75F4"/>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shapeDefaults>
    <o:shapedefaults v:ext="edit" spidmax="231425"/>
    <o:shapelayout v:ext="edit">
      <o:idmap v:ext="edit" data="1"/>
    </o:shapelayout>
  </w:shapeDefaults>
  <w:decimalSymbol w:val=","/>
  <w:listSeparator w:val=";"/>
  <w14:docId w14:val="4EFBDC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SimSun" w:hAnsi="Calibri" w:cs="Times New Roman"/>
        <w:lang w:val="fr-FR" w:eastAsia="fr-FR"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9" w:unhideWhenUsed="0"/>
    <w:lsdException w:name="heading 2" w:semiHidden="0" w:uiPriority="9" w:unhideWhenUsed="0"/>
    <w:lsdException w:name="heading 3" w:uiPriority="9"/>
    <w:lsdException w:name="heading 4" w:semiHidden="0" w:uiPriority="0" w:unhideWhenUsed="0" w:qFormat="1"/>
    <w:lsdException w:name="heading 5" w:uiPriority="9"/>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lsdException w:name="Default Paragraph Font" w:uiPriority="1"/>
    <w:lsdException w:name="Subtitle" w:semiHidden="0" w:uiPriority="11" w:unhideWhenUsed="0"/>
    <w:lsdException w:name="Strong" w:semiHidden="0" w:uiPriority="22" w:unhideWhenUsed="0" w:qFormat="1"/>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rsid w:val="00345CB4"/>
    <w:rPr>
      <w:rFonts w:ascii="Times New Roman" w:eastAsia="Times New Roman" w:hAnsi="Times New Roman"/>
      <w:sz w:val="24"/>
      <w:szCs w:val="24"/>
    </w:rPr>
  </w:style>
  <w:style w:type="paragraph" w:styleId="Heading2">
    <w:name w:val="heading 2"/>
    <w:basedOn w:val="Normal"/>
    <w:next w:val="Normal"/>
    <w:link w:val="Heading2Char"/>
    <w:uiPriority w:val="9"/>
    <w:rsid w:val="00564DDB"/>
    <w:pPr>
      <w:keepNext/>
      <w:spacing w:before="240" w:after="60"/>
      <w:outlineLvl w:val="1"/>
    </w:pPr>
    <w:rPr>
      <w:rFonts w:ascii="Cambria" w:hAnsi="Cambria"/>
      <w:b/>
      <w:bCs/>
      <w:i/>
      <w:iCs/>
      <w:sz w:val="28"/>
      <w:szCs w:val="28"/>
    </w:rPr>
  </w:style>
  <w:style w:type="paragraph" w:styleId="Heading4">
    <w:name w:val="heading 4"/>
    <w:aliases w:val="COM Heading"/>
    <w:basedOn w:val="Normal"/>
    <w:next w:val="Normal"/>
    <w:link w:val="Heading4Char"/>
    <w:qFormat/>
    <w:rsid w:val="00F71A02"/>
    <w:pPr>
      <w:keepNext/>
      <w:keepLines/>
      <w:numPr>
        <w:numId w:val="4"/>
      </w:numPr>
      <w:tabs>
        <w:tab w:val="left" w:pos="567"/>
      </w:tabs>
      <w:snapToGrid w:val="0"/>
      <w:spacing w:after="240"/>
      <w:ind w:left="567" w:hanging="567"/>
      <w:outlineLvl w:val="3"/>
    </w:pPr>
    <w:rPr>
      <w:rFonts w:ascii="Arial" w:hAnsi="Arial"/>
      <w:b/>
      <w:bCs/>
      <w:snapToGrid w:val="0"/>
      <w:sz w:val="22"/>
      <w:lang w:val="en-GB"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8724E5"/>
    <w:pPr>
      <w:tabs>
        <w:tab w:val="center" w:pos="4536"/>
        <w:tab w:val="right" w:pos="9072"/>
      </w:tabs>
    </w:pPr>
  </w:style>
  <w:style w:type="character" w:customStyle="1" w:styleId="HeaderChar">
    <w:name w:val="Header Char"/>
    <w:link w:val="Header"/>
    <w:rsid w:val="008724E5"/>
    <w:rPr>
      <w:lang w:val="en-GB"/>
    </w:rPr>
  </w:style>
  <w:style w:type="paragraph" w:styleId="Footer">
    <w:name w:val="footer"/>
    <w:basedOn w:val="Normal"/>
    <w:link w:val="FooterChar"/>
    <w:uiPriority w:val="99"/>
    <w:unhideWhenUsed/>
    <w:rsid w:val="008724E5"/>
    <w:pPr>
      <w:tabs>
        <w:tab w:val="center" w:pos="4536"/>
        <w:tab w:val="right" w:pos="9072"/>
      </w:tabs>
    </w:pPr>
  </w:style>
  <w:style w:type="character" w:customStyle="1" w:styleId="FooterChar">
    <w:name w:val="Footer Char"/>
    <w:link w:val="Footer"/>
    <w:uiPriority w:val="99"/>
    <w:rsid w:val="008724E5"/>
    <w:rPr>
      <w:lang w:val="en-GB"/>
    </w:rPr>
  </w:style>
  <w:style w:type="paragraph" w:styleId="BalloonText">
    <w:name w:val="Balloon Text"/>
    <w:basedOn w:val="Normal"/>
    <w:link w:val="BalloonTextChar"/>
    <w:uiPriority w:val="99"/>
    <w:semiHidden/>
    <w:unhideWhenUsed/>
    <w:rsid w:val="008724E5"/>
    <w:rPr>
      <w:rFonts w:ascii="Tahoma" w:hAnsi="Tahoma" w:cs="Tahoma"/>
      <w:sz w:val="16"/>
      <w:szCs w:val="16"/>
    </w:rPr>
  </w:style>
  <w:style w:type="character" w:customStyle="1" w:styleId="BalloonTextChar">
    <w:name w:val="Balloon Text Char"/>
    <w:link w:val="BalloonText"/>
    <w:uiPriority w:val="99"/>
    <w:semiHidden/>
    <w:rsid w:val="008724E5"/>
    <w:rPr>
      <w:rFonts w:ascii="Tahoma" w:hAnsi="Tahoma" w:cs="Tahoma"/>
      <w:sz w:val="16"/>
      <w:szCs w:val="16"/>
      <w:lang w:val="en-GB"/>
    </w:rPr>
  </w:style>
  <w:style w:type="paragraph" w:customStyle="1" w:styleId="Sansinterligne2">
    <w:name w:val="Sans interligne2"/>
    <w:uiPriority w:val="1"/>
    <w:rsid w:val="006C3FFC"/>
    <w:rPr>
      <w:rFonts w:ascii="Times New Roman" w:eastAsia="Times New Roman" w:hAnsi="Times New Roman"/>
      <w:sz w:val="24"/>
      <w:szCs w:val="24"/>
    </w:rPr>
  </w:style>
  <w:style w:type="table" w:styleId="TableGrid">
    <w:name w:val="Table Grid"/>
    <w:basedOn w:val="TableNormal"/>
    <w:uiPriority w:val="59"/>
    <w:rsid w:val="006C3FF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PageNumber">
    <w:name w:val="page number"/>
    <w:basedOn w:val="DefaultParagraphFont"/>
    <w:semiHidden/>
    <w:rsid w:val="00EF563B"/>
  </w:style>
  <w:style w:type="character" w:customStyle="1" w:styleId="Heading4Char">
    <w:name w:val="Heading 4 Char"/>
    <w:aliases w:val="COM Heading Char"/>
    <w:link w:val="Heading4"/>
    <w:rsid w:val="00F71A02"/>
    <w:rPr>
      <w:rFonts w:ascii="Arial" w:eastAsia="Times New Roman" w:hAnsi="Arial"/>
      <w:b/>
      <w:bCs/>
      <w:snapToGrid w:val="0"/>
      <w:sz w:val="22"/>
      <w:szCs w:val="24"/>
      <w:lang w:val="en-GB" w:eastAsia="en-US"/>
    </w:rPr>
  </w:style>
  <w:style w:type="paragraph" w:customStyle="1" w:styleId="ColorfulList-Accent11">
    <w:name w:val="Colorful List - Accent 11"/>
    <w:basedOn w:val="Normal"/>
    <w:uiPriority w:val="34"/>
    <w:rsid w:val="00F66657"/>
    <w:pPr>
      <w:ind w:left="720"/>
      <w:contextualSpacing/>
    </w:pPr>
  </w:style>
  <w:style w:type="character" w:customStyle="1" w:styleId="Heading2Char">
    <w:name w:val="Heading 2 Char"/>
    <w:link w:val="Heading2"/>
    <w:uiPriority w:val="9"/>
    <w:semiHidden/>
    <w:rsid w:val="00564DDB"/>
    <w:rPr>
      <w:rFonts w:ascii="Cambria" w:eastAsia="Times New Roman" w:hAnsi="Cambria" w:cs="Times New Roman"/>
      <w:b/>
      <w:bCs/>
      <w:i/>
      <w:iCs/>
      <w:sz w:val="28"/>
      <w:szCs w:val="28"/>
    </w:rPr>
  </w:style>
  <w:style w:type="paragraph" w:customStyle="1" w:styleId="b">
    <w:name w:val="(b)"/>
    <w:basedOn w:val="Normal"/>
    <w:rsid w:val="00564DDB"/>
    <w:pPr>
      <w:tabs>
        <w:tab w:val="left" w:pos="-737"/>
        <w:tab w:val="left" w:pos="1134"/>
      </w:tabs>
      <w:snapToGrid w:val="0"/>
      <w:spacing w:after="240"/>
      <w:ind w:left="1134" w:hanging="567"/>
      <w:jc w:val="both"/>
    </w:pPr>
    <w:rPr>
      <w:rFonts w:ascii="Arial" w:hAnsi="Arial"/>
      <w:snapToGrid w:val="0"/>
      <w:sz w:val="22"/>
      <w:lang w:eastAsia="en-US"/>
    </w:rPr>
  </w:style>
  <w:style w:type="paragraph" w:customStyle="1" w:styleId="Par">
    <w:name w:val="Par"/>
    <w:basedOn w:val="Normal"/>
    <w:rsid w:val="00564DDB"/>
    <w:pPr>
      <w:tabs>
        <w:tab w:val="left" w:pos="567"/>
      </w:tabs>
      <w:snapToGrid w:val="0"/>
      <w:spacing w:after="240"/>
      <w:ind w:firstLine="567"/>
      <w:jc w:val="both"/>
    </w:pPr>
    <w:rPr>
      <w:rFonts w:ascii="Arial" w:hAnsi="Arial"/>
      <w:snapToGrid w:val="0"/>
      <w:sz w:val="22"/>
      <w:lang w:eastAsia="en-US"/>
    </w:rPr>
  </w:style>
  <w:style w:type="paragraph" w:customStyle="1" w:styleId="Marge">
    <w:name w:val="Marge"/>
    <w:basedOn w:val="Par"/>
    <w:rsid w:val="00564DDB"/>
    <w:pPr>
      <w:ind w:firstLine="0"/>
    </w:pPr>
  </w:style>
  <w:style w:type="paragraph" w:customStyle="1" w:styleId="TIRETbul1cm">
    <w:name w:val="TIRET bul 1cm"/>
    <w:basedOn w:val="Normal"/>
    <w:rsid w:val="00564DDB"/>
    <w:pPr>
      <w:numPr>
        <w:numId w:val="1"/>
      </w:numPr>
      <w:tabs>
        <w:tab w:val="left" w:pos="851"/>
      </w:tabs>
      <w:adjustRightInd w:val="0"/>
      <w:snapToGrid w:val="0"/>
      <w:spacing w:after="240"/>
      <w:jc w:val="both"/>
    </w:pPr>
    <w:rPr>
      <w:rFonts w:ascii="Arial" w:eastAsia="SimSun" w:hAnsi="Arial"/>
      <w:snapToGrid w:val="0"/>
      <w:sz w:val="22"/>
      <w:lang w:eastAsia="zh-CN"/>
    </w:rPr>
  </w:style>
  <w:style w:type="character" w:customStyle="1" w:styleId="apple-style-span">
    <w:name w:val="apple-style-span"/>
    <w:basedOn w:val="DefaultParagraphFont"/>
    <w:rsid w:val="00564DDB"/>
  </w:style>
  <w:style w:type="character" w:customStyle="1" w:styleId="apple-converted-space">
    <w:name w:val="apple-converted-space"/>
    <w:basedOn w:val="DefaultParagraphFont"/>
    <w:rsid w:val="00564DDB"/>
  </w:style>
  <w:style w:type="paragraph" w:customStyle="1" w:styleId="Sansinterligne1">
    <w:name w:val="Sans interligne1"/>
    <w:uiPriority w:val="1"/>
    <w:rsid w:val="0057439C"/>
    <w:rPr>
      <w:rFonts w:ascii="Times New Roman" w:eastAsia="Times New Roman" w:hAnsi="Times New Roman"/>
      <w:sz w:val="24"/>
      <w:szCs w:val="24"/>
    </w:rPr>
  </w:style>
  <w:style w:type="paragraph" w:customStyle="1" w:styleId="COMPara">
    <w:name w:val="COM Para"/>
    <w:qFormat/>
    <w:rsid w:val="00345CB4"/>
    <w:pPr>
      <w:numPr>
        <w:numId w:val="2"/>
      </w:numPr>
      <w:spacing w:after="120"/>
    </w:pPr>
    <w:rPr>
      <w:rFonts w:ascii="Arial" w:eastAsia="Times New Roman" w:hAnsi="Arial" w:cs="Arial"/>
      <w:snapToGrid w:val="0"/>
      <w:sz w:val="22"/>
      <w:szCs w:val="22"/>
      <w:lang w:val="en-GB" w:eastAsia="en-US"/>
    </w:rPr>
  </w:style>
  <w:style w:type="paragraph" w:customStyle="1" w:styleId="COMTitleDecision">
    <w:name w:val="COM Title Decision"/>
    <w:basedOn w:val="Normal"/>
    <w:qFormat/>
    <w:rsid w:val="00041A66"/>
    <w:pPr>
      <w:keepNext/>
      <w:spacing w:before="240" w:after="120"/>
      <w:ind w:left="567"/>
      <w:jc w:val="both"/>
    </w:pPr>
    <w:rPr>
      <w:rFonts w:ascii="Arial" w:hAnsi="Arial" w:cs="Arial"/>
      <w:b/>
      <w:sz w:val="22"/>
      <w:szCs w:val="22"/>
      <w:lang w:val="en-GB"/>
    </w:rPr>
  </w:style>
  <w:style w:type="paragraph" w:customStyle="1" w:styleId="COMPreambulaDecisions">
    <w:name w:val="COM Preambula Decisions"/>
    <w:basedOn w:val="Normal"/>
    <w:qFormat/>
    <w:rsid w:val="00041A66"/>
    <w:pPr>
      <w:keepNext/>
      <w:spacing w:after="120"/>
      <w:ind w:left="567"/>
      <w:jc w:val="both"/>
    </w:pPr>
    <w:rPr>
      <w:rFonts w:ascii="Arial" w:hAnsi="Arial" w:cs="Arial"/>
      <w:sz w:val="22"/>
      <w:szCs w:val="22"/>
      <w:lang w:val="en-GB"/>
    </w:rPr>
  </w:style>
  <w:style w:type="paragraph" w:customStyle="1" w:styleId="COMParaDecision">
    <w:name w:val="COM Para Decision"/>
    <w:basedOn w:val="Normal"/>
    <w:qFormat/>
    <w:rsid w:val="00345CB4"/>
    <w:pPr>
      <w:numPr>
        <w:numId w:val="3"/>
      </w:numPr>
      <w:autoSpaceDE w:val="0"/>
      <w:autoSpaceDN w:val="0"/>
      <w:adjustRightInd w:val="0"/>
      <w:spacing w:after="120"/>
      <w:ind w:left="1134" w:hanging="567"/>
      <w:jc w:val="both"/>
    </w:pPr>
    <w:rPr>
      <w:rFonts w:ascii="Arial" w:eastAsia="SimSun" w:hAnsi="Arial" w:cs="Arial"/>
      <w:sz w:val="22"/>
      <w:szCs w:val="22"/>
      <w:u w:val="single"/>
      <w:lang w:val="en-GB"/>
    </w:rPr>
  </w:style>
  <w:style w:type="paragraph" w:styleId="ListParagraph">
    <w:name w:val="List Paragraph"/>
    <w:basedOn w:val="Normal"/>
    <w:uiPriority w:val="34"/>
    <w:qFormat/>
    <w:rsid w:val="004D21F1"/>
    <w:pPr>
      <w:ind w:left="720"/>
      <w:contextualSpacing/>
    </w:pPr>
  </w:style>
  <w:style w:type="character" w:styleId="CommentReference">
    <w:name w:val="annotation reference"/>
    <w:basedOn w:val="DefaultParagraphFont"/>
    <w:uiPriority w:val="99"/>
    <w:semiHidden/>
    <w:unhideWhenUsed/>
    <w:rsid w:val="000D66AD"/>
    <w:rPr>
      <w:sz w:val="16"/>
      <w:szCs w:val="16"/>
    </w:rPr>
  </w:style>
  <w:style w:type="paragraph" w:styleId="CommentText">
    <w:name w:val="annotation text"/>
    <w:basedOn w:val="Normal"/>
    <w:link w:val="CommentTextChar"/>
    <w:uiPriority w:val="99"/>
    <w:unhideWhenUsed/>
    <w:rsid w:val="000D66AD"/>
    <w:rPr>
      <w:sz w:val="20"/>
      <w:szCs w:val="20"/>
    </w:rPr>
  </w:style>
  <w:style w:type="character" w:customStyle="1" w:styleId="CommentTextChar">
    <w:name w:val="Comment Text Char"/>
    <w:basedOn w:val="DefaultParagraphFont"/>
    <w:link w:val="CommentText"/>
    <w:uiPriority w:val="99"/>
    <w:rsid w:val="000D66AD"/>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0D66AD"/>
    <w:rPr>
      <w:b/>
      <w:bCs/>
    </w:rPr>
  </w:style>
  <w:style w:type="character" w:customStyle="1" w:styleId="CommentSubjectChar">
    <w:name w:val="Comment Subject Char"/>
    <w:basedOn w:val="CommentTextChar"/>
    <w:link w:val="CommentSubject"/>
    <w:uiPriority w:val="99"/>
    <w:semiHidden/>
    <w:rsid w:val="000D66AD"/>
    <w:rPr>
      <w:rFonts w:ascii="Times New Roman" w:eastAsia="Times New Roman" w:hAnsi="Times New Roman"/>
      <w:b/>
      <w:bCs/>
    </w:rPr>
  </w:style>
  <w:style w:type="character" w:styleId="Hyperlink">
    <w:name w:val="Hyperlink"/>
    <w:basedOn w:val="DefaultParagraphFont"/>
    <w:uiPriority w:val="99"/>
    <w:unhideWhenUsed/>
    <w:rsid w:val="001C5349"/>
    <w:rPr>
      <w:color w:val="0000FF" w:themeColor="hyperlink"/>
      <w:u w:val="single"/>
    </w:rPr>
  </w:style>
  <w:style w:type="paragraph" w:styleId="Revision">
    <w:name w:val="Revision"/>
    <w:hidden/>
    <w:uiPriority w:val="99"/>
    <w:semiHidden/>
    <w:rsid w:val="009367E3"/>
    <w:rPr>
      <w:rFonts w:ascii="Times New Roman" w:eastAsia="Times New Roman" w:hAnsi="Times New Roman"/>
      <w:sz w:val="24"/>
      <w:szCs w:val="24"/>
    </w:rPr>
  </w:style>
  <w:style w:type="paragraph" w:styleId="NormalWeb">
    <w:name w:val="Normal (Web)"/>
    <w:basedOn w:val="Normal"/>
    <w:uiPriority w:val="99"/>
    <w:semiHidden/>
    <w:unhideWhenUsed/>
    <w:rsid w:val="00366959"/>
    <w:rPr>
      <w:rFonts w:eastAsiaTheme="minorHAnsi"/>
    </w:rPr>
  </w:style>
  <w:style w:type="character" w:styleId="Strong">
    <w:name w:val="Strong"/>
    <w:basedOn w:val="DefaultParagraphFont"/>
    <w:uiPriority w:val="22"/>
    <w:qFormat/>
    <w:rsid w:val="00366959"/>
    <w:rPr>
      <w:b/>
      <w:bCs/>
    </w:rPr>
  </w:style>
  <w:style w:type="paragraph" w:styleId="FootnoteText">
    <w:name w:val="footnote text"/>
    <w:basedOn w:val="Normal"/>
    <w:link w:val="FootnoteTextChar"/>
    <w:uiPriority w:val="99"/>
    <w:semiHidden/>
    <w:unhideWhenUsed/>
    <w:rsid w:val="00F92875"/>
    <w:rPr>
      <w:sz w:val="20"/>
      <w:szCs w:val="20"/>
    </w:rPr>
  </w:style>
  <w:style w:type="character" w:customStyle="1" w:styleId="FootnoteTextChar">
    <w:name w:val="Footnote Text Char"/>
    <w:basedOn w:val="DefaultParagraphFont"/>
    <w:link w:val="FootnoteText"/>
    <w:uiPriority w:val="99"/>
    <w:semiHidden/>
    <w:rsid w:val="00F92875"/>
    <w:rPr>
      <w:rFonts w:ascii="Times New Roman" w:eastAsia="Times New Roman" w:hAnsi="Times New Roman"/>
    </w:rPr>
  </w:style>
  <w:style w:type="character" w:styleId="FootnoteReference">
    <w:name w:val="footnote reference"/>
    <w:basedOn w:val="DefaultParagraphFont"/>
    <w:uiPriority w:val="99"/>
    <w:semiHidden/>
    <w:unhideWhenUsed/>
    <w:rsid w:val="00F92875"/>
    <w:rPr>
      <w:vertAlign w:val="superscript"/>
    </w:rPr>
  </w:style>
  <w:style w:type="character" w:styleId="FollowedHyperlink">
    <w:name w:val="FollowedHyperlink"/>
    <w:basedOn w:val="DefaultParagraphFont"/>
    <w:uiPriority w:val="99"/>
    <w:semiHidden/>
    <w:unhideWhenUsed/>
    <w:rsid w:val="008E7DE3"/>
    <w:rPr>
      <w:color w:val="800080" w:themeColor="followedHyperlink"/>
      <w:u w:val="single"/>
    </w:rPr>
  </w:style>
  <w:style w:type="character" w:customStyle="1" w:styleId="hps">
    <w:name w:val="hps"/>
    <w:uiPriority w:val="99"/>
    <w:rsid w:val="006825E0"/>
  </w:style>
  <w:style w:type="paragraph" w:styleId="ListBullet">
    <w:name w:val="List Bullet"/>
    <w:basedOn w:val="Normal"/>
    <w:uiPriority w:val="99"/>
    <w:rsid w:val="00092E8C"/>
    <w:pPr>
      <w:numPr>
        <w:numId w:val="54"/>
      </w:numPr>
      <w:spacing w:before="120" w:after="120" w:line="240" w:lineRule="exact"/>
      <w:contextualSpacing/>
    </w:pPr>
    <w:rPr>
      <w:rFonts w:ascii="Calibri" w:eastAsia="SimSun" w:hAnsi="Calibri" w:cs="Arial"/>
      <w:sz w:val="22"/>
      <w:szCs w:val="22"/>
      <w:lang w:val="en-GB" w:eastAsia="en-US"/>
    </w:rPr>
  </w:style>
  <w:style w:type="paragraph" w:customStyle="1" w:styleId="DocMain">
    <w:name w:val="Doc_Main"/>
    <w:basedOn w:val="Normal"/>
    <w:uiPriority w:val="99"/>
    <w:rsid w:val="00295437"/>
    <w:pPr>
      <w:spacing w:before="240" w:after="240"/>
      <w:ind w:left="720" w:hanging="360"/>
      <w:jc w:val="both"/>
    </w:pPr>
    <w:rPr>
      <w:rFonts w:ascii="Arial" w:eastAsiaTheme="minorHAnsi" w:hAnsi="Arial" w:cs="Arial"/>
      <w:sz w:val="22"/>
      <w:szCs w:val="22"/>
      <w:lang w:eastAsia="zh-CN"/>
    </w:rPr>
  </w:style>
  <w:style w:type="paragraph" w:customStyle="1" w:styleId="Default">
    <w:name w:val="Default"/>
    <w:rsid w:val="001C74D4"/>
    <w:pPr>
      <w:autoSpaceDE w:val="0"/>
      <w:autoSpaceDN w:val="0"/>
      <w:adjustRightInd w:val="0"/>
    </w:pPr>
    <w:rPr>
      <w:rFonts w:ascii="Arial" w:hAnsi="Arial" w:cs="Arial"/>
      <w:color w:val="000000"/>
      <w:sz w:val="24"/>
      <w:szCs w:val="24"/>
    </w:rPr>
  </w:style>
  <w:style w:type="paragraph" w:customStyle="1" w:styleId="Paragraph">
    <w:name w:val="Paragraph"/>
    <w:basedOn w:val="Normal"/>
    <w:link w:val="ParagraphChar"/>
    <w:qFormat/>
    <w:rsid w:val="007801AB"/>
    <w:pPr>
      <w:numPr>
        <w:numId w:val="102"/>
      </w:numPr>
      <w:spacing w:before="240"/>
      <w:ind w:left="567" w:hanging="567"/>
      <w:jc w:val="both"/>
    </w:pPr>
    <w:rPr>
      <w:rFonts w:ascii="Arial" w:hAnsi="Arial" w:cs="Arial"/>
      <w:sz w:val="22"/>
      <w:szCs w:val="22"/>
      <w:lang w:val="en-GB"/>
    </w:rPr>
  </w:style>
  <w:style w:type="character" w:customStyle="1" w:styleId="ParagraphChar">
    <w:name w:val="Paragraph Char"/>
    <w:link w:val="Paragraph"/>
    <w:rsid w:val="007801AB"/>
    <w:rPr>
      <w:rFonts w:ascii="Arial" w:eastAsia="Times New Roman" w:hAnsi="Arial" w:cs="Arial"/>
      <w:sz w:val="22"/>
      <w:szCs w:val="22"/>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SimSun" w:hAnsi="Calibri" w:cs="Times New Roman"/>
        <w:lang w:val="fr-FR" w:eastAsia="fr-FR"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9" w:unhideWhenUsed="0"/>
    <w:lsdException w:name="heading 2" w:semiHidden="0" w:uiPriority="9" w:unhideWhenUsed="0"/>
    <w:lsdException w:name="heading 3" w:uiPriority="9"/>
    <w:lsdException w:name="heading 4" w:semiHidden="0" w:uiPriority="0" w:unhideWhenUsed="0" w:qFormat="1"/>
    <w:lsdException w:name="heading 5" w:uiPriority="9"/>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lsdException w:name="Default Paragraph Font" w:uiPriority="1"/>
    <w:lsdException w:name="Subtitle" w:semiHidden="0" w:uiPriority="11" w:unhideWhenUsed="0"/>
    <w:lsdException w:name="Strong" w:semiHidden="0" w:uiPriority="22" w:unhideWhenUsed="0" w:qFormat="1"/>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rsid w:val="00345CB4"/>
    <w:rPr>
      <w:rFonts w:ascii="Times New Roman" w:eastAsia="Times New Roman" w:hAnsi="Times New Roman"/>
      <w:sz w:val="24"/>
      <w:szCs w:val="24"/>
    </w:rPr>
  </w:style>
  <w:style w:type="paragraph" w:styleId="Heading2">
    <w:name w:val="heading 2"/>
    <w:basedOn w:val="Normal"/>
    <w:next w:val="Normal"/>
    <w:link w:val="Heading2Char"/>
    <w:uiPriority w:val="9"/>
    <w:rsid w:val="00564DDB"/>
    <w:pPr>
      <w:keepNext/>
      <w:spacing w:before="240" w:after="60"/>
      <w:outlineLvl w:val="1"/>
    </w:pPr>
    <w:rPr>
      <w:rFonts w:ascii="Cambria" w:hAnsi="Cambria"/>
      <w:b/>
      <w:bCs/>
      <w:i/>
      <w:iCs/>
      <w:sz w:val="28"/>
      <w:szCs w:val="28"/>
    </w:rPr>
  </w:style>
  <w:style w:type="paragraph" w:styleId="Heading4">
    <w:name w:val="heading 4"/>
    <w:aliases w:val="COM Heading"/>
    <w:basedOn w:val="Normal"/>
    <w:next w:val="Normal"/>
    <w:link w:val="Heading4Char"/>
    <w:qFormat/>
    <w:rsid w:val="00F71A02"/>
    <w:pPr>
      <w:keepNext/>
      <w:keepLines/>
      <w:numPr>
        <w:numId w:val="4"/>
      </w:numPr>
      <w:tabs>
        <w:tab w:val="left" w:pos="567"/>
      </w:tabs>
      <w:snapToGrid w:val="0"/>
      <w:spacing w:after="240"/>
      <w:ind w:left="567" w:hanging="567"/>
      <w:outlineLvl w:val="3"/>
    </w:pPr>
    <w:rPr>
      <w:rFonts w:ascii="Arial" w:hAnsi="Arial"/>
      <w:b/>
      <w:bCs/>
      <w:snapToGrid w:val="0"/>
      <w:sz w:val="22"/>
      <w:lang w:val="en-GB"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8724E5"/>
    <w:pPr>
      <w:tabs>
        <w:tab w:val="center" w:pos="4536"/>
        <w:tab w:val="right" w:pos="9072"/>
      </w:tabs>
    </w:pPr>
  </w:style>
  <w:style w:type="character" w:customStyle="1" w:styleId="HeaderChar">
    <w:name w:val="Header Char"/>
    <w:link w:val="Header"/>
    <w:rsid w:val="008724E5"/>
    <w:rPr>
      <w:lang w:val="en-GB"/>
    </w:rPr>
  </w:style>
  <w:style w:type="paragraph" w:styleId="Footer">
    <w:name w:val="footer"/>
    <w:basedOn w:val="Normal"/>
    <w:link w:val="FooterChar"/>
    <w:uiPriority w:val="99"/>
    <w:unhideWhenUsed/>
    <w:rsid w:val="008724E5"/>
    <w:pPr>
      <w:tabs>
        <w:tab w:val="center" w:pos="4536"/>
        <w:tab w:val="right" w:pos="9072"/>
      </w:tabs>
    </w:pPr>
  </w:style>
  <w:style w:type="character" w:customStyle="1" w:styleId="FooterChar">
    <w:name w:val="Footer Char"/>
    <w:link w:val="Footer"/>
    <w:uiPriority w:val="99"/>
    <w:rsid w:val="008724E5"/>
    <w:rPr>
      <w:lang w:val="en-GB"/>
    </w:rPr>
  </w:style>
  <w:style w:type="paragraph" w:styleId="BalloonText">
    <w:name w:val="Balloon Text"/>
    <w:basedOn w:val="Normal"/>
    <w:link w:val="BalloonTextChar"/>
    <w:uiPriority w:val="99"/>
    <w:semiHidden/>
    <w:unhideWhenUsed/>
    <w:rsid w:val="008724E5"/>
    <w:rPr>
      <w:rFonts w:ascii="Tahoma" w:hAnsi="Tahoma" w:cs="Tahoma"/>
      <w:sz w:val="16"/>
      <w:szCs w:val="16"/>
    </w:rPr>
  </w:style>
  <w:style w:type="character" w:customStyle="1" w:styleId="BalloonTextChar">
    <w:name w:val="Balloon Text Char"/>
    <w:link w:val="BalloonText"/>
    <w:uiPriority w:val="99"/>
    <w:semiHidden/>
    <w:rsid w:val="008724E5"/>
    <w:rPr>
      <w:rFonts w:ascii="Tahoma" w:hAnsi="Tahoma" w:cs="Tahoma"/>
      <w:sz w:val="16"/>
      <w:szCs w:val="16"/>
      <w:lang w:val="en-GB"/>
    </w:rPr>
  </w:style>
  <w:style w:type="paragraph" w:customStyle="1" w:styleId="Sansinterligne2">
    <w:name w:val="Sans interligne2"/>
    <w:uiPriority w:val="1"/>
    <w:rsid w:val="006C3FFC"/>
    <w:rPr>
      <w:rFonts w:ascii="Times New Roman" w:eastAsia="Times New Roman" w:hAnsi="Times New Roman"/>
      <w:sz w:val="24"/>
      <w:szCs w:val="24"/>
    </w:rPr>
  </w:style>
  <w:style w:type="table" w:styleId="TableGrid">
    <w:name w:val="Table Grid"/>
    <w:basedOn w:val="TableNormal"/>
    <w:uiPriority w:val="59"/>
    <w:rsid w:val="006C3FF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PageNumber">
    <w:name w:val="page number"/>
    <w:basedOn w:val="DefaultParagraphFont"/>
    <w:semiHidden/>
    <w:rsid w:val="00EF563B"/>
  </w:style>
  <w:style w:type="character" w:customStyle="1" w:styleId="Heading4Char">
    <w:name w:val="Heading 4 Char"/>
    <w:aliases w:val="COM Heading Char"/>
    <w:link w:val="Heading4"/>
    <w:rsid w:val="00F71A02"/>
    <w:rPr>
      <w:rFonts w:ascii="Arial" w:eastAsia="Times New Roman" w:hAnsi="Arial"/>
      <w:b/>
      <w:bCs/>
      <w:snapToGrid w:val="0"/>
      <w:sz w:val="22"/>
      <w:szCs w:val="24"/>
      <w:lang w:val="en-GB" w:eastAsia="en-US"/>
    </w:rPr>
  </w:style>
  <w:style w:type="paragraph" w:customStyle="1" w:styleId="ColorfulList-Accent11">
    <w:name w:val="Colorful List - Accent 11"/>
    <w:basedOn w:val="Normal"/>
    <w:uiPriority w:val="34"/>
    <w:rsid w:val="00F66657"/>
    <w:pPr>
      <w:ind w:left="720"/>
      <w:contextualSpacing/>
    </w:pPr>
  </w:style>
  <w:style w:type="character" w:customStyle="1" w:styleId="Heading2Char">
    <w:name w:val="Heading 2 Char"/>
    <w:link w:val="Heading2"/>
    <w:uiPriority w:val="9"/>
    <w:semiHidden/>
    <w:rsid w:val="00564DDB"/>
    <w:rPr>
      <w:rFonts w:ascii="Cambria" w:eastAsia="Times New Roman" w:hAnsi="Cambria" w:cs="Times New Roman"/>
      <w:b/>
      <w:bCs/>
      <w:i/>
      <w:iCs/>
      <w:sz w:val="28"/>
      <w:szCs w:val="28"/>
    </w:rPr>
  </w:style>
  <w:style w:type="paragraph" w:customStyle="1" w:styleId="b">
    <w:name w:val="(b)"/>
    <w:basedOn w:val="Normal"/>
    <w:rsid w:val="00564DDB"/>
    <w:pPr>
      <w:tabs>
        <w:tab w:val="left" w:pos="-737"/>
        <w:tab w:val="left" w:pos="1134"/>
      </w:tabs>
      <w:snapToGrid w:val="0"/>
      <w:spacing w:after="240"/>
      <w:ind w:left="1134" w:hanging="567"/>
      <w:jc w:val="both"/>
    </w:pPr>
    <w:rPr>
      <w:rFonts w:ascii="Arial" w:hAnsi="Arial"/>
      <w:snapToGrid w:val="0"/>
      <w:sz w:val="22"/>
      <w:lang w:eastAsia="en-US"/>
    </w:rPr>
  </w:style>
  <w:style w:type="paragraph" w:customStyle="1" w:styleId="Par">
    <w:name w:val="Par"/>
    <w:basedOn w:val="Normal"/>
    <w:rsid w:val="00564DDB"/>
    <w:pPr>
      <w:tabs>
        <w:tab w:val="left" w:pos="567"/>
      </w:tabs>
      <w:snapToGrid w:val="0"/>
      <w:spacing w:after="240"/>
      <w:ind w:firstLine="567"/>
      <w:jc w:val="both"/>
    </w:pPr>
    <w:rPr>
      <w:rFonts w:ascii="Arial" w:hAnsi="Arial"/>
      <w:snapToGrid w:val="0"/>
      <w:sz w:val="22"/>
      <w:lang w:eastAsia="en-US"/>
    </w:rPr>
  </w:style>
  <w:style w:type="paragraph" w:customStyle="1" w:styleId="Marge">
    <w:name w:val="Marge"/>
    <w:basedOn w:val="Par"/>
    <w:rsid w:val="00564DDB"/>
    <w:pPr>
      <w:ind w:firstLine="0"/>
    </w:pPr>
  </w:style>
  <w:style w:type="paragraph" w:customStyle="1" w:styleId="TIRETbul1cm">
    <w:name w:val="TIRET bul 1cm"/>
    <w:basedOn w:val="Normal"/>
    <w:rsid w:val="00564DDB"/>
    <w:pPr>
      <w:numPr>
        <w:numId w:val="1"/>
      </w:numPr>
      <w:tabs>
        <w:tab w:val="left" w:pos="851"/>
      </w:tabs>
      <w:adjustRightInd w:val="0"/>
      <w:snapToGrid w:val="0"/>
      <w:spacing w:after="240"/>
      <w:jc w:val="both"/>
    </w:pPr>
    <w:rPr>
      <w:rFonts w:ascii="Arial" w:eastAsia="SimSun" w:hAnsi="Arial"/>
      <w:snapToGrid w:val="0"/>
      <w:sz w:val="22"/>
      <w:lang w:eastAsia="zh-CN"/>
    </w:rPr>
  </w:style>
  <w:style w:type="character" w:customStyle="1" w:styleId="apple-style-span">
    <w:name w:val="apple-style-span"/>
    <w:basedOn w:val="DefaultParagraphFont"/>
    <w:rsid w:val="00564DDB"/>
  </w:style>
  <w:style w:type="character" w:customStyle="1" w:styleId="apple-converted-space">
    <w:name w:val="apple-converted-space"/>
    <w:basedOn w:val="DefaultParagraphFont"/>
    <w:rsid w:val="00564DDB"/>
  </w:style>
  <w:style w:type="paragraph" w:customStyle="1" w:styleId="Sansinterligne1">
    <w:name w:val="Sans interligne1"/>
    <w:uiPriority w:val="1"/>
    <w:rsid w:val="0057439C"/>
    <w:rPr>
      <w:rFonts w:ascii="Times New Roman" w:eastAsia="Times New Roman" w:hAnsi="Times New Roman"/>
      <w:sz w:val="24"/>
      <w:szCs w:val="24"/>
    </w:rPr>
  </w:style>
  <w:style w:type="paragraph" w:customStyle="1" w:styleId="COMPara">
    <w:name w:val="COM Para"/>
    <w:qFormat/>
    <w:rsid w:val="00345CB4"/>
    <w:pPr>
      <w:numPr>
        <w:numId w:val="2"/>
      </w:numPr>
      <w:spacing w:after="120"/>
    </w:pPr>
    <w:rPr>
      <w:rFonts w:ascii="Arial" w:eastAsia="Times New Roman" w:hAnsi="Arial" w:cs="Arial"/>
      <w:snapToGrid w:val="0"/>
      <w:sz w:val="22"/>
      <w:szCs w:val="22"/>
      <w:lang w:val="en-GB" w:eastAsia="en-US"/>
    </w:rPr>
  </w:style>
  <w:style w:type="paragraph" w:customStyle="1" w:styleId="COMTitleDecision">
    <w:name w:val="COM Title Decision"/>
    <w:basedOn w:val="Normal"/>
    <w:qFormat/>
    <w:rsid w:val="00041A66"/>
    <w:pPr>
      <w:keepNext/>
      <w:spacing w:before="240" w:after="120"/>
      <w:ind w:left="567"/>
      <w:jc w:val="both"/>
    </w:pPr>
    <w:rPr>
      <w:rFonts w:ascii="Arial" w:hAnsi="Arial" w:cs="Arial"/>
      <w:b/>
      <w:sz w:val="22"/>
      <w:szCs w:val="22"/>
      <w:lang w:val="en-GB"/>
    </w:rPr>
  </w:style>
  <w:style w:type="paragraph" w:customStyle="1" w:styleId="COMPreambulaDecisions">
    <w:name w:val="COM Preambula Decisions"/>
    <w:basedOn w:val="Normal"/>
    <w:qFormat/>
    <w:rsid w:val="00041A66"/>
    <w:pPr>
      <w:keepNext/>
      <w:spacing w:after="120"/>
      <w:ind w:left="567"/>
      <w:jc w:val="both"/>
    </w:pPr>
    <w:rPr>
      <w:rFonts w:ascii="Arial" w:hAnsi="Arial" w:cs="Arial"/>
      <w:sz w:val="22"/>
      <w:szCs w:val="22"/>
      <w:lang w:val="en-GB"/>
    </w:rPr>
  </w:style>
  <w:style w:type="paragraph" w:customStyle="1" w:styleId="COMParaDecision">
    <w:name w:val="COM Para Decision"/>
    <w:basedOn w:val="Normal"/>
    <w:qFormat/>
    <w:rsid w:val="00345CB4"/>
    <w:pPr>
      <w:numPr>
        <w:numId w:val="3"/>
      </w:numPr>
      <w:autoSpaceDE w:val="0"/>
      <w:autoSpaceDN w:val="0"/>
      <w:adjustRightInd w:val="0"/>
      <w:spacing w:after="120"/>
      <w:ind w:left="1134" w:hanging="567"/>
      <w:jc w:val="both"/>
    </w:pPr>
    <w:rPr>
      <w:rFonts w:ascii="Arial" w:eastAsia="SimSun" w:hAnsi="Arial" w:cs="Arial"/>
      <w:sz w:val="22"/>
      <w:szCs w:val="22"/>
      <w:u w:val="single"/>
      <w:lang w:val="en-GB"/>
    </w:rPr>
  </w:style>
  <w:style w:type="paragraph" w:styleId="ListParagraph">
    <w:name w:val="List Paragraph"/>
    <w:basedOn w:val="Normal"/>
    <w:uiPriority w:val="34"/>
    <w:qFormat/>
    <w:rsid w:val="004D21F1"/>
    <w:pPr>
      <w:ind w:left="720"/>
      <w:contextualSpacing/>
    </w:pPr>
  </w:style>
  <w:style w:type="character" w:styleId="CommentReference">
    <w:name w:val="annotation reference"/>
    <w:basedOn w:val="DefaultParagraphFont"/>
    <w:uiPriority w:val="99"/>
    <w:semiHidden/>
    <w:unhideWhenUsed/>
    <w:rsid w:val="000D66AD"/>
    <w:rPr>
      <w:sz w:val="16"/>
      <w:szCs w:val="16"/>
    </w:rPr>
  </w:style>
  <w:style w:type="paragraph" w:styleId="CommentText">
    <w:name w:val="annotation text"/>
    <w:basedOn w:val="Normal"/>
    <w:link w:val="CommentTextChar"/>
    <w:uiPriority w:val="99"/>
    <w:unhideWhenUsed/>
    <w:rsid w:val="000D66AD"/>
    <w:rPr>
      <w:sz w:val="20"/>
      <w:szCs w:val="20"/>
    </w:rPr>
  </w:style>
  <w:style w:type="character" w:customStyle="1" w:styleId="CommentTextChar">
    <w:name w:val="Comment Text Char"/>
    <w:basedOn w:val="DefaultParagraphFont"/>
    <w:link w:val="CommentText"/>
    <w:uiPriority w:val="99"/>
    <w:rsid w:val="000D66AD"/>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0D66AD"/>
    <w:rPr>
      <w:b/>
      <w:bCs/>
    </w:rPr>
  </w:style>
  <w:style w:type="character" w:customStyle="1" w:styleId="CommentSubjectChar">
    <w:name w:val="Comment Subject Char"/>
    <w:basedOn w:val="CommentTextChar"/>
    <w:link w:val="CommentSubject"/>
    <w:uiPriority w:val="99"/>
    <w:semiHidden/>
    <w:rsid w:val="000D66AD"/>
    <w:rPr>
      <w:rFonts w:ascii="Times New Roman" w:eastAsia="Times New Roman" w:hAnsi="Times New Roman"/>
      <w:b/>
      <w:bCs/>
    </w:rPr>
  </w:style>
  <w:style w:type="character" w:styleId="Hyperlink">
    <w:name w:val="Hyperlink"/>
    <w:basedOn w:val="DefaultParagraphFont"/>
    <w:uiPriority w:val="99"/>
    <w:unhideWhenUsed/>
    <w:rsid w:val="001C5349"/>
    <w:rPr>
      <w:color w:val="0000FF" w:themeColor="hyperlink"/>
      <w:u w:val="single"/>
    </w:rPr>
  </w:style>
  <w:style w:type="paragraph" w:styleId="Revision">
    <w:name w:val="Revision"/>
    <w:hidden/>
    <w:uiPriority w:val="99"/>
    <w:semiHidden/>
    <w:rsid w:val="009367E3"/>
    <w:rPr>
      <w:rFonts w:ascii="Times New Roman" w:eastAsia="Times New Roman" w:hAnsi="Times New Roman"/>
      <w:sz w:val="24"/>
      <w:szCs w:val="24"/>
    </w:rPr>
  </w:style>
  <w:style w:type="paragraph" w:styleId="NormalWeb">
    <w:name w:val="Normal (Web)"/>
    <w:basedOn w:val="Normal"/>
    <w:uiPriority w:val="99"/>
    <w:semiHidden/>
    <w:unhideWhenUsed/>
    <w:rsid w:val="00366959"/>
    <w:rPr>
      <w:rFonts w:eastAsiaTheme="minorHAnsi"/>
    </w:rPr>
  </w:style>
  <w:style w:type="character" w:styleId="Strong">
    <w:name w:val="Strong"/>
    <w:basedOn w:val="DefaultParagraphFont"/>
    <w:uiPriority w:val="22"/>
    <w:qFormat/>
    <w:rsid w:val="00366959"/>
    <w:rPr>
      <w:b/>
      <w:bCs/>
    </w:rPr>
  </w:style>
  <w:style w:type="paragraph" w:styleId="FootnoteText">
    <w:name w:val="footnote text"/>
    <w:basedOn w:val="Normal"/>
    <w:link w:val="FootnoteTextChar"/>
    <w:uiPriority w:val="99"/>
    <w:semiHidden/>
    <w:unhideWhenUsed/>
    <w:rsid w:val="00F92875"/>
    <w:rPr>
      <w:sz w:val="20"/>
      <w:szCs w:val="20"/>
    </w:rPr>
  </w:style>
  <w:style w:type="character" w:customStyle="1" w:styleId="FootnoteTextChar">
    <w:name w:val="Footnote Text Char"/>
    <w:basedOn w:val="DefaultParagraphFont"/>
    <w:link w:val="FootnoteText"/>
    <w:uiPriority w:val="99"/>
    <w:semiHidden/>
    <w:rsid w:val="00F92875"/>
    <w:rPr>
      <w:rFonts w:ascii="Times New Roman" w:eastAsia="Times New Roman" w:hAnsi="Times New Roman"/>
    </w:rPr>
  </w:style>
  <w:style w:type="character" w:styleId="FootnoteReference">
    <w:name w:val="footnote reference"/>
    <w:basedOn w:val="DefaultParagraphFont"/>
    <w:uiPriority w:val="99"/>
    <w:semiHidden/>
    <w:unhideWhenUsed/>
    <w:rsid w:val="00F92875"/>
    <w:rPr>
      <w:vertAlign w:val="superscript"/>
    </w:rPr>
  </w:style>
  <w:style w:type="character" w:styleId="FollowedHyperlink">
    <w:name w:val="FollowedHyperlink"/>
    <w:basedOn w:val="DefaultParagraphFont"/>
    <w:uiPriority w:val="99"/>
    <w:semiHidden/>
    <w:unhideWhenUsed/>
    <w:rsid w:val="008E7DE3"/>
    <w:rPr>
      <w:color w:val="800080" w:themeColor="followedHyperlink"/>
      <w:u w:val="single"/>
    </w:rPr>
  </w:style>
  <w:style w:type="character" w:customStyle="1" w:styleId="hps">
    <w:name w:val="hps"/>
    <w:uiPriority w:val="99"/>
    <w:rsid w:val="006825E0"/>
  </w:style>
  <w:style w:type="paragraph" w:styleId="ListBullet">
    <w:name w:val="List Bullet"/>
    <w:basedOn w:val="Normal"/>
    <w:uiPriority w:val="99"/>
    <w:rsid w:val="00092E8C"/>
    <w:pPr>
      <w:numPr>
        <w:numId w:val="54"/>
      </w:numPr>
      <w:spacing w:before="120" w:after="120" w:line="240" w:lineRule="exact"/>
      <w:contextualSpacing/>
    </w:pPr>
    <w:rPr>
      <w:rFonts w:ascii="Calibri" w:eastAsia="SimSun" w:hAnsi="Calibri" w:cs="Arial"/>
      <w:sz w:val="22"/>
      <w:szCs w:val="22"/>
      <w:lang w:val="en-GB" w:eastAsia="en-US"/>
    </w:rPr>
  </w:style>
  <w:style w:type="paragraph" w:customStyle="1" w:styleId="DocMain">
    <w:name w:val="Doc_Main"/>
    <w:basedOn w:val="Normal"/>
    <w:uiPriority w:val="99"/>
    <w:rsid w:val="00295437"/>
    <w:pPr>
      <w:spacing w:before="240" w:after="240"/>
      <w:ind w:left="720" w:hanging="360"/>
      <w:jc w:val="both"/>
    </w:pPr>
    <w:rPr>
      <w:rFonts w:ascii="Arial" w:eastAsiaTheme="minorHAnsi" w:hAnsi="Arial" w:cs="Arial"/>
      <w:sz w:val="22"/>
      <w:szCs w:val="22"/>
      <w:lang w:eastAsia="zh-CN"/>
    </w:rPr>
  </w:style>
  <w:style w:type="paragraph" w:customStyle="1" w:styleId="Default">
    <w:name w:val="Default"/>
    <w:rsid w:val="001C74D4"/>
    <w:pPr>
      <w:autoSpaceDE w:val="0"/>
      <w:autoSpaceDN w:val="0"/>
      <w:adjustRightInd w:val="0"/>
    </w:pPr>
    <w:rPr>
      <w:rFonts w:ascii="Arial" w:hAnsi="Arial" w:cs="Arial"/>
      <w:color w:val="000000"/>
      <w:sz w:val="24"/>
      <w:szCs w:val="24"/>
    </w:rPr>
  </w:style>
  <w:style w:type="paragraph" w:customStyle="1" w:styleId="Paragraph">
    <w:name w:val="Paragraph"/>
    <w:basedOn w:val="Normal"/>
    <w:link w:val="ParagraphChar"/>
    <w:qFormat/>
    <w:rsid w:val="007801AB"/>
    <w:pPr>
      <w:numPr>
        <w:numId w:val="102"/>
      </w:numPr>
      <w:spacing w:before="240"/>
      <w:ind w:left="567" w:hanging="567"/>
      <w:jc w:val="both"/>
    </w:pPr>
    <w:rPr>
      <w:rFonts w:ascii="Arial" w:hAnsi="Arial" w:cs="Arial"/>
      <w:sz w:val="22"/>
      <w:szCs w:val="22"/>
      <w:lang w:val="en-GB"/>
    </w:rPr>
  </w:style>
  <w:style w:type="character" w:customStyle="1" w:styleId="ParagraphChar">
    <w:name w:val="Paragraph Char"/>
    <w:link w:val="Paragraph"/>
    <w:rsid w:val="007801AB"/>
    <w:rPr>
      <w:rFonts w:ascii="Arial" w:eastAsia="Times New Roman" w:hAnsi="Arial" w:cs="Arial"/>
      <w:sz w:val="22"/>
      <w:szCs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771913">
      <w:bodyDiv w:val="1"/>
      <w:marLeft w:val="0"/>
      <w:marRight w:val="0"/>
      <w:marTop w:val="0"/>
      <w:marBottom w:val="0"/>
      <w:divBdr>
        <w:top w:val="none" w:sz="0" w:space="0" w:color="auto"/>
        <w:left w:val="none" w:sz="0" w:space="0" w:color="auto"/>
        <w:bottom w:val="none" w:sz="0" w:space="0" w:color="auto"/>
        <w:right w:val="none" w:sz="0" w:space="0" w:color="auto"/>
      </w:divBdr>
    </w:div>
    <w:div w:id="228468059">
      <w:bodyDiv w:val="1"/>
      <w:marLeft w:val="0"/>
      <w:marRight w:val="0"/>
      <w:marTop w:val="0"/>
      <w:marBottom w:val="0"/>
      <w:divBdr>
        <w:top w:val="none" w:sz="0" w:space="0" w:color="auto"/>
        <w:left w:val="none" w:sz="0" w:space="0" w:color="auto"/>
        <w:bottom w:val="none" w:sz="0" w:space="0" w:color="auto"/>
        <w:right w:val="none" w:sz="0" w:space="0" w:color="auto"/>
      </w:divBdr>
    </w:div>
    <w:div w:id="510030344">
      <w:bodyDiv w:val="1"/>
      <w:marLeft w:val="0"/>
      <w:marRight w:val="0"/>
      <w:marTop w:val="0"/>
      <w:marBottom w:val="0"/>
      <w:divBdr>
        <w:top w:val="none" w:sz="0" w:space="0" w:color="auto"/>
        <w:left w:val="none" w:sz="0" w:space="0" w:color="auto"/>
        <w:bottom w:val="none" w:sz="0" w:space="0" w:color="auto"/>
        <w:right w:val="none" w:sz="0" w:space="0" w:color="auto"/>
      </w:divBdr>
    </w:div>
    <w:div w:id="557203525">
      <w:bodyDiv w:val="1"/>
      <w:marLeft w:val="0"/>
      <w:marRight w:val="0"/>
      <w:marTop w:val="0"/>
      <w:marBottom w:val="0"/>
      <w:divBdr>
        <w:top w:val="none" w:sz="0" w:space="0" w:color="auto"/>
        <w:left w:val="none" w:sz="0" w:space="0" w:color="auto"/>
        <w:bottom w:val="none" w:sz="0" w:space="0" w:color="auto"/>
        <w:right w:val="none" w:sz="0" w:space="0" w:color="auto"/>
      </w:divBdr>
    </w:div>
    <w:div w:id="585266915">
      <w:bodyDiv w:val="1"/>
      <w:marLeft w:val="0"/>
      <w:marRight w:val="0"/>
      <w:marTop w:val="0"/>
      <w:marBottom w:val="0"/>
      <w:divBdr>
        <w:top w:val="none" w:sz="0" w:space="0" w:color="auto"/>
        <w:left w:val="none" w:sz="0" w:space="0" w:color="auto"/>
        <w:bottom w:val="none" w:sz="0" w:space="0" w:color="auto"/>
        <w:right w:val="none" w:sz="0" w:space="0" w:color="auto"/>
      </w:divBdr>
    </w:div>
    <w:div w:id="762916837">
      <w:bodyDiv w:val="1"/>
      <w:marLeft w:val="0"/>
      <w:marRight w:val="0"/>
      <w:marTop w:val="0"/>
      <w:marBottom w:val="0"/>
      <w:divBdr>
        <w:top w:val="none" w:sz="0" w:space="0" w:color="auto"/>
        <w:left w:val="none" w:sz="0" w:space="0" w:color="auto"/>
        <w:bottom w:val="none" w:sz="0" w:space="0" w:color="auto"/>
        <w:right w:val="none" w:sz="0" w:space="0" w:color="auto"/>
      </w:divBdr>
    </w:div>
    <w:div w:id="791675340">
      <w:bodyDiv w:val="1"/>
      <w:marLeft w:val="0"/>
      <w:marRight w:val="0"/>
      <w:marTop w:val="0"/>
      <w:marBottom w:val="0"/>
      <w:divBdr>
        <w:top w:val="none" w:sz="0" w:space="0" w:color="auto"/>
        <w:left w:val="none" w:sz="0" w:space="0" w:color="auto"/>
        <w:bottom w:val="none" w:sz="0" w:space="0" w:color="auto"/>
        <w:right w:val="none" w:sz="0" w:space="0" w:color="auto"/>
      </w:divBdr>
    </w:div>
    <w:div w:id="822813980">
      <w:bodyDiv w:val="1"/>
      <w:marLeft w:val="0"/>
      <w:marRight w:val="0"/>
      <w:marTop w:val="0"/>
      <w:marBottom w:val="0"/>
      <w:divBdr>
        <w:top w:val="none" w:sz="0" w:space="0" w:color="auto"/>
        <w:left w:val="none" w:sz="0" w:space="0" w:color="auto"/>
        <w:bottom w:val="none" w:sz="0" w:space="0" w:color="auto"/>
        <w:right w:val="none" w:sz="0" w:space="0" w:color="auto"/>
      </w:divBdr>
    </w:div>
    <w:div w:id="890969275">
      <w:bodyDiv w:val="1"/>
      <w:marLeft w:val="0"/>
      <w:marRight w:val="0"/>
      <w:marTop w:val="0"/>
      <w:marBottom w:val="0"/>
      <w:divBdr>
        <w:top w:val="none" w:sz="0" w:space="0" w:color="auto"/>
        <w:left w:val="none" w:sz="0" w:space="0" w:color="auto"/>
        <w:bottom w:val="none" w:sz="0" w:space="0" w:color="auto"/>
        <w:right w:val="none" w:sz="0" w:space="0" w:color="auto"/>
      </w:divBdr>
    </w:div>
    <w:div w:id="1056977329">
      <w:bodyDiv w:val="1"/>
      <w:marLeft w:val="0"/>
      <w:marRight w:val="0"/>
      <w:marTop w:val="0"/>
      <w:marBottom w:val="0"/>
      <w:divBdr>
        <w:top w:val="none" w:sz="0" w:space="0" w:color="auto"/>
        <w:left w:val="none" w:sz="0" w:space="0" w:color="auto"/>
        <w:bottom w:val="none" w:sz="0" w:space="0" w:color="auto"/>
        <w:right w:val="none" w:sz="0" w:space="0" w:color="auto"/>
      </w:divBdr>
    </w:div>
    <w:div w:id="1206992594">
      <w:bodyDiv w:val="1"/>
      <w:marLeft w:val="0"/>
      <w:marRight w:val="0"/>
      <w:marTop w:val="0"/>
      <w:marBottom w:val="0"/>
      <w:divBdr>
        <w:top w:val="none" w:sz="0" w:space="0" w:color="auto"/>
        <w:left w:val="none" w:sz="0" w:space="0" w:color="auto"/>
        <w:bottom w:val="none" w:sz="0" w:space="0" w:color="auto"/>
        <w:right w:val="none" w:sz="0" w:space="0" w:color="auto"/>
      </w:divBdr>
    </w:div>
    <w:div w:id="1330475549">
      <w:bodyDiv w:val="1"/>
      <w:marLeft w:val="0"/>
      <w:marRight w:val="0"/>
      <w:marTop w:val="0"/>
      <w:marBottom w:val="0"/>
      <w:divBdr>
        <w:top w:val="none" w:sz="0" w:space="0" w:color="auto"/>
        <w:left w:val="none" w:sz="0" w:space="0" w:color="auto"/>
        <w:bottom w:val="none" w:sz="0" w:space="0" w:color="auto"/>
        <w:right w:val="none" w:sz="0" w:space="0" w:color="auto"/>
      </w:divBdr>
    </w:div>
    <w:div w:id="1589149580">
      <w:bodyDiv w:val="1"/>
      <w:marLeft w:val="0"/>
      <w:marRight w:val="0"/>
      <w:marTop w:val="0"/>
      <w:marBottom w:val="0"/>
      <w:divBdr>
        <w:top w:val="none" w:sz="0" w:space="0" w:color="auto"/>
        <w:left w:val="none" w:sz="0" w:space="0" w:color="auto"/>
        <w:bottom w:val="none" w:sz="0" w:space="0" w:color="auto"/>
        <w:right w:val="none" w:sz="0" w:space="0" w:color="auto"/>
      </w:divBdr>
    </w:div>
    <w:div w:id="1696154632">
      <w:bodyDiv w:val="1"/>
      <w:marLeft w:val="0"/>
      <w:marRight w:val="0"/>
      <w:marTop w:val="0"/>
      <w:marBottom w:val="0"/>
      <w:divBdr>
        <w:top w:val="none" w:sz="0" w:space="0" w:color="auto"/>
        <w:left w:val="none" w:sz="0" w:space="0" w:color="auto"/>
        <w:bottom w:val="none" w:sz="0" w:space="0" w:color="auto"/>
        <w:right w:val="none" w:sz="0" w:space="0" w:color="auto"/>
      </w:divBdr>
    </w:div>
    <w:div w:id="1711108091">
      <w:bodyDiv w:val="1"/>
      <w:marLeft w:val="0"/>
      <w:marRight w:val="0"/>
      <w:marTop w:val="0"/>
      <w:marBottom w:val="0"/>
      <w:divBdr>
        <w:top w:val="none" w:sz="0" w:space="0" w:color="auto"/>
        <w:left w:val="none" w:sz="0" w:space="0" w:color="auto"/>
        <w:bottom w:val="none" w:sz="0" w:space="0" w:color="auto"/>
        <w:right w:val="none" w:sz="0" w:space="0" w:color="auto"/>
      </w:divBdr>
    </w:div>
    <w:div w:id="1733193017">
      <w:bodyDiv w:val="1"/>
      <w:marLeft w:val="0"/>
      <w:marRight w:val="0"/>
      <w:marTop w:val="0"/>
      <w:marBottom w:val="0"/>
      <w:divBdr>
        <w:top w:val="none" w:sz="0" w:space="0" w:color="auto"/>
        <w:left w:val="none" w:sz="0" w:space="0" w:color="auto"/>
        <w:bottom w:val="none" w:sz="0" w:space="0" w:color="auto"/>
        <w:right w:val="none" w:sz="0" w:space="0" w:color="auto"/>
      </w:divBdr>
    </w:div>
    <w:div w:id="1782262527">
      <w:bodyDiv w:val="1"/>
      <w:marLeft w:val="0"/>
      <w:marRight w:val="0"/>
      <w:marTop w:val="0"/>
      <w:marBottom w:val="0"/>
      <w:divBdr>
        <w:top w:val="none" w:sz="0" w:space="0" w:color="auto"/>
        <w:left w:val="none" w:sz="0" w:space="0" w:color="auto"/>
        <w:bottom w:val="none" w:sz="0" w:space="0" w:color="auto"/>
        <w:right w:val="none" w:sz="0" w:space="0" w:color="auto"/>
      </w:divBdr>
    </w:div>
    <w:div w:id="1801682833">
      <w:bodyDiv w:val="1"/>
      <w:marLeft w:val="0"/>
      <w:marRight w:val="0"/>
      <w:marTop w:val="0"/>
      <w:marBottom w:val="0"/>
      <w:divBdr>
        <w:top w:val="none" w:sz="0" w:space="0" w:color="auto"/>
        <w:left w:val="none" w:sz="0" w:space="0" w:color="auto"/>
        <w:bottom w:val="none" w:sz="0" w:space="0" w:color="auto"/>
        <w:right w:val="none" w:sz="0" w:space="0" w:color="auto"/>
      </w:divBdr>
    </w:div>
    <w:div w:id="1864905166">
      <w:bodyDiv w:val="1"/>
      <w:marLeft w:val="0"/>
      <w:marRight w:val="0"/>
      <w:marTop w:val="0"/>
      <w:marBottom w:val="0"/>
      <w:divBdr>
        <w:top w:val="none" w:sz="0" w:space="0" w:color="auto"/>
        <w:left w:val="none" w:sz="0" w:space="0" w:color="auto"/>
        <w:bottom w:val="none" w:sz="0" w:space="0" w:color="auto"/>
        <w:right w:val="none" w:sz="0" w:space="0" w:color="auto"/>
      </w:divBdr>
    </w:div>
    <w:div w:id="1868249602">
      <w:bodyDiv w:val="1"/>
      <w:marLeft w:val="0"/>
      <w:marRight w:val="0"/>
      <w:marTop w:val="0"/>
      <w:marBottom w:val="0"/>
      <w:divBdr>
        <w:top w:val="none" w:sz="0" w:space="0" w:color="auto"/>
        <w:left w:val="none" w:sz="0" w:space="0" w:color="auto"/>
        <w:bottom w:val="none" w:sz="0" w:space="0" w:color="auto"/>
        <w:right w:val="none" w:sz="0" w:space="0" w:color="auto"/>
      </w:divBdr>
    </w:div>
    <w:div w:id="1928686304">
      <w:bodyDiv w:val="1"/>
      <w:marLeft w:val="0"/>
      <w:marRight w:val="0"/>
      <w:marTop w:val="0"/>
      <w:marBottom w:val="0"/>
      <w:divBdr>
        <w:top w:val="none" w:sz="0" w:space="0" w:color="auto"/>
        <w:left w:val="none" w:sz="0" w:space="0" w:color="auto"/>
        <w:bottom w:val="none" w:sz="0" w:space="0" w:color="auto"/>
        <w:right w:val="none" w:sz="0" w:space="0" w:color="auto"/>
      </w:divBdr>
    </w:div>
    <w:div w:id="2143036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unesdoc.unesco.org/images/0022/002266/226695e.pdf" TargetMode="External"/><Relationship Id="rId18" Type="http://schemas.openxmlformats.org/officeDocument/2006/relationships/hyperlink" Target="http://unesdoc.unesco.org/images/0022/002278/227860e.pdf" TargetMode="External"/><Relationship Id="rId26" Type="http://schemas.openxmlformats.org/officeDocument/2006/relationships/hyperlink" Target="http://hhc.gov.ae/" TargetMode="External"/><Relationship Id="rId39" Type="http://schemas.openxmlformats.org/officeDocument/2006/relationships/hyperlink" Target="http://www.unesco.org/culture/ich/index.php?meeting_id=00436" TargetMode="External"/><Relationship Id="rId21" Type="http://schemas.openxmlformats.org/officeDocument/2006/relationships/hyperlink" Target="http://www.unesco.org/culture/ich/doc/src/ITH-15-10.COM-14.a_EN.docx" TargetMode="External"/><Relationship Id="rId34" Type="http://schemas.openxmlformats.org/officeDocument/2006/relationships/hyperlink" Target="http://www.unesco.org/culture/ich/doc/src/ITH-12-7.COM-14-EN.doc" TargetMode="External"/><Relationship Id="rId42" Type="http://schemas.openxmlformats.org/officeDocument/2006/relationships/hyperlink" Target="http://www.unesco.org/culture/ich/doc/src/ITH-15-10.COM-14.a_EN.docx" TargetMode="External"/><Relationship Id="rId47" Type="http://schemas.openxmlformats.org/officeDocument/2006/relationships/header" Target="header2.xml"/><Relationship Id="rId50" Type="http://schemas.openxmlformats.org/officeDocument/2006/relationships/theme" Target="theme/theme1.xml"/><Relationship Id="rId7" Type="http://schemas.openxmlformats.org/officeDocument/2006/relationships/footnotes" Target="footnotes.xml"/><Relationship Id="rId2" Type="http://schemas.openxmlformats.org/officeDocument/2006/relationships/numbering" Target="numbering.xml"/><Relationship Id="rId16" Type="http://schemas.openxmlformats.org/officeDocument/2006/relationships/hyperlink" Target="http://www.unesco.org/culture/ich/doc/src/ITH-15-10.COM-15.c_EN.docx" TargetMode="External"/><Relationship Id="rId29" Type="http://schemas.openxmlformats.org/officeDocument/2006/relationships/hyperlink" Target="http://www.unesco.org/culture/ich/doc/src/ITH-14-9.COM-5.a-EN_.doc" TargetMode="External"/><Relationship Id="rId11" Type="http://schemas.openxmlformats.org/officeDocument/2006/relationships/hyperlink" Target="http://www.unesco.org/culture/ich/doc/src/ITH-14-9.COM-6-EN_.doc" TargetMode="External"/><Relationship Id="rId24" Type="http://schemas.openxmlformats.org/officeDocument/2006/relationships/hyperlink" Target="http://whc.unesco.org/document/137645" TargetMode="External"/><Relationship Id="rId32" Type="http://schemas.openxmlformats.org/officeDocument/2006/relationships/hyperlink" Target="http://www.unesco.org/culture/ich/doc/src/ITH-15-10.COM-6.b_EN.docx" TargetMode="External"/><Relationship Id="rId37" Type="http://schemas.openxmlformats.org/officeDocument/2006/relationships/hyperlink" Target="http://www.unesco.org/culture/ich/doc/src/ITH-15-10.COM-6.a_EN.docx" TargetMode="External"/><Relationship Id="rId40" Type="http://schemas.openxmlformats.org/officeDocument/2006/relationships/hyperlink" Target="http://www.unesco.org/culture/ich/index.php?meeting_id=00478" TargetMode="External"/><Relationship Id="rId45" Type="http://schemas.openxmlformats.org/officeDocument/2006/relationships/hyperlink" Target="https://www.youtube.com/user/unesco" TargetMode="External"/><Relationship Id="rId5" Type="http://schemas.openxmlformats.org/officeDocument/2006/relationships/settings" Target="settings.xml"/><Relationship Id="rId15" Type="http://schemas.openxmlformats.org/officeDocument/2006/relationships/hyperlink" Target="http://www.unesco.org/culture/ich/doc/src/ITH-15-10.COM-8_EN.docx" TargetMode="External"/><Relationship Id="rId23" Type="http://schemas.openxmlformats.org/officeDocument/2006/relationships/hyperlink" Target="http://www.unesco.org/culture/ich/doc/src/ITH-15-10.COM-15.a_EN.docx" TargetMode="External"/><Relationship Id="rId28" Type="http://schemas.openxmlformats.org/officeDocument/2006/relationships/hyperlink" Target="http://www.unesco.org/culture/ich/en/Register" TargetMode="External"/><Relationship Id="rId36" Type="http://schemas.openxmlformats.org/officeDocument/2006/relationships/hyperlink" Target="http://www.unesco.org/culture/ich/doc/src/ITH-14-9.COM-5.a-EN_.doc" TargetMode="External"/><Relationship Id="rId49" Type="http://schemas.openxmlformats.org/officeDocument/2006/relationships/fontTable" Target="fontTable.xml"/><Relationship Id="rId10" Type="http://schemas.openxmlformats.org/officeDocument/2006/relationships/hyperlink" Target="http://www.unesco.org/culture/ich/doc/src/ITH-14-5.GA-4.3-EN.doc" TargetMode="External"/><Relationship Id="rId19" Type="http://schemas.openxmlformats.org/officeDocument/2006/relationships/hyperlink" Target="http://www.unesco.org/culture/ich/index.php?meeting_id=00454" TargetMode="External"/><Relationship Id="rId31" Type="http://schemas.openxmlformats.org/officeDocument/2006/relationships/hyperlink" Target="http://www.unesco.org/culture/ich/doc/src/ITH-15-10.COM-6.a_EN.docx" TargetMode="External"/><Relationship Id="rId44" Type="http://schemas.openxmlformats.org/officeDocument/2006/relationships/hyperlink" Target="http://unesdoc.unesco.org/images/0023/002305/230504e.pdf" TargetMode="External"/><Relationship Id="rId52" Type="http://schemas.microsoft.com/office/2011/relationships/people" Target="people.xml"/><Relationship Id="rId4" Type="http://schemas.microsoft.com/office/2007/relationships/stylesWithEffects" Target="stylesWithEffects.xml"/><Relationship Id="rId9" Type="http://schemas.openxmlformats.org/officeDocument/2006/relationships/hyperlink" Target="http://www.unesco.org/culture/ich/doc/src/ITH-14-9.COM-6-EN_.doc" TargetMode="External"/><Relationship Id="rId14" Type="http://schemas.openxmlformats.org/officeDocument/2006/relationships/hyperlink" Target="http://www.unesco.org/culture/ich/doc/src/ITH-15-10.COM-7.a_EN.docx" TargetMode="External"/><Relationship Id="rId22" Type="http://schemas.openxmlformats.org/officeDocument/2006/relationships/hyperlink" Target="http://www.unesco.org/culture/ich/index.php?meeting_id=00463" TargetMode="External"/><Relationship Id="rId27" Type="http://schemas.openxmlformats.org/officeDocument/2006/relationships/hyperlink" Target="http://www.unesco.org/culture/ich/doc/src/ITH-14-9.COM-7_Rev.-EN.doc" TargetMode="External"/><Relationship Id="rId30" Type="http://schemas.openxmlformats.org/officeDocument/2006/relationships/hyperlink" Target="http://www.unesco.org/culture/ich/doc/src/ITH-14-9.COM-5.b-EN.doc" TargetMode="External"/><Relationship Id="rId35" Type="http://schemas.openxmlformats.org/officeDocument/2006/relationships/hyperlink" Target="http://www.unesco.org/culture/ich/index.php?lg=en&amp;pg=00560&amp;key=117" TargetMode="External"/><Relationship Id="rId43" Type="http://schemas.openxmlformats.org/officeDocument/2006/relationships/hyperlink" Target="http://www.unesco.org/culture/ich/doc/src/ITH-15-10.COM-16_EN.docx" TargetMode="External"/><Relationship Id="rId48" Type="http://schemas.openxmlformats.org/officeDocument/2006/relationships/header" Target="header3.xml"/><Relationship Id="rId8" Type="http://schemas.openxmlformats.org/officeDocument/2006/relationships/endnotes" Target="endnotes.xml"/><Relationship Id="rId51" Type="http://schemas.microsoft.com/office/2011/relationships/commentsExtended" Target="commentsExtended.xml"/><Relationship Id="rId3" Type="http://schemas.openxmlformats.org/officeDocument/2006/relationships/styles" Target="styles.xml"/><Relationship Id="rId12" Type="http://schemas.openxmlformats.org/officeDocument/2006/relationships/hyperlink" Target="http://www.unesco.org/culture/ich/doc/src/ITH-14-5.GA-4.3-EN.doc" TargetMode="External"/><Relationship Id="rId17" Type="http://schemas.openxmlformats.org/officeDocument/2006/relationships/hyperlink" Target="http://www.unesco.org/culture/ich/doc/src/ITH-14-9.COM-6-EN_.doc" TargetMode="External"/><Relationship Id="rId25" Type="http://schemas.openxmlformats.org/officeDocument/2006/relationships/hyperlink" Target="http://www.unesco.org/culture/ich/doc/src/ITH-13-8.COM-INF.5.c-EN.doc" TargetMode="External"/><Relationship Id="rId33" Type="http://schemas.openxmlformats.org/officeDocument/2006/relationships/chart" Target="charts/chart1.xml"/><Relationship Id="rId38" Type="http://schemas.openxmlformats.org/officeDocument/2006/relationships/hyperlink" Target="http://www.unesco.org/culture/ich/en/Category2/" TargetMode="External"/><Relationship Id="rId46" Type="http://schemas.openxmlformats.org/officeDocument/2006/relationships/header" Target="header1.xml"/><Relationship Id="rId20" Type="http://schemas.openxmlformats.org/officeDocument/2006/relationships/hyperlink" Target="http://www.unesco.org/culture/ich/doc/src/ITH-14-9.COM-13.b-EN.doc" TargetMode="External"/><Relationship Id="rId41" Type="http://schemas.openxmlformats.org/officeDocument/2006/relationships/hyperlink" Target="http://unesdoc.unesco.org/images/0023/002328/232890e.pdf" TargetMode="External"/><Relationship Id="rId1" Type="http://schemas.openxmlformats.org/officeDocument/2006/relationships/customXml" Target="../customXml/item1.xml"/><Relationship Id="rId6" Type="http://schemas.openxmlformats.org/officeDocument/2006/relationships/webSettings" Target="webSettings.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U:\CRE\02-ITH\Convention-Statutory%20Meetings\2015_STATUTORY%20MEETINGS\2015-11_10COM\Documents\0_Templates\10%20COM_Working%20document_EN.dotx" TargetMode="Externa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fr-F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100"/>
            </a:pPr>
            <a:r>
              <a:rPr lang="fr-FR" sz="1100"/>
              <a:t>Repartition of files submitted by States Parties in 2014-2015</a:t>
            </a:r>
          </a:p>
        </c:rich>
      </c:tx>
      <c:layout/>
      <c:overlay val="0"/>
    </c:title>
    <c:autoTitleDeleted val="0"/>
    <c:plotArea>
      <c:layout/>
      <c:pieChart>
        <c:varyColors val="1"/>
        <c:ser>
          <c:idx val="0"/>
          <c:order val="0"/>
          <c:tx>
            <c:strRef>
              <c:f>Sheet1!$B$1</c:f>
              <c:strCache>
                <c:ptCount val="1"/>
                <c:pt idx="0">
                  <c:v>Total number of files submitted by States Parties in 2014-2015</c:v>
                </c:pt>
              </c:strCache>
            </c:strRef>
          </c:tx>
          <c:spPr>
            <a:ln w="19050">
              <a:solidFill>
                <a:schemeClr val="bg1"/>
              </a:solidFill>
            </a:ln>
          </c:spPr>
          <c:dPt>
            <c:idx val="1"/>
            <c:bubble3D val="0"/>
            <c:spPr>
              <a:solidFill>
                <a:schemeClr val="accent2">
                  <a:lumMod val="60000"/>
                  <a:lumOff val="40000"/>
                </a:schemeClr>
              </a:solidFill>
              <a:ln w="19050">
                <a:solidFill>
                  <a:schemeClr val="bg1"/>
                </a:solidFill>
              </a:ln>
            </c:spPr>
          </c:dPt>
          <c:dPt>
            <c:idx val="3"/>
            <c:bubble3D val="0"/>
            <c:spPr>
              <a:solidFill>
                <a:schemeClr val="accent4">
                  <a:lumMod val="60000"/>
                  <a:lumOff val="40000"/>
                </a:schemeClr>
              </a:solidFill>
              <a:ln w="19050">
                <a:solidFill>
                  <a:schemeClr val="bg1"/>
                </a:solidFill>
              </a:ln>
            </c:spPr>
          </c:dPt>
          <c:dPt>
            <c:idx val="4"/>
            <c:bubble3D val="0"/>
            <c:spPr>
              <a:solidFill>
                <a:schemeClr val="accent5">
                  <a:lumMod val="60000"/>
                  <a:lumOff val="40000"/>
                </a:schemeClr>
              </a:solidFill>
              <a:ln w="19050">
                <a:solidFill>
                  <a:schemeClr val="bg1"/>
                </a:solidFill>
              </a:ln>
            </c:spPr>
          </c:dPt>
          <c:dLbls>
            <c:spPr>
              <a:noFill/>
              <a:ln>
                <a:noFill/>
              </a:ln>
              <a:effectLst/>
            </c:spPr>
            <c:txPr>
              <a:bodyPr/>
              <a:lstStyle/>
              <a:p>
                <a:pPr>
                  <a:defRPr sz="900"/>
                </a:pPr>
                <a:endParaRPr lang="fr-FR"/>
              </a:p>
            </c:txPr>
            <c:dLblPos val="outEnd"/>
            <c:showLegendKey val="0"/>
            <c:showVal val="1"/>
            <c:showCatName val="1"/>
            <c:showSerName val="0"/>
            <c:showPercent val="0"/>
            <c:showBubbleSize val="0"/>
            <c:separator>
</c:separator>
            <c:showLeaderLines val="1"/>
            <c:extLst>
              <c:ext xmlns:c15="http://schemas.microsoft.com/office/drawing/2012/chart" uri="{CE6537A1-D6FC-4f65-9D91-7224C49458BB}">
                <c15:layout/>
              </c:ext>
            </c:extLst>
          </c:dLbls>
          <c:cat>
            <c:strRef>
              <c:f>Sheet1!$A$2:$A$7</c:f>
              <c:strCache>
                <c:ptCount val="6"/>
                <c:pt idx="0">
                  <c:v>Group I</c:v>
                </c:pt>
                <c:pt idx="1">
                  <c:v>Group II</c:v>
                </c:pt>
                <c:pt idx="2">
                  <c:v>Group III</c:v>
                </c:pt>
                <c:pt idx="3">
                  <c:v>Group IV</c:v>
                </c:pt>
                <c:pt idx="4">
                  <c:v>Group V(a)</c:v>
                </c:pt>
                <c:pt idx="5">
                  <c:v>Group V(b)</c:v>
                </c:pt>
              </c:strCache>
            </c:strRef>
          </c:cat>
          <c:val>
            <c:numRef>
              <c:f>Sheet1!$B$2:$B$7</c:f>
              <c:numCache>
                <c:formatCode>General</c:formatCode>
                <c:ptCount val="6"/>
                <c:pt idx="0">
                  <c:v>21</c:v>
                </c:pt>
                <c:pt idx="1">
                  <c:v>25</c:v>
                </c:pt>
                <c:pt idx="2">
                  <c:v>19</c:v>
                </c:pt>
                <c:pt idx="3">
                  <c:v>33</c:v>
                </c:pt>
                <c:pt idx="4">
                  <c:v>30</c:v>
                </c:pt>
                <c:pt idx="5">
                  <c:v>10</c:v>
                </c:pt>
              </c:numCache>
            </c:numRef>
          </c:val>
        </c:ser>
        <c:dLbls>
          <c:showLegendKey val="0"/>
          <c:showVal val="1"/>
          <c:showCatName val="0"/>
          <c:showSerName val="0"/>
          <c:showPercent val="0"/>
          <c:showBubbleSize val="0"/>
          <c:showLeaderLines val="1"/>
        </c:dLbls>
        <c:firstSliceAng val="0"/>
      </c:pieChart>
    </c:plotArea>
    <c:plotVisOnly val="1"/>
    <c:dispBlanksAs val="gap"/>
    <c:showDLblsOverMax val="0"/>
  </c:chart>
  <c:txPr>
    <a:bodyPr/>
    <a:lstStyle/>
    <a:p>
      <a:pPr>
        <a:defRPr sz="1000">
          <a:latin typeface="Arial" panose="020B0604020202020204" pitchFamily="34" charset="0"/>
          <a:cs typeface="Arial" panose="020B0604020202020204" pitchFamily="34" charset="0"/>
        </a:defRPr>
      </a:pPr>
      <a:endParaRPr lang="fr-FR"/>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5A491A-5F4E-466A-A29D-B4DCC769F6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10 COM_Working document_EN</Template>
  <TotalTime>52</TotalTime>
  <Pages>22</Pages>
  <Words>12424</Words>
  <Characters>68334</Characters>
  <Application>Microsoft Office Word</Application>
  <DocSecurity>0</DocSecurity>
  <Lines>569</Lines>
  <Paragraphs>161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UNESCO</Company>
  <LinksUpToDate>false</LinksUpToDate>
  <CharactersWithSpaces>80597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K_Nakata</dc:creator>
  <cp:lastModifiedBy>Elena Constantinou</cp:lastModifiedBy>
  <cp:revision>7</cp:revision>
  <cp:lastPrinted>2015-10-23T08:30:00Z</cp:lastPrinted>
  <dcterms:created xsi:type="dcterms:W3CDTF">2015-11-02T16:19:00Z</dcterms:created>
  <dcterms:modified xsi:type="dcterms:W3CDTF">2015-11-02T18:10:00Z</dcterms:modified>
</cp:coreProperties>
</file>